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 درآمدی بر شناخت تاریخ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136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6136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61367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4461369_2870459653">
            <w:r>
              <w:rPr>
                <w:webHidden/>
                <w:rStyle w:val="IndexLink"/>
                <w:rtl w:val="true"/>
              </w:rPr>
              <w:t>تدوین تاریخ</w:t>
            </w:r>
            <w:r>
              <w:rPr>
                <w:rStyle w:val="IndexLink"/>
                <w:rtl w:val="true"/>
              </w:rPr>
              <w:tab/>
            </w:r>
            <w:r>
              <w:rPr>
                <w:rStyle w:val="IndexLink"/>
              </w:rPr>
              <w:t>9</w:t>
            </w:r>
          </w:hyperlink>
        </w:p>
        <w:p>
          <w:pPr>
            <w:pStyle w:val="Contents3"/>
            <w:tabs>
              <w:tab w:val="clear" w:pos="8459"/>
              <w:tab w:val="right" w:pos="9026" w:leader="dot"/>
            </w:tabs>
            <w:rPr/>
          </w:pPr>
          <w:hyperlink w:anchor="__RefHeading___Toc4461371_2870459653">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461373_2870459653">
            <w:r>
              <w:rPr>
                <w:webHidden/>
                <w:rStyle w:val="IndexLink"/>
                <w:rtl w:val="true"/>
              </w:rPr>
              <w:t>بحثی پیرامون مورخین</w:t>
            </w:r>
            <w:r>
              <w:rPr>
                <w:rStyle w:val="IndexLink"/>
                <w:rtl w:val="true"/>
              </w:rPr>
              <w:tab/>
            </w:r>
            <w:r>
              <w:rPr>
                <w:rStyle w:val="IndexLink"/>
              </w:rPr>
              <w:t>16</w:t>
            </w:r>
          </w:hyperlink>
        </w:p>
        <w:p>
          <w:pPr>
            <w:pStyle w:val="Contents3"/>
            <w:tabs>
              <w:tab w:val="clear" w:pos="8459"/>
              <w:tab w:val="right" w:pos="9026" w:leader="dot"/>
            </w:tabs>
            <w:rPr/>
          </w:pPr>
          <w:hyperlink w:anchor="__RefHeading___Toc4461375_2870459653">
            <w:r>
              <w:rPr>
                <w:webHidden/>
                <w:rStyle w:val="IndexLink"/>
                <w:rtl w:val="true"/>
              </w:rPr>
              <w:t>ابن اسحاق</w:t>
            </w:r>
            <w:r>
              <w:rPr>
                <w:rStyle w:val="IndexLink"/>
                <w:rtl w:val="true"/>
              </w:rPr>
              <w:tab/>
            </w:r>
            <w:r>
              <w:rPr>
                <w:rStyle w:val="IndexLink"/>
              </w:rPr>
              <w:t>17</w:t>
            </w:r>
          </w:hyperlink>
        </w:p>
        <w:p>
          <w:pPr>
            <w:pStyle w:val="Contents3"/>
            <w:tabs>
              <w:tab w:val="clear" w:pos="8459"/>
              <w:tab w:val="right" w:pos="9026" w:leader="dot"/>
            </w:tabs>
            <w:rPr/>
          </w:pPr>
          <w:hyperlink w:anchor="__RefHeading___Toc4461377_2870459653">
            <w:r>
              <w:rPr>
                <w:webHidden/>
                <w:rStyle w:val="IndexLink"/>
                <w:rtl w:val="true"/>
              </w:rPr>
              <w:t>المدائني</w:t>
            </w:r>
            <w:r>
              <w:rPr>
                <w:rStyle w:val="IndexLink"/>
                <w:rtl w:val="true"/>
              </w:rPr>
              <w:tab/>
            </w:r>
            <w:r>
              <w:rPr>
                <w:rStyle w:val="IndexLink"/>
              </w:rPr>
              <w:t>18</w:t>
            </w:r>
          </w:hyperlink>
        </w:p>
        <w:p>
          <w:pPr>
            <w:pStyle w:val="Contents3"/>
            <w:tabs>
              <w:tab w:val="clear" w:pos="8459"/>
              <w:tab w:val="right" w:pos="9026" w:leader="dot"/>
            </w:tabs>
            <w:rPr/>
          </w:pPr>
          <w:hyperlink w:anchor="__RefHeading___Toc4461379_2870459653">
            <w:r>
              <w:rPr>
                <w:webHidden/>
                <w:rStyle w:val="IndexLink"/>
                <w:rtl w:val="true"/>
              </w:rPr>
              <w:t>هشام بن محمد بن سائب الكلبي</w:t>
            </w:r>
            <w:r>
              <w:rPr>
                <w:rStyle w:val="IndexLink"/>
                <w:rtl w:val="true"/>
              </w:rPr>
              <w:tab/>
            </w:r>
            <w:r>
              <w:rPr>
                <w:rStyle w:val="IndexLink"/>
              </w:rPr>
              <w:t>19</w:t>
            </w:r>
          </w:hyperlink>
        </w:p>
        <w:p>
          <w:pPr>
            <w:pStyle w:val="Contents3"/>
            <w:tabs>
              <w:tab w:val="clear" w:pos="8459"/>
              <w:tab w:val="right" w:pos="9026" w:leader="dot"/>
            </w:tabs>
            <w:rPr/>
          </w:pPr>
          <w:hyperlink w:anchor="__RefHeading___Toc4461381_2870459653">
            <w:r>
              <w:rPr>
                <w:webHidden/>
                <w:rStyle w:val="IndexLink"/>
                <w:rtl w:val="true"/>
              </w:rPr>
              <w:t>ابو مخنف</w:t>
            </w:r>
            <w:r>
              <w:rPr>
                <w:rStyle w:val="IndexLink"/>
                <w:rtl w:val="true"/>
              </w:rPr>
              <w:tab/>
            </w:r>
            <w:r>
              <w:rPr>
                <w:rStyle w:val="IndexLink"/>
              </w:rPr>
              <w:t>21</w:t>
            </w:r>
          </w:hyperlink>
        </w:p>
        <w:p>
          <w:pPr>
            <w:pStyle w:val="Contents3"/>
            <w:tabs>
              <w:tab w:val="clear" w:pos="8459"/>
              <w:tab w:val="right" w:pos="9026" w:leader="dot"/>
            </w:tabs>
            <w:rPr/>
          </w:pPr>
          <w:hyperlink w:anchor="__RefHeading___Toc4461383_2870459653">
            <w:r>
              <w:rPr>
                <w:webHidden/>
                <w:rStyle w:val="IndexLink"/>
                <w:rtl w:val="true"/>
              </w:rPr>
              <w:t>محمد بن عمر واقدی</w:t>
            </w:r>
            <w:r>
              <w:rPr>
                <w:rStyle w:val="IndexLink"/>
                <w:rtl w:val="true"/>
              </w:rPr>
              <w:tab/>
            </w:r>
            <w:r>
              <w:rPr>
                <w:rStyle w:val="IndexLink"/>
              </w:rPr>
              <w:t>22</w:t>
            </w:r>
          </w:hyperlink>
        </w:p>
        <w:p>
          <w:pPr>
            <w:pStyle w:val="Contents3"/>
            <w:tabs>
              <w:tab w:val="clear" w:pos="8459"/>
              <w:tab w:val="right" w:pos="9026" w:leader="dot"/>
            </w:tabs>
            <w:rPr/>
          </w:pPr>
          <w:hyperlink w:anchor="__RefHeading___Toc4461385_2870459653">
            <w:r>
              <w:rPr>
                <w:webHidden/>
                <w:rStyle w:val="IndexLink"/>
                <w:rtl w:val="true"/>
              </w:rPr>
              <w:t>طبری</w:t>
            </w:r>
            <w:r>
              <w:rPr>
                <w:rStyle w:val="IndexLink"/>
                <w:rtl w:val="true"/>
              </w:rPr>
              <w:tab/>
            </w:r>
            <w:r>
              <w:rPr>
                <w:rStyle w:val="IndexLink"/>
              </w:rPr>
              <w:t>23</w:t>
            </w:r>
          </w:hyperlink>
        </w:p>
        <w:p>
          <w:pPr>
            <w:pStyle w:val="Contents3"/>
            <w:tabs>
              <w:tab w:val="clear" w:pos="8459"/>
              <w:tab w:val="right" w:pos="9026" w:leader="dot"/>
            </w:tabs>
            <w:rPr/>
          </w:pPr>
          <w:hyperlink w:anchor="__RefHeading___Toc4461387_2870459653">
            <w:r>
              <w:rPr>
                <w:webHidden/>
                <w:rStyle w:val="IndexLink"/>
                <w:rtl w:val="true"/>
              </w:rPr>
              <w:t>بلاذری</w:t>
            </w:r>
            <w:r>
              <w:rPr>
                <w:rStyle w:val="IndexLink"/>
                <w:rtl w:val="true"/>
              </w:rPr>
              <w:tab/>
            </w:r>
            <w:r>
              <w:rPr>
                <w:rStyle w:val="IndexLink"/>
              </w:rPr>
              <w:t>25</w:t>
            </w:r>
          </w:hyperlink>
        </w:p>
        <w:p>
          <w:pPr>
            <w:pStyle w:val="Contents3"/>
            <w:tabs>
              <w:tab w:val="clear" w:pos="8459"/>
              <w:tab w:val="right" w:pos="9026" w:leader="dot"/>
            </w:tabs>
            <w:rPr/>
          </w:pPr>
          <w:hyperlink w:anchor="__RefHeading___Toc4461389_2870459653">
            <w:r>
              <w:rPr>
                <w:webHidden/>
                <w:rStyle w:val="IndexLink"/>
                <w:rtl w:val="true"/>
              </w:rPr>
              <w:t>مسعودی</w:t>
            </w:r>
            <w:r>
              <w:rPr>
                <w:rStyle w:val="IndexLink"/>
                <w:rtl w:val="true"/>
              </w:rPr>
              <w:tab/>
            </w:r>
            <w:r>
              <w:rPr>
                <w:rStyle w:val="IndexLink"/>
              </w:rPr>
              <w:t>26</w:t>
            </w:r>
          </w:hyperlink>
        </w:p>
        <w:p>
          <w:pPr>
            <w:pStyle w:val="Contents2"/>
            <w:tabs>
              <w:tab w:val="clear" w:pos="8743"/>
              <w:tab w:val="right" w:pos="9026" w:leader="dot"/>
            </w:tabs>
            <w:rPr/>
          </w:pPr>
          <w:hyperlink w:anchor="__RefHeading___Toc4461391_2870459653">
            <w:r>
              <w:rPr>
                <w:webHidden/>
                <w:rStyle w:val="IndexLink"/>
                <w:rtl w:val="true"/>
              </w:rPr>
              <w:t>تدوین تاریخ و شیعه</w:t>
            </w:r>
            <w:r>
              <w:rPr>
                <w:rStyle w:val="IndexLink"/>
                <w:rtl w:val="true"/>
              </w:rPr>
              <w:tab/>
            </w:r>
            <w:r>
              <w:rPr>
                <w:rStyle w:val="IndexLink"/>
              </w:rPr>
              <w:t>29</w:t>
            </w:r>
          </w:hyperlink>
        </w:p>
        <w:p>
          <w:pPr>
            <w:pStyle w:val="Contents2"/>
            <w:tabs>
              <w:tab w:val="clear" w:pos="8743"/>
              <w:tab w:val="right" w:pos="9026" w:leader="dot"/>
            </w:tabs>
            <w:rPr/>
          </w:pPr>
          <w:hyperlink w:anchor="__RefHeading___Toc4461393_2870459653">
            <w:r>
              <w:rPr>
                <w:webHidden/>
                <w:rStyle w:val="IndexLink"/>
                <w:rtl w:val="true"/>
              </w:rPr>
              <w:t>«</w:t>
            </w:r>
            <w:r>
              <w:rPr>
                <w:rStyle w:val="IndexLink"/>
                <w:rtl w:val="true"/>
              </w:rPr>
              <w:t>میزان صداقت در کتب تاریخی</w:t>
            </w:r>
            <w:r>
              <w:rPr>
                <w:rStyle w:val="IndexLink"/>
                <w:rtl w:val="true"/>
              </w:rPr>
              <w:t>»</w:t>
              <w:tab/>
            </w:r>
            <w:r>
              <w:rPr>
                <w:rStyle w:val="IndexLink"/>
              </w:rPr>
              <w:t>33</w:t>
            </w:r>
          </w:hyperlink>
        </w:p>
        <w:p>
          <w:pPr>
            <w:pStyle w:val="Contents3"/>
            <w:tabs>
              <w:tab w:val="clear" w:pos="8459"/>
              <w:tab w:val="right" w:pos="9026" w:leader="dot"/>
            </w:tabs>
            <w:rPr/>
          </w:pPr>
          <w:hyperlink w:anchor="__RefHeading___Toc4461395_2870459653">
            <w:r>
              <w:rPr>
                <w:webHidden/>
                <w:rStyle w:val="IndexLink"/>
                <w:rtl w:val="true"/>
              </w:rPr>
              <w:t>انحراف در تاریخ</w:t>
            </w:r>
            <w:r>
              <w:rPr>
                <w:rStyle w:val="IndexLink"/>
                <w:rtl w:val="true"/>
              </w:rPr>
              <w:tab/>
            </w:r>
            <w:r>
              <w:rPr>
                <w:rStyle w:val="IndexLink"/>
              </w:rPr>
              <w:t>33</w:t>
            </w:r>
          </w:hyperlink>
        </w:p>
        <w:p>
          <w:pPr>
            <w:pStyle w:val="Contents2"/>
            <w:tabs>
              <w:tab w:val="clear" w:pos="8743"/>
              <w:tab w:val="right" w:pos="9026" w:leader="dot"/>
            </w:tabs>
            <w:rPr/>
          </w:pPr>
          <w:hyperlink w:anchor="__RefHeading___Toc4461397_2870459653">
            <w:r>
              <w:rPr>
                <w:webHidden/>
                <w:rStyle w:val="IndexLink"/>
                <w:rtl w:val="true"/>
              </w:rPr>
              <w:t>شیوه بررسی روایات تاریخی</w:t>
            </w:r>
            <w:r>
              <w:rPr>
                <w:rStyle w:val="IndexLink"/>
                <w:rtl w:val="true"/>
              </w:rPr>
              <w:tab/>
            </w:r>
            <w:r>
              <w:rPr>
                <w:rStyle w:val="IndexLink"/>
              </w:rPr>
              <w:t>43</w:t>
            </w:r>
          </w:hyperlink>
        </w:p>
        <w:p>
          <w:pPr>
            <w:pStyle w:val="Contents3"/>
            <w:tabs>
              <w:tab w:val="clear" w:pos="8459"/>
              <w:tab w:val="right" w:pos="9026" w:leader="dot"/>
            </w:tabs>
            <w:rPr/>
          </w:pPr>
          <w:hyperlink w:anchor="__RefHeading___Toc4461399_2870459653">
            <w:r>
              <w:rPr>
                <w:webHidden/>
                <w:rStyle w:val="IndexLink"/>
                <w:rtl w:val="true"/>
              </w:rPr>
              <w:t>الف بررسی و نقد اسناد</w:t>
            </w:r>
            <w:r>
              <w:rPr>
                <w:rStyle w:val="IndexLink"/>
                <w:rtl w:val="true"/>
              </w:rPr>
              <w:t>:</w:t>
              <w:tab/>
            </w:r>
            <w:r>
              <w:rPr>
                <w:rStyle w:val="IndexLink"/>
              </w:rPr>
              <w:t>43</w:t>
            </w:r>
          </w:hyperlink>
        </w:p>
        <w:p>
          <w:pPr>
            <w:pStyle w:val="Contents2"/>
            <w:tabs>
              <w:tab w:val="clear" w:pos="8743"/>
              <w:tab w:val="right" w:pos="9026" w:leader="dot"/>
            </w:tabs>
            <w:rPr/>
          </w:pPr>
          <w:hyperlink w:anchor="__RefHeading___Toc4461401_2870459653">
            <w:r>
              <w:rPr>
                <w:webHidden/>
                <w:rStyle w:val="IndexLink"/>
                <w:rtl w:val="true"/>
              </w:rPr>
              <w:t>مشکلات</w:t>
            </w:r>
            <w:r>
              <w:rPr>
                <w:rStyle w:val="IndexLink"/>
                <w:rtl w:val="true"/>
              </w:rPr>
              <w:t>:</w:t>
              <w:tab/>
            </w:r>
            <w:r>
              <w:rPr>
                <w:rStyle w:val="IndexLink"/>
              </w:rPr>
              <w:t>45</w:t>
            </w:r>
          </w:hyperlink>
        </w:p>
        <w:p>
          <w:pPr>
            <w:pStyle w:val="Contents3"/>
            <w:tabs>
              <w:tab w:val="clear" w:pos="8459"/>
              <w:tab w:val="right" w:pos="9026" w:leader="dot"/>
            </w:tabs>
            <w:rPr/>
          </w:pPr>
          <w:hyperlink w:anchor="__RefHeading___Toc4461403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461405_2870459653">
            <w:r>
              <w:rPr>
                <w:webHidden/>
                <w:rStyle w:val="IndexLink"/>
              </w:rPr>
              <w:t>2</w:t>
            </w:r>
            <w:r>
              <w:rPr>
                <w:rStyle w:val="IndexLink"/>
                <w:rtl w:val="true"/>
              </w:rPr>
              <w:t>-</w:t>
            </w:r>
            <w:r>
              <w:rPr>
                <w:rStyle w:val="IndexLink"/>
                <w:rtl w:val="true"/>
              </w:rPr>
              <w:t>بررسی متون تاریخی و مطالعه تطبیقی آن ها</w:t>
            </w:r>
            <w:r>
              <w:rPr>
                <w:rStyle w:val="IndexLink"/>
                <w:rtl w:val="true"/>
              </w:rPr>
              <w:t>:</w:t>
              <w:tab/>
            </w:r>
            <w:r>
              <w:rPr>
                <w:rStyle w:val="IndexLink"/>
              </w:rPr>
              <w:t>47</w:t>
            </w:r>
          </w:hyperlink>
        </w:p>
        <w:p>
          <w:pPr>
            <w:pStyle w:val="Contents2"/>
            <w:tabs>
              <w:tab w:val="clear" w:pos="8743"/>
              <w:tab w:val="right" w:pos="9026" w:leader="dot"/>
            </w:tabs>
            <w:rPr/>
          </w:pPr>
          <w:hyperlink w:anchor="__RefHeading___Toc4461407_2870459653">
            <w:r>
              <w:rPr>
                <w:webHidden/>
                <w:rStyle w:val="IndexLink"/>
                <w:rtl w:val="true"/>
              </w:rPr>
              <w:t>نقص های عمده تواریخ های</w:t>
            </w:r>
            <w:r>
              <w:rPr>
                <w:rStyle w:val="IndexLink"/>
                <w:rtl w:val="true"/>
              </w:rPr>
              <w:tab/>
            </w:r>
            <w:r>
              <w:rPr>
                <w:rStyle w:val="IndexLink"/>
              </w:rPr>
              <w:t>51</w:t>
            </w:r>
          </w:hyperlink>
        </w:p>
        <w:p>
          <w:pPr>
            <w:pStyle w:val="Contents2"/>
            <w:tabs>
              <w:tab w:val="clear" w:pos="8743"/>
              <w:tab w:val="right" w:pos="9026" w:leader="dot"/>
            </w:tabs>
            <w:rPr/>
          </w:pPr>
          <w:hyperlink w:anchor="__RefHeading___Toc4461409_2870459653">
            <w:r>
              <w:rPr>
                <w:webHidden/>
                <w:rStyle w:val="IndexLink"/>
                <w:rtl w:val="true"/>
              </w:rPr>
              <w:t>منابع تاریخ اسلام</w:t>
            </w:r>
            <w:r>
              <w:rPr>
                <w:rStyle w:val="IndexLink"/>
                <w:rtl w:val="true"/>
              </w:rPr>
              <w:tab/>
            </w:r>
            <w:r>
              <w:rPr>
                <w:rStyle w:val="IndexLink"/>
              </w:rPr>
              <w:t>55</w:t>
            </w:r>
          </w:hyperlink>
        </w:p>
        <w:p>
          <w:pPr>
            <w:pStyle w:val="Contents3"/>
            <w:tabs>
              <w:tab w:val="clear" w:pos="8459"/>
              <w:tab w:val="right" w:pos="9026" w:leader="dot"/>
            </w:tabs>
            <w:rPr/>
          </w:pPr>
          <w:hyperlink w:anchor="__RefHeading___Toc4461411_287045965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4461413_2870459653">
            <w:r>
              <w:rPr>
                <w:webHidden/>
                <w:rStyle w:val="IndexLink"/>
              </w:rPr>
              <w:t>1</w:t>
            </w:r>
            <w:r>
              <w:rPr>
                <w:rStyle w:val="IndexLink"/>
                <w:rtl w:val="true"/>
              </w:rPr>
              <w:t>-</w:t>
            </w:r>
            <w:r>
              <w:rPr>
                <w:rStyle w:val="IndexLink"/>
                <w:rtl w:val="true"/>
              </w:rPr>
              <w:t>کتب تاریخی</w:t>
            </w:r>
            <w:r>
              <w:rPr>
                <w:rStyle w:val="IndexLink"/>
                <w:rtl w:val="true"/>
              </w:rPr>
              <w:t>:</w:t>
              <w:tab/>
            </w:r>
            <w:r>
              <w:rPr>
                <w:rStyle w:val="IndexLink"/>
              </w:rPr>
              <w:t>56</w:t>
            </w:r>
          </w:hyperlink>
        </w:p>
        <w:p>
          <w:pPr>
            <w:pStyle w:val="Contents3"/>
            <w:tabs>
              <w:tab w:val="clear" w:pos="8459"/>
              <w:tab w:val="right" w:pos="9026" w:leader="dot"/>
            </w:tabs>
            <w:rPr/>
          </w:pPr>
          <w:hyperlink w:anchor="__RefHeading___Toc4461415_2870459653">
            <w:r>
              <w:rPr>
                <w:webHidden/>
                <w:rStyle w:val="IndexLink"/>
              </w:rPr>
              <w:t>2</w:t>
            </w:r>
            <w:r>
              <w:rPr>
                <w:rStyle w:val="IndexLink"/>
                <w:rtl w:val="true"/>
              </w:rPr>
              <w:t>-</w:t>
            </w:r>
            <w:r>
              <w:rPr>
                <w:rStyle w:val="IndexLink"/>
                <w:rtl w:val="true"/>
              </w:rPr>
              <w:t>كتب حديث</w:t>
            </w:r>
            <w:r>
              <w:rPr>
                <w:rStyle w:val="IndexLink"/>
                <w:rtl w:val="true"/>
              </w:rPr>
              <w:t>:</w:t>
              <w:tab/>
            </w:r>
            <w:r>
              <w:rPr>
                <w:rStyle w:val="IndexLink"/>
              </w:rPr>
              <w:t>57</w:t>
            </w:r>
          </w:hyperlink>
        </w:p>
        <w:p>
          <w:pPr>
            <w:pStyle w:val="Contents3"/>
            <w:tabs>
              <w:tab w:val="clear" w:pos="8459"/>
              <w:tab w:val="right" w:pos="9026" w:leader="dot"/>
            </w:tabs>
            <w:rPr/>
          </w:pPr>
          <w:hyperlink w:anchor="__RefHeading___Toc4461417_2870459653">
            <w:r>
              <w:rPr>
                <w:webHidden/>
                <w:rStyle w:val="IndexLink"/>
              </w:rPr>
              <w:t>3</w:t>
            </w:r>
            <w:r>
              <w:rPr>
                <w:rStyle w:val="IndexLink"/>
                <w:rtl w:val="true"/>
              </w:rPr>
              <w:t>-</w:t>
            </w:r>
            <w:r>
              <w:rPr>
                <w:rStyle w:val="IndexLink"/>
                <w:rtl w:val="true"/>
              </w:rPr>
              <w:t>كتب شعر و ادب</w:t>
            </w:r>
            <w:r>
              <w:rPr>
                <w:rStyle w:val="IndexLink"/>
                <w:rtl w:val="true"/>
              </w:rPr>
              <w:t>:</w:t>
              <w:tab/>
            </w:r>
            <w:r>
              <w:rPr>
                <w:rStyle w:val="IndexLink"/>
              </w:rPr>
              <w:t>57</w:t>
            </w:r>
          </w:hyperlink>
        </w:p>
        <w:p>
          <w:pPr>
            <w:pStyle w:val="Contents3"/>
            <w:tabs>
              <w:tab w:val="clear" w:pos="8459"/>
              <w:tab w:val="right" w:pos="9026" w:leader="dot"/>
            </w:tabs>
            <w:rPr/>
          </w:pPr>
          <w:hyperlink w:anchor="__RefHeading___Toc4461419_2870459653">
            <w:r>
              <w:rPr>
                <w:webHidden/>
                <w:rStyle w:val="IndexLink"/>
              </w:rPr>
              <w:t>4</w:t>
            </w:r>
            <w:r>
              <w:rPr>
                <w:rStyle w:val="IndexLink"/>
                <w:rtl w:val="true"/>
              </w:rPr>
              <w:t>-</w:t>
            </w:r>
            <w:r>
              <w:rPr>
                <w:rStyle w:val="IndexLink"/>
                <w:rtl w:val="true"/>
              </w:rPr>
              <w:t>كتب رجال و تراجم</w:t>
            </w:r>
            <w:r>
              <w:rPr>
                <w:rStyle w:val="IndexLink"/>
                <w:rtl w:val="true"/>
              </w:rPr>
              <w:t>:</w:t>
              <w:tab/>
            </w:r>
            <w:r>
              <w:rPr>
                <w:rStyle w:val="IndexLink"/>
              </w:rPr>
              <w:t>58</w:t>
            </w:r>
          </w:hyperlink>
        </w:p>
        <w:p>
          <w:pPr>
            <w:pStyle w:val="Contents3"/>
            <w:tabs>
              <w:tab w:val="clear" w:pos="8459"/>
              <w:tab w:val="right" w:pos="9026" w:leader="dot"/>
            </w:tabs>
            <w:rPr/>
          </w:pPr>
          <w:hyperlink w:anchor="__RefHeading___Toc4461421_2870459653">
            <w:r>
              <w:rPr>
                <w:webHidden/>
                <w:rStyle w:val="IndexLink"/>
              </w:rPr>
              <w:t>5</w:t>
            </w:r>
            <w:r>
              <w:rPr>
                <w:rStyle w:val="IndexLink"/>
                <w:rtl w:val="true"/>
              </w:rPr>
              <w:t>-</w:t>
            </w:r>
            <w:r>
              <w:rPr>
                <w:rStyle w:val="IndexLink"/>
                <w:rtl w:val="true"/>
              </w:rPr>
              <w:t>کتب نسب شناسی</w:t>
            </w:r>
            <w:r>
              <w:rPr>
                <w:rStyle w:val="IndexLink"/>
                <w:rtl w:val="true"/>
              </w:rPr>
              <w:tab/>
            </w:r>
            <w:r>
              <w:rPr>
                <w:rStyle w:val="IndexLink"/>
              </w:rPr>
              <w:t>59</w:t>
            </w:r>
          </w:hyperlink>
        </w:p>
        <w:p>
          <w:pPr>
            <w:pStyle w:val="Contents3"/>
            <w:tabs>
              <w:tab w:val="clear" w:pos="8459"/>
              <w:tab w:val="right" w:pos="9026" w:leader="dot"/>
            </w:tabs>
            <w:rPr/>
          </w:pPr>
          <w:hyperlink w:anchor="__RefHeading___Toc4461423_2870459653">
            <w:r>
              <w:rPr>
                <w:webHidden/>
                <w:rStyle w:val="IndexLink"/>
              </w:rPr>
              <w:t>6</w:t>
            </w:r>
            <w:r>
              <w:rPr>
                <w:rStyle w:val="IndexLink"/>
                <w:rtl w:val="true"/>
              </w:rPr>
              <w:t>-</w:t>
            </w:r>
            <w:r>
              <w:rPr>
                <w:rStyle w:val="IndexLink"/>
                <w:rtl w:val="true"/>
              </w:rPr>
              <w:t>كتب جغرافي</w:t>
            </w:r>
            <w:r>
              <w:rPr>
                <w:rStyle w:val="IndexLink"/>
                <w:rtl w:val="true"/>
              </w:rPr>
              <w:t>:</w:t>
              <w:tab/>
            </w:r>
            <w:r>
              <w:rPr>
                <w:rStyle w:val="IndexLink"/>
              </w:rPr>
              <w:t>59</w:t>
            </w:r>
          </w:hyperlink>
        </w:p>
        <w:p>
          <w:pPr>
            <w:pStyle w:val="Contents2"/>
            <w:tabs>
              <w:tab w:val="clear" w:pos="8743"/>
              <w:tab w:val="right" w:pos="9026" w:leader="dot"/>
            </w:tabs>
            <w:rPr/>
          </w:pPr>
          <w:hyperlink w:anchor="__RefHeading___Toc4461425_2870459653">
            <w:r>
              <w:rPr>
                <w:webHidden/>
                <w:rStyle w:val="IndexLink"/>
                <w:rtl w:val="true"/>
              </w:rPr>
              <w:t>اهداف ما از شناخت</w:t>
            </w:r>
            <w:r>
              <w:rPr>
                <w:rStyle w:val="IndexLink"/>
                <w:rtl w:val="true"/>
              </w:rPr>
              <w:t xml:space="preserve">: </w:t>
            </w:r>
            <w:r>
              <w:rPr>
                <w:rStyle w:val="IndexLink"/>
                <w:rtl w:val="true"/>
              </w:rPr>
              <w:t xml:space="preserve">سیره و تاریخ رسول الله </w:t>
            </w:r>
            <w:r>
              <w:rPr>
                <w:rStyle w:val="IndexLink"/>
                <w:rtl w:val="true"/>
              </w:rPr>
              <w:t>(</w:t>
            </w:r>
            <w:r>
              <w:rPr>
                <w:rStyle w:val="IndexLink"/>
                <w:rtl w:val="true"/>
              </w:rPr>
              <w:t>صلی الله علیه و آله</w:t>
            </w:r>
            <w:r>
              <w:rPr>
                <w:rStyle w:val="IndexLink"/>
                <w:rtl w:val="true"/>
              </w:rPr>
              <w:t>)</w:t>
              <w:tab/>
            </w:r>
            <w:r>
              <w:rPr>
                <w:rStyle w:val="IndexLink"/>
              </w:rPr>
              <w:t>61</w:t>
            </w:r>
          </w:hyperlink>
        </w:p>
        <w:p>
          <w:pPr>
            <w:pStyle w:val="Contents2"/>
            <w:tabs>
              <w:tab w:val="clear" w:pos="8743"/>
              <w:tab w:val="right" w:pos="9026" w:leader="dot"/>
            </w:tabs>
            <w:rPr/>
          </w:pPr>
          <w:hyperlink w:anchor="__RefHeading___Toc4461427_2870459653">
            <w:r>
              <w:rPr>
                <w:webHidden/>
                <w:rStyle w:val="IndexLink"/>
                <w:rtl w:val="true"/>
              </w:rPr>
              <w:t>عصر جاهلیت</w:t>
            </w:r>
            <w:r>
              <w:rPr>
                <w:rStyle w:val="IndexLink"/>
                <w:rtl w:val="true"/>
              </w:rPr>
              <w:tab/>
            </w:r>
            <w:r>
              <w:rPr>
                <w:rStyle w:val="IndexLink"/>
              </w:rPr>
              <w:t>67</w:t>
            </w:r>
          </w:hyperlink>
        </w:p>
        <w:p>
          <w:pPr>
            <w:pStyle w:val="Contents3"/>
            <w:tabs>
              <w:tab w:val="clear" w:pos="8459"/>
              <w:tab w:val="right" w:pos="9026" w:leader="dot"/>
            </w:tabs>
            <w:rPr/>
          </w:pPr>
          <w:hyperlink w:anchor="__RefHeading___Toc4461429_2870459653">
            <w:r>
              <w:rPr>
                <w:webHidden/>
                <w:rStyle w:val="IndexLink"/>
                <w:rtl w:val="true"/>
              </w:rPr>
              <w:t>شناخت جاهلیت مقدمه شناخت حیات اسلام</w:t>
            </w:r>
            <w:r>
              <w:rPr>
                <w:rStyle w:val="IndexLink"/>
                <w:rtl w:val="true"/>
              </w:rPr>
              <w:tab/>
            </w:r>
            <w:r>
              <w:rPr>
                <w:rStyle w:val="IndexLink"/>
              </w:rPr>
              <w:t>67</w:t>
            </w:r>
          </w:hyperlink>
        </w:p>
        <w:p>
          <w:pPr>
            <w:pStyle w:val="Contents3"/>
            <w:tabs>
              <w:tab w:val="clear" w:pos="8459"/>
              <w:tab w:val="right" w:pos="9026" w:leader="dot"/>
            </w:tabs>
            <w:rPr/>
          </w:pPr>
          <w:hyperlink w:anchor="__RefHeading___Toc4461431_2870459653">
            <w:r>
              <w:rPr>
                <w:webHidden/>
                <w:rStyle w:val="IndexLink"/>
                <w:rtl w:val="true"/>
              </w:rPr>
              <w:t>«</w:t>
            </w:r>
            <w:r>
              <w:rPr>
                <w:rStyle w:val="IndexLink"/>
                <w:rtl w:val="true"/>
              </w:rPr>
              <w:t>مفهوم جاهلیت</w:t>
            </w:r>
            <w:r>
              <w:rPr>
                <w:rStyle w:val="IndexLink"/>
                <w:rtl w:val="true"/>
              </w:rPr>
              <w:t>»</w:t>
              <w:tab/>
            </w:r>
            <w:r>
              <w:rPr>
                <w:rStyle w:val="IndexLink"/>
              </w:rPr>
              <w:t>68</w:t>
            </w:r>
          </w:hyperlink>
        </w:p>
        <w:p>
          <w:pPr>
            <w:pStyle w:val="Contents3"/>
            <w:tabs>
              <w:tab w:val="clear" w:pos="8459"/>
              <w:tab w:val="right" w:pos="9026" w:leader="dot"/>
            </w:tabs>
            <w:rPr/>
          </w:pPr>
          <w:hyperlink w:anchor="__RefHeading___Toc4461433_2870459653">
            <w:r>
              <w:rPr>
                <w:webHidden/>
                <w:rStyle w:val="IndexLink"/>
                <w:rtl w:val="true"/>
              </w:rPr>
              <w:t>اوضاع اجتماعی</w:t>
            </w:r>
            <w:r>
              <w:rPr>
                <w:rStyle w:val="IndexLink"/>
                <w:rtl w:val="true"/>
              </w:rPr>
              <w:t xml:space="preserve">- </w:t>
            </w:r>
            <w:r>
              <w:rPr>
                <w:rStyle w:val="IndexLink"/>
                <w:rtl w:val="true"/>
              </w:rPr>
              <w:t>سیاسی</w:t>
            </w:r>
            <w:r>
              <w:rPr>
                <w:rStyle w:val="IndexLink"/>
                <w:rtl w:val="true"/>
              </w:rPr>
              <w:tab/>
            </w:r>
            <w:r>
              <w:rPr>
                <w:rStyle w:val="IndexLink"/>
              </w:rPr>
              <w:t>72</w:t>
            </w:r>
          </w:hyperlink>
        </w:p>
        <w:p>
          <w:pPr>
            <w:pStyle w:val="Contents3"/>
            <w:tabs>
              <w:tab w:val="clear" w:pos="8459"/>
              <w:tab w:val="right" w:pos="9026" w:leader="dot"/>
            </w:tabs>
            <w:rPr/>
          </w:pPr>
          <w:hyperlink w:anchor="__RefHeading___Toc4461435_2870459653">
            <w:r>
              <w:rPr>
                <w:webHidden/>
                <w:rStyle w:val="IndexLink"/>
                <w:rtl w:val="true"/>
              </w:rPr>
              <w:t>«</w:t>
            </w:r>
            <w:r>
              <w:rPr>
                <w:rStyle w:val="IndexLink"/>
                <w:rtl w:val="true"/>
              </w:rPr>
              <w:t>تشکیل قبیله</w:t>
            </w:r>
            <w:r>
              <w:rPr>
                <w:rStyle w:val="IndexLink"/>
                <w:rtl w:val="true"/>
              </w:rPr>
              <w:t>»</w:t>
              <w:tab/>
            </w:r>
            <w:r>
              <w:rPr>
                <w:rStyle w:val="IndexLink"/>
              </w:rPr>
              <w:t>75</w:t>
            </w:r>
          </w:hyperlink>
        </w:p>
        <w:p>
          <w:pPr>
            <w:pStyle w:val="Contents3"/>
            <w:tabs>
              <w:tab w:val="clear" w:pos="8459"/>
              <w:tab w:val="right" w:pos="9026" w:leader="dot"/>
            </w:tabs>
            <w:rPr/>
          </w:pPr>
          <w:hyperlink w:anchor="__RefHeading___Toc4461437_2870459653">
            <w:r>
              <w:rPr>
                <w:webHidden/>
                <w:rStyle w:val="IndexLink"/>
                <w:rtl w:val="true"/>
              </w:rPr>
              <w:t>«</w:t>
            </w:r>
            <w:r>
              <w:rPr>
                <w:rStyle w:val="IndexLink"/>
                <w:rtl w:val="true"/>
              </w:rPr>
              <w:t>اصالت نسب</w:t>
            </w:r>
            <w:r>
              <w:rPr>
                <w:rStyle w:val="IndexLink"/>
                <w:rtl w:val="true"/>
              </w:rPr>
              <w:t>»</w:t>
              <w:tab/>
            </w:r>
            <w:r>
              <w:rPr>
                <w:rStyle w:val="IndexLink"/>
              </w:rPr>
              <w:t>78</w:t>
            </w:r>
          </w:hyperlink>
        </w:p>
        <w:p>
          <w:pPr>
            <w:pStyle w:val="Contents3"/>
            <w:tabs>
              <w:tab w:val="clear" w:pos="8459"/>
              <w:tab w:val="right" w:pos="9026" w:leader="dot"/>
            </w:tabs>
            <w:rPr/>
          </w:pPr>
          <w:hyperlink w:anchor="__RefHeading___Toc4461439_2870459653">
            <w:r>
              <w:rPr>
                <w:webHidden/>
                <w:rStyle w:val="IndexLink"/>
                <w:rtl w:val="true"/>
              </w:rPr>
              <w:t>«</w:t>
            </w:r>
            <w:r>
              <w:rPr>
                <w:rStyle w:val="IndexLink"/>
                <w:rtl w:val="true"/>
              </w:rPr>
              <w:t>انشعاب در قبیله</w:t>
            </w:r>
            <w:r>
              <w:rPr>
                <w:rStyle w:val="IndexLink"/>
                <w:rtl w:val="true"/>
              </w:rPr>
              <w:t>»</w:t>
              <w:tab/>
            </w:r>
            <w:r>
              <w:rPr>
                <w:rStyle w:val="IndexLink"/>
              </w:rPr>
              <w:t>79</w:t>
            </w:r>
          </w:hyperlink>
        </w:p>
        <w:p>
          <w:pPr>
            <w:pStyle w:val="Contents3"/>
            <w:tabs>
              <w:tab w:val="clear" w:pos="8459"/>
              <w:tab w:val="right" w:pos="9026" w:leader="dot"/>
            </w:tabs>
            <w:rPr/>
          </w:pPr>
          <w:hyperlink w:anchor="__RefHeading___Toc4461441_2870459653">
            <w:r>
              <w:rPr>
                <w:webHidden/>
                <w:rStyle w:val="IndexLink"/>
                <w:rtl w:val="true"/>
              </w:rPr>
              <w:t>«</w:t>
            </w:r>
            <w:r>
              <w:rPr>
                <w:rStyle w:val="IndexLink"/>
                <w:rtl w:val="true"/>
              </w:rPr>
              <w:t>معیارهای ارزشی</w:t>
            </w:r>
            <w:r>
              <w:rPr>
                <w:rStyle w:val="IndexLink"/>
                <w:rtl w:val="true"/>
              </w:rPr>
              <w:t>»</w:t>
              <w:tab/>
            </w:r>
            <w:r>
              <w:rPr>
                <w:rStyle w:val="IndexLink"/>
              </w:rPr>
              <w:t>81</w:t>
            </w:r>
          </w:hyperlink>
        </w:p>
        <w:p>
          <w:pPr>
            <w:pStyle w:val="Contents3"/>
            <w:tabs>
              <w:tab w:val="clear" w:pos="8459"/>
              <w:tab w:val="right" w:pos="9026" w:leader="dot"/>
            </w:tabs>
            <w:rPr/>
          </w:pPr>
          <w:hyperlink w:anchor="__RefHeading___Toc4461443_2870459653">
            <w:r>
              <w:rPr>
                <w:webHidden/>
                <w:rStyle w:val="IndexLink"/>
                <w:rtl w:val="true"/>
              </w:rPr>
              <w:t>«</w:t>
            </w:r>
            <w:r>
              <w:rPr>
                <w:rStyle w:val="IndexLink"/>
                <w:rtl w:val="true"/>
              </w:rPr>
              <w:t>ریاست در قبایل</w:t>
            </w:r>
            <w:r>
              <w:rPr>
                <w:rStyle w:val="IndexLink"/>
                <w:rtl w:val="true"/>
              </w:rPr>
              <w:t>»</w:t>
              <w:tab/>
            </w:r>
            <w:r>
              <w:rPr>
                <w:rStyle w:val="IndexLink"/>
              </w:rPr>
              <w:t>82</w:t>
            </w:r>
          </w:hyperlink>
        </w:p>
        <w:p>
          <w:pPr>
            <w:pStyle w:val="Contents3"/>
            <w:tabs>
              <w:tab w:val="clear" w:pos="8459"/>
              <w:tab w:val="right" w:pos="9026" w:leader="dot"/>
            </w:tabs>
            <w:rPr/>
          </w:pPr>
          <w:hyperlink w:anchor="__RefHeading___Toc4461445_2870459653">
            <w:r>
              <w:rPr>
                <w:webHidden/>
                <w:rStyle w:val="IndexLink"/>
                <w:rtl w:val="true"/>
              </w:rPr>
              <w:t>«</w:t>
            </w:r>
            <w:r>
              <w:rPr>
                <w:rStyle w:val="IndexLink"/>
                <w:rtl w:val="true"/>
              </w:rPr>
              <w:t>قبیله و فرد</w:t>
            </w:r>
            <w:r>
              <w:rPr>
                <w:rStyle w:val="IndexLink"/>
                <w:rtl w:val="true"/>
              </w:rPr>
              <w:t>»</w:t>
              <w:tab/>
            </w:r>
            <w:r>
              <w:rPr>
                <w:rStyle w:val="IndexLink"/>
              </w:rPr>
              <w:t>84</w:t>
            </w:r>
          </w:hyperlink>
        </w:p>
        <w:p>
          <w:pPr>
            <w:pStyle w:val="Contents3"/>
            <w:tabs>
              <w:tab w:val="clear" w:pos="8459"/>
              <w:tab w:val="right" w:pos="9026" w:leader="dot"/>
            </w:tabs>
            <w:rPr/>
          </w:pPr>
          <w:hyperlink w:anchor="__RefHeading___Toc4461447_2870459653">
            <w:r>
              <w:rPr>
                <w:webHidden/>
                <w:rStyle w:val="IndexLink"/>
                <w:rtl w:val="true"/>
              </w:rPr>
              <w:t>حمیّت و تعصب عامل وحدت قبيله</w:t>
            </w:r>
            <w:r>
              <w:rPr>
                <w:rStyle w:val="IndexLink"/>
                <w:rtl w:val="true"/>
              </w:rPr>
              <w:tab/>
            </w:r>
            <w:r>
              <w:rPr>
                <w:rStyle w:val="IndexLink"/>
              </w:rPr>
              <w:t>85</w:t>
            </w:r>
          </w:hyperlink>
        </w:p>
        <w:p>
          <w:pPr>
            <w:pStyle w:val="Contents3"/>
            <w:tabs>
              <w:tab w:val="clear" w:pos="8459"/>
              <w:tab w:val="right" w:pos="9026" w:leader="dot"/>
            </w:tabs>
            <w:rPr/>
          </w:pPr>
          <w:hyperlink w:anchor="__RefHeading___Toc4461449_2870459653">
            <w:r>
              <w:rPr>
                <w:webHidden/>
                <w:rStyle w:val="IndexLink"/>
                <w:rtl w:val="true"/>
              </w:rPr>
              <w:t>موضع اسلام در مورد نظام قبیله ای</w:t>
            </w:r>
            <w:r>
              <w:rPr>
                <w:rStyle w:val="IndexLink"/>
                <w:rtl w:val="true"/>
              </w:rPr>
              <w:tab/>
            </w:r>
            <w:r>
              <w:rPr>
                <w:rStyle w:val="IndexLink"/>
              </w:rPr>
              <w:t>86</w:t>
            </w:r>
          </w:hyperlink>
        </w:p>
        <w:p>
          <w:pPr>
            <w:pStyle w:val="Contents2"/>
            <w:tabs>
              <w:tab w:val="clear" w:pos="8743"/>
              <w:tab w:val="right" w:pos="9026" w:leader="dot"/>
            </w:tabs>
            <w:rPr/>
          </w:pPr>
          <w:hyperlink w:anchor="__RefHeading___Toc4461451_2870459653">
            <w:r>
              <w:rPr>
                <w:webHidden/>
                <w:rStyle w:val="IndexLink"/>
                <w:rtl w:val="true"/>
              </w:rPr>
              <w:t>زندگی در شهر و بادیه</w:t>
            </w:r>
            <w:r>
              <w:rPr>
                <w:rStyle w:val="IndexLink"/>
                <w:rtl w:val="true"/>
              </w:rPr>
              <w:tab/>
            </w:r>
            <w:r>
              <w:rPr>
                <w:rStyle w:val="IndexLink"/>
              </w:rPr>
              <w:t>90</w:t>
            </w:r>
          </w:hyperlink>
        </w:p>
        <w:p>
          <w:pPr>
            <w:pStyle w:val="Contents2"/>
            <w:tabs>
              <w:tab w:val="clear" w:pos="8743"/>
              <w:tab w:val="right" w:pos="9026" w:leader="dot"/>
            </w:tabs>
            <w:rPr/>
          </w:pPr>
          <w:hyperlink w:anchor="__RefHeading___Toc4461453_2870459653">
            <w:r>
              <w:rPr>
                <w:webHidden/>
                <w:rStyle w:val="IndexLink"/>
                <w:rtl w:val="true"/>
              </w:rPr>
              <w:t>«</w:t>
            </w:r>
            <w:r>
              <w:rPr>
                <w:rStyle w:val="IndexLink"/>
                <w:rtl w:val="true"/>
              </w:rPr>
              <w:t>حلف</w:t>
            </w:r>
            <w:r>
              <w:rPr>
                <w:rStyle w:val="IndexLink"/>
                <w:rtl w:val="true"/>
              </w:rPr>
              <w:t>»</w:t>
              <w:tab/>
            </w:r>
            <w:r>
              <w:rPr>
                <w:rStyle w:val="IndexLink"/>
              </w:rPr>
              <w:t>99</w:t>
            </w:r>
          </w:hyperlink>
        </w:p>
        <w:p>
          <w:pPr>
            <w:pStyle w:val="Contents2"/>
            <w:tabs>
              <w:tab w:val="clear" w:pos="8743"/>
              <w:tab w:val="right" w:pos="9026" w:leader="dot"/>
            </w:tabs>
            <w:rPr/>
          </w:pPr>
          <w:hyperlink w:anchor="__RefHeading___Toc4461455_2870459653">
            <w:r>
              <w:rPr>
                <w:webHidden/>
                <w:rStyle w:val="IndexLink"/>
                <w:rtl w:val="true"/>
              </w:rPr>
              <w:t>محيط ديني جزيرة العرب</w:t>
            </w:r>
            <w:r>
              <w:rPr>
                <w:rStyle w:val="IndexLink"/>
                <w:rtl w:val="true"/>
              </w:rPr>
              <w:tab/>
            </w:r>
            <w:r>
              <w:rPr>
                <w:rStyle w:val="IndexLink"/>
              </w:rPr>
              <w:t>115</w:t>
            </w:r>
          </w:hyperlink>
        </w:p>
        <w:p>
          <w:pPr>
            <w:pStyle w:val="Contents2"/>
            <w:tabs>
              <w:tab w:val="clear" w:pos="8743"/>
              <w:tab w:val="right" w:pos="9026" w:leader="dot"/>
            </w:tabs>
            <w:rPr/>
          </w:pPr>
          <w:hyperlink w:anchor="__RefHeading___Toc4461457_2870459653">
            <w:r>
              <w:rPr>
                <w:webHidden/>
                <w:rStyle w:val="IndexLink"/>
                <w:rtl w:val="true"/>
              </w:rPr>
              <w:t>شرک و ابعاد آن در جزیرة العرب</w:t>
            </w:r>
            <w:r>
              <w:rPr>
                <w:rStyle w:val="IndexLink"/>
                <w:rtl w:val="true"/>
              </w:rPr>
              <w:tab/>
            </w:r>
            <w:r>
              <w:rPr>
                <w:rStyle w:val="IndexLink"/>
              </w:rPr>
              <w:t>117</w:t>
            </w:r>
          </w:hyperlink>
        </w:p>
        <w:p>
          <w:pPr>
            <w:pStyle w:val="Contents2"/>
            <w:tabs>
              <w:tab w:val="clear" w:pos="8743"/>
              <w:tab w:val="right" w:pos="9026" w:leader="dot"/>
            </w:tabs>
            <w:rPr/>
          </w:pPr>
          <w:hyperlink w:anchor="__RefHeading___Toc4461459_2870459653">
            <w:r>
              <w:rPr>
                <w:webHidden/>
                <w:rStyle w:val="IndexLink"/>
                <w:rtl w:val="true"/>
              </w:rPr>
              <w:t>اعتقاد به معاد</w:t>
            </w:r>
            <w:r>
              <w:rPr>
                <w:rStyle w:val="IndexLink"/>
                <w:rtl w:val="true"/>
              </w:rPr>
              <w:tab/>
            </w:r>
            <w:r>
              <w:rPr>
                <w:rStyle w:val="IndexLink"/>
              </w:rPr>
              <w:t>127</w:t>
            </w:r>
          </w:hyperlink>
        </w:p>
        <w:p>
          <w:pPr>
            <w:pStyle w:val="Contents2"/>
            <w:tabs>
              <w:tab w:val="clear" w:pos="8743"/>
              <w:tab w:val="right" w:pos="9026" w:leader="dot"/>
            </w:tabs>
            <w:rPr/>
          </w:pPr>
          <w:hyperlink w:anchor="__RefHeading___Toc4461461_2870459653">
            <w:r>
              <w:rPr>
                <w:webHidden/>
                <w:rStyle w:val="IndexLink"/>
                <w:rtl w:val="true"/>
              </w:rPr>
              <w:t>تاریخچه دینی جزیرة العرب</w:t>
            </w:r>
            <w:r>
              <w:rPr>
                <w:rStyle w:val="IndexLink"/>
                <w:rtl w:val="true"/>
              </w:rPr>
              <w:tab/>
            </w:r>
            <w:r>
              <w:rPr>
                <w:rStyle w:val="IndexLink"/>
              </w:rPr>
              <w:t>129</w:t>
            </w:r>
          </w:hyperlink>
        </w:p>
        <w:p>
          <w:pPr>
            <w:pStyle w:val="Contents2"/>
            <w:tabs>
              <w:tab w:val="clear" w:pos="8743"/>
              <w:tab w:val="right" w:pos="9026" w:leader="dot"/>
            </w:tabs>
            <w:rPr/>
          </w:pPr>
          <w:hyperlink w:anchor="__RefHeading___Toc4461463_2870459653">
            <w:r>
              <w:rPr>
                <w:webHidden/>
                <w:rStyle w:val="IndexLink"/>
                <w:rtl w:val="true"/>
              </w:rPr>
              <w:t>میزان اعتقاد دینی در میان عرب جاهلی</w:t>
            </w:r>
            <w:r>
              <w:rPr>
                <w:rStyle w:val="IndexLink"/>
                <w:rtl w:val="true"/>
              </w:rPr>
              <w:tab/>
            </w:r>
            <w:r>
              <w:rPr>
                <w:rStyle w:val="IndexLink"/>
              </w:rPr>
              <w:t>139</w:t>
            </w:r>
          </w:hyperlink>
        </w:p>
        <w:p>
          <w:pPr>
            <w:pStyle w:val="Contents2"/>
            <w:tabs>
              <w:tab w:val="clear" w:pos="8743"/>
              <w:tab w:val="right" w:pos="9026" w:leader="dot"/>
            </w:tabs>
            <w:rPr/>
          </w:pPr>
          <w:hyperlink w:anchor="__RefHeading___Toc4461465_2870459653">
            <w:r>
              <w:rPr>
                <w:webHidden/>
                <w:rStyle w:val="IndexLink"/>
                <w:rtl w:val="true"/>
              </w:rPr>
              <w:t xml:space="preserve">بقایای دین ابراهیم </w:t>
            </w:r>
            <w:r>
              <w:rPr>
                <w:rStyle w:val="IndexLink"/>
                <w:rtl w:val="true"/>
              </w:rPr>
              <w:t>«</w:t>
            </w:r>
            <w:r>
              <w:rPr>
                <w:rStyle w:val="IndexLink"/>
                <w:rtl w:val="true"/>
              </w:rPr>
              <w:t>حنفیت</w:t>
            </w:r>
            <w:r>
              <w:rPr>
                <w:rStyle w:val="IndexLink"/>
                <w:rtl w:val="true"/>
              </w:rPr>
              <w:t>»</w:t>
              <w:tab/>
            </w:r>
            <w:r>
              <w:rPr>
                <w:rStyle w:val="IndexLink"/>
              </w:rPr>
              <w:t>145</w:t>
            </w:r>
          </w:hyperlink>
        </w:p>
        <w:p>
          <w:pPr>
            <w:pStyle w:val="Contents3"/>
            <w:tabs>
              <w:tab w:val="clear" w:pos="8459"/>
              <w:tab w:val="right" w:pos="9026" w:leader="dot"/>
            </w:tabs>
            <w:rPr/>
          </w:pPr>
          <w:hyperlink w:anchor="__RefHeading___Toc4461467_2870459653">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4461469_2870459653">
            <w:r>
              <w:rPr>
                <w:webHidden/>
                <w:rStyle w:val="IndexLink"/>
                <w:rtl w:val="true"/>
              </w:rPr>
              <w:t>«</w:t>
            </w:r>
            <w:r>
              <w:rPr>
                <w:rStyle w:val="IndexLink"/>
                <w:rtl w:val="true"/>
              </w:rPr>
              <w:t>کلمه حنیفیّت</w:t>
            </w:r>
            <w:r>
              <w:rPr>
                <w:rStyle w:val="IndexLink"/>
                <w:rtl w:val="true"/>
              </w:rPr>
              <w:t>»</w:t>
              <w:tab/>
            </w:r>
            <w:r>
              <w:rPr>
                <w:rStyle w:val="IndexLink"/>
              </w:rPr>
              <w:t>149</w:t>
            </w:r>
          </w:hyperlink>
        </w:p>
        <w:p>
          <w:pPr>
            <w:pStyle w:val="Contents2"/>
            <w:tabs>
              <w:tab w:val="clear" w:pos="8743"/>
              <w:tab w:val="right" w:pos="9026" w:leader="dot"/>
            </w:tabs>
            <w:rPr/>
          </w:pPr>
          <w:hyperlink w:anchor="__RefHeading___Toc4461471_2870459653">
            <w:r>
              <w:rPr>
                <w:webHidden/>
                <w:rStyle w:val="IndexLink"/>
                <w:rtl w:val="true"/>
              </w:rPr>
              <w:t>ارتباط دین و اقتصاد در جزيرة العرب</w:t>
            </w:r>
            <w:r>
              <w:rPr>
                <w:rStyle w:val="IndexLink"/>
                <w:rtl w:val="true"/>
              </w:rPr>
              <w:tab/>
            </w:r>
            <w:r>
              <w:rPr>
                <w:rStyle w:val="IndexLink"/>
              </w:rPr>
              <w:t>153</w:t>
            </w:r>
          </w:hyperlink>
        </w:p>
        <w:p>
          <w:pPr>
            <w:pStyle w:val="Contents2"/>
            <w:tabs>
              <w:tab w:val="clear" w:pos="8743"/>
              <w:tab w:val="right" w:pos="9026" w:leader="dot"/>
            </w:tabs>
            <w:rPr/>
          </w:pPr>
          <w:hyperlink w:anchor="__RefHeading___Toc4461473_2870459653">
            <w:r>
              <w:rPr>
                <w:webHidden/>
                <w:rStyle w:val="IndexLink"/>
                <w:rtl w:val="true"/>
              </w:rPr>
              <w:t>شریعت دینی عرب</w:t>
            </w:r>
            <w:r>
              <w:rPr>
                <w:rStyle w:val="IndexLink"/>
                <w:rtl w:val="true"/>
              </w:rPr>
              <w:tab/>
            </w:r>
            <w:r>
              <w:rPr>
                <w:rStyle w:val="IndexLink"/>
              </w:rPr>
              <w:t>157</w:t>
            </w:r>
          </w:hyperlink>
        </w:p>
        <w:p>
          <w:pPr>
            <w:pStyle w:val="Contents2"/>
            <w:tabs>
              <w:tab w:val="clear" w:pos="8743"/>
              <w:tab w:val="right" w:pos="9026" w:leader="dot"/>
            </w:tabs>
            <w:rPr/>
          </w:pPr>
          <w:hyperlink w:anchor="__RefHeading___Toc4461475_2870459653">
            <w:r>
              <w:rPr>
                <w:webHidden/>
                <w:rStyle w:val="IndexLink"/>
                <w:rtl w:val="true"/>
              </w:rPr>
              <w:t>يهود در جزيرة العرب</w:t>
            </w:r>
            <w:r>
              <w:rPr>
                <w:rStyle w:val="IndexLink"/>
                <w:rtl w:val="true"/>
              </w:rPr>
              <w:tab/>
            </w:r>
            <w:r>
              <w:rPr>
                <w:rStyle w:val="IndexLink"/>
              </w:rPr>
              <w:t>163</w:t>
            </w:r>
          </w:hyperlink>
        </w:p>
        <w:p>
          <w:pPr>
            <w:pStyle w:val="Contents2"/>
            <w:tabs>
              <w:tab w:val="clear" w:pos="8743"/>
              <w:tab w:val="right" w:pos="9026" w:leader="dot"/>
            </w:tabs>
            <w:rPr/>
          </w:pPr>
          <w:hyperlink w:anchor="__RefHeading___Toc4461477_2870459653">
            <w:r>
              <w:rPr>
                <w:webHidden/>
                <w:rStyle w:val="IndexLink"/>
                <w:rtl w:val="true"/>
              </w:rPr>
              <w:t>مسحیت در جزيرة العرب</w:t>
            </w:r>
            <w:r>
              <w:rPr>
                <w:rStyle w:val="IndexLink"/>
                <w:rtl w:val="true"/>
              </w:rPr>
              <w:tab/>
            </w:r>
            <w:r>
              <w:rPr>
                <w:rStyle w:val="IndexLink"/>
              </w:rPr>
              <w:t>173</w:t>
            </w:r>
          </w:hyperlink>
        </w:p>
        <w:p>
          <w:pPr>
            <w:pStyle w:val="Contents2"/>
            <w:tabs>
              <w:tab w:val="clear" w:pos="8743"/>
              <w:tab w:val="right" w:pos="9026" w:leader="dot"/>
            </w:tabs>
            <w:rPr/>
          </w:pPr>
          <w:hyperlink w:anchor="__RefHeading___Toc4461479_2870459653">
            <w:r>
              <w:rPr>
                <w:webHidden/>
                <w:rStyle w:val="IndexLink"/>
                <w:rtl w:val="true"/>
              </w:rPr>
              <w:t>فرهنگ و معارف علمی در جزیرة العرب</w:t>
            </w:r>
            <w:r>
              <w:rPr>
                <w:rStyle w:val="IndexLink"/>
                <w:rtl w:val="true"/>
              </w:rPr>
              <w:tab/>
            </w:r>
            <w:r>
              <w:rPr>
                <w:rStyle w:val="IndexLink"/>
              </w:rPr>
              <w:t>177</w:t>
            </w:r>
          </w:hyperlink>
        </w:p>
        <w:p>
          <w:pPr>
            <w:pStyle w:val="Contents3"/>
            <w:tabs>
              <w:tab w:val="clear" w:pos="8459"/>
              <w:tab w:val="right" w:pos="9026" w:leader="dot"/>
            </w:tabs>
            <w:rPr/>
          </w:pPr>
          <w:hyperlink w:anchor="__RefHeading___Toc4461481_2870459653">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4461483_2870459653">
            <w:r>
              <w:rPr>
                <w:webHidden/>
                <w:rStyle w:val="IndexLink"/>
                <w:rtl w:val="true"/>
              </w:rPr>
              <w:t>خواندن و نوشتن</w:t>
            </w:r>
            <w:r>
              <w:rPr>
                <w:rStyle w:val="IndexLink"/>
                <w:rtl w:val="true"/>
              </w:rPr>
              <w:tab/>
            </w:r>
            <w:r>
              <w:rPr>
                <w:rStyle w:val="IndexLink"/>
              </w:rPr>
              <w:t>178</w:t>
            </w:r>
          </w:hyperlink>
        </w:p>
        <w:p>
          <w:pPr>
            <w:pStyle w:val="Contents3"/>
            <w:tabs>
              <w:tab w:val="clear" w:pos="8459"/>
              <w:tab w:val="right" w:pos="9026" w:leader="dot"/>
            </w:tabs>
            <w:rPr/>
          </w:pPr>
          <w:hyperlink w:anchor="__RefHeading___Toc4461485_2870459653">
            <w:r>
              <w:rPr>
                <w:webHidden/>
                <w:rStyle w:val="IndexLink"/>
                <w:rtl w:val="true"/>
              </w:rPr>
              <w:t>شعر و خطابه</w:t>
            </w:r>
            <w:r>
              <w:rPr>
                <w:rStyle w:val="IndexLink"/>
                <w:rtl w:val="true"/>
              </w:rPr>
              <w:tab/>
            </w:r>
            <w:r>
              <w:rPr>
                <w:rStyle w:val="IndexLink"/>
              </w:rPr>
              <w:t>187</w:t>
            </w:r>
          </w:hyperlink>
        </w:p>
        <w:p>
          <w:pPr>
            <w:pStyle w:val="Contents2"/>
            <w:tabs>
              <w:tab w:val="clear" w:pos="8743"/>
              <w:tab w:val="right" w:pos="9026" w:leader="dot"/>
            </w:tabs>
            <w:rPr/>
          </w:pPr>
          <w:hyperlink w:anchor="__RefHeading___Toc4461487_2870459653">
            <w:r>
              <w:rPr>
                <w:webHidden/>
                <w:rStyle w:val="IndexLink"/>
                <w:rtl w:val="true"/>
              </w:rPr>
              <w:t>علم الانساب</w:t>
            </w:r>
            <w:r>
              <w:rPr>
                <w:rStyle w:val="IndexLink"/>
                <w:rtl w:val="true"/>
              </w:rPr>
              <w:tab/>
            </w:r>
            <w:r>
              <w:rPr>
                <w:rStyle w:val="IndexLink"/>
              </w:rPr>
              <w:t>197</w:t>
            </w:r>
          </w:hyperlink>
        </w:p>
        <w:p>
          <w:pPr>
            <w:pStyle w:val="Contents2"/>
            <w:tabs>
              <w:tab w:val="clear" w:pos="8743"/>
              <w:tab w:val="right" w:pos="9026" w:leader="dot"/>
            </w:tabs>
            <w:rPr/>
          </w:pPr>
          <w:hyperlink w:anchor="__RefHeading___Toc4461489_2870459653">
            <w:r>
              <w:rPr>
                <w:webHidden/>
                <w:rStyle w:val="IndexLink"/>
                <w:rtl w:val="true"/>
              </w:rPr>
              <w:t>علم الايام</w:t>
            </w:r>
            <w:r>
              <w:rPr>
                <w:rStyle w:val="IndexLink"/>
                <w:rtl w:val="true"/>
              </w:rPr>
              <w:tab/>
            </w:r>
            <w:r>
              <w:rPr>
                <w:rStyle w:val="IndexLink"/>
              </w:rPr>
              <w:t>203</w:t>
            </w:r>
          </w:hyperlink>
        </w:p>
        <w:p>
          <w:pPr>
            <w:pStyle w:val="Contents3"/>
            <w:tabs>
              <w:tab w:val="clear" w:pos="8459"/>
              <w:tab w:val="right" w:pos="9026" w:leader="dot"/>
            </w:tabs>
            <w:rPr/>
          </w:pPr>
          <w:hyperlink w:anchor="__RefHeading___Toc4461491_2870459653">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4461493_2870459653">
            <w:r>
              <w:rPr>
                <w:webHidden/>
                <w:rStyle w:val="IndexLink"/>
                <w:rtl w:val="true"/>
              </w:rPr>
              <w:t>عوامل جنگ و درگیری در میان قبایل</w:t>
            </w:r>
            <w:r>
              <w:rPr>
                <w:rStyle w:val="IndexLink"/>
                <w:rtl w:val="true"/>
              </w:rPr>
              <w:tab/>
            </w:r>
            <w:r>
              <w:rPr>
                <w:rStyle w:val="IndexLink"/>
              </w:rPr>
              <w:t>205</w:t>
            </w:r>
          </w:hyperlink>
        </w:p>
        <w:p>
          <w:pPr>
            <w:pStyle w:val="Contents3"/>
            <w:tabs>
              <w:tab w:val="clear" w:pos="8459"/>
              <w:tab w:val="right" w:pos="9026" w:leader="dot"/>
            </w:tabs>
            <w:rPr/>
          </w:pPr>
          <w:hyperlink w:anchor="__RefHeading___Toc4461495_2870459653">
            <w:r>
              <w:rPr>
                <w:webHidden/>
                <w:rStyle w:val="IndexLink"/>
                <w:rtl w:val="true"/>
              </w:rPr>
              <w:t>نتیجه بحث</w:t>
            </w:r>
            <w:r>
              <w:rPr>
                <w:rStyle w:val="IndexLink"/>
                <w:rtl w:val="true"/>
              </w:rPr>
              <w:tab/>
            </w:r>
            <w:r>
              <w:rPr>
                <w:rStyle w:val="IndexLink"/>
              </w:rPr>
              <w:t>209</w:t>
            </w:r>
          </w:hyperlink>
        </w:p>
        <w:p>
          <w:pPr>
            <w:pStyle w:val="Contents2"/>
            <w:tabs>
              <w:tab w:val="clear" w:pos="8743"/>
              <w:tab w:val="right" w:pos="9026" w:leader="dot"/>
            </w:tabs>
            <w:rPr/>
          </w:pPr>
          <w:hyperlink w:anchor="__RefHeading___Toc4461497_2870459653">
            <w:r>
              <w:rPr>
                <w:webHidden/>
                <w:rStyle w:val="IndexLink"/>
                <w:rtl w:val="true"/>
              </w:rPr>
              <w:t>تاثیر یهود و نصاری بر فرهنگ عرب جاهلی</w:t>
            </w:r>
            <w:r>
              <w:rPr>
                <w:rStyle w:val="IndexLink"/>
                <w:rtl w:val="true"/>
              </w:rPr>
              <w:tab/>
            </w:r>
            <w:r>
              <w:rPr>
                <w:rStyle w:val="IndexLink"/>
              </w:rPr>
              <w:t>211</w:t>
            </w:r>
          </w:hyperlink>
        </w:p>
        <w:p>
          <w:pPr>
            <w:pStyle w:val="Contents3"/>
            <w:tabs>
              <w:tab w:val="clear" w:pos="8459"/>
              <w:tab w:val="right" w:pos="9026" w:leader="dot"/>
            </w:tabs>
            <w:rPr/>
          </w:pPr>
          <w:hyperlink w:anchor="__RefHeading___Toc4461499_2870459653">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4461501_2870459653">
            <w:r>
              <w:rPr>
                <w:webHidden/>
                <w:rStyle w:val="IndexLink"/>
                <w:rtl w:val="true"/>
              </w:rPr>
              <w:t>تقسیم بندی کلی در انساب عرب</w:t>
            </w:r>
            <w:r>
              <w:rPr>
                <w:rStyle w:val="IndexLink"/>
                <w:rtl w:val="true"/>
              </w:rPr>
              <w:tab/>
            </w:r>
            <w:r>
              <w:rPr>
                <w:rStyle w:val="IndexLink"/>
              </w:rPr>
              <w:t>217</w:t>
            </w:r>
          </w:hyperlink>
        </w:p>
        <w:p>
          <w:pPr>
            <w:pStyle w:val="Contents3"/>
            <w:tabs>
              <w:tab w:val="clear" w:pos="8459"/>
              <w:tab w:val="right" w:pos="9026" w:leader="dot"/>
            </w:tabs>
            <w:rPr/>
          </w:pPr>
          <w:hyperlink w:anchor="__RefHeading___Toc4461503_2870459653">
            <w:r>
              <w:rPr>
                <w:webHidden/>
                <w:rStyle w:val="IndexLink"/>
                <w:rtl w:val="true"/>
              </w:rPr>
              <w:t>تقسیم بندی کلی در انساب عرب</w:t>
            </w:r>
            <w:r>
              <w:rPr>
                <w:rStyle w:val="IndexLink"/>
                <w:rtl w:val="true"/>
              </w:rPr>
              <w:tab/>
            </w:r>
            <w:r>
              <w:rPr>
                <w:rStyle w:val="IndexLink"/>
              </w:rPr>
              <w:t>221</w:t>
            </w:r>
          </w:hyperlink>
        </w:p>
        <w:p>
          <w:pPr>
            <w:pStyle w:val="Contents2"/>
            <w:tabs>
              <w:tab w:val="clear" w:pos="8743"/>
              <w:tab w:val="right" w:pos="9026" w:leader="dot"/>
            </w:tabs>
            <w:rPr/>
          </w:pPr>
          <w:hyperlink w:anchor="__RefHeading___Toc4461505_2870459653">
            <w:r>
              <w:rPr>
                <w:webHidden/>
                <w:rStyle w:val="IndexLink"/>
                <w:rtl w:val="true"/>
              </w:rPr>
              <w:t>فهرست منابع</w:t>
            </w:r>
            <w:r>
              <w:rPr>
                <w:rStyle w:val="IndexLink"/>
                <w:rtl w:val="true"/>
              </w:rPr>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6_137006"/>
      <w:bookmarkStart w:id="1" w:name="pg10946_137006"/>
      <w:bookmarkEnd w:id="1"/>
    </w:p>
    <w:p>
      <w:pPr>
        <w:pStyle w:val="Heading2"/>
        <w:numPr>
          <w:ilvl w:val="1"/>
          <w:numId w:val="1"/>
        </w:numPr>
        <w:rPr/>
      </w:pPr>
      <w:bookmarkStart w:id="2" w:name="pg10946_137006"/>
      <w:bookmarkStart w:id="3" w:name="__RefHeading___Toc446136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جعفریان ، رسول ، </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درآمدی بر شناخت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رسول جعفریان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5099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136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درآمدی بر شناخت تاریخ اسلام</w:t>
      </w:r>
    </w:p>
    <w:p>
      <w:pPr>
        <w:pStyle w:val="BookText"/>
        <w:rPr/>
      </w:pPr>
      <w:r>
        <w:rPr>
          <w:rFonts w:ascii="IRNazanin" w:hAnsi="IRNazanin" w:eastAsia="IRNazanin"/>
          <w:color w:val="111111"/>
          <w:sz w:val="28"/>
          <w:sz w:val="28"/>
          <w:szCs w:val="28"/>
          <w:rtl w:val="true"/>
          <w:lang w:bidi="fa-IR"/>
        </w:rPr>
        <w:t>نام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جعفریان</w:t>
      </w:r>
    </w:p>
    <w:p>
      <w:pPr>
        <w:pStyle w:val="BookText"/>
        <w:rPr/>
      </w:pPr>
      <w:r>
        <w:rPr>
          <w:rFonts w:ascii="IRNazanin" w:hAnsi="IRNazanin" w:eastAsia="IRNazanin"/>
          <w:color w:val="111111"/>
          <w:sz w:val="28"/>
          <w:sz w:val="28"/>
          <w:szCs w:val="28"/>
          <w:rtl w:val="true"/>
          <w:lang w:bidi="fa-IR"/>
        </w:rPr>
        <w:t>از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ascii="IRNazanin" w:hAnsi="IRNazanin" w:eastAsia="IRNazanin"/>
          <w:color w:val="111111"/>
          <w:sz w:val="28"/>
          <w:sz w:val="28"/>
          <w:szCs w:val="28"/>
          <w:rtl w:val="true"/>
          <w:lang w:bidi="fa-IR"/>
        </w:rPr>
        <w:t>شماره مسلسل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تعداد صفحه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چینی بهروز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ی در راه حق 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ارم کوچه آقازاده تلفن </w:t>
      </w:r>
      <w:r>
        <w:rPr>
          <w:rFonts w:eastAsia="IRNazanin" w:cs="IRNazanin"/>
          <w:color w:val="111111"/>
          <w:sz w:val="28"/>
          <w:szCs w:val="28"/>
          <w:lang w:bidi="fa-IR"/>
        </w:rPr>
        <w:t>23759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بررسی تاریخ رسالت پیامبران به ویژه پیامبر عزیز اسلام، از جنبه های مختلف می تواند در زندگی جامعه ما مفید و مؤثر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و استقامت بر اساس ایمان به خدا، و کیفیت برخورد با مشکلات، و تشکیل حکومت و جامعه، و ایجاد روابط صحيح اقتصادی و اجتماعی و غیر آن، از مسائلی است که جامعه مسلمانان انقلابی سخت نیازمند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ساختن اجتماع اسلام به تاریخ مجتمعات سابق پرداخته و آن ها را تحلیل و بررسی کرده و به بررسی تاریخ گذشتگان و رسالت های پیامبران بسیار اهمیّت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امروز تحلیل تاریخ اسلام و رسالت پیامبر عزیز اسلام ضرورت بسیار دارد، و هیچ جامعه ای از جوامع اسلامی از آن بی نیاز نیست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تحقیقات موسسه در راه حق از دیر زمان به این </w:t>
      </w:r>
    </w:p>
    <w:p>
      <w:pPr>
        <w:pStyle w:val="BookText"/>
        <w:rPr/>
      </w:pPr>
      <w:r>
        <w:rPr>
          <w:rFonts w:ascii="IRNazanin" w:hAnsi="IRNazanin" w:eastAsia="IRNazanin"/>
          <w:color w:val="111111"/>
          <w:sz w:val="28"/>
          <w:sz w:val="28"/>
          <w:szCs w:val="28"/>
          <w:rtl w:val="true"/>
          <w:lang w:bidi="fa-IR"/>
        </w:rPr>
        <w:t>فکر بود و توفیق گام اول نصیب برادر ارجمند و دانشمند جناب آقای جعفریان گردید که با تلاش پیگیر خویش این رساله را فراهم آورد امید است مفید و مورد توجه دانشمندان بزرگوار واقع شود و نواقص آن را تکمیل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حاوی مسائلی است که با توجه به آن ها می توان به یک سری شناخت ها در زمینه تاریخ اسلام نائل آمد، و همچنین دوران جاهلیت را خوب ترسیم نموده است، اضافه بر این، کیفیت تدوین تاریخ اسلام را که تا کنون معمول بوده است بررسی و نقد کرده است؛ و در شرائط موجود این رساله به عنوان پیش درآمدی بر شناخت تاریخ اسلام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ی در راه حق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bookmarkStart w:id="7" w:name="pg10946_137010"/>
    </w:p>
    <w:p>
      <w:pPr>
        <w:pStyle w:val="Heading2"/>
        <w:numPr>
          <w:ilvl w:val="1"/>
          <w:numId w:val="1"/>
        </w:numPr>
        <w:rPr/>
      </w:pPr>
      <w:bookmarkStart w:id="8" w:name="__RefHeading___Toc4461367_2870459653"/>
      <w:bookmarkStart w:id="9" w:name="_Toc3"/>
      <w:bookmarkEnd w:id="7"/>
      <w:bookmarkEnd w:id="8"/>
      <w:r>
        <w:rPr>
          <w:rtl w:val="true"/>
        </w:rPr>
        <w:t>مقدمه</w:t>
      </w:r>
      <w:bookmarkEnd w:id="9"/>
    </w:p>
    <w:p>
      <w:pPr>
        <w:pStyle w:val="Heading2"/>
        <w:numPr>
          <w:ilvl w:val="1"/>
          <w:numId w:val="1"/>
        </w:numPr>
        <w:rPr/>
      </w:pPr>
      <w:bookmarkStart w:id="10" w:name="__RefHeading___Toc4461369_2870459653"/>
      <w:bookmarkStart w:id="11" w:name="_Toc4"/>
      <w:bookmarkEnd w:id="10"/>
      <w:r>
        <w:rPr>
          <w:rtl w:val="true"/>
        </w:rPr>
        <w:t>تدوین تاریخ</w:t>
      </w:r>
      <w:bookmarkEnd w:id="11"/>
    </w:p>
    <w:p>
      <w:pPr>
        <w:pStyle w:val="Heading3"/>
        <w:numPr>
          <w:ilvl w:val="2"/>
          <w:numId w:val="1"/>
        </w:numPr>
        <w:rPr/>
      </w:pPr>
      <w:bookmarkStart w:id="12" w:name="__RefHeading___Toc4461371_2870459653"/>
      <w:bookmarkStart w:id="13" w:name="_Toc5"/>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قبل از بحث از تاریخ تدوین این دانش، باید اشاره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تدوین علوم اسلامی، هیچ نوع تقسیم بندی میان علوم وجود نداشت و سیره پیامبر و تاریخ حیات حضرت، از علم فقه و يا تفسير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و مشخص نبود، و همه علوم از جمله تاریخ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لابلای نقل روایاتی از پیامبر و از دیگران درباره ایشان نهفته بود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این جهت زمان نگارش تاریخ از همان زمان نگارش حدیث و دیگر علوم اسلامی آغاز می شود، و این سبب تداخل علوم در ابتدای کار می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مورخین عده ای معتقدند که علوم اسلامی در زمان صحابه و حتی تابعین تدوین نیافته و تنها بعد از سدۀ اول اسلام </w:t>
      </w:r>
    </w:p>
    <w:p>
      <w:pPr>
        <w:pStyle w:val="BookText"/>
        <w:rPr/>
      </w:pPr>
      <w:r>
        <w:rPr>
          <w:rFonts w:ascii="IRNazanin" w:hAnsi="IRNazanin" w:eastAsia="IRNazanin"/>
          <w:color w:val="111111"/>
          <w:sz w:val="28"/>
          <w:sz w:val="28"/>
          <w:szCs w:val="28"/>
          <w:rtl w:val="true"/>
          <w:lang w:bidi="fa-IR"/>
        </w:rPr>
        <w:t>تدوین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افراد ابن خلدون معتقد است که تدوین تنها قدری در زمان تابعین شروع گردیده است </w:t>
      </w:r>
      <w:r>
        <w:rPr>
          <w:rStyle w:val="FootnoteAnchor"/>
          <w:rtl w:val="true"/>
        </w:rPr>
        <w:footnoteReference w:id="3"/>
      </w:r>
      <w:r>
        <w:rPr>
          <w:rFonts w:ascii="IRNazanin" w:hAnsi="IRNazanin" w:eastAsia="IRNazanin"/>
          <w:color w:val="111111"/>
          <w:sz w:val="28"/>
          <w:sz w:val="28"/>
          <w:szCs w:val="28"/>
          <w:rtl w:val="true"/>
          <w:lang w:bidi="fa-IR"/>
        </w:rPr>
        <w:t xml:space="preserve">، صاحب ابجدالعلوم نیز تدوین را در زمان تابعین پس از دوران صحابه می داند </w:t>
      </w:r>
      <w:r>
        <w:rPr>
          <w:rStyle w:val="FootnoteAnchor"/>
          <w:rtl w:val="true"/>
        </w:rPr>
        <w:footnoteReference w:id="4"/>
      </w:r>
      <w:r>
        <w:rPr>
          <w:rFonts w:ascii="IRNazanin" w:hAnsi="IRNazanin" w:eastAsia="IRNazanin"/>
          <w:color w:val="111111"/>
          <w:sz w:val="28"/>
          <w:sz w:val="28"/>
          <w:szCs w:val="28"/>
          <w:rtl w:val="true"/>
          <w:lang w:bidi="fa-IR"/>
        </w:rPr>
        <w:t xml:space="preserve">، غزالی نیز تاریخ تدوین را از بعد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بعد از آنی می داند که از صحابه کسی باقی نمانده و اکثر تابعین نیز از بین رفته بودند </w:t>
      </w:r>
      <w:r>
        <w:rPr>
          <w:rStyle w:val="FootnoteAnchor"/>
          <w:rtl w:val="true"/>
        </w:rPr>
        <w:footnoteReference w:id="5"/>
      </w:r>
      <w:r>
        <w:rPr>
          <w:rFonts w:ascii="IRNazanin" w:hAnsi="IRNazanin" w:eastAsia="IRNazanin"/>
          <w:color w:val="111111"/>
          <w:sz w:val="28"/>
          <w:sz w:val="28"/>
          <w:szCs w:val="28"/>
          <w:rtl w:val="true"/>
          <w:lang w:bidi="fa-IR"/>
        </w:rPr>
        <w:t>و باز عده ای گفته اند که ابن شهاب زهری اولین کسی بوده است که دست بر تدوین علوم زده 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چه که می تواند تا حدّی قریب به واقع باشد باشد گفتاری است که ابن حجر دارد؛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صحابه و تابعین مرتب و مدون نبوده </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تا حدودی نوشته شده بود اما تدوین بمعنای یک تدوین مرتب نبوده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تقیید العلم از خطیب بغدادی چنین بر می آید که از زمان صحابه به بعد مطالب زیادی به نوشته و کتابت در آمده است، در عین حال در همین کتاب به این نکته نیز برخورد می کنیم که بعضی از صحابه از نوشتن احادیث نهى و تنها امر به نوشتن قرآن می نموده اند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حجر خود علت تاخیر در تدوین را نهی می داند که متوجه صحابه و تابعین 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چنان چه از بسیاری از روایات تاریخی دیگر بر می آید که نهی از نوشتن احادیث از زمان خلیفه اول آغاز شده و او خود نوشته های زیادی از احادیث را بعللی که خود ذکر کرده از بین برده است همین نهی از ناحیه خلیفه دوم و سوم و پس از آن از ناحیه معاویه و دیگر خلفای بنی امیه ادامه یافته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رجوع کنید به تقییدالعلم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بيان العلم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طبری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شرح حديدى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الموضوعات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الصحابة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این نهی بمعنای آن نبوده که اصلاً هیچ تدوینی صورت نگرفته بلکه تدوین هائی نسبت به فقه و حتی مغازی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یا مرتب نبوده، و یا بواسطه همان نهی جرأت انتشار نداشته، و یا توسط افرادی از خود نویسندگان یا دیگران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خبر تاریخی بدست می آید که مغازی رسول الله در زمان عبدالملک تدوین شده بود و بجهت آن که در آن از فضائل انصار زیاد سخن رفته بود توسط سلیمان بن عبدالملک از بین رفته است</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 که عروة بن زبیر طبق نقل فرزند او هشام </w:t>
      </w:r>
    </w:p>
    <w:p>
      <w:pPr>
        <w:pStyle w:val="BookText"/>
        <w:rPr/>
      </w:pPr>
      <w:r>
        <w:rPr>
          <w:rFonts w:ascii="IRNazanin" w:hAnsi="IRNazanin" w:eastAsia="IRNazanin"/>
          <w:color w:val="111111"/>
          <w:sz w:val="28"/>
          <w:sz w:val="28"/>
          <w:szCs w:val="28"/>
          <w:rtl w:val="true"/>
          <w:lang w:bidi="fa-IR"/>
        </w:rPr>
        <w:t xml:space="preserve">نوشته های بسیاری داشته که آن ها را از بین برده است </w:t>
      </w:r>
      <w:r>
        <w:rPr>
          <w:rStyle w:val="FootnoteAnchor"/>
          <w:rtl w:val="true"/>
        </w:rPr>
        <w:footnoteReference w:id="12"/>
      </w:r>
      <w:r>
        <w:rPr>
          <w:rFonts w:ascii="IRNazanin" w:hAnsi="IRNazanin" w:eastAsia="IRNazanin"/>
          <w:color w:val="111111"/>
          <w:sz w:val="28"/>
          <w:sz w:val="28"/>
          <w:szCs w:val="28"/>
          <w:rtl w:val="true"/>
          <w:lang w:bidi="fa-IR"/>
        </w:rPr>
        <w:t>همین نکته در مورد ابو موسی نیز ذکر گردیده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شاید بجهت همین نهی بوده که مردم در زمان تابعین نیز از کتابت حدیث وحشت داشته اند کما این که یحیی بن سعید این مطلب را که مردم در زمان سعید بن مسیب وحشت از نوشتن داشته اند مطرح می کند </w:t>
      </w:r>
      <w:r>
        <w:rPr>
          <w:rStyle w:val="FootnoteAnchor"/>
          <w:rtl w:val="true"/>
        </w:rPr>
        <w:footnoteReference w:id="14"/>
      </w:r>
      <w:r>
        <w:rPr>
          <w:rFonts w:ascii="IRNazanin" w:hAnsi="IRNazanin" w:eastAsia="IRNazanin"/>
          <w:color w:val="111111"/>
          <w:sz w:val="28"/>
          <w:sz w:val="28"/>
          <w:szCs w:val="28"/>
          <w:rtl w:val="true"/>
          <w:lang w:bidi="fa-IR"/>
        </w:rPr>
        <w:t>تعبیر به ترس تنها همان ترس از خلفا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کتابت از زمان عمر بن عبدالعزیز شروع گردیده </w:t>
      </w:r>
      <w:r>
        <w:rPr>
          <w:rStyle w:val="FootnoteAnchor"/>
          <w:rtl w:val="true"/>
        </w:rPr>
        <w:footnoteReference w:id="15"/>
      </w:r>
      <w:r>
        <w:rPr>
          <w:rFonts w:ascii="IRNazanin" w:hAnsi="IRNazanin" w:eastAsia="IRNazanin"/>
          <w:color w:val="111111"/>
          <w:sz w:val="28"/>
          <w:sz w:val="28"/>
          <w:szCs w:val="28"/>
          <w:rtl w:val="true"/>
          <w:lang w:bidi="fa-IR"/>
        </w:rPr>
        <w:t>این شاید بمعنای رسمیّت یافتن تألیف و تدوین از زمان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منظور غزالی نیز از این که تالیف و تدوین پس از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همان تألیف مرتب و مبّوب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افرادی که در حول و حوش سیره رسول الله نوشته هائی داشته اند و نقل هائی در کتب تاریخی از آن ها صورت گرفته است می توان این افراد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عاصم بن قتادة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وهب بن منبه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شرحبيل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ابی بکر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معمر 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اینان چه بسا افرادی کتب مدونی نیز داشته اند </w:t>
      </w:r>
    </w:p>
    <w:p>
      <w:pPr>
        <w:pStyle w:val="BookText"/>
        <w:rPr/>
      </w:pPr>
      <w:r>
        <w:rPr>
          <w:rFonts w:ascii="IRNazanin" w:hAnsi="IRNazanin" w:eastAsia="IRNazanin"/>
          <w:color w:val="111111"/>
          <w:sz w:val="28"/>
          <w:sz w:val="28"/>
          <w:szCs w:val="28"/>
          <w:rtl w:val="true"/>
          <w:lang w:bidi="fa-IR"/>
        </w:rPr>
        <w:t xml:space="preserve">که متأسفانه از میان رفته است چنان چه از مورخین پس از آن ها نیز همچون مداینی م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مخنف، هشام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دوم و سوم بوده اند نیز جز کتبی بسیار اندک چیز دیگری بدست نرسیده است، اگر چه در کتاب تاریخ طبری و سایر کتب دیگر نقل هائی از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حالیست که کتب مستقل آن ها بسیار زیاد بوده است کما این که ابن ندیم در الفهرست، اسامی کتب آن ها را نگاشته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میان این مورخین تنها اثری که در زمینه سیره پیامبر بصورت منظم باقی مانده همان سیرۀ ابن اسحاق است، این سیره اگر چه امروز بصورت اولیه خود وجود خارجی ندارد اما مختصری از آن توسط عبدالملک بن هشام بن ایوب حمیری باقی مانده که بنام السيرة النبویة در دسترس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اسحاق را بشکل دلخواه خود مورد دستکاری قرارداده و با حذف مطالبی مهم مطالب دیگری را البته با ذکر نام خود بدان افزوده است؛ محمد محیی مصحح این سیره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وجود ندارد که کتابی که بنام سیره ابن اسحاق وجود داشته بسیار بزرگ تر از کتابی است که امروزه بدست ما رسیده است</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ابن اسحاق شامل اخباری از جاهلیت و تاریخ ما قبل </w:t>
      </w:r>
    </w:p>
    <w:p>
      <w:pPr>
        <w:pStyle w:val="BookText"/>
        <w:rPr/>
      </w:pPr>
      <w:r>
        <w:rPr>
          <w:rFonts w:ascii="IRNazanin" w:hAnsi="IRNazanin" w:eastAsia="IRNazanin"/>
          <w:color w:val="111111"/>
          <w:sz w:val="28"/>
          <w:sz w:val="28"/>
          <w:szCs w:val="28"/>
          <w:rtl w:val="true"/>
          <w:lang w:bidi="fa-IR"/>
        </w:rPr>
        <w:t xml:space="preserve">اسلام و بعد از آن تولد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مسئله بعثت و بعد دوران مکه و مدینه و ذکر مغازی و سرایای اتفاق افتاده در زمان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حضرت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اسحاق نقل های دیگری در کتب تاریخی مثل تاریخ طبری در حوادث دوران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وارد شده که فهرست نسبی آن ی آن در مقدمه سیرت رسول الله از جناب آقای مهدوی مصحح آن آن بصورت مفصل و مرتب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سیره ابن اسحاق، کتاب المغازی از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کتب مدونی است که در مورد غزوات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منظم نگاشته شده و امروز بدست ما رسیده است، او چنان چه خود نقل می کند دربارۀ این غزوات از تک تک فرزندان صحابه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تحقیقات زیادی در مورد حوادث کرده است </w:t>
      </w:r>
      <w:r>
        <w:rPr>
          <w:rStyle w:val="FootnoteAnchor"/>
          <w:rtl w:val="true"/>
        </w:rPr>
        <w:footnoteReference w:id="19"/>
      </w:r>
      <w:r>
        <w:rPr>
          <w:rFonts w:ascii="IRNazanin" w:hAnsi="IRNazanin" w:eastAsia="IRNazanin"/>
          <w:color w:val="111111"/>
          <w:sz w:val="28"/>
          <w:sz w:val="28"/>
          <w:szCs w:val="28"/>
          <w:rtl w:val="true"/>
          <w:lang w:bidi="fa-IR"/>
        </w:rPr>
        <w:t>، البته این بمعنای آن نیست که کتاب او یک کتاب تحقیقی کامل می باشد اگر چه مطالب بسیار مفیدی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های زیادی نیز از محمد بن عمر واقدی در کتاب الطبقات الكبرى از محمد بن سعد که مشهور به کاتب واقدی است، وجود دارد که قسمت اعظم این کتاب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ها نیز بسیار قابل استفاده است اگر چه باز مورد اطمینان کامل نمی تواند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دیگری بنام فتوح الشام به واقدی منسوب است اما </w:t>
      </w:r>
    </w:p>
    <w:p>
      <w:pPr>
        <w:pStyle w:val="BookText"/>
        <w:rPr/>
      </w:pPr>
      <w:r>
        <w:rPr>
          <w:rFonts w:ascii="IRNazanin" w:hAnsi="IRNazanin" w:eastAsia="IRNazanin"/>
          <w:color w:val="111111"/>
          <w:sz w:val="28"/>
          <w:sz w:val="28"/>
          <w:szCs w:val="28"/>
          <w:rtl w:val="true"/>
          <w:lang w:bidi="fa-IR"/>
        </w:rPr>
        <w:t>بگفته بعضی به احتمال بسیار قوی این کتاب از واقدی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فاصله قرن اول و دوم در زمینه انساب العرب و انساب قریش نیز تالیفاتی صورت گرفته که آن ها نیز می تواند در تبیین می تواند بسیاری از حوادث تاریخی مفید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 و توجه مورخین در این دوره به اخبار انبیاء سلف بسیار گسترده بود و این ناشی از ورود افرادی از علمای یهود و نصاری در میان مسلمین می باشد، افرادی مثل عبدالله بن سلام، كعب الاحبار و شاگردان آن ها همچون عبدالله بن عمرو بن العاص و ابوهريرة و بعدها وهب بن منبه يهودی الاصل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کردند تا با وارد نمودن اخبار انبیاء و امم گذشته از منابع یهودی فرهنگ اسلامی را آلوده کنند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کتبی مثل سیره ابن اسحاق، تاریخ طبری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کتبی که بعدها بر همین روال نگاشته شده او در می یابیم که اکثر اخبار تاریخی امم گذشته با نقل هائی از كعب الاحبار یا ابن سلام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بسیاری از آن ها مشابهت با نقل هائی دارد که در تورات و انجیل ذکر گردیده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در اواخر قرن سوم طبری تقریباً یک جمع بندی مفصّلی </w:t>
      </w:r>
      <w:bookmarkStart w:id="14" w:name="pg10946_137017"/>
    </w:p>
    <w:p>
      <w:pPr>
        <w:pStyle w:val="BookText"/>
        <w:rPr/>
      </w:pPr>
      <w:bookmarkEnd w:id="14"/>
      <w:r>
        <w:rPr>
          <w:rFonts w:ascii="IRNazanin" w:hAnsi="IRNazanin" w:eastAsia="IRNazanin"/>
          <w:color w:val="111111"/>
          <w:sz w:val="28"/>
          <w:sz w:val="28"/>
          <w:szCs w:val="28"/>
          <w:rtl w:val="true"/>
          <w:lang w:bidi="fa-IR"/>
        </w:rPr>
        <w:t xml:space="preserve">درباره مطالبی که از علمای قبل از او تدوین شده و یا نقل شده بود بعمل آورد، و از تاریخ آدم تا خاتم و پس از آن تاریخ حوادث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بزرگ تاریخ خود بنگارش در آورد، این اثر از مفصل ترین کتب تاریخی در زمینه تاریخ قبل از اسلام و بعد از آن است، اگر چه نقص های عمده ای را چه از جهت موثق نبودن راویان آن، و چه در جهت داشتن اخبار متناقض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بلاذری نیز اثری را تحت عنوان انساب الاشراف بنگارش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اگر چه شامل ذکر انساب عرب بود لیکن جنبه تاریخی آن بسیار قوی تر از بیان نسب در آن بود، این کتاب نیز یکی از مفصل ترین و با اهمیت رین کتب تاریخی موجود که از قرن سوم باقی مانده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بعد از قرن سوم و چهارم به نگارش در آمده اکثر مطالب خود را از طبری ابن اسحاق و بلاذری اخذ کرده است نقل مطالبی نیز از کتب مداینی و ابو مخنف و کلبی که باز اکثر آن ها در تاریخ طبری بوده و چه بسا از کتب مستقل از خود آن ها باقی مانده نیز در این کتب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ترین کتب تاریخی از اهل سنت که بعد از این تالیف یافت یکی الکامل فی التاریخ از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البداية والنهاية از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اکثر مطالب خود را از طبری نقل کرده اند</w:t>
      </w:r>
      <w:r>
        <w:rPr>
          <w:rFonts w:eastAsia="IRNazanin" w:cs="IRNazanin"/>
          <w:color w:val="111111"/>
          <w:sz w:val="28"/>
          <w:szCs w:val="28"/>
          <w:rtl w:val="true"/>
          <w:lang w:bidi="fa-IR"/>
        </w:rPr>
        <w:t>.</w:t>
      </w:r>
    </w:p>
    <w:p>
      <w:pPr>
        <w:pStyle w:val="Heading3"/>
        <w:numPr>
          <w:ilvl w:val="2"/>
          <w:numId w:val="1"/>
        </w:numPr>
        <w:rPr/>
      </w:pPr>
      <w:bookmarkStart w:id="15" w:name="__RefHeading___Toc4461373_2870459653"/>
      <w:bookmarkStart w:id="16" w:name="_Toc6"/>
      <w:bookmarkEnd w:id="15"/>
      <w:r>
        <w:rPr>
          <w:rtl w:val="true"/>
        </w:rPr>
        <w:t>بحثی پیرامون مورخین</w:t>
      </w:r>
      <w:bookmarkEnd w:id="1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این که تا حدودی میزان ثقه و غیر ثقه بودن </w:t>
      </w:r>
      <w:bookmarkStart w:id="17" w:name="pg10946_137018"/>
    </w:p>
    <w:p>
      <w:pPr>
        <w:pStyle w:val="BookText"/>
        <w:rPr/>
      </w:pPr>
      <w:bookmarkEnd w:id="17"/>
      <w:r>
        <w:rPr>
          <w:rFonts w:ascii="IRNazanin" w:hAnsi="IRNazanin" w:eastAsia="IRNazanin"/>
          <w:color w:val="111111"/>
          <w:sz w:val="28"/>
          <w:sz w:val="28"/>
          <w:szCs w:val="28"/>
          <w:rtl w:val="true"/>
          <w:lang w:bidi="fa-IR"/>
        </w:rPr>
        <w:t>مورخین را در نقل اخبار تاریخی مورد بحث قرارداده و مراجعین به كتب تاریخی را نسبت اخبار قدری در جریان بگذاریم در مورد بعضی از مشهورین آنان بررسی فشرده ای را ارائه می دهیم</w:t>
      </w:r>
      <w:r>
        <w:rPr>
          <w:rFonts w:eastAsia="IRNazanin" w:cs="IRNazanin"/>
          <w:color w:val="111111"/>
          <w:sz w:val="28"/>
          <w:szCs w:val="28"/>
          <w:rtl w:val="true"/>
          <w:lang w:bidi="fa-IR"/>
        </w:rPr>
        <w:t>:</w:t>
      </w:r>
    </w:p>
    <w:p>
      <w:pPr>
        <w:pStyle w:val="Heading3"/>
        <w:numPr>
          <w:ilvl w:val="2"/>
          <w:numId w:val="1"/>
        </w:numPr>
        <w:rPr/>
      </w:pPr>
      <w:bookmarkStart w:id="18" w:name="__RefHeading___Toc4461375_2870459653"/>
      <w:bookmarkStart w:id="19" w:name="_Toc7"/>
      <w:bookmarkEnd w:id="18"/>
      <w:r>
        <w:rPr>
          <w:rtl w:val="true"/>
        </w:rPr>
        <w:t>ابن اسحاق</w:t>
      </w:r>
      <w:bookmarkEnd w:id="19"/>
    </w:p>
    <w:p>
      <w:pPr>
        <w:pStyle w:val="BookText"/>
        <w:rPr/>
      </w:pPr>
      <w:r>
        <w:rPr>
          <w:rFonts w:ascii="IRNazanin" w:hAnsi="IRNazanin" w:eastAsia="IRNazanin"/>
          <w:color w:val="111111"/>
          <w:sz w:val="28"/>
          <w:sz w:val="28"/>
          <w:szCs w:val="28"/>
          <w:rtl w:val="true"/>
          <w:lang w:bidi="fa-IR"/>
        </w:rPr>
        <w:t xml:space="preserve">محمد بن اسحاق کسی است که بقول شافعی مردم در شناخت مغازی باید متکی بر او باشند </w:t>
      </w:r>
      <w:r>
        <w:rPr>
          <w:rStyle w:val="FootnoteAnchor"/>
          <w:rtl w:val="true"/>
        </w:rPr>
        <w:footnoteReference w:id="23"/>
      </w:r>
      <w:r>
        <w:rPr>
          <w:rFonts w:ascii="IRNazanin" w:hAnsi="IRNazanin" w:eastAsia="IRNazanin"/>
          <w:color w:val="111111"/>
          <w:sz w:val="28"/>
          <w:sz w:val="28"/>
          <w:szCs w:val="28"/>
          <w:rtl w:val="true"/>
          <w:lang w:bidi="fa-IR"/>
        </w:rPr>
        <w:t>، جرح و تعدیل های زیادی در کتب مختلف نسبت بدو صورت گرفته که جای نقل آن ها در این مختصر نیست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چه که باید در مورد ابن اسحاق مورد توجه قرار گیرد ابتداء آنست که او تحت تاثیر اسرائیلیات واقع شده و مطالب زیادی را بقول خود از کتاب اول که همان تورات باشد و یا دیگران اخذ کرده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اتهامی در مورد تشیع بدو نسبت داده شده که به احتمال قوی این تشیع بمعنای برتری دادن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خلفا یا بر عثمان می باشد این مطلب را می توان از روال نگارش او در اخبار اختلافی استنباط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اعتماد بسیاری از اهل سنت بدو چیزی است که از بسیاری از کتب رجالی بدست می آید کما این که مسلم نیز در صحیح خود </w:t>
      </w:r>
      <w:bookmarkStart w:id="20" w:name="pg10946_137019"/>
    </w:p>
    <w:p>
      <w:pPr>
        <w:pStyle w:val="BookText"/>
        <w:rPr/>
      </w:pPr>
      <w:bookmarkEnd w:id="20"/>
      <w:r>
        <w:rPr>
          <w:rFonts w:ascii="IRNazanin" w:hAnsi="IRNazanin" w:eastAsia="IRNazanin"/>
          <w:color w:val="111111"/>
          <w:sz w:val="28"/>
          <w:sz w:val="28"/>
          <w:szCs w:val="28"/>
          <w:rtl w:val="true"/>
          <w:lang w:bidi="fa-IR"/>
        </w:rPr>
        <w:t>به پنج حدیث از طریق ابن اسحاق استشهاد کرده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چنان چه از بعضی از روایات تاریخی استفاده می شود او نزد عباسیان محبوبیت خاصی داشته </w:t>
      </w:r>
      <w:r>
        <w:rPr>
          <w:rStyle w:val="FootnoteAnchor"/>
          <w:rtl w:val="true"/>
        </w:rPr>
        <w:footnoteReference w:id="27"/>
      </w:r>
      <w:r>
        <w:rPr>
          <w:rFonts w:ascii="IRNazanin" w:hAnsi="IRNazanin" w:eastAsia="IRNazanin"/>
          <w:color w:val="111111"/>
          <w:sz w:val="28"/>
          <w:sz w:val="28"/>
          <w:szCs w:val="28"/>
          <w:rtl w:val="true"/>
          <w:lang w:bidi="fa-IR"/>
        </w:rPr>
        <w:t xml:space="preserve">و بخصوص گفته شده که او سیره خود را برای منصور و بنام مهدی عباسی نگاشته است </w:t>
      </w:r>
      <w:r>
        <w:rPr>
          <w:rStyle w:val="FootnoteAnchor"/>
          <w:rtl w:val="true"/>
        </w:rPr>
        <w:footnoteReference w:id="28"/>
      </w:r>
      <w:r>
        <w:rPr>
          <w:rFonts w:ascii="IRNazanin" w:hAnsi="IRNazanin" w:eastAsia="IRNazanin"/>
          <w:color w:val="111111"/>
          <w:sz w:val="28"/>
          <w:sz w:val="28"/>
          <w:szCs w:val="28"/>
          <w:rtl w:val="true"/>
          <w:lang w:bidi="fa-IR"/>
        </w:rPr>
        <w:t>، از این رو باید در اخبار تاریخی او بخصوص در مواردی که احتمالاً بنفع يا بضرر عباسیان است نسبت به سیره او کمال دقت صورت گیرد</w:t>
      </w:r>
      <w:r>
        <w:rPr>
          <w:rFonts w:eastAsia="IRNazanin" w:cs="IRNazanin"/>
          <w:color w:val="111111"/>
          <w:sz w:val="28"/>
          <w:szCs w:val="28"/>
          <w:rtl w:val="true"/>
          <w:lang w:bidi="fa-IR"/>
        </w:rPr>
        <w:t>.</w:t>
      </w:r>
    </w:p>
    <w:p>
      <w:pPr>
        <w:pStyle w:val="Heading3"/>
        <w:numPr>
          <w:ilvl w:val="2"/>
          <w:numId w:val="1"/>
        </w:numPr>
        <w:rPr/>
      </w:pPr>
      <w:bookmarkStart w:id="21" w:name="__RefHeading___Toc4461377_2870459653"/>
      <w:bookmarkStart w:id="22" w:name="_Toc8"/>
      <w:bookmarkEnd w:id="21"/>
      <w:r>
        <w:rPr>
          <w:rtl w:val="true"/>
        </w:rPr>
        <w:t>المدائني</w:t>
      </w:r>
      <w:bookmarkEnd w:id="22"/>
    </w:p>
    <w:p>
      <w:pPr>
        <w:pStyle w:val="BookText"/>
        <w:rPr/>
      </w:pPr>
      <w:r>
        <w:rPr>
          <w:rFonts w:ascii="IRNazanin" w:hAnsi="IRNazanin" w:eastAsia="IRNazanin"/>
          <w:color w:val="111111"/>
          <w:sz w:val="28"/>
          <w:sz w:val="28"/>
          <w:szCs w:val="28"/>
          <w:rtl w:val="true"/>
          <w:lang w:bidi="fa-IR"/>
        </w:rPr>
        <w:t xml:space="preserve">على بن محمد بن عبدالله المدائني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مورخین قرن دوم و سوم است که در مورد اخبار عرب، شناخت انساب و آگاهی در زمینه فتوحات و جنگ ها و نیز شعر، بسیار شهرت دارد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ندیم در الفهرست برای او ده ها کتاب در زمینه های، اخبار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قریش، اخبار اشراف و زنان، اخبار خلفاء، نگارش حوادث مهم و فتوحات و اخبار عرب و شعراء از او </w:t>
      </w:r>
      <w:bookmarkStart w:id="23" w:name="pg10946_137020"/>
    </w:p>
    <w:p>
      <w:pPr>
        <w:pStyle w:val="BookText"/>
        <w:rPr/>
      </w:pPr>
      <w:bookmarkEnd w:id="23"/>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يحيى بن مَعين رجالی معروف اهل سنت و خطیب بغدادی و نیز طبری او را ثقه و صدوق می دانند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محدث بزرگوار شیخ عباس قمی اظهار می دارد که از جمله کسانی که از او روایت کرده اند ابن ابی الحدید در نهج البلاغه و شیخ مفید در ارشاد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آن چه که بعنوان یک ایراد مهم نسبت به مدائنی ذکر شده این است که او در اغلب موارد از افرادی غیر موثق نقل می کند این به ثقه بودن خود او نیز ضربه می زند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ابن حجر نیز دربارۀ او روایت کرده که از او کم تر روایات مسند نقل شده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در یک نظر کلی او را باید یکی از مورخین مشهور از اهل سنت نام برد که تنها وظیفه خود را نقل می داند و از هر ثقه و غیر ثقه ای نقل می کند لذا باید با احتیاط کامل با اخبار او که در کتب زیادی نقل شده است برخورد نمود</w:t>
      </w:r>
      <w:r>
        <w:rPr>
          <w:rFonts w:eastAsia="IRNazanin" w:cs="IRNazanin"/>
          <w:color w:val="111111"/>
          <w:sz w:val="28"/>
          <w:szCs w:val="28"/>
          <w:rtl w:val="true"/>
          <w:lang w:bidi="fa-IR"/>
        </w:rPr>
        <w:t>.</w:t>
      </w:r>
    </w:p>
    <w:p>
      <w:pPr>
        <w:pStyle w:val="Heading3"/>
        <w:numPr>
          <w:ilvl w:val="2"/>
          <w:numId w:val="1"/>
        </w:numPr>
        <w:rPr/>
      </w:pPr>
      <w:bookmarkStart w:id="24" w:name="__RefHeading___Toc4461379_2870459653"/>
      <w:bookmarkStart w:id="25" w:name="_Toc9"/>
      <w:bookmarkEnd w:id="24"/>
      <w:r>
        <w:rPr>
          <w:rtl w:val="true"/>
        </w:rPr>
        <w:t>هشام بن محمد بن سائب الكلبي</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تاریخی همچون طبری و سایر کتب نقل های زیادی را </w:t>
      </w:r>
    </w:p>
    <w:p>
      <w:pPr>
        <w:pStyle w:val="BookText"/>
        <w:rPr/>
      </w:pPr>
      <w:r>
        <w:rPr>
          <w:rFonts w:ascii="IRNazanin" w:hAnsi="IRNazanin" w:eastAsia="IRNazanin"/>
          <w:color w:val="111111"/>
          <w:sz w:val="28"/>
          <w:sz w:val="28"/>
          <w:szCs w:val="28"/>
          <w:rtl w:val="true"/>
          <w:lang w:bidi="fa-IR"/>
        </w:rPr>
        <w:t>از هشام در بر دارد، اخباری که بنظر می رسد هشام در حفظ و نگارش آن ها بسیار کوشا بوده و اطلاعات وسیعی در زمینه مسائل تاریخی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اکثر مورخین از اهل سنت از او بسیار نقل نموده اند در عین حال از ناحیه اهل سنت تخطئه شده و دار قطنی او را متروک خوانده و ابن حنبل نیز گفته که گمان نکند کسی از او چیزی نقل کند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اعتقاد به رجعت را علامتی بر شیعی بودن شخص در آن دوران محسوب کنیم بیقین پدر هشام که اکثر منقولات هشام نیز از اوست شیعه بمعنی خاص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او را رافضی خوانده و او را موثق نمی داند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آن چه که عامل اصلی در نقد اهل سنت نسبت به هشام است تالیف یا تالیفاتی است که او در زمینه ذكر معایب و مثالب صحابه داشته </w:t>
      </w:r>
      <w:r>
        <w:rPr>
          <w:rStyle w:val="FootnoteAnchor"/>
          <w:rtl w:val="true"/>
        </w:rPr>
        <w:footnoteReference w:id="37"/>
      </w:r>
      <w:r>
        <w:rPr>
          <w:rFonts w:ascii="IRNazanin" w:hAnsi="IRNazanin" w:eastAsia="IRNazanin"/>
          <w:color w:val="111111"/>
          <w:sz w:val="28"/>
          <w:sz w:val="28"/>
          <w:szCs w:val="28"/>
          <w:rtl w:val="true"/>
          <w:lang w:bidi="fa-IR"/>
        </w:rPr>
        <w:t>، چیزی که بهیچ روی مرضی اهل سنت نمی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هشام یکی از مورخین شیعی است که نقل های او نیز خالی از خطا نیست، در عین حال باید توجه داشت که روایات زیادی را بدو نسبت داده اند و علت این امر آنست که چون اطلاعات تاریخی هشام گسترده بوده و نقل های زیادی </w:t>
      </w:r>
      <w:bookmarkStart w:id="26" w:name="pg10946_137022"/>
    </w:p>
    <w:p>
      <w:pPr>
        <w:pStyle w:val="BookText"/>
        <w:rPr/>
      </w:pPr>
      <w:bookmarkEnd w:id="26"/>
      <w:r>
        <w:rPr>
          <w:rFonts w:ascii="IRNazanin" w:hAnsi="IRNazanin" w:eastAsia="IRNazanin"/>
          <w:color w:val="111111"/>
          <w:sz w:val="28"/>
          <w:sz w:val="28"/>
          <w:szCs w:val="28"/>
          <w:rtl w:val="true"/>
          <w:lang w:bidi="fa-IR"/>
        </w:rPr>
        <w:t>داشته، افرادی مغرض که می خواسته اند مطالب خود را در تاریخ باقی گذارند طبیعی بود که بدو یا افرادی مشابه او نسبت دهند</w:t>
      </w:r>
      <w:r>
        <w:rPr>
          <w:rFonts w:eastAsia="IRNazanin" w:cs="IRNazanin"/>
          <w:color w:val="111111"/>
          <w:sz w:val="28"/>
          <w:szCs w:val="28"/>
          <w:rtl w:val="true"/>
          <w:lang w:bidi="fa-IR"/>
        </w:rPr>
        <w:t>.</w:t>
      </w:r>
    </w:p>
    <w:p>
      <w:pPr>
        <w:pStyle w:val="Heading3"/>
        <w:numPr>
          <w:ilvl w:val="2"/>
          <w:numId w:val="1"/>
        </w:numPr>
        <w:rPr/>
      </w:pPr>
      <w:bookmarkStart w:id="27" w:name="__RefHeading___Toc4461381_2870459653"/>
      <w:bookmarkStart w:id="28" w:name="_Toc10"/>
      <w:bookmarkEnd w:id="27"/>
      <w:r>
        <w:rPr>
          <w:rtl w:val="true"/>
        </w:rPr>
        <w:t>ابو مخنف</w:t>
      </w:r>
      <w:bookmarkEnd w:id="28"/>
    </w:p>
    <w:p>
      <w:pPr>
        <w:pStyle w:val="BookText"/>
        <w:rPr/>
      </w:pPr>
      <w:r>
        <w:rPr>
          <w:rFonts w:ascii="IRNazanin" w:hAnsi="IRNazanin" w:eastAsia="IRNazanin"/>
          <w:color w:val="111111"/>
          <w:sz w:val="28"/>
          <w:sz w:val="28"/>
          <w:szCs w:val="28"/>
          <w:rtl w:val="true"/>
          <w:lang w:bidi="fa-IR"/>
        </w:rPr>
        <w:t xml:space="preserve">لوط بن یحیی مشهور به ابو مخنف از جمله مورخین بزرگ شیعی مسلک می باشد </w:t>
      </w:r>
      <w:r>
        <w:rPr>
          <w:rStyle w:val="FootnoteAnchor"/>
          <w:rtl w:val="true"/>
        </w:rPr>
        <w:footnoteReference w:id="38"/>
      </w:r>
      <w:r>
        <w:rPr>
          <w:rFonts w:ascii="IRNazanin" w:hAnsi="IRNazanin" w:eastAsia="IRNazanin"/>
          <w:color w:val="111111"/>
          <w:sz w:val="28"/>
          <w:sz w:val="28"/>
          <w:szCs w:val="28"/>
          <w:rtl w:val="true"/>
          <w:lang w:bidi="fa-IR"/>
        </w:rPr>
        <w:t>از همین جاست که شاهدیم ابوحاتم، دار قطنی، یحیی بن مَعین از علمای رجالی اهل سنت او را متروک شناخته 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ابن عدی دربارۀ شیعی بودن او تصریح کرده و او را صاحب اخبار شیعیان می داند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جمله کسانی که از ابو مخنف منقولات زیادی دارند طبری و بلاذری است و این حاکی از اعتماد این مورخین نسبت به ابو مخنف است، اگر چه همین اعتماد شک و تردیدی را نیز نسبت به ابو مخنف بر می انگیزد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دیگری که دربارۀ شیعی بودن او موجود است اشعار زیادی است که او در وقعة الجمل خود ذکر کرده که اکثراً حاوی کلمه وصایت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1"/>
      </w:r>
      <w:r>
        <w:rPr>
          <w:rFonts w:ascii="IRNazanin" w:hAnsi="IRNazanin" w:eastAsia="IRNazanin"/>
          <w:color w:val="111111"/>
          <w:sz w:val="28"/>
          <w:sz w:val="28"/>
          <w:szCs w:val="28"/>
          <w:rtl w:val="true"/>
          <w:lang w:bidi="fa-IR"/>
        </w:rPr>
        <w:t xml:space="preserve">، و این مسئله ای </w:t>
      </w:r>
      <w:bookmarkStart w:id="29" w:name="pg10946_137023"/>
    </w:p>
    <w:p>
      <w:pPr>
        <w:pStyle w:val="BookText"/>
        <w:rPr/>
      </w:pPr>
      <w:bookmarkEnd w:id="29"/>
      <w:r>
        <w:rPr>
          <w:rFonts w:ascii="IRNazanin" w:hAnsi="IRNazanin" w:eastAsia="IRNazanin"/>
          <w:color w:val="111111"/>
          <w:sz w:val="28"/>
          <w:sz w:val="28"/>
          <w:szCs w:val="28"/>
          <w:rtl w:val="true"/>
          <w:lang w:bidi="fa-IR"/>
        </w:rPr>
        <w:t>است که اهل سنت عموما آن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او را از مورخین بزرگ شیعه نام می برد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کتابی بنام مقتل الحسین از او باقی مانده که مرحوم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عباس قمی صحت انتساب این کتاب را به او رد می 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صاحب الاعلام نیز او را امامی و از اهل کوفه می داند</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30" w:name="__RefHeading___Toc4461383_2870459653"/>
      <w:bookmarkStart w:id="31" w:name="_Toc11"/>
      <w:bookmarkEnd w:id="30"/>
      <w:r>
        <w:rPr>
          <w:rtl w:val="true"/>
        </w:rPr>
        <w:t>محمد بن عمر واقدی</w:t>
      </w:r>
      <w:bookmarkEnd w:id="31"/>
    </w:p>
    <w:p>
      <w:pPr>
        <w:pStyle w:val="BookText"/>
        <w:rPr/>
      </w:pPr>
      <w:r>
        <w:rPr>
          <w:rFonts w:ascii="IRNazanin" w:hAnsi="IRNazanin" w:eastAsia="IRNazanin"/>
          <w:color w:val="111111"/>
          <w:sz w:val="28"/>
          <w:sz w:val="28"/>
          <w:szCs w:val="28"/>
          <w:rtl w:val="true"/>
          <w:lang w:bidi="fa-IR"/>
        </w:rPr>
        <w:t xml:space="preserve">ابن ندیم واقدی را شیعه خوانده و با اظهار به این که او معتقد به تقیه بوده می گوید واقدی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معجزه پیامبر می داند کما این که عصا معجزه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به نقل های واقدی توجه کنیم براحتی می توانیم دریابیم که بطور قطع واقدی از شیعه بمعنای خاص آن یعنی اثنی عشری یا چیزی شبیه این نبوده است شیخ مفید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عثمانی لیکن اندکی نیز متمایل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مامقانی می گوید چه بسا واقدی با اذن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2" w:name="pg10946_137024"/>
    </w:p>
    <w:p>
      <w:pPr>
        <w:pStyle w:val="BookText"/>
        <w:rPr/>
      </w:pPr>
      <w:bookmarkEnd w:id="32"/>
      <w:r>
        <w:rPr>
          <w:rFonts w:ascii="IRNazanin" w:hAnsi="IRNazanin" w:eastAsia="IRNazanin"/>
          <w:color w:val="111111"/>
          <w:sz w:val="28"/>
          <w:sz w:val="28"/>
          <w:szCs w:val="28"/>
          <w:rtl w:val="true"/>
          <w:lang w:bidi="fa-IR"/>
        </w:rPr>
        <w:t xml:space="preserve">دربار بوده است </w:t>
      </w:r>
      <w:r>
        <w:rPr>
          <w:rStyle w:val="FootnoteAnchor"/>
          <w:rtl w:val="true"/>
        </w:rPr>
        <w:footnoteReference w:id="47"/>
      </w:r>
      <w:r>
        <w:rPr>
          <w:rFonts w:ascii="IRNazanin" w:hAnsi="IRNazanin" w:eastAsia="IRNazanin"/>
          <w:color w:val="111111"/>
          <w:sz w:val="28"/>
          <w:sz w:val="28"/>
          <w:szCs w:val="28"/>
          <w:rtl w:val="true"/>
          <w:lang w:bidi="fa-IR"/>
        </w:rPr>
        <w:t>، اما هیچ مدرکی برای این سخن ارائه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از جمله قضاة بغداد در زمان هارون بوده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او خود نقل کرده که ده هزار درهم از هارون الرشید جایزه دریافت داشته و با عنایات خاصه یحیی برمکی در اواخر عمر به خوشی می زیسته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با توجه به این مطالب گذشته از آن که شیعی بودن او ثابت نمی شود؛ درباری بودن او باعث می شود تا ما نقل های او را با ورع زیادی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کاتب او یعنی ابن سعد نیز از موالی عباسییّن بوده است</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33" w:name="__RefHeading___Toc4461385_2870459653"/>
      <w:bookmarkStart w:id="34" w:name="_Toc12"/>
      <w:bookmarkEnd w:id="33"/>
      <w:r>
        <w:rPr>
          <w:rtl w:val="true"/>
        </w:rPr>
        <w:t>طبری</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مفسر بزرگ و از مورخین معروف در قرن سوم و چهارم هجری می باشد، دو کتاب معروف او یکی تفسیر و دیگری تاریخ، از کهن ترین آثار اسلامی است که در هر دوی آن ها سعی شده جمع اقوال نسبت به مسائل مطروحه صورت گیرد، </w:t>
      </w:r>
    </w:p>
    <w:p>
      <w:pPr>
        <w:pStyle w:val="BookText"/>
        <w:rPr/>
      </w:pPr>
      <w:r>
        <w:rPr>
          <w:rFonts w:ascii="IRNazanin" w:hAnsi="IRNazanin" w:eastAsia="IRNazanin"/>
          <w:color w:val="111111"/>
          <w:sz w:val="28"/>
          <w:sz w:val="28"/>
          <w:szCs w:val="28"/>
          <w:rtl w:val="true"/>
          <w:lang w:bidi="fa-IR"/>
        </w:rPr>
        <w:t>اگر چه در بعضی موارد ترجیحاتی ذکر گردیده لیکن در بسیاری از موارد اقوال و روایات تاریخی متناقضی ذکر شده، بدون این که ترجیحی در میان آن روایات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اشاره دارد که اخبار را همان گونه که شنیده نقل می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ابن خلکان می گوید تاریخ او از اصح کتب و اثبت کتب می باشد </w:t>
      </w:r>
      <w:r>
        <w:rPr>
          <w:rStyle w:val="FootnoteAnchor"/>
          <w:rtl w:val="true"/>
        </w:rPr>
        <w:footnoteReference w:id="52"/>
      </w:r>
      <w:r>
        <w:rPr>
          <w:rFonts w:ascii="IRNazanin" w:hAnsi="IRNazanin" w:eastAsia="IRNazanin"/>
          <w:color w:val="111111"/>
          <w:sz w:val="28"/>
          <w:sz w:val="28"/>
          <w:szCs w:val="28"/>
          <w:rtl w:val="true"/>
          <w:lang w:bidi="fa-IR"/>
        </w:rPr>
        <w:t>و این بمعنای اعتبار کامل این کتاب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نقصی که نسبت به تاریخ او عنوان شد نکته مهم تر آنست که در این کتاب کم تر توجه به وضع راویان اخبار صورت گرفته و با این که بسیاری از آن ها در كتب رجال متهم به کذب و جعل حدیث شده اند باز می بینیم که طبری روایات زیادی از آن ها نقل می کند؛ این مسئله یک عیب کلی برای کتب تاریخی اهل سنت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صحت اعتبار طبری نزد اهل سنت همین بس که کتب تالیف شده بعد از او همچون الکامل و البداية والنهاية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 از طبری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لازم بیادآوری است که در تاریخ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گاهی اشتباهاً مطالبی که در بعضی از کتب رجالی به یکی نسبت داده شده به دیگری نسبت داده می شود </w:t>
      </w:r>
      <w:r>
        <w:rPr>
          <w:rStyle w:val="FootnoteAnchor"/>
          <w:rtl w:val="true"/>
        </w:rPr>
        <w:footnoteReference w:id="53"/>
      </w:r>
      <w:r>
        <w:rPr>
          <w:rFonts w:ascii="IRNazanin" w:hAnsi="IRNazanin" w:eastAsia="IRNazanin"/>
          <w:color w:val="111111"/>
          <w:sz w:val="28"/>
          <w:sz w:val="28"/>
          <w:szCs w:val="28"/>
          <w:rtl w:val="true"/>
          <w:lang w:bidi="fa-IR"/>
        </w:rPr>
        <w:t>، موضوع بحث ما همان طبری سنی معروف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طبری بعضی از کلماتی که اهل سنت بر او بصورت </w:t>
      </w:r>
      <w:bookmarkStart w:id="35" w:name="pg10946_137026"/>
    </w:p>
    <w:p>
      <w:pPr>
        <w:pStyle w:val="BookText"/>
        <w:rPr/>
      </w:pPr>
      <w:bookmarkEnd w:id="35"/>
      <w:r>
        <w:rPr>
          <w:rFonts w:ascii="IRNazanin" w:hAnsi="IRNazanin" w:eastAsia="IRNazanin"/>
          <w:color w:val="111111"/>
          <w:sz w:val="28"/>
          <w:sz w:val="28"/>
          <w:szCs w:val="28"/>
          <w:rtl w:val="true"/>
          <w:lang w:bidi="fa-IR"/>
        </w:rPr>
        <w:t>طعنه در کتب رجالی آورده اند دیده می شود از جمله اتهام تشیع و این که گفته شده او برای روافض حدیث وضع می نموده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این اتهام یا بجهت تالیفاتی است که طبری در اواخر عمر خود در جمع کردن طرق روایت حدیث غدیر و حدیث طیر داشته و ذهبی از دیدن آن ها وحشت کرده </w:t>
      </w:r>
      <w:r>
        <w:rPr>
          <w:rStyle w:val="FootnoteAnchor"/>
          <w:rtl w:val="true"/>
        </w:rPr>
        <w:footnoteReference w:id="55"/>
      </w:r>
      <w:r>
        <w:rPr>
          <w:rFonts w:ascii="IRNazanin" w:hAnsi="IRNazanin" w:eastAsia="IRNazanin"/>
          <w:color w:val="111111"/>
          <w:sz w:val="28"/>
          <w:sz w:val="28"/>
          <w:szCs w:val="28"/>
          <w:rtl w:val="true"/>
          <w:lang w:bidi="fa-IR"/>
        </w:rPr>
        <w:t>، و یا خلطی است که بین او و طبری شیعی صورت گرفته است، در هر حال کتاب تفسیر و تاریخ او کاملاً در یک روال سنی نگاشته شده است</w:t>
      </w:r>
      <w:r>
        <w:rPr>
          <w:rFonts w:eastAsia="IRNazanin" w:cs="IRNazanin"/>
          <w:color w:val="111111"/>
          <w:sz w:val="28"/>
          <w:szCs w:val="28"/>
          <w:rtl w:val="true"/>
          <w:lang w:bidi="fa-IR"/>
        </w:rPr>
        <w:t>.</w:t>
      </w:r>
    </w:p>
    <w:p>
      <w:pPr>
        <w:pStyle w:val="Heading3"/>
        <w:numPr>
          <w:ilvl w:val="2"/>
          <w:numId w:val="1"/>
        </w:numPr>
        <w:rPr/>
      </w:pPr>
      <w:bookmarkStart w:id="36" w:name="__RefHeading___Toc4461387_2870459653"/>
      <w:bookmarkStart w:id="37" w:name="_Toc13"/>
      <w:bookmarkEnd w:id="36"/>
      <w:r>
        <w:rPr>
          <w:rtl w:val="true"/>
        </w:rPr>
        <w:t>بلاذری</w:t>
      </w:r>
      <w:bookmarkEnd w:id="37"/>
    </w:p>
    <w:p>
      <w:pPr>
        <w:pStyle w:val="BookText"/>
        <w:rPr/>
      </w:pPr>
      <w:r>
        <w:rPr>
          <w:rFonts w:ascii="IRNazanin" w:hAnsi="IRNazanin" w:eastAsia="IRNazanin"/>
          <w:color w:val="111111"/>
          <w:sz w:val="28"/>
          <w:sz w:val="28"/>
          <w:szCs w:val="28"/>
          <w:rtl w:val="true"/>
          <w:lang w:bidi="fa-IR"/>
        </w:rPr>
        <w:t>احمد بن یحیی بن جابر بلاذری از جمله مورخین بنام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مشهور او یکی انساب الاشراف است که با طرح مباحث بشكل بحث در نسب عرب سعی کرده از تاریخ جاهلی تا دوران عباسیان را شرح دهد و یکی از منابع تاریخی مهم دربارۀ این دوران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او فتوح البلدان، همان گونه که از عنوان آن روشن است بحث در مورد فتوحات و تاریخ آن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رحمه الله علیه با اشاره به موثق بودن او نزد اهل سنت، بُعد او را از شیعه و در عین حال حفظ او را نسبت به منقولاتش بیان می کند</w:t>
      </w:r>
      <w:r>
        <w:rPr>
          <w:rFonts w:eastAsia="IRNazanin" w:cs="IRNazanin"/>
          <w:color w:val="111111"/>
          <w:sz w:val="28"/>
          <w:szCs w:val="28"/>
          <w:rtl w:val="true"/>
          <w:lang w:bidi="fa-IR"/>
        </w:rPr>
        <w:t xml:space="preserve">. </w:t>
      </w:r>
      <w:r>
        <w:rPr>
          <w:rStyle w:val="FootnoteAnchor"/>
          <w:rtl w:val="true"/>
        </w:rPr>
        <w:footnoteReference w:id="56"/>
      </w:r>
      <w:bookmarkStart w:id="38" w:name="pg10946_137027"/>
    </w:p>
    <w:p>
      <w:pPr>
        <w:pStyle w:val="BookText"/>
        <w:rPr/>
      </w:pPr>
      <w:bookmarkEnd w:id="38"/>
      <w:r>
        <w:rPr>
          <w:rFonts w:ascii="IRNazanin" w:hAnsi="IRNazanin" w:eastAsia="IRNazanin"/>
          <w:color w:val="111111"/>
          <w:sz w:val="28"/>
          <w:sz w:val="28"/>
          <w:szCs w:val="28"/>
          <w:rtl w:val="true"/>
          <w:lang w:bidi="fa-IR"/>
        </w:rPr>
        <w:t xml:space="preserve">همنشینی او با متوکل ملعون عباسی و احترامی که نزد بعضی دیگر از خلفا همچون مستعین، معتز و معتمد داشته </w:t>
      </w:r>
      <w:r>
        <w:rPr>
          <w:rStyle w:val="FootnoteAnchor"/>
          <w:rtl w:val="true"/>
        </w:rPr>
        <w:footnoteReference w:id="57"/>
      </w:r>
      <w:r>
        <w:rPr>
          <w:rFonts w:ascii="IRNazanin" w:hAnsi="IRNazanin" w:eastAsia="IRNazanin"/>
          <w:color w:val="111111"/>
          <w:sz w:val="28"/>
          <w:sz w:val="28"/>
          <w:szCs w:val="28"/>
          <w:rtl w:val="true"/>
          <w:lang w:bidi="fa-IR"/>
        </w:rPr>
        <w:t>تا حدودی می تواند او را بعنوان یک عالم در خدمت دربار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باقر محمودی مصحح دو جلد از انساب الاشراف در مواردی او را متهم می کند که به جهت ترس از شرائط خاصی، مطالبی را ذکر نکرده 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این در حالیست که در موارد دیگری او متهم به عدم تحقیق شده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39" w:name="__RefHeading___Toc4461389_2870459653"/>
      <w:bookmarkStart w:id="40" w:name="_Toc14"/>
      <w:bookmarkEnd w:id="39"/>
      <w:r>
        <w:rPr>
          <w:rtl w:val="true"/>
        </w:rPr>
        <w:t>مسعودی</w:t>
      </w:r>
      <w:bookmarkEnd w:id="40"/>
    </w:p>
    <w:p>
      <w:pPr>
        <w:pStyle w:val="BookText"/>
        <w:rPr/>
      </w:pPr>
      <w:r>
        <w:rPr>
          <w:rFonts w:ascii="IRNazanin" w:hAnsi="IRNazanin" w:eastAsia="IRNazanin"/>
          <w:color w:val="111111"/>
          <w:sz w:val="28"/>
          <w:sz w:val="28"/>
          <w:szCs w:val="28"/>
          <w:rtl w:val="true"/>
          <w:lang w:bidi="fa-IR"/>
        </w:rPr>
        <w:t xml:space="preserve">ابوالحسن على بن الحسين بن على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مورخين مشهور اوائل قرن چهارم و صاحب کتب فراوانی است که تنها تعدادی از آن ها مثل مروج الذهب، اخبار الزمان، التنبيه و الاشراف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دیگری بنام اثبات الوصیه بدو منسوب است که در صورت صحت انتساب این کتاب به او، شیعه بودن او بعنوان شیعه اثنی عشری آشکار می شود که البته در این انتساب تردید وارد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تشیع او بمعنای کلی باید اعتراف نمود که عامه و خاصه متفق القولند اما در مورد نوع تشیع او اختلافاتی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با نقل گفتارهائی از کتب رجالی شیعی تصریح می کند که در شیعه اثنی عشری بودن او اختلافی وجود ندارد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اگر چه این دلیل بر اتفاق همه علماء در این باره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صاحب ریاض العلماء نقل شده که شیخ طوسی با این که مسعودی از اجداد اوست اسم او را در فهرست اسامی مورخین شیعه نیاورده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خود روضات اشاره کرده که آقا محمد بن على مروج معتقد بوده او از اهل خلاف و از غیر شیعه اثنی عشری است بعد از این خوانساری صاحب روضات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انگیزه او برای این کلام روالی است که او در تألیف مروج الذهب اخذ كرده و بترتيب تاريخ خلفاء را متعرض شده است بدون آن که در این کتب اشاره ای به قبایح و مثالب و زشتی های آن ها و کردار آن ها در حق اهل بیت کرده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روضات این روال را در تألیف مضر به شیعه بودن او نمی داند </w:t>
      </w:r>
      <w:r>
        <w:rPr>
          <w:rStyle w:val="FootnoteAnchor"/>
          <w:rtl w:val="true"/>
        </w:rPr>
        <w:footnoteReference w:id="62"/>
      </w:r>
      <w:r>
        <w:rPr>
          <w:rFonts w:ascii="IRNazanin" w:hAnsi="IRNazanin" w:eastAsia="IRNazanin"/>
          <w:color w:val="111111"/>
          <w:sz w:val="28"/>
          <w:sz w:val="28"/>
          <w:szCs w:val="28"/>
          <w:rtl w:val="true"/>
          <w:lang w:bidi="fa-IR"/>
        </w:rPr>
        <w:t xml:space="preserve">، اضافه بر این گفتاری از مسعودی از مروج الذهب نقل کرده که او قید عصمت و بعضی قیود دیگر را در امام شرط </w:t>
      </w:r>
    </w:p>
    <w:p>
      <w:pPr>
        <w:pStyle w:val="BookText"/>
        <w:rPr/>
      </w:pPr>
      <w:r>
        <w:rPr>
          <w:rFonts w:ascii="IRNazanin" w:hAnsi="IRNazanin" w:eastAsia="IRNazanin"/>
          <w:color w:val="111111"/>
          <w:sz w:val="28"/>
          <w:sz w:val="28"/>
          <w:szCs w:val="28"/>
          <w:rtl w:val="true"/>
          <w:lang w:bidi="fa-IR"/>
        </w:rPr>
        <w:t>دانسته و این دلیل تشیع او در بعد خاصی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در عین حال منابع اهل سنت تصریح به تشیع او داشته اما او را معتزلی می دانند، ابن حجر با نقل عباراتی از مسعودی می گوید که ذکر این کلمات او در مورد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اعتقاد او به 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صحابه است</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استاد و مورخ بزرگ سید جعفر مرتضی </w:t>
      </w:r>
      <w:r>
        <w:rPr>
          <w:rStyle w:val="FootnoteAnchor"/>
          <w:rtl w:val="true"/>
        </w:rPr>
        <w:footnoteReference w:id="65"/>
      </w:r>
      <w:r>
        <w:rPr>
          <w:rFonts w:ascii="IRNazanin" w:hAnsi="IRNazanin" w:eastAsia="IRNazanin"/>
          <w:color w:val="111111"/>
          <w:sz w:val="28"/>
          <w:sz w:val="28"/>
          <w:szCs w:val="28"/>
          <w:rtl w:val="true"/>
          <w:lang w:bidi="fa-IR"/>
        </w:rPr>
        <w:t>نیز در مذاکرات شفاهی خود تصریح به زیدی بودن مسعودی کرده و او را شیعه اثنی عشری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ثقه بودن سید داماد در حاشیه خود بر رجال کشی تصریح کرده که او نزد هر دو فرقه خاصه و عامه، موثق می باشد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هر حال این بمعنای آنست که احتمالاً او عملا مرتكب نقل مطالب خلاف واقع نشده است، اگر چه بهر حال کتب او نیز مصون از اشتباه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 علاوه بر جنبه تاریخی گری خود، مطالبی نیز در ذکر تمدن ها و آداب و رسوم و عقائد بعضی از ملل دارد که نتیجه تحقیقات خود مسعودی در طی مسافرت های او بوده، و از این جهت مطالعه آن ها اهمیت خاصی دارد</w:t>
      </w:r>
      <w:r>
        <w:rPr>
          <w:rFonts w:eastAsia="IRNazanin" w:cs="IRNazanin"/>
          <w:color w:val="111111"/>
          <w:sz w:val="28"/>
          <w:szCs w:val="28"/>
          <w:rtl w:val="true"/>
          <w:lang w:bidi="fa-IR"/>
        </w:rPr>
        <w:t xml:space="preserve">. </w:t>
      </w:r>
      <w:bookmarkStart w:id="41" w:name="pg10946_137030"/>
    </w:p>
    <w:p>
      <w:pPr>
        <w:pStyle w:val="Heading2"/>
        <w:numPr>
          <w:ilvl w:val="1"/>
          <w:numId w:val="1"/>
        </w:numPr>
        <w:rPr/>
      </w:pPr>
      <w:bookmarkStart w:id="42" w:name="__RefHeading___Toc4461391_2870459653"/>
      <w:bookmarkStart w:id="43" w:name="_Toc15"/>
      <w:bookmarkEnd w:id="41"/>
      <w:bookmarkEnd w:id="42"/>
      <w:r>
        <w:rPr>
          <w:rtl w:val="true"/>
        </w:rPr>
        <w:t>تدوین تاریخ و شیعه</w:t>
      </w:r>
      <w:bookmarkEnd w:id="43"/>
    </w:p>
    <w:p>
      <w:pPr>
        <w:pStyle w:val="BookText"/>
        <w:rPr/>
      </w:pPr>
      <w:r>
        <w:rPr>
          <w:rFonts w:ascii="IRNazanin" w:hAnsi="IRNazanin" w:eastAsia="IRNazanin"/>
          <w:color w:val="111111"/>
          <w:sz w:val="28"/>
          <w:sz w:val="28"/>
          <w:szCs w:val="28"/>
          <w:rtl w:val="true"/>
          <w:lang w:bidi="fa-IR"/>
        </w:rPr>
        <w:t>با نگاهی به اوضاع سیاسی قرن اول هجری، این نکته را می توانیم بخوبی درک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انصار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در حالت بسیار خطرناکی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از بعد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زیاد بن ابیه به کوفه و پس از آن فاجعه کربلا و بدنبال آن حاکمیت حجاج، تا نزدیکی پایان قرن اول هیچ مجالی به شیعه و حتی گرایشات شیعی نمی داده است؛ چه برسد به نشر اندیشه شیعی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بعد از قرن اول نیز ادامه می ابد و فقط در فرصت کوتاهی در اواخر حیات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اوائل دوران امامت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برای شیعه و نشر اندیشه آن یافت می شود، و بعد از آن از هنگامی که منصور چهره واقعی خود در ضدیت با علویین را برملا می کند باز یک خفقان سیاسی در مورد شیعه ظهور می کند که تا سال های مداوم ادامه می یابد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حالیست که در همه این دوران عالمان دربار و یا کسانی که معتقدند نظام حاکم با همه خیانت ها و جنایت های خود </w:t>
      </w:r>
    </w:p>
    <w:p>
      <w:pPr>
        <w:pStyle w:val="BookText"/>
        <w:rPr/>
      </w:pPr>
      <w:r>
        <w:rPr>
          <w:rFonts w:ascii="IRNazanin" w:hAnsi="IRNazanin" w:eastAsia="IRNazanin"/>
          <w:color w:val="111111"/>
          <w:sz w:val="28"/>
          <w:sz w:val="28"/>
          <w:szCs w:val="28"/>
          <w:rtl w:val="true"/>
          <w:lang w:bidi="fa-IR"/>
        </w:rPr>
        <w:t>باز اولی الامر محسوب می شود می دان بازی را برای نشر و پخش اندیشه های باصطلاح اسلامی خود داشتند و این زمینه در قرن دوم برای آن ها تشدید شد و هیچ کس مزاحم آنان که روالی خاص در گفتارها و نوشتارهای خود داشتند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شیعه تا وقتی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قید حیات بودند دائما وضع سیاسی آن ها خطرناک بود و از طرف دیگر شیعه با توجه به زنده بودن ائمه و این اعتقاد که مسائل را در هر حال می توانند از آنان بپرسند کم تر زمینه تدوین در او بوجود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با زمینه ای که برای امام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یک عده متفکر شیعی تربیت شدند که در علوم مختلف از جمله تدوین فقه و روایات غیر فقهی همتی از خود نشان دادند، و مدونات اصحاب ائمه بیشتر در زمینه مسائل فقهی بوده اگر چه در زمینه تاریخی نیز کتب زیادی تألیف گردیده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اگر چه تدوین حدیث در شیعه ابتدایش از ابو رافع غلام رسول الله و از شیعیان علی شروع گردید </w:t>
      </w:r>
      <w:r>
        <w:rPr>
          <w:rStyle w:val="FootnoteAnchor"/>
          <w:rtl w:val="true"/>
        </w:rPr>
        <w:footnoteReference w:id="68"/>
      </w:r>
      <w:r>
        <w:rPr>
          <w:rFonts w:ascii="IRNazanin" w:hAnsi="IRNazanin" w:eastAsia="IRNazanin"/>
          <w:color w:val="111111"/>
          <w:sz w:val="28"/>
          <w:sz w:val="28"/>
          <w:szCs w:val="28"/>
          <w:rtl w:val="true"/>
          <w:lang w:bidi="fa-IR"/>
        </w:rPr>
        <w:t>لیکن در زمان این دو امام شدت خاصی یافت، قطعاً در میان احادیث و حتی نوشتن سنن و احکام روایاتی که حاوی مسائل تاریخی و در بر گیرنده بعضی از قسمت های تاریخی باشد یافت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همه این فشارها باز شاهدیم که شیعه بنوبه خود در </w:t>
      </w:r>
    </w:p>
    <w:p>
      <w:pPr>
        <w:pStyle w:val="BookText"/>
        <w:rPr/>
      </w:pPr>
      <w:r>
        <w:rPr>
          <w:rFonts w:ascii="IRNazanin" w:hAnsi="IRNazanin" w:eastAsia="IRNazanin"/>
          <w:color w:val="111111"/>
          <w:sz w:val="28"/>
          <w:sz w:val="28"/>
          <w:szCs w:val="28"/>
          <w:rtl w:val="true"/>
          <w:lang w:bidi="fa-IR"/>
        </w:rPr>
        <w:t>مواردی به تدوین تاریخ کمک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خاص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سال های بعد در قید حیات است کتاب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در زمینه اخبار تاریخی در مورد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تاریخی تألیف کرده که اگرچه بعضی مطالب نادرست در آن وجود دارد و همین سبب شده که تردیدی در نسبت آن به سُلَیم به وجود آید لیکن روایاتی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کتاب وارد شده </w:t>
      </w:r>
      <w:r>
        <w:rPr>
          <w:rStyle w:val="FootnoteAnchor"/>
          <w:rtl w:val="true"/>
        </w:rPr>
        <w:footnoteReference w:id="70"/>
      </w:r>
      <w:r>
        <w:rPr>
          <w:rFonts w:ascii="IRNazanin" w:hAnsi="IRNazanin" w:eastAsia="IRNazanin"/>
          <w:color w:val="111111"/>
          <w:sz w:val="28"/>
          <w:sz w:val="28"/>
          <w:szCs w:val="28"/>
          <w:rtl w:val="true"/>
          <w:lang w:bidi="fa-IR"/>
        </w:rPr>
        <w:t>نشان می دهد که اصل آن صحیح است، اگر چه احتمال دارد بعدها بعضی مطالب نادرست توسط اشخاص فاسد برای از بین بردن آن یا ایجاد انحراف در مسیر آینده شیعه، در آن وارد شده باشد، و یا بعضاً سهو و مسامحه کاتبان موجب بروز اشتباهاتی در آن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الجعفی 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در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موارد جزئی که بگذریم، در بسیار از مورخین گرایشات شدید شیعی می بینیم که اگر چه احتمال شیعی بودن حقیقی آن ها وجود دارد در عین حال در مورد بعضی از آن ها همچون هشام کلبی و ابو مخنف نمی توان چنین قضاوت قطعی را ارائه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عین حال در مورد یعقوبی مورخ و مشهور قرن سوّم شیعی بودن او حتمی و این مسئله از تاریخ او بخوبی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مسعودی نیز اگر چه کتب رجالی شیعه بر تشیع اثنی عشری او تصریح دارند چنین مسئله ای از کتب تاریخی او استفاده نشده و این نکته را بعضی از محققین بدان اشاره کرده اند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صحت نسبت کتاب اثبات الوصیه به مسعودی مورد تردید است، اگر این انتساب چنان چه مشهور است صحيح باشد در تشیع او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شیعه اثنی عشری، تردیدی روا نیست</w:t>
      </w:r>
      <w:r>
        <w:rPr>
          <w:rFonts w:eastAsia="IRNazanin" w:cs="IRNazanin"/>
          <w:color w:val="111111"/>
          <w:sz w:val="28"/>
          <w:szCs w:val="28"/>
          <w:rtl w:val="true"/>
          <w:lang w:bidi="fa-IR"/>
        </w:rPr>
        <w:t xml:space="preserve">. </w:t>
      </w:r>
      <w:bookmarkStart w:id="44" w:name="pg10946_137034"/>
    </w:p>
    <w:p>
      <w:pPr>
        <w:pStyle w:val="Heading2"/>
        <w:numPr>
          <w:ilvl w:val="1"/>
          <w:numId w:val="1"/>
        </w:numPr>
        <w:rPr/>
      </w:pPr>
      <w:bookmarkStart w:id="45" w:name="__RefHeading___Toc4461393_2870459653"/>
      <w:bookmarkStart w:id="46" w:name="_Toc16"/>
      <w:bookmarkEnd w:id="44"/>
      <w:bookmarkEnd w:id="45"/>
      <w:r>
        <w:rPr>
          <w:rtl w:val="true"/>
        </w:rPr>
        <w:t>«</w:t>
      </w:r>
      <w:r>
        <w:rPr>
          <w:rtl w:val="true"/>
        </w:rPr>
        <w:t>میزان صداقت در کتب تاریخی</w:t>
      </w:r>
      <w:r>
        <w:rPr>
          <w:rtl w:val="true"/>
        </w:rPr>
        <w:t>»</w:t>
      </w:r>
      <w:bookmarkEnd w:id="46"/>
    </w:p>
    <w:p>
      <w:pPr>
        <w:pStyle w:val="Heading3"/>
        <w:numPr>
          <w:ilvl w:val="2"/>
          <w:numId w:val="1"/>
        </w:numPr>
        <w:rPr/>
      </w:pPr>
      <w:bookmarkStart w:id="47" w:name="__RefHeading___Toc4461395_2870459653"/>
      <w:bookmarkStart w:id="48" w:name="_Toc17"/>
      <w:bookmarkEnd w:id="47"/>
      <w:r>
        <w:rPr>
          <w:rtl w:val="true"/>
        </w:rPr>
        <w:t>انحراف در تاریخ</w:t>
      </w:r>
      <w:bookmarkEnd w:id="48"/>
    </w:p>
    <w:p>
      <w:pPr>
        <w:pStyle w:val="BookText"/>
        <w:rPr/>
      </w:pPr>
      <w:r>
        <w:rPr>
          <w:rFonts w:ascii="IRNazanin" w:hAnsi="IRNazanin" w:eastAsia="IRNazanin"/>
          <w:color w:val="111111"/>
          <w:sz w:val="28"/>
          <w:sz w:val="28"/>
          <w:szCs w:val="28"/>
          <w:rtl w:val="true"/>
          <w:lang w:bidi="fa-IR"/>
        </w:rPr>
        <w:t>علل چندی موجب گشته تا انحرافات زیادی در کتب تاریخی بوجود آید و میزان صداقت آن ها را لکه دار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نگارش</w:t>
      </w:r>
    </w:p>
    <w:p>
      <w:pPr>
        <w:pStyle w:val="BookText"/>
        <w:rPr/>
      </w:pPr>
      <w:r>
        <w:rPr>
          <w:rFonts w:ascii="IRNazanin" w:hAnsi="IRNazanin" w:eastAsia="IRNazanin"/>
          <w:color w:val="111111"/>
          <w:sz w:val="28"/>
          <w:sz w:val="28"/>
          <w:szCs w:val="28"/>
          <w:rtl w:val="true"/>
          <w:lang w:bidi="fa-IR"/>
        </w:rPr>
        <w:t>شیوه نگارش نویسندگان تاریخ در قرن دوم و سوم و چهارم که آن چه به آن ها رسیده ضبط و نقل کنند؛ اینان اگر چه بوده ادعایشان این است که با نقل روایات متناقض و متخالف سعی در حفظ منقولات داشته اند، اما این نوع نگارش و جمع آوری عملاً منتهی به مخلوط شدن حق و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همین جعلیات است که باعث شده مستشرقین و دشمنان اسلام با تمسک به آن ها چهره واقعی اسلام را مخدوش کرده و اسلام و فرهنگ غنی آن ها را زیر سئوال برند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خود در مقدمه کتابش به این نوع تألیف اقرار می کند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به همین جهت است که امروز تاریخ طبری معجونی از متناقضات گشته که هر کس با هر مشربی می تواند بدان استناد کرده و در پاورقی آدرس به تاریخ طبری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وضعیت تاریخ طبری بدین شکل باشد دیگر مورخینی که مطالب خود را از او و بعضاً از طرق دیگر گرفته اند تکلیفشان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نوع تألیف می تواند حقائقی را نیز برای ما حفظ کند لیکن مشکلی که ما را با آن مواجه می کند بسیار عظیم تر از منفعتی است که برای ما بهدیه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برهه خود و دیگر مورخینی که منابع تاریخ طبری هستند نیز می توانستند در آن مقطع این روایات را به ضعیف و قوی تقسیم بندی کرده و کاری را که امروز برای ما مشکل است آن ها تقریباً براحتی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میان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وضع دینی و سیاسی بعد از پیامبر در قرن اول تا چهارم یعنی در اوج تألیف و تدوین در می یابیم که کشور پهناور اسلامی معجونی است از ده ها فرقه و گروه مذهبی و سیاسی که هر کدام مشرب و مذهب خاصی را برگزیده و برای اثبات مبانی آن و یافتن حاکمیت بر گروه های دیگر فعالیت می 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آن ها هر یک معتقد به حقانیت مسیر خویش بوده و حرکت خود را موافق با اسلام اصیل، دستورات قرآن،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در عین حال واضح است که تنها یک گروه از میان این فرقه ها می توانسته حق بوده باشد و بقیه یا آگاهانه و یا ناآگاهانه درگیر با مسائل باطلی شده و مسیری برخلاف </w:t>
      </w:r>
    </w:p>
    <w:p>
      <w:pPr>
        <w:pStyle w:val="BookText"/>
        <w:rPr/>
      </w:pPr>
      <w:r>
        <w:rPr>
          <w:rFonts w:ascii="IRNazanin" w:hAnsi="IRNazanin" w:eastAsia="IRNazanin"/>
          <w:color w:val="111111"/>
          <w:sz w:val="28"/>
          <w:sz w:val="28"/>
          <w:szCs w:val="28"/>
          <w:rtl w:val="true"/>
          <w:lang w:bidi="fa-IR"/>
        </w:rPr>
        <w:t>حرکت اسلام صحیح می پیموده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چنین جوّی بر مورخین و خط دار شدن آن ها در ضبط و نقل حرکت های تاریخی در مواردی بخوبی آشکار است، حتی افرادی چون طبری که روایات متناقض را گردآوری می کنند بسا دچار چنین تأثیر و تاثرها نیز می گردند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غیر واقعی مورخین</w:t>
      </w:r>
    </w:p>
    <w:p>
      <w:pPr>
        <w:pStyle w:val="BookText"/>
        <w:rPr/>
      </w:pPr>
      <w:r>
        <w:rPr>
          <w:rFonts w:ascii="IRNazanin" w:hAnsi="IRNazanin" w:eastAsia="IRNazanin"/>
          <w:color w:val="111111"/>
          <w:sz w:val="28"/>
          <w:sz w:val="28"/>
          <w:szCs w:val="28"/>
          <w:rtl w:val="true"/>
          <w:lang w:bidi="fa-IR"/>
        </w:rPr>
        <w:t>متاسفانه در میان عده ای از مورخین انگیزه هائی مشاهده می شود که این انگیزه ها به قصه تدوین آن ها نیز سرایت کرده و موجب شده تا كتب آن ها جزء كتب شبهه ناک درآید و حق و باطل مشتبه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تثبیت خلفا و مذاهب آن ها از سوی عده ای از مورخین موجب می شود تا ما در مورد حوادثی که می تواند چنین روابطی را در برداشته باشد با دیده تردید بنگریم؛ بعنوان مثال چنان چه احمد امین می گوید عده ای از مورخین تلاش می کردند تا ضمن بررسی های خود بگونه ای حوادث را چهره دهند که مثبت حکومت خلفا همچون بنی عباس باشد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خلفا نیز در پی آن بودند تا با خریدن عده ای از علما نگارش های تاریخی را بگونه ای شکل دهند تا مقاصد آن ها تأمین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که هشام بن هشام بن عبدالملک به اعمش یکی از علمای اهل سنت می نویسد تا برای او کتابی در زمینه فضائل عثمان و زشتی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آنان حتی از نشر کتبی که از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پدران آن ها فضائلی در بر نداشته و یا بعکس حرکت های ظالمانه آن ها را در جلوگیری از رشد و گسترش اسلام بیان می کرده، جلوگیری می کردند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همین رابطه می توان عنوان دیگری را برای ورود انحرافات در کتب تاریخی مطرح نمود و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های ظالمانه و جلوگیری خلفا از نگارش آن چه بر علیه آن ها تمام می شود؛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ابتداء علوم اسلامی همگی در قالب نقل حدیث بود، و رشته های مختلف از هم انفکاک کامل پیدا نکرده بودند، با جلوگیری نقل حدیث از پیامبر و منع از نوشتن آن توسط خلفا یک مانع عمده ای در راه تدوین حاصل شد، و اگر چه تأليفات و تدویناتی در قرن اول صورت گرفته لیکن این جلوگیری مانع عمده ای در راه رشد آن و ایجاد تأخیر زمان تدوین از زمان </w:t>
      </w:r>
    </w:p>
    <w:p>
      <w:pPr>
        <w:pStyle w:val="BookText"/>
        <w:rPr/>
      </w:pPr>
      <w:r>
        <w:rPr>
          <w:rFonts w:ascii="IRNazanin" w:hAnsi="IRNazanin" w:eastAsia="IRNazanin"/>
          <w:color w:val="111111"/>
          <w:sz w:val="28"/>
          <w:sz w:val="28"/>
          <w:szCs w:val="28"/>
          <w:rtl w:val="true"/>
          <w:lang w:bidi="fa-IR"/>
        </w:rPr>
        <w:t>وقوع حوادث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از نوشتن حدیث در زمان ابو بكر بن ابی قحافة شروع شد </w:t>
      </w:r>
      <w:r>
        <w:rPr>
          <w:rStyle w:val="FootnoteAnchor"/>
          <w:rtl w:val="true"/>
        </w:rPr>
        <w:footnoteReference w:id="78"/>
      </w:r>
      <w:r>
        <w:rPr>
          <w:rFonts w:ascii="IRNazanin" w:hAnsi="IRNazanin" w:eastAsia="IRNazanin"/>
          <w:color w:val="111111"/>
          <w:sz w:val="28"/>
          <w:sz w:val="28"/>
          <w:szCs w:val="28"/>
          <w:rtl w:val="true"/>
          <w:lang w:bidi="fa-IR"/>
        </w:rPr>
        <w:t>، و در زمان عمر بن الخطاب ادامه یافت و شدت گرفت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در زمان عثمان نیز همین روال اجراء می شد </w:t>
      </w:r>
      <w:r>
        <w:rPr>
          <w:rStyle w:val="FootnoteAnchor"/>
          <w:rtl w:val="true"/>
        </w:rPr>
        <w:footnoteReference w:id="80"/>
      </w:r>
      <w:r>
        <w:rPr>
          <w:rFonts w:ascii="IRNazanin" w:hAnsi="IRNazanin" w:eastAsia="IRNazanin"/>
          <w:color w:val="111111"/>
          <w:sz w:val="28"/>
          <w:sz w:val="28"/>
          <w:szCs w:val="28"/>
          <w:rtl w:val="true"/>
          <w:lang w:bidi="fa-IR"/>
        </w:rPr>
        <w:t xml:space="preserve">، در زمان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قدری آزاد شد لیکن معاویه نیز از نقل و کتابت جلوگیری می نمود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عبدالملک بن مروان نیز نسبت به حدیث همان موضع خلفای قبل را اجراء می کرد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تنها از ابتدای قرن دوم به بعد است که نوشتن و جمع آوری از ناحیه خلفا آزاد گشته و برای اولین بار عمر بن عبدالعزیز امر به نوشتن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تاریخ تدوین رسمی را از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w:t>
      </w:r>
      <w:r>
        <w:rPr>
          <w:rStyle w:val="FootnoteAnchor"/>
          <w:rtl w:val="true"/>
        </w:rPr>
        <w:footnoteReference w:id="83"/>
      </w:r>
      <w:r>
        <w:rPr>
          <w:rFonts w:ascii="IRNazanin" w:hAnsi="IRNazanin" w:eastAsia="IRNazanin"/>
          <w:color w:val="111111"/>
          <w:sz w:val="28"/>
          <w:sz w:val="28"/>
          <w:szCs w:val="28"/>
          <w:rtl w:val="true"/>
          <w:lang w:bidi="fa-IR"/>
        </w:rPr>
        <w:t>، این تاریخ اگر چه نسبت به اصل شروع تدوین غیر واقعی است لیکن سرآغاز تدوین های بزرگ و رسمی می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منع از نوشتن و نقل حديث خود تأثير </w:t>
      </w:r>
    </w:p>
    <w:p>
      <w:pPr>
        <w:pStyle w:val="BookText"/>
        <w:rPr/>
      </w:pPr>
      <w:r>
        <w:rPr>
          <w:rFonts w:ascii="IRNazanin" w:hAnsi="IRNazanin" w:eastAsia="IRNazanin"/>
          <w:color w:val="111111"/>
          <w:sz w:val="28"/>
          <w:sz w:val="28"/>
          <w:szCs w:val="28"/>
          <w:rtl w:val="true"/>
          <w:lang w:bidi="fa-IR"/>
        </w:rPr>
        <w:t>عمده ای در مسئله تدوین علوم اسلامی و از جمله نگارش تاریخ اسلام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مسلمین از مسلمین 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نیز نصاری از قبل از پیدایش مکتب اسلام در جزيرة العرب زندگی می کردند و به جهت اطلاعاتی که نسبت به تاریخ انبیاء و امت های سلف با استفاده از کتب باقی مانده برای آن ها داشتند یک نوع سلطه فرهنگی و هیمنت علمی بر عرب جاهلی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اسلام عده ای از آن ها که اظهار اسلام نمودند با استفاده از مضامین تورات و انجیل و تفسیر آیات با کمک آن ها همان سلطه را همچنان حفظ نمودند؛ تا جائیکه کعب الاحبار در کنار عمر و عثمان به عنوان مشاور رسمی و مفتی بزرگ مورد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دیگر خلیفه دوم خود با اجازه دادن به تمیم الداری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همان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نقل داستان های گذشتگان </w:t>
      </w:r>
      <w:r>
        <w:rPr>
          <w:rStyle w:val="FootnoteAnchor"/>
          <w:rtl w:val="true"/>
        </w:rPr>
        <w:footnoteReference w:id="84"/>
      </w:r>
      <w:r>
        <w:rPr>
          <w:rFonts w:ascii="IRNazanin" w:hAnsi="IRNazanin" w:eastAsia="IRNazanin"/>
          <w:color w:val="111111"/>
          <w:sz w:val="28"/>
          <w:sz w:val="28"/>
          <w:szCs w:val="28"/>
          <w:rtl w:val="true"/>
          <w:lang w:bidi="fa-IR"/>
        </w:rPr>
        <w:t>، راه را برای این سلطه باز 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آن ها که بنام اسرائیلیات شهرت داشت در غالب علوم اسلامی از جمله در تفسیر و فقه و تاریخ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نمود، و طراوت ظاهری آن ها بشکلی بود که صحابه پیامبر این نوع مطالب را از آنان نقل نقل می کردند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جمله این افراد عبدالله بن سلام، كعب الاحبار، تمیم الداری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شاگردانی نیز از میان صحابه و غیر آن ها همچون ابوهريرة و عبدالله بن عمرو بن العاص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دیگران داشتند </w:t>
      </w:r>
      <w:r>
        <w:rPr>
          <w:rStyle w:val="FootnoteAnchor"/>
          <w:rtl w:val="true"/>
        </w:rPr>
        <w:footnoteReference w:id="86"/>
      </w:r>
      <w:r>
        <w:rPr>
          <w:rFonts w:ascii="IRNazanin" w:hAnsi="IRNazanin" w:eastAsia="IRNazanin"/>
          <w:color w:val="111111"/>
          <w:sz w:val="28"/>
          <w:sz w:val="28"/>
          <w:szCs w:val="28"/>
          <w:rtl w:val="true"/>
          <w:lang w:bidi="fa-IR"/>
        </w:rPr>
        <w:t xml:space="preserve">از شخصیت های مهم آن ها وهب بن منبه است که دستی نیز در تدوین تاریخ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اتفاق می افتاد که افرادی مانند ابوهریره چیزی را که از کعب الاحبار شنیده بودند بنام پیامبر نقل کنند؛ یک نمونه ذکر شده آن در صحیح مسلم می تواند شاهدی بر مدعای ما باشد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ذكر مطالب تاریخی در مورد آدم تا خاتم در کتب مشهور تاریخی ما عموماً منقول از همین نوع افراد و کسانی است که ارتباط نزدیک با آن ها داشته و یا خود مستقیماً از کتب موجود در کنیسه های فتح شده در کشور اسلامی استفاده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تعصبات موجود در جامعه در جلوگیری از نگارش حقائق و فشار خلفا در این رابطه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عموماً جوامعی که از یک ناآگاهی عمومی برخوردار بوده و با تعصب به معتقدات خود می نگرد بدون آن که بینشی دقیق نسبت به مبانی اعتقادی خود داشته باشد همیشه مانع رشد حقائق و استعدادهائی است که می توانند معرف واقعیات باشند، و این </w:t>
      </w:r>
    </w:p>
    <w:p>
      <w:pPr>
        <w:pStyle w:val="BookText"/>
        <w:rPr/>
      </w:pPr>
      <w:r>
        <w:rPr>
          <w:rFonts w:ascii="IRNazanin" w:hAnsi="IRNazanin" w:eastAsia="IRNazanin"/>
          <w:color w:val="111111"/>
          <w:sz w:val="28"/>
          <w:sz w:val="28"/>
          <w:szCs w:val="28"/>
          <w:rtl w:val="true"/>
          <w:lang w:bidi="fa-IR"/>
        </w:rPr>
        <w:t>خود، زمینه ای برای رشد انحرافات و از بین رفتن حقائق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نسائی یکی از علمای اهل سنت و نویسنده یکی از صحاح سته گفته شده که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دمشق رفت و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را نقل نمود؛ بدو گفتند تا از فضائل معاویه نیز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فضائل او جز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فرمود خدا هیچ گاه شکم او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دمشق بر سر او ریخته او را آن قدر زدند تا زیر دست و پای آن ها جان داد </w:t>
      </w:r>
      <w:r>
        <w:rPr>
          <w:rStyle w:val="FootnoteAnchor"/>
          <w:rtl w:val="true"/>
        </w:rPr>
        <w:footnoteReference w:id="88"/>
      </w:r>
      <w:r>
        <w:rPr>
          <w:rFonts w:ascii="IRNazanin" w:hAnsi="IRNazanin" w:eastAsia="IRNazanin"/>
          <w:color w:val="111111"/>
          <w:sz w:val="28"/>
          <w:sz w:val="28"/>
          <w:szCs w:val="28"/>
          <w:rtl w:val="true"/>
          <w:lang w:bidi="fa-IR"/>
        </w:rPr>
        <w:t xml:space="preserve">ابن سکیت که معلم فرزندان متوکل بود در پاسخ سؤال متوکل که گفت فرزندان من بهترند یا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قنبر از فرزندان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تا او را به فجیع ترین وضع کشتند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صولی یک روایت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 بجهت نقل همین روایت در بغداد او را تعقیب کردند تا بکشند و او از بغداد فرار نمود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جور حاکم بر کشور اسلامی بشکلی است که حاکم نیشابوری نویسندهٔ مستدرک صحیحین بجهت نقل حديث طير و موالاة، شیعی خوانده می شود </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اتهام را ابن عبد ربّه نویسنده عقدالفرید از ناحیه </w:t>
      </w:r>
    </w:p>
    <w:p>
      <w:pPr>
        <w:pStyle w:val="BookText"/>
        <w:rPr/>
      </w:pPr>
      <w:r>
        <w:rPr>
          <w:rFonts w:ascii="IRNazanin" w:hAnsi="IRNazanin" w:eastAsia="IRNazanin"/>
          <w:color w:val="111111"/>
          <w:sz w:val="28"/>
          <w:sz w:val="28"/>
          <w:szCs w:val="28"/>
          <w:rtl w:val="true"/>
          <w:lang w:bidi="fa-IR"/>
        </w:rPr>
        <w:t xml:space="preserve">ابن کثیر می خورد </w:t>
      </w:r>
      <w:r>
        <w:rPr>
          <w:rStyle w:val="FootnoteAnchor"/>
          <w:rtl w:val="true"/>
        </w:rPr>
        <w:footnoteReference w:id="92"/>
      </w:r>
      <w:r>
        <w:rPr>
          <w:rFonts w:ascii="IRNazanin" w:hAnsi="IRNazanin" w:eastAsia="IRNazanin"/>
          <w:color w:val="111111"/>
          <w:sz w:val="28"/>
          <w:sz w:val="28"/>
          <w:szCs w:val="28"/>
          <w:rtl w:val="true"/>
          <w:lang w:bidi="fa-IR"/>
        </w:rPr>
        <w:t>در حالی که قسمت هائی از کتاب او در استهزاء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ابی عمر نصر بن علی بجهت یک روایت در فضائل علی از ناحیه متوکل هزار ضربه شلاق را تحمل می کند، این بدان علت است که آن ها گمان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رافضی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طبری کتابی در زمینه فقهاء و اختلاف آراء آن ها تدوین نمود اما ذکری از احمد بن حنبل بمیان نیاورد وقتی علت را پرسیدند گفت او محدث بوده و فقیه نبوده است؛ حنابله بر او شوریده و او را متهم به الحاد کردند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نویسان و تحریف</w:t>
      </w:r>
    </w:p>
    <w:p>
      <w:pPr>
        <w:pStyle w:val="BookText"/>
        <w:rPr/>
      </w:pPr>
      <w:r>
        <w:rPr>
          <w:rFonts w:ascii="IRNazanin" w:hAnsi="IRNazanin" w:eastAsia="IRNazanin"/>
          <w:color w:val="111111"/>
          <w:sz w:val="28"/>
          <w:sz w:val="28"/>
          <w:szCs w:val="28"/>
          <w:rtl w:val="true"/>
          <w:lang w:bidi="fa-IR"/>
        </w:rPr>
        <w:t>از جمله عوامل تحریف و انحراف در کتب تاریخی، نقشی است که نسخه نگاران در این زمینه دارند؛ آن ها که خود امیال دینی خاصی دارند بخاطر این که خواسته های خود را جامه عمل پوشانده یا مسائل مخالف آن ها را از بین ببرند در کتب دست برده و مطالب را کم و زیاد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در تاریخ خود نقل نموده که من ابراهيم بن عصمة را درک کرده ام، او قبل از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غیر او حدیث شنیده، اصول او صحیح و شنیدنی های او نیز صحیح بوده لیکن </w:t>
      </w:r>
    </w:p>
    <w:p>
      <w:pPr>
        <w:pStyle w:val="BookText"/>
        <w:rPr/>
      </w:pPr>
      <w:r>
        <w:rPr>
          <w:rFonts w:ascii="IRNazanin" w:hAnsi="IRNazanin" w:eastAsia="IRNazanin"/>
          <w:color w:val="111111"/>
          <w:sz w:val="28"/>
          <w:sz w:val="28"/>
          <w:szCs w:val="28"/>
          <w:rtl w:val="true"/>
          <w:lang w:bidi="fa-IR"/>
        </w:rPr>
        <w:t xml:space="preserve">نسخه نویسان چیزی در آن اضافه کرده اند </w:t>
      </w:r>
      <w:r>
        <w:rPr>
          <w:rStyle w:val="FootnoteAnchor"/>
          <w:rtl w:val="true"/>
        </w:rPr>
        <w:footnoteReference w:id="95"/>
      </w:r>
      <w:r>
        <w:rPr>
          <w:rFonts w:ascii="IRNazanin" w:hAnsi="IRNazanin" w:eastAsia="IRNazanin"/>
          <w:color w:val="111111"/>
          <w:sz w:val="28"/>
          <w:sz w:val="28"/>
          <w:szCs w:val="28"/>
          <w:rtl w:val="true"/>
          <w:lang w:bidi="fa-IR"/>
        </w:rPr>
        <w:t>در یک مورد دیگر مصحح کتاب مغازی واقدی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خطی که ما آن را اصل قرار دادیم فهرستی در مورد نام اشخاصی که در جنگ احد گریخته اند می بینیم که چنین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گریخته اند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حارث بن خاطب و ثعلبة بن حاطب، سواد بن غزيه سعد بن عثمان، عقبة بن عثمان خارجة بن عمر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همین عبارت را وقتی در شرح نهج البلاغه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از مغازی واقدی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در آن جا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نیز همین عبارت را از واقدی با نقل نام عثمان آورده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چنین است که در نسخه خطی اصلی 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آن دو را نام برده اما کسی که نسخه نویسی کرده این مسئله را در مورد عمر و یا عثمان نپذیرفته و به جای آن كلمه فلان آورده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استاد علامه سید جعفر مرتضی سیره شناس معاصر در مقاله ای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الكتب المحرفة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بعض مواردی را که در کتب مختلف بدست نسخه نگاران و چاپ کنندگان آن کتب مورد تحریف و دگرگونی قرار گرفته ذکر فرموده اند</w:t>
      </w:r>
      <w:r>
        <w:rPr>
          <w:rFonts w:eastAsia="IRNazanin" w:cs="IRNazanin"/>
          <w:color w:val="111111"/>
          <w:sz w:val="28"/>
          <w:szCs w:val="28"/>
          <w:rtl w:val="true"/>
          <w:lang w:bidi="fa-IR"/>
        </w:rPr>
        <w:t xml:space="preserve">. </w:t>
      </w:r>
      <w:r>
        <w:rPr>
          <w:rStyle w:val="FootnoteAnchor"/>
          <w:rtl w:val="true"/>
        </w:rPr>
        <w:footnoteReference w:id="97"/>
      </w:r>
      <w:bookmarkStart w:id="49" w:name="pg10946_137044"/>
    </w:p>
    <w:p>
      <w:pPr>
        <w:pStyle w:val="Heading2"/>
        <w:numPr>
          <w:ilvl w:val="1"/>
          <w:numId w:val="1"/>
        </w:numPr>
        <w:rPr/>
      </w:pPr>
      <w:bookmarkStart w:id="50" w:name="__RefHeading___Toc4461397_2870459653"/>
      <w:bookmarkStart w:id="51" w:name="_Toc18"/>
      <w:bookmarkEnd w:id="49"/>
      <w:bookmarkEnd w:id="50"/>
      <w:r>
        <w:rPr>
          <w:rtl w:val="true"/>
        </w:rPr>
        <w:t>شیوه بررسی روایات تاریخی</w:t>
      </w:r>
      <w:bookmarkEnd w:id="51"/>
    </w:p>
    <w:p>
      <w:pPr>
        <w:pStyle w:val="Heading3"/>
        <w:numPr>
          <w:ilvl w:val="2"/>
          <w:numId w:val="1"/>
        </w:numPr>
        <w:rPr/>
      </w:pPr>
      <w:bookmarkStart w:id="52" w:name="__RefHeading___Toc4461399_2870459653"/>
      <w:bookmarkStart w:id="53" w:name="_Toc19"/>
      <w:bookmarkEnd w:id="52"/>
      <w:r>
        <w:rPr>
          <w:rtl w:val="true"/>
        </w:rPr>
        <w:t>الف بررسی و نقد اسناد</w:t>
      </w:r>
      <w:r>
        <w:rPr>
          <w:rtl w:val="true"/>
        </w:rPr>
        <w:t>:</w:t>
      </w:r>
      <w:bookmarkEnd w:id="53"/>
    </w:p>
    <w:p>
      <w:pPr>
        <w:pStyle w:val="BookText"/>
        <w:rPr/>
      </w:pPr>
      <w:r>
        <w:rPr>
          <w:rFonts w:ascii="IRNazanin" w:hAnsi="IRNazanin" w:eastAsia="IRNazanin"/>
          <w:color w:val="111111"/>
          <w:sz w:val="28"/>
          <w:sz w:val="28"/>
          <w:szCs w:val="28"/>
          <w:rtl w:val="true"/>
          <w:lang w:bidi="fa-IR"/>
        </w:rPr>
        <w:t xml:space="preserve">بررسی سند روایات تاریخی برای یک محقق در تاریخ امری لازم و صددرصد ضروری است، آن چه امروز محقق با مطالعه آن به حوادث مورد نظر خود می رسد همان چیزی است که از اذهان شاهدین و ناقلین آن ها بدست او رسیده است، چیزی شاید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گرو پرداختی است که شاهد یا مورّخ نسبت به بیان حادثه صورت داده است بقیه آن که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شود در گرو صدق و کذبی است که باز همین مورخ و شاهد در جریان آن باید مورد بررسی و کاوش قرار گیرد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تأثیر یک مورّخ در تصویر حادثه برای آیندگان تا حدی می تواند باشد که بقول یک نویسنده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فریبکاری محض باشد و همواره بهمان صورت باقی بماند که یک نویسنده بزرگ آن را پرداخته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بررسی در مورد حوادث تاریخ اسلام در قرون اولیه کاری بس مشکل است، چرا که در بیان این حوادث یک یا دو شاهد واسطه بين اتفاق حادثه و تألیف آن نیست، بلکه گاهی چهار نفر یا بیشتر واسطهٔ نقل از یکدیگر هستند، واسطه هائی که واقعه از ذهن همه آن ها عبور کرده تا هنگامی که بثبت کتبی رسیده و بشكل كتاب مدون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شاهدین از جهات گوناگون باید مورد بحث و بررسی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باید نقل های مختلفی که یک شاهد از ماجرا در زمان های گوناگون برای دیگران نقل کرده و با طرق گوناگونی در یکی دو قرن بعد از آن در کتاب های مختلف تألیف شده با هم مقایسه شود، و یک متن واقعی که در همه نقل های او تقریباً مشترک باشد جدا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باید ارتباط این راویان اخبار با همدیگر از نظر موقعیت زمانی و نیز مکانی سنجیده شود و این مسئله که آن ها واقعاً از همدیگر نقل کرده و زمان های آن ها بهم متصل بوده مورد بحث و بررسی قرار گیرد در همین بررسی باید نحوه ارتباط ناقل او را با حادثه و زمان حضور او و اتفاق حادثه و این که آیا خود شاهد اصلی است یا از شاهد دیگری احتمالاً نقل کرده تا حدّ امکان مورد بررسی قرار گیرد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کتب رجالی میزان صداقت راوی و راویان را بایستی بدست آورد؛ این که آیا اینان انسان های صادقی بوده اند یا کاذب از انسان های موثق نقل کرده اند یا از غیر آن نیز نقل می کرده اند</w:t>
      </w:r>
      <w:r>
        <w:rPr>
          <w:rFonts w:eastAsia="IRNazanin" w:cs="IRNazanin"/>
          <w:color w:val="111111"/>
          <w:sz w:val="28"/>
          <w:szCs w:val="28"/>
          <w:rtl w:val="true"/>
          <w:lang w:bidi="fa-IR"/>
        </w:rPr>
        <w:t xml:space="preserve">. </w:t>
      </w:r>
      <w:bookmarkStart w:id="54" w:name="pg10946_137046"/>
    </w:p>
    <w:p>
      <w:pPr>
        <w:pStyle w:val="BookText"/>
        <w:rPr/>
      </w:pPr>
      <w:bookmarkEnd w:id="5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تفکر مذهبی خاص آن ها از نقطه نظر فرقه ای مورد بررسی قرار گیرد؛ خصوصاً اگر روایت تاریخی در ارتباط با مسائل فرقه ای بوده و یا می توان از آن ها در مورد مسائل فرقه ای اثباتاً یا نفیاً نتیجه 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تفکر سیاسی، و وابستگی های سیاسی راوی یا راویان آن را مورد بحث و بررسی قرارداد ؛ طبیعی است که با بررسی نقطه نظرهای سیاسی شاهد خبر یا ناقلین آن می توانیم رنگی را که مورخ و شاهد بر حادثه زده اند تا حدودی بزدائیم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همین رابطه وابستگی های قبیله ای راوی نقش مهمی در بررسی بسیاری از روایات تاریخی دارد بخصوص در بیان هائی که در جهت اثبات فضیلت فردی یا گروهی خاص یا نفی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بسا دشمنی های شخصی بعضی از شاهدین نسبت به کسانی در شکل بیان واقعه و حتی اصل خبر تأثیر می گذارد، و تا حد امکان این مسئله نیز باید مورد دقت قرار گیرد</w:t>
      </w:r>
      <w:r>
        <w:rPr>
          <w:rFonts w:eastAsia="IRNazanin" w:cs="IRNazanin"/>
          <w:color w:val="111111"/>
          <w:sz w:val="28"/>
          <w:szCs w:val="28"/>
          <w:rtl w:val="true"/>
          <w:lang w:bidi="fa-IR"/>
        </w:rPr>
        <w:t>.</w:t>
      </w:r>
    </w:p>
    <w:p>
      <w:pPr>
        <w:pStyle w:val="Heading2"/>
        <w:numPr>
          <w:ilvl w:val="1"/>
          <w:numId w:val="1"/>
        </w:numPr>
        <w:rPr/>
      </w:pPr>
      <w:bookmarkStart w:id="55" w:name="__RefHeading___Toc4461401_2870459653"/>
      <w:bookmarkStart w:id="56" w:name="_Toc20"/>
      <w:bookmarkEnd w:id="55"/>
      <w:r>
        <w:rPr>
          <w:rtl w:val="true"/>
        </w:rPr>
        <w:t>مشکلات</w:t>
      </w:r>
      <w:r>
        <w:rPr>
          <w:rtl w:val="true"/>
        </w:rPr>
        <w:t>:</w:t>
      </w:r>
      <w:bookmarkEnd w:id="56"/>
    </w:p>
    <w:p>
      <w:pPr>
        <w:pStyle w:val="Heading3"/>
        <w:numPr>
          <w:ilvl w:val="2"/>
          <w:numId w:val="1"/>
        </w:numPr>
        <w:rPr/>
      </w:pPr>
      <w:bookmarkStart w:id="57" w:name="__RefHeading___Toc4461403_2870459653"/>
      <w:bookmarkStart w:id="58" w:name="_Toc21"/>
      <w:bookmarkEnd w:id="57"/>
      <w:r>
        <w:rPr>
          <w:rtl w:val="true"/>
        </w:rPr>
        <w:t>اشاره</w:t>
      </w:r>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این نوع کاوش دقیق نسبت به رواة اخبار تاریخی در کتب رجالی کم تر صورت گرفته و گستردگی این نوع افراد بررسی دقیق نسبت به راویان را تا حدی امکان ناپذیر کرده است از جهت دیگر عدم اهمیت دادن بر مسائل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روایات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دیگری در عدم بررسی خصوصیات راویان آن ها و انعکاس آن در کتب رجالی بوده </w:t>
      </w:r>
    </w:p>
    <w:p>
      <w:pPr>
        <w:pStyle w:val="BookText"/>
        <w:rPr/>
      </w:pPr>
      <w:r>
        <w:rPr>
          <w:rFonts w:ascii="IRNazanin" w:hAnsi="IRNazanin" w:eastAsia="IRNazanin"/>
          <w:color w:val="111111"/>
          <w:sz w:val="28"/>
          <w:sz w:val="28"/>
          <w:szCs w:val="28"/>
          <w:rtl w:val="true"/>
          <w:lang w:bidi="fa-IR"/>
        </w:rPr>
        <w:t>است؛ بنابراین ضعف اطلاعات در مورد راویان یک مشکل عمده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های مذهبی، سیاسی خود رجال شناسان نیز تأثیر عمده ای در واژگون جلوه دادن خصوصیات راویان اخبار تا حدودی می باشد طبیعی است که همین بررسی ها در مورد رجال شناسان نیز باید صورت گیرد و این خود راه درازی را می طلبد که بسادگی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با این که بسیاری از این روات اخبار، در كتب رجالی مورد هجوم اتهامات مختلفی قرار گرفته اند باز نقل های زیادی از آن ها در کتب تاریخی صورت گرفته و این عدم تقيد مورخین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طبری را نسبت به این بررسی ها در مورد کسانی که از آن ها نقل می کنند نشان می دهد نقل های زیاد طبری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کتب رجالی بدترین دشنام ها بدو داده شده نشانه بارزی از عدم تقید او و کسانی است که مثل ابن اثیر تاریخ او را مدرک اصلی خود قرار داده 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نمودن اسناد مختلف در نقل یک واقعه بدین معنی که یک حادثه را از افراد گوناگون و طرق مختلف نقل کردن و اشاره به نقل سند هر قسمت آن بطور مستقل نکردن کار بررسی اسناد را مشکل کرده است؛ چنان چه این مسئله در طبقات محمد بن سعد در بسیاری از موارد جریان یافته است</w:t>
      </w:r>
      <w:r>
        <w:rPr>
          <w:rFonts w:eastAsia="IRNazanin" w:cs="IRNazanin"/>
          <w:color w:val="111111"/>
          <w:sz w:val="28"/>
          <w:szCs w:val="28"/>
          <w:rtl w:val="true"/>
          <w:lang w:bidi="fa-IR"/>
        </w:rPr>
        <w:t xml:space="preserve">. </w:t>
      </w:r>
      <w:bookmarkStart w:id="59" w:name="pg10946_137048"/>
    </w:p>
    <w:p>
      <w:pPr>
        <w:pStyle w:val="Heading3"/>
        <w:numPr>
          <w:ilvl w:val="2"/>
          <w:numId w:val="1"/>
        </w:numPr>
        <w:rPr/>
      </w:pPr>
      <w:bookmarkStart w:id="60" w:name="__RefHeading___Toc4461405_2870459653"/>
      <w:bookmarkStart w:id="61" w:name="_Toc22"/>
      <w:bookmarkEnd w:id="59"/>
      <w:bookmarkEnd w:id="60"/>
      <w:r>
        <w:rPr/>
        <w:t>2</w:t>
      </w:r>
      <w:r>
        <w:rPr>
          <w:rtl w:val="true"/>
        </w:rPr>
        <w:t>-</w:t>
      </w:r>
      <w:r>
        <w:rPr>
          <w:rtl w:val="true"/>
        </w:rPr>
        <w:t>بررسی متون تاریخی و مطالعه تطبیقی آن ها</w:t>
      </w:r>
      <w:r>
        <w:rPr>
          <w:rtl w:val="true"/>
        </w:rPr>
        <w:t>:</w:t>
      </w:r>
      <w:bookmarkEnd w:id="6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یک خبر تاریخی اکتفا کردن به متن خبر در یک کتاب تاریخی کاری بس غلط است؛ ما علاوه بر آن که باید متن خبر را از طرق مختلفی که نقل شده در کتاب های مختلف تاریخی بررسی کنیم، باید با مطالعه خود نسبت به کتاب های سایر رشته ها همچون ادبیات و شعر، حدیث، جغرافی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بررسی تطبیقی بین نقل های مختلف بعمل آوریم تا آن چه را احتمالا از دهن بعضی ناقلین در داخل خبر وارد شده یا آن چه ذکر آن را فراموش کرده، یا تحلیل های نادرستی که یک راوی با دعای این که در اصل شاهد ماجرا بوده انجام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متون دقت دیگری را که ما می توانیم بکنیم نتیجه گیری های تاریخی است که ما در این مقایسه و سنجش استنباط می کنیم و با استدلال بر شواهد چندی که در این متون است مسائل تاریخی دیگری را که احتمالاً اتفاق افتاده و ذکر نشده کشف کنیم، البته در تاریخ ما از نقل کمک می گیریم اما استدلال در تاریخ نیز در بررسی متن چند روایت می تواند به ما کمک شایانی بنماید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عقل و بداهت او در بعضی از مسائل تاریخی نیز در مواردی می تواند یاری گر ما باشد، عقل ما خودبخود نمی تواند بپذیرد که اگر کسی در چندین ماجرا هیچ شهامتی و شجاعتی از خود نشان نداده در قضیه ای یک قهرمان بزرگ جلوه 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موارد زیادی جهالتی از خود نمودار </w:t>
      </w:r>
    </w:p>
    <w:p>
      <w:pPr>
        <w:pStyle w:val="BookText"/>
        <w:rPr/>
      </w:pPr>
      <w:r>
        <w:rPr>
          <w:rFonts w:ascii="IRNazanin" w:hAnsi="IRNazanin" w:eastAsia="IRNazanin"/>
          <w:color w:val="111111"/>
          <w:sz w:val="28"/>
          <w:sz w:val="28"/>
          <w:szCs w:val="28"/>
          <w:rtl w:val="true"/>
          <w:lang w:bidi="fa-IR"/>
        </w:rPr>
        <w:t>ساخته در جای خاصی او عاقل ترین فرد معرفی گردد و اعمالی بدو نسبت داده شود که با شخصیت علمی او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 زیادی عقل خود می تواند قضاوتی داشته باشد که این قضاوت با حضور ذهن او در موارد مشابه و یا با اصول اولیه عقلی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ما در مورد ارتباط متن با کسانی که شرکت در اصل حادثه دارند می تواند صحت و سقم آن ها را روشن کرده و یا درصد صحت و سقم آن ها را کم و زیاد کند؛ این مسئله با بررسی دقیق شخصیت هایی صورت می گیرد که در حادثه و ایجاد آن دخالت دارند، شخصیت، فکری، اخلاقی،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بعضی از کردارها به بعضی از شخصیت ها سازگار نیست البته این شاید در مورد بسیاری از افراد صد در صد نتواند عاملی برای نفی حادثه باشد اما در مورد کسانی که شخصیت آن ها بسیار بزرگوار بوده و عالی ست اگر حوادثی نسبت داده شود که ملایمت با آن ها ندارد نمی تواند بزودی مقبول قرار گیرد و حداقل آنست که استبعادی را ایجاد می کند که پذیرش خبر را متوقف می 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شخصیت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و سایر شخصیت های بزرگوار تاریخی این مسئله باید مورد توجه قرار گیرد، شخصیتی که قرآن از پیامبر ارائه می دهد و عظمتی که ما در تاریخ از او می شناسیم طبیعی است که نمی تواند اعمال زشتی را که خلاف عرفیات بوده و هر کس انجام دهد مورد صدمه </w:t>
      </w:r>
    </w:p>
    <w:p>
      <w:pPr>
        <w:pStyle w:val="BookText"/>
        <w:rPr/>
      </w:pPr>
      <w:r>
        <w:rPr>
          <w:rFonts w:ascii="IRNazanin" w:hAnsi="IRNazanin" w:eastAsia="IRNazanin"/>
          <w:color w:val="111111"/>
          <w:sz w:val="28"/>
          <w:sz w:val="28"/>
          <w:szCs w:val="28"/>
          <w:rtl w:val="true"/>
          <w:lang w:bidi="fa-IR"/>
        </w:rPr>
        <w:t xml:space="preserve">و لطمه اجتماعی قرار می گیرد به او نسبت داد، این مسئله دقیقاً یک بررسی تاریخی است چرا که بررسی تاریخی به این معنا نیست که صرفاً بر نقل تکیه شود اگر چه نقل قسمت عمده را تشکیل می دهد همان گونه که گذشته با استدلال نیز می توانیم در مواردی حقائقی را روشن کنیم، مسئله ای که در این قسمت ذکر شد یک بررسی عقلی است اما نه اجتهاد در مقابل نص افرادی که صددرصد به آن ها یقین داریم نصوص تاریخی همیشه احتمال صدق و کذب دارد و ما باید با شیوه های گوناگون از جمله راهی که اینک ذکر شد صحت و سقم خبر را روشن کنیم در هر صورت طبق گفتار معصومین نیز ما موظف هستیم اخبار را با قرآن مطابقت کنیم و آن چه خلاف آن است بدور بریزیم و تنها آن چه با آن موافق است بپذیریم </w:t>
      </w:r>
      <w:r>
        <w:rPr>
          <w:rStyle w:val="FootnoteAnchor"/>
          <w:rtl w:val="true"/>
        </w:rPr>
        <w:footnoteReference w:id="100"/>
      </w:r>
      <w:r>
        <w:rPr>
          <w:rFonts w:ascii="IRNazanin" w:hAnsi="IRNazanin" w:eastAsia="IRNazanin"/>
          <w:color w:val="111111"/>
          <w:sz w:val="28"/>
          <w:sz w:val="28"/>
          <w:szCs w:val="28"/>
          <w:rtl w:val="true"/>
          <w:lang w:bidi="fa-IR"/>
        </w:rPr>
        <w:t xml:space="preserve">در این جا ما در مورد شخصیت پیامبر و حتی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مورد تطهیر قرار گرفته اند چنین کاری را می توانیم بکنیم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تناقضات یک خبر تاریخی که اصل آن از یک نفر نقل و در نهایت وقتی به تألیف رسیده به شکل های گوناگون ثبت شده است از جمله چیزهائی است که می تواند صحت و سقم خبر تاریخی را بر ما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یک خبر تناقضات بیش از حد گردد بشکلی که سراسر خبر را فرا گیرد 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نقل چیزی باشد غیر از نقل دیگر وقتی در اصل یک مسئله بشكل ناقص مشترک باشند می توان تا حدودی قضیه را منکر گردیده و یا استدلال بدان را برای هر چیزی مورد انکار قرار داد؛ اگر چه بسا بعضی اختلافات در نقل های مختلف وجود دارد که این اختلافات در نقل و حفظ سینه به سینه، طبیعی است</w:t>
      </w:r>
      <w:r>
        <w:rPr>
          <w:rFonts w:eastAsia="IRNazanin" w:cs="IRNazanin"/>
          <w:color w:val="111111"/>
          <w:sz w:val="28"/>
          <w:szCs w:val="28"/>
          <w:rtl w:val="true"/>
          <w:lang w:bidi="fa-IR"/>
        </w:rPr>
        <w:t xml:space="preserve">. </w:t>
      </w:r>
      <w:bookmarkStart w:id="62" w:name="pg10946_137052"/>
    </w:p>
    <w:p>
      <w:pPr>
        <w:pStyle w:val="Heading2"/>
        <w:numPr>
          <w:ilvl w:val="1"/>
          <w:numId w:val="1"/>
        </w:numPr>
        <w:rPr/>
      </w:pPr>
      <w:bookmarkStart w:id="63" w:name="__RefHeading___Toc4461407_2870459653"/>
      <w:bookmarkStart w:id="64" w:name="_Toc23"/>
      <w:bookmarkEnd w:id="62"/>
      <w:bookmarkEnd w:id="63"/>
      <w:r>
        <w:rPr>
          <w:rtl w:val="true"/>
        </w:rPr>
        <w:t>نقص های عمده تواریخ های</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کتب تاریخی مشاهده می شود اکثر مورخین در حین بررسی یک مقطع تاریخی دست به ثبت حوادث عجیب و غریب زده و تنها حوادثی را که در یک دوران موجب شگفتی است نقل می کنند؛ اصولاً طبیعت آدمی چنین است که با دیدن یک حادثه غیر عادی آن را برای دیگران نقل می کند اما حوادث تکراری و آن چه که در جلو دیدگان همه است کم تر انگیزۀ نقل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نقل این نوع حوادث نمی تواند شاهدی بر جریان دائمی آن در آن مقطع باشد و یک محقق در تاریخ نمی تواند برای نشان دادن اوضاع زمانه بدان استناد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دیگری که قدمای مورخین کم و بیش بدان گرفتار هستند نوشتن مطالب بزرگ است که به نظر آن ها اهمیت داشته است؛ مورخین عموما در نقل جنگ ها صرفا به کلیات مسائل پردازند، و یا در تاریخ یک شهر یا شخصیت تنها نکات و نقاطی که به نظر آن ها اهمیت دارد مطرح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گمان می کنند حوادث بزرگ است که تاریخ نام دارد و تاریخ مجموعه حوادث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کم تر به امور جزئی و مسائل فکری و فرهنگی و بررسی مسائل مردم می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همین زمینه پرداختن مورخین به ثبت حوادث سیاسی صرف است؛ در این جا لازم بیادآوری است که البته تواریخ دیگری نیز در زمینه امور اقتصادی نگاشته شده اما در قیاس با تواریخ سیاسی بسیار اندک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قرائت این نوع کتب محقق کم تر می تواند وضع توده مردم را درک کند اگر چه در لابلای حوادث سیاسی کم و بیش می تواند حدسی در این مورد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در عموم تواریخ شواهد گوناگونی برای تحلیل های مختلف می توان یافت بشکلی که هر کس می تواند مطابق خط فکری و ذوق و سلیقه شخصی خود مسائل را کیفیت بخشیده و با اغماض از شواهد دیگر که تحلیل او را رد می کند تنها به شاهدی که مؤید کلام اوست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شبیه تفسیر برای است که طرف ابتدا مطالبی را پذیرفته و دنبال مؤید می گردد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در این باره باید محقق توجه لازم را بعمل آورد و وقتی برای یک تحلیل شواهد مکفی و مستدل پیدا کرد مطلب را مورد قبول جلوه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نوع نقص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اطلاعات تاریخی برای یک تحلیل کافی و مطمئن می باشد، چرا که با ثبت حوادث عجیب و غریب یا بزرگ و یا پرداختن به حوادث سیاسی صرف هیچ گاه نمی تواند در همه زمینه ها راهنمای محقق برای نوشتن یک تحلیل دقیق درباره آن مقطع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نقص ها عموما مورخ را به غلط می اندازد چرا که با دیدن یک شاهد در یک دوره گمان می کند که وضع آن دوران چنین مسئله ای را بصورت شایع در بر داشته است، در صورتی که تنها همان یک مورد یا نهایة دو یا سه مورد بوده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حوادث سیاسی صرف، یک نظر بدبینانه در مورد تاریخ بهدیه می آورد، نگرش به حوادث تاریخ شاهان و وزیران و جنگ ها همه یادآور قتل و خونریزی و کشتار است چیزی که انسان نسبت به آن نفرت دارد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10946_137056"/>
      <w:bookmarkStart w:id="66" w:name="pg10946_137056"/>
      <w:bookmarkEnd w:id="66"/>
    </w:p>
    <w:p>
      <w:pPr>
        <w:pStyle w:val="Heading2"/>
        <w:numPr>
          <w:ilvl w:val="1"/>
          <w:numId w:val="1"/>
        </w:numPr>
        <w:rPr/>
      </w:pPr>
      <w:bookmarkStart w:id="67" w:name="pg10946_137056"/>
      <w:bookmarkStart w:id="68" w:name="__RefHeading___Toc4461409_2870459653"/>
      <w:bookmarkStart w:id="69" w:name="_Toc24"/>
      <w:bookmarkEnd w:id="67"/>
      <w:bookmarkEnd w:id="68"/>
      <w:r>
        <w:rPr>
          <w:rtl w:val="true"/>
        </w:rPr>
        <w:t>منابع تاریخ اسلام</w:t>
      </w:r>
      <w:bookmarkEnd w:id="69"/>
    </w:p>
    <w:p>
      <w:pPr>
        <w:pStyle w:val="Heading3"/>
        <w:numPr>
          <w:ilvl w:val="2"/>
          <w:numId w:val="1"/>
        </w:numPr>
        <w:rPr/>
      </w:pPr>
      <w:bookmarkStart w:id="70" w:name="__RefHeading___Toc4461411_2870459653"/>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مقصود ما در این بحث ذکر فهرست منابع تاریخی دوره های مختلف از تاریخ اسلام نیست، چرا که این مسئله امری بسیار گسترده بوده و این مختصر جای ذکر آن نیست، بلکه در این جا ما در صدد ارائه یک تقسیم بندی کلی از منابعی هستیم که می تواند در تحقیقات تاریخی به ما کمک کند، و از هر قسم نمونه هائی ذکر خواهیم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 از قرآن و روایات صحیح از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بعنوان منبع قطعی تاریخی در بررسی برخی از حوادث دوران حیات اسلام در زمان پیامبر و بعد از آن می باشد، منابع دیگری هست که در مجموع نمی توان آن ها را یقینی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قبال قرآن و استفاده از آن در شناخت و تحلیل حوادثی چند از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ابتدای اسلام باید بدین نکته که شرط لازمی برای استفاده از آن در این بررسی ها می باشد توجه شود و آن عبارت است از این که ما یا مستقیم از آیات موضوع تاریخی آن را روشن کنیم و این در صورتی است که آیات صراحت نسبت به ذکر حادثه داشته </w:t>
      </w:r>
      <w:bookmarkStart w:id="72" w:name="pg10946_137057"/>
    </w:p>
    <w:p>
      <w:pPr>
        <w:pStyle w:val="BookText"/>
        <w:rPr/>
      </w:pPr>
      <w:bookmarkEnd w:id="72"/>
      <w:r>
        <w:rPr>
          <w:rFonts w:ascii="IRNazanin" w:hAnsi="IRNazanin" w:eastAsia="IRNazanin"/>
          <w:color w:val="111111"/>
          <w:sz w:val="28"/>
          <w:sz w:val="28"/>
          <w:szCs w:val="28"/>
          <w:rtl w:val="true"/>
          <w:lang w:bidi="fa-IR"/>
        </w:rPr>
        <w:t xml:space="preserve">باشد، و یا اگر این موضوع در آیه ذکر نشده از روایاتی که در شأن نزول آن آیات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روایات از نظر صحت کاملاً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قرآن و روایات صحیح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 قسمتی از حوادث می توان بطور قطعی بدانها استناد کرد نقل های دیگری که صورت گرفت جزء منابع غیر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غیر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باید هر روایت تاریخی مورد بررسی قرار گرفته و این احتمال را که در آن درصدی از خطا وجود دارد همیشه باید مفروض داشت، تا پس از تحقیق مطلب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کتبی که می توان نقل های تاریخی و یا نکات تحلیلی در مورد حوادث را از آن ها استفاده کرد در چند قسم می توان نام برد</w:t>
      </w:r>
      <w:r>
        <w:rPr>
          <w:rFonts w:eastAsia="IRNazanin" w:cs="IRNazanin"/>
          <w:color w:val="111111"/>
          <w:sz w:val="28"/>
          <w:szCs w:val="28"/>
          <w:rtl w:val="true"/>
          <w:lang w:bidi="fa-IR"/>
        </w:rPr>
        <w:t>:</w:t>
      </w:r>
    </w:p>
    <w:p>
      <w:pPr>
        <w:pStyle w:val="Heading3"/>
        <w:numPr>
          <w:ilvl w:val="2"/>
          <w:numId w:val="1"/>
        </w:numPr>
        <w:rPr/>
      </w:pPr>
      <w:bookmarkStart w:id="73" w:name="__RefHeading___Toc4461413_2870459653"/>
      <w:bookmarkStart w:id="74" w:name="_Toc26"/>
      <w:bookmarkEnd w:id="73"/>
      <w:r>
        <w:rPr/>
        <w:t>1</w:t>
      </w:r>
      <w:r>
        <w:rPr>
          <w:rtl w:val="true"/>
        </w:rPr>
        <w:t>-</w:t>
      </w:r>
      <w:r>
        <w:rPr>
          <w:rtl w:val="true"/>
        </w:rPr>
        <w:t>کتب تاریخی</w:t>
      </w:r>
      <w:r>
        <w:rPr>
          <w:rtl w:val="true"/>
        </w:rPr>
        <w:t>:</w:t>
      </w:r>
      <w:bookmarkEnd w:id="74"/>
    </w:p>
    <w:p>
      <w:pPr>
        <w:pStyle w:val="BookText"/>
        <w:rPr/>
      </w:pPr>
      <w:r>
        <w:rPr>
          <w:rFonts w:ascii="IRNazanin" w:hAnsi="IRNazanin" w:eastAsia="IRNazanin"/>
          <w:color w:val="111111"/>
          <w:sz w:val="28"/>
          <w:sz w:val="28"/>
          <w:szCs w:val="28"/>
          <w:rtl w:val="true"/>
          <w:lang w:bidi="fa-IR"/>
        </w:rPr>
        <w:t>این کتب به منظور نگارش مسائل تاریخی در اواخر قرن اول به بعد توسط مورخین در رشته های مختلفی تألیف یافته است و رشته هایی چون تاریخ عمومی، اخبار خلفا، اخبار فتوحات، مقتل افراد مشهور، اخبار زنان مشهور و معروف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همین کتب، نوشته هائی است که در زمینه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یافته است و از آن جمله تاریخ الطبری، تاریخ یعقوبی، مروج الذهب، فتوح البلدان، السيرة النبوية،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کتب بطور معمول، بیشتر تاریخ سیاسی اسلام آن هم نه بصورت تحلیل بلکه نقل صرف می باشد؛ در این کتب از اخبار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اخبار وضع دینی و تربیتی و نکاتی که نشانگر روحیه های مردم و انگیزه های آن ها، در هر دوره باشد </w:t>
      </w:r>
      <w:bookmarkStart w:id="75" w:name="pg10946_137058"/>
    </w:p>
    <w:p>
      <w:pPr>
        <w:pStyle w:val="BookText"/>
        <w:rPr/>
      </w:pPr>
      <w:bookmarkEnd w:id="75"/>
      <w:r>
        <w:rPr>
          <w:rFonts w:ascii="IRNazanin" w:hAnsi="IRNazanin" w:eastAsia="IRNazanin"/>
          <w:color w:val="111111"/>
          <w:sz w:val="28"/>
          <w:sz w:val="28"/>
          <w:szCs w:val="28"/>
          <w:rtl w:val="true"/>
          <w:lang w:bidi="fa-IR"/>
        </w:rPr>
        <w:t>کم تر سخنی ذکر شده است</w:t>
      </w:r>
      <w:r>
        <w:rPr>
          <w:rFonts w:eastAsia="IRNazanin" w:cs="IRNazanin"/>
          <w:color w:val="111111"/>
          <w:sz w:val="28"/>
          <w:szCs w:val="28"/>
          <w:rtl w:val="true"/>
          <w:lang w:bidi="fa-IR"/>
        </w:rPr>
        <w:t>.</w:t>
      </w:r>
    </w:p>
    <w:p>
      <w:pPr>
        <w:pStyle w:val="Heading3"/>
        <w:numPr>
          <w:ilvl w:val="2"/>
          <w:numId w:val="1"/>
        </w:numPr>
        <w:rPr/>
      </w:pPr>
      <w:bookmarkStart w:id="76" w:name="__RefHeading___Toc4461415_2870459653"/>
      <w:bookmarkStart w:id="77" w:name="_Toc27"/>
      <w:bookmarkEnd w:id="76"/>
      <w:r>
        <w:rPr/>
        <w:t>2</w:t>
      </w:r>
      <w:r>
        <w:rPr>
          <w:rtl w:val="true"/>
        </w:rPr>
        <w:t>-</w:t>
      </w:r>
      <w:r>
        <w:rPr>
          <w:rtl w:val="true"/>
        </w:rPr>
        <w:t>كتب حديث</w:t>
      </w:r>
      <w:r>
        <w:rPr>
          <w:rtl w:val="true"/>
        </w:rPr>
        <w:t>:</w:t>
      </w:r>
      <w:bookmarkEnd w:id="77"/>
    </w:p>
    <w:p>
      <w:pPr>
        <w:pStyle w:val="BookText"/>
        <w:rPr/>
      </w:pPr>
      <w:r>
        <w:rPr>
          <w:rFonts w:ascii="IRNazanin" w:hAnsi="IRNazanin" w:eastAsia="IRNazanin"/>
          <w:color w:val="111111"/>
          <w:sz w:val="28"/>
          <w:sz w:val="28"/>
          <w:szCs w:val="28"/>
          <w:rtl w:val="true"/>
          <w:lang w:bidi="fa-IR"/>
        </w:rPr>
        <w:t xml:space="preserve">در میان کتبی که به مقصود نگارش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كلمات صحابه نوشته شده نقل های زیادی در مورد حوادث تاریخی وجود دارد در بعضی از این کتب قسمت هائی اختصاص به ذکر احادیث تاریخی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مسلم، مسند احمد بن حنبل، اصول و روضة الكافى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78" w:name="__RefHeading___Toc4461417_2870459653"/>
      <w:bookmarkStart w:id="79" w:name="_Toc28"/>
      <w:bookmarkEnd w:id="78"/>
      <w:r>
        <w:rPr/>
        <w:t>3</w:t>
      </w:r>
      <w:r>
        <w:rPr>
          <w:rtl w:val="true"/>
        </w:rPr>
        <w:t>-</w:t>
      </w:r>
      <w:r>
        <w:rPr>
          <w:rtl w:val="true"/>
        </w:rPr>
        <w:t>كتب شعر و ادب</w:t>
      </w:r>
      <w:r>
        <w:rPr>
          <w:rtl w:val="true"/>
        </w:rPr>
        <w:t>:</w:t>
      </w:r>
      <w:bookmarkEnd w:id="79"/>
    </w:p>
    <w:p>
      <w:pPr>
        <w:pStyle w:val="BookText"/>
        <w:rPr/>
      </w:pPr>
      <w:r>
        <w:rPr>
          <w:rFonts w:ascii="IRNazanin" w:hAnsi="IRNazanin" w:eastAsia="IRNazanin"/>
          <w:color w:val="111111"/>
          <w:sz w:val="28"/>
          <w:sz w:val="28"/>
          <w:szCs w:val="28"/>
          <w:rtl w:val="true"/>
          <w:lang w:bidi="fa-IR"/>
        </w:rPr>
        <w:t>بنا به اهمیت شعر و ادبیات در میان عرب و بهره گیری آن ها از شعر در حفظ ذکر حوادث و ایام العرب، همیشه کتبی که در این موضوع نگارش یافته می تواند منبعی برای نقل های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اشعار فرزدق گفته شده اگر شعر او نبود یک سوم اخبار عرب از بین می رفت </w:t>
      </w:r>
      <w:r>
        <w:rPr>
          <w:rStyle w:val="FootnoteAnchor"/>
          <w:rtl w:val="true"/>
        </w:rPr>
        <w:footnoteReference w:id="101"/>
      </w:r>
      <w:r>
        <w:rPr>
          <w:rFonts w:ascii="IRNazanin" w:hAnsi="IRNazanin" w:eastAsia="IRNazanin"/>
          <w:color w:val="111111"/>
          <w:sz w:val="28"/>
          <w:sz w:val="28"/>
          <w:szCs w:val="28"/>
          <w:rtl w:val="true"/>
          <w:lang w:bidi="fa-IR"/>
        </w:rPr>
        <w:t>ذکر نکات زیبائی که در شخصیت های تاریخی بوده بسیاری از موارد سوژه ای برای ذکر بعضی از اخبار مربوط به آن ها شده، کما این که شاعر بودن آن ها باعث شده تا در کتبی که بمنظور اخبار شعراء نوشته شده مسائل تاریخی زیاد نقل 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شعر باید گفت اگر چه حالت اغراق در آن زیاد است اما در عین حال در مقایسه با نثر از دست تحریف مصون تر می باشد</w:t>
      </w:r>
      <w:r>
        <w:rPr>
          <w:rFonts w:eastAsia="IRNazanin" w:cs="IRNazanin"/>
          <w:color w:val="111111"/>
          <w:sz w:val="28"/>
          <w:szCs w:val="28"/>
          <w:rtl w:val="true"/>
          <w:lang w:bidi="fa-IR"/>
        </w:rPr>
        <w:t xml:space="preserve">. </w:t>
      </w:r>
      <w:bookmarkStart w:id="80" w:name="pg10946_137059"/>
    </w:p>
    <w:p>
      <w:pPr>
        <w:pStyle w:val="BookText"/>
        <w:rPr/>
      </w:pPr>
      <w:bookmarkEnd w:id="80"/>
      <w:r>
        <w:rPr>
          <w:rFonts w:ascii="IRNazanin" w:hAnsi="IRNazanin" w:eastAsia="IRNazanin"/>
          <w:color w:val="111111"/>
          <w:sz w:val="28"/>
          <w:sz w:val="28"/>
          <w:szCs w:val="28"/>
          <w:rtl w:val="true"/>
          <w:lang w:bidi="fa-IR"/>
        </w:rPr>
        <w:t>کما این که کتب ادبی بلحاظ آن که در مقایسه با کتب تاریخی کمتر خط و ربط سیاسی در آن ها وجود دارد می تواند بسیاری از نکاتی را که مورخین جرأت ثبت آن ها را نداشته اند در بر داشته باشند و لذا اگر مطلبی در کتب ادبی بشکلی و در کتب تاریخی بشکل دیگری باشد احتمالاً کتاب ادبی با توجه به نکته ای که ذکر شد بهتر می تواند مستند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در این کتب مسائل فکری فرهنگی و دینی و آن چه از حوادث تاریخی بیشتر درون جامعه را نشان می دهد بسیار بیش از کتب تاریخی وجود دارد</w:t>
      </w:r>
    </w:p>
    <w:p>
      <w:pPr>
        <w:pStyle w:val="BookText"/>
        <w:rPr/>
      </w:pPr>
      <w:r>
        <w:rPr>
          <w:rFonts w:ascii="IRNazanin" w:hAnsi="IRNazanin" w:eastAsia="IRNazanin"/>
          <w:color w:val="111111"/>
          <w:sz w:val="28"/>
          <w:sz w:val="28"/>
          <w:szCs w:val="28"/>
          <w:rtl w:val="true"/>
          <w:lang w:bidi="fa-IR"/>
        </w:rPr>
        <w:t>از جمله این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الاغانی از ابوالفرج اصفهانی می باشد، این کتاب که بیوگرافی بسیاری از شعرای جاهلیت و اسلام را ذکر نموده حاوی بسیاری از نقل های تاریخی می باشد عيون الاخبار و الشعر و الشعراء از ابن قتیبه نیز از جمله همین کتب می باشد</w:t>
      </w:r>
      <w:r>
        <w:rPr>
          <w:rFonts w:eastAsia="IRNazanin" w:cs="IRNazanin"/>
          <w:color w:val="111111"/>
          <w:sz w:val="28"/>
          <w:szCs w:val="28"/>
          <w:rtl w:val="true"/>
          <w:lang w:bidi="fa-IR"/>
        </w:rPr>
        <w:t>.</w:t>
      </w:r>
    </w:p>
    <w:p>
      <w:pPr>
        <w:pStyle w:val="Heading3"/>
        <w:numPr>
          <w:ilvl w:val="2"/>
          <w:numId w:val="1"/>
        </w:numPr>
        <w:rPr/>
      </w:pPr>
      <w:bookmarkStart w:id="81" w:name="__RefHeading___Toc4461419_2870459653"/>
      <w:bookmarkStart w:id="82" w:name="_Toc29"/>
      <w:bookmarkEnd w:id="81"/>
      <w:r>
        <w:rPr/>
        <w:t>4</w:t>
      </w:r>
      <w:r>
        <w:rPr>
          <w:rtl w:val="true"/>
        </w:rPr>
        <w:t>-</w:t>
      </w:r>
      <w:r>
        <w:rPr>
          <w:rtl w:val="true"/>
        </w:rPr>
        <w:t>كتب رجال و تراجم</w:t>
      </w:r>
      <w:r>
        <w:rPr>
          <w:rtl w:val="true"/>
        </w:rPr>
        <w:t>:</w:t>
      </w:r>
      <w:bookmarkEnd w:id="82"/>
    </w:p>
    <w:p>
      <w:pPr>
        <w:pStyle w:val="BookText"/>
        <w:rPr/>
      </w:pPr>
      <w:r>
        <w:rPr>
          <w:rFonts w:ascii="IRNazanin" w:hAnsi="IRNazanin" w:eastAsia="IRNazanin"/>
          <w:color w:val="111111"/>
          <w:sz w:val="28"/>
          <w:sz w:val="28"/>
          <w:szCs w:val="28"/>
          <w:rtl w:val="true"/>
          <w:lang w:bidi="fa-IR"/>
        </w:rPr>
        <w:t>بلحاظ نقش شناخت رواة احادیث، در بررسی صحت و سقم اخبار از همان قرون اولیه اسلامی کتبی در زمینه ثبت اسامی آن ها با ذکری از ثقه و غیر ثقه بودن آن ها و بعضاً نکاتی تاریخی در مورد آن ها تألیف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این که ضرورت شناخت زندگی صحابه پیامبر نیز باعث شد تا کتبی در زمینه ذکر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و بیش اخباری مربوط به آن ها نیز تألیف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اخبار تابعین و علماء اسلامی نیز ضرورت تألیف </w:t>
      </w:r>
      <w:bookmarkStart w:id="83" w:name="pg10946_137060"/>
    </w:p>
    <w:p>
      <w:pPr>
        <w:pStyle w:val="BookText"/>
        <w:rPr/>
      </w:pPr>
      <w:bookmarkEnd w:id="83"/>
      <w:r>
        <w:rPr>
          <w:rFonts w:ascii="IRNazanin" w:hAnsi="IRNazanin" w:eastAsia="IRNazanin"/>
          <w:color w:val="111111"/>
          <w:sz w:val="28"/>
          <w:sz w:val="28"/>
          <w:szCs w:val="28"/>
          <w:rtl w:val="true"/>
          <w:lang w:bidi="fa-IR"/>
        </w:rPr>
        <w:t>کتبی در تراجم آن ها را ایجاب کرد از میان این کتب نیز ما می توانیم نقل های تاریخی زیادی را بدست آوریم نقل هائی که باز بیشتر مربوط به شناخت مردم و وضع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هاست تا شناخت تاریخ سیاسی و اخبار 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کتب الاستيعاب از ابن عبدالبّر، اسدالغابة از ابن اثیر، میزان الاعتدال از ذهبی، لسان الميزان و تهذيب التهذيب از ابن حجر، تذکرة الحفاظ از ذهبی ریاض العلماء از افندی روضات الجنات از خوانساری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3"/>
        <w:numPr>
          <w:ilvl w:val="2"/>
          <w:numId w:val="1"/>
        </w:numPr>
        <w:rPr/>
      </w:pPr>
      <w:bookmarkStart w:id="84" w:name="__RefHeading___Toc4461421_2870459653"/>
      <w:bookmarkStart w:id="85" w:name="_Toc30"/>
      <w:bookmarkEnd w:id="84"/>
      <w:r>
        <w:rPr/>
        <w:t>5</w:t>
      </w:r>
      <w:r>
        <w:rPr>
          <w:rtl w:val="true"/>
        </w:rPr>
        <w:t>-</w:t>
      </w:r>
      <w:r>
        <w:rPr>
          <w:rtl w:val="true"/>
        </w:rPr>
        <w:t>کتب نسب شناسی</w:t>
      </w:r>
      <w:bookmarkEnd w:id="85"/>
    </w:p>
    <w:p>
      <w:pPr>
        <w:pStyle w:val="BookText"/>
        <w:rPr/>
      </w:pPr>
      <w:r>
        <w:rPr>
          <w:rFonts w:ascii="IRNazanin" w:hAnsi="IRNazanin" w:eastAsia="IRNazanin"/>
          <w:color w:val="111111"/>
          <w:sz w:val="28"/>
          <w:sz w:val="28"/>
          <w:szCs w:val="28"/>
          <w:rtl w:val="true"/>
          <w:lang w:bidi="fa-IR"/>
        </w:rPr>
        <w:t xml:space="preserve">با توجه به اهمیت علم نسب در پیش عرب قبل از اسلام و بعد از آن بجهت حفظ نظام قبیله ای و ثبت مفاخر قبیله خویش و یا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در هنگامی که تألیف آغاز شد کتبی نیز در زمینه شناخت انساب العرب نوشته شد در این کتاب ها نه فقط ذکر نسب ،تنها، بلکه با ذکر هر شخصی اخباری نیز از او ثبت می شده است؛ کتاب نسب قريش جمهرة انساب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همین نوع کتابها می باشد</w:t>
      </w:r>
      <w:r>
        <w:rPr>
          <w:rFonts w:eastAsia="IRNazanin" w:cs="IRNazanin"/>
          <w:color w:val="111111"/>
          <w:sz w:val="28"/>
          <w:szCs w:val="28"/>
          <w:rtl w:val="true"/>
          <w:lang w:bidi="fa-IR"/>
        </w:rPr>
        <w:t>.</w:t>
      </w:r>
    </w:p>
    <w:p>
      <w:pPr>
        <w:pStyle w:val="Heading3"/>
        <w:numPr>
          <w:ilvl w:val="2"/>
          <w:numId w:val="1"/>
        </w:numPr>
        <w:rPr/>
      </w:pPr>
      <w:bookmarkStart w:id="86" w:name="__RefHeading___Toc4461423_2870459653"/>
      <w:bookmarkStart w:id="87" w:name="_Toc31"/>
      <w:bookmarkEnd w:id="86"/>
      <w:r>
        <w:rPr/>
        <w:t>6</w:t>
      </w:r>
      <w:r>
        <w:rPr>
          <w:rtl w:val="true"/>
        </w:rPr>
        <w:t>-</w:t>
      </w:r>
      <w:r>
        <w:rPr>
          <w:rtl w:val="true"/>
        </w:rPr>
        <w:t>كتب جغرافي</w:t>
      </w:r>
      <w:r>
        <w:rPr>
          <w:rtl w:val="true"/>
        </w:rPr>
        <w:t>:</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قدماء در هنگامی که قصد تألیف کتابی در زمینه جغرافی داشتند تنها بذکر مسائل مربوط به این موضوع اکتفا نمی کردند بلکه در مورد هر منطقه ای اخبار تاریخی و یا حوادث مشهوری که در آن مناطق اتفاق افتاده و یا علمائی که به آن منطقه سفر کرده یا در آن زیست می کرده اند را نیز نقل می کرده اند، کتاب البلدان از یعقوبی، معجم البلدان از حموی، احسن التقاسیم از </w:t>
      </w:r>
    </w:p>
    <w:p>
      <w:pPr>
        <w:pStyle w:val="BookText"/>
        <w:rPr/>
      </w:pPr>
      <w:r>
        <w:rPr>
          <w:rFonts w:ascii="IRNazanin" w:hAnsi="IRNazanin" w:eastAsia="IRNazanin"/>
          <w:color w:val="111111"/>
          <w:sz w:val="28"/>
          <w:sz w:val="28"/>
          <w:szCs w:val="28"/>
          <w:rtl w:val="true"/>
          <w:lang w:bidi="fa-IR"/>
        </w:rPr>
        <w:t>مَقّدسی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کتب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بعد از بیان این تقسیمات ذکر این نکته لازم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محقق تاریخی وقتی می تواند مطمئن باشد خوب تحقیق می کند که منبع خبری خود را صرفاً منحصر در کتب تاریخی نکرده بلکه از سایر منابع ذکر شده نیز استفاده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این مطلب نکته دیگر آنست که بررسی مسائل تاریخی کاری نیست که چند روزه بتوان تحقیقی را در مورد مسئله ای به اتمام رساند بلکه سال ها مطالعه کتب مختلف را نیازمند است، تا در این مدت یادداشت های زیادی تهیه و مواد سادۀ آن را آماده کند و آن گاه وقتی دست به تحقیق در یک برهه تاریخی می زند تصوری کلی از مسائل داشته و موادی در مورد آن از کتبی غیر تاریخی همراه داشته باشد</w:t>
      </w:r>
      <w:r>
        <w:rPr>
          <w:rFonts w:eastAsia="IRNazanin" w:cs="IRNazanin"/>
          <w:color w:val="111111"/>
          <w:sz w:val="28"/>
          <w:szCs w:val="28"/>
          <w:rtl w:val="true"/>
          <w:lang w:bidi="fa-IR"/>
        </w:rPr>
        <w:t xml:space="preserve">. </w:t>
      </w:r>
      <w:bookmarkStart w:id="88" w:name="pg10946_137062"/>
    </w:p>
    <w:p>
      <w:pPr>
        <w:pStyle w:val="Heading2"/>
        <w:numPr>
          <w:ilvl w:val="1"/>
          <w:numId w:val="1"/>
        </w:numPr>
        <w:rPr/>
      </w:pPr>
      <w:bookmarkStart w:id="89" w:name="__RefHeading___Toc4461425_2870459653"/>
      <w:bookmarkStart w:id="90" w:name="_Toc32"/>
      <w:bookmarkEnd w:id="88"/>
      <w:bookmarkEnd w:id="89"/>
      <w:r>
        <w:rPr>
          <w:rtl w:val="true"/>
        </w:rPr>
        <w:t>اهداف ما از شناخت</w:t>
      </w:r>
      <w:r>
        <w:rPr>
          <w:rtl w:val="true"/>
        </w:rPr>
        <w:t xml:space="preserve">: </w:t>
      </w:r>
      <w:r>
        <w:rPr>
          <w:rtl w:val="true"/>
        </w:rPr>
        <w:t xml:space="preserve">سیره و تاریخ رسول الله </w:t>
      </w:r>
      <w:r>
        <w:rPr>
          <w:rtl w:val="true"/>
        </w:rPr>
        <w:t>(</w:t>
      </w:r>
      <w:r>
        <w:rPr>
          <w:rtl w:val="true"/>
        </w:rPr>
        <w:t>صلی الله علیه و آله</w:t>
      </w:r>
      <w:r>
        <w:rPr>
          <w:rtl w:val="true"/>
        </w:rPr>
        <w:t>)</w:t>
      </w:r>
      <w:bookmarkEnd w:id="90"/>
    </w:p>
    <w:p>
      <w:pPr>
        <w:pStyle w:val="BookText"/>
        <w:rPr/>
      </w:pPr>
      <w:r>
        <w:rPr>
          <w:rFonts w:ascii="IRNazanin" w:hAnsi="IRNazanin" w:eastAsia="IRNazanin"/>
          <w:color w:val="111111"/>
          <w:sz w:val="28"/>
          <w:sz w:val="28"/>
          <w:szCs w:val="28"/>
          <w:rtl w:val="true"/>
          <w:lang w:bidi="fa-IR"/>
        </w:rPr>
        <w:t>شناخت اهداف قبل از بررسی حوادث و تحلیل آن ها، امری لازم و ضروری است، قطعاً ما با شناخت اهدافی که منظور ما از بررسی تاریخ اسلام است در بررسی خود دقیق تر شده و نسبت به آن چه اهداف ما را بیشتر تامین می کند توجه بیشتری پیدا می کنیم این اهداف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به حقانیت مکتب اسلام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شیوه هائی که می توان از طریق آن ها پی به درصد حقانیت یک مکتب برد و با میزان حقانیت آن آشنا شد شناخت کارائی آن مکتب در تاریخ حیات آن است، قطعاً مکاتب اگر مطابق مسائل فطری انسان ها باشد، نیازهای انسان را درک کند و دستورات مطابق با آن نیازها برای انسان ها بیان کند می تواند بصورت قاطع در زندگی آن ها موثر بوده و به حیات آن ها جهت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مکتبی با پیاده شدن کامل آن در میان مردم بتواند بخوبی نیازهای روحی و مادی انسان ها را پاسخ دهد حقانیت خود را بثبوت رسانده است در مورد اسلام نیز چنین قاعده ای به </w:t>
      </w:r>
    </w:p>
    <w:p>
      <w:pPr>
        <w:pStyle w:val="BookText"/>
        <w:rPr/>
      </w:pPr>
      <w:r>
        <w:rPr>
          <w:rFonts w:ascii="IRNazanin" w:hAnsi="IRNazanin" w:eastAsia="IRNazanin"/>
          <w:color w:val="111111"/>
          <w:sz w:val="28"/>
          <w:sz w:val="28"/>
          <w:szCs w:val="28"/>
          <w:rtl w:val="true"/>
          <w:lang w:bidi="fa-IR"/>
        </w:rPr>
        <w:t xml:space="preserve">بهترین وجه صادق است و ما با بررسی سیره پیامبر می توانیم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جدای از بررسی مبانی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استعانت از عقل اسلام را مورد بررسی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بصورت تدریجی و برحسب شرائط خاصی که اتفاق افتاد آیات آن نازل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نقل قول های مشرکین یا یهود را بیان کرده یا برخوردهای پیامبر را با مشرکین چه در مکه و چه در مدینه را 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بینیم که یک سوره با تمام آیات در مورد یک واقعه نازل شده، و یا آیاتی در یک سوره در مورد حادثه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شناخت سیره رسول الله در بررسی تاریخ مربوط به آن مقطع تاریخی در عین آن که می توانیم برای روشن شدن بعضی از حوادث از آیات قرآن بهره گیری کنیم در بسیاری از مواقع نیز می توانیم برای تفسیر آیات و فهم معانی آن از حوادث تاریخی آن مقطع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شأن نزول آیه در فهم دقیق معنا و محدودیت آیه موثر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مراحل حرکتی پیامبر برای تشکیل حاکمیت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که پیامبر با در نظر داشتن شرائط موجود در مکه و مدینه مراحل خاصی را چه از لحاظ تبلیغ و مسائل فرهنگی و چه در بعد برخورد سیاسی و نظامی طی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هر دوره ای برای خود ویژگی های خاصی دارد که نمی توان در آن محیط دست به هر عملی زد بلکه لازم است تا با </w:t>
      </w:r>
    </w:p>
    <w:p>
      <w:pPr>
        <w:pStyle w:val="BookText"/>
        <w:rPr/>
      </w:pPr>
      <w:r>
        <w:rPr>
          <w:rFonts w:ascii="IRNazanin" w:hAnsi="IRNazanin" w:eastAsia="IRNazanin"/>
          <w:color w:val="111111"/>
          <w:sz w:val="28"/>
          <w:sz w:val="28"/>
          <w:szCs w:val="28"/>
          <w:rtl w:val="true"/>
          <w:lang w:bidi="fa-IR"/>
        </w:rPr>
        <w:t xml:space="preserve">شناخت محیط، کشش مردم، نیروی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خاصی طی شود؛ شناخت این مراحل که پیامبر در فاصله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طی کرد و نتیجه آن یک موفقیت بزرگی چون حاکمیت اسلام بر جزيرة العرب بود برای ما در بررسی آن مقطع تاریخی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خصلت های فردی رسول الله صلى الله عليه و آله و برخوردهای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قرآن از ما خواسته تا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اطاعت کنیم </w:t>
      </w:r>
      <w:r>
        <w:rPr>
          <w:rStyle w:val="FootnoteAnchor"/>
          <w:rtl w:val="true"/>
        </w:rPr>
        <w:footnoteReference w:id="102"/>
      </w:r>
      <w:r>
        <w:rPr>
          <w:rFonts w:ascii="IRNazanin" w:hAnsi="IRNazanin" w:eastAsia="IRNazanin"/>
          <w:color w:val="111111"/>
          <w:sz w:val="28"/>
          <w:sz w:val="28"/>
          <w:szCs w:val="28"/>
          <w:rtl w:val="true"/>
          <w:lang w:bidi="fa-IR"/>
        </w:rPr>
        <w:t>و قرآن پیامبر را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نیکو؛ برای ما معرفی می کند </w:t>
      </w:r>
      <w:r>
        <w:rPr>
          <w:rStyle w:val="FootnoteAnchor"/>
          <w:rtl w:val="true"/>
        </w:rPr>
        <w:footnoteReference w:id="103"/>
      </w:r>
      <w:r>
        <w:rPr>
          <w:rFonts w:ascii="IRNazanin" w:hAnsi="IRNazanin" w:eastAsia="IRNazanin"/>
          <w:color w:val="111111"/>
          <w:sz w:val="28"/>
          <w:sz w:val="28"/>
          <w:szCs w:val="28"/>
          <w:rtl w:val="true"/>
          <w:lang w:bidi="fa-IR"/>
        </w:rPr>
        <w:t>بر ما لازم است تا خصلت های اخلاقی پیامبر را شناخته و در شرائط مختلف حالات اخلاقی پیامبر را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برخوردهای تربیتی پیامبر برای جذب گروه های مختلف با روحیه های متفاوت برای ما بسیار قابل توجه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در ابتداء بسیار شگفت است که در یک محیط فاسد که حاکمیت مطلقه از آن رؤسا بوده و سال های متوالی چنین شیوه ای اعمال می شده پیامبر صلی الله علیه و آله با برخوردهای خود بتواند بعض آن ها را جذب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شیوه های پیامبر در برخوردها با گروه های مختلف با </w:t>
      </w:r>
    </w:p>
    <w:p>
      <w:pPr>
        <w:pStyle w:val="BookText"/>
        <w:rPr/>
      </w:pPr>
      <w:r>
        <w:rPr>
          <w:rFonts w:ascii="IRNazanin" w:hAnsi="IRNazanin" w:eastAsia="IRNazanin"/>
          <w:color w:val="111111"/>
          <w:sz w:val="28"/>
          <w:sz w:val="28"/>
          <w:szCs w:val="28"/>
          <w:rtl w:val="true"/>
          <w:lang w:bidi="fa-IR"/>
        </w:rPr>
        <w:t xml:space="preserve">موقعیت های مخصوصی که هر یک دارند یکی از اهداف ما در بررسی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معارف اسلامی</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بررسی تاریخ اسلام در فاصله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نسبت به بسیاری از معارف اسلامی چه در بعد اعتقادی و چه در جهت عملی می توانیم بسیاری از مسائل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برخوردهای اعتقادی پیامبر با مشرکین در مورد مباحث توحید، نبوت و معاد می تواند در بسیاری از موارد راه گشای ما در بحث های اعتقادی باشد، برخورد پیامبر با مشرکین با یهود با نصاری، در روابط سیاسی، تجاری و اقتصادی و بسیاری از ابعاد دیگر می تواند به ما در شناخت ماهیت اسلام کمک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شیوه های برخورد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باطل درگیر بود، دشمنان او در این مدت دست به هر تلاش ممکنه در ابعاد مختلف روانی، سیاسی، نظامی زدند و به آن چه که می شد از طریق آن ضربه ای به مکتب اسلام زد دست یازیدند از طرف دیگر مقابل حرکت اینان پیامبر قرار داشت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جریان حق عمل می کرد و دشمنان در مقابل او عکس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و رفع حرکات آن ها تلاش هائی می کرد که بخوبی و راحتی کوشش های آنان را خنثی می نمود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بررسی از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توانیم برخورد </w:t>
      </w:r>
    </w:p>
    <w:p>
      <w:pPr>
        <w:pStyle w:val="BookText"/>
        <w:rPr/>
      </w:pPr>
      <w:r>
        <w:rPr>
          <w:rFonts w:ascii="IRNazanin" w:hAnsi="IRNazanin" w:eastAsia="IRNazanin"/>
          <w:color w:val="111111"/>
          <w:sz w:val="28"/>
          <w:sz w:val="28"/>
          <w:szCs w:val="28"/>
          <w:rtl w:val="true"/>
          <w:lang w:bidi="fa-IR"/>
        </w:rPr>
        <w:t xml:space="preserve">باطل با حق و بالعکس را شناخته موانعی که بر سر راه رشد مکتب بوده بازگو کنیم، آن گاه شیوه های مبارزه با این موانع را نیز از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فاصله چه بسا حرکاتی که از جانب مسلمین صورت گرفت و با شکست روبرو شده است بررسی علل این شکست ها و پیروزی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جریان برخورد حق و باطل بر ما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ما در بررسی سیره رسول 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احکام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اشاره کردیم ما مأمور به متابعت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یکی از منابع فقهی ما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 در ضمن بررسی سیره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بسیاری از احکامی شرعی را استنباط 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بصورت مفصل بعهده فقهای ماست اما در هر حال بعضی از مسائلی که گاه و بیگاه در مسائل سیاسی نیز برای ما ارزشمند است ما مورد بررسی قرار خواهیم داد و این نیز یکی از اهداف ما در ضمن این بررسی است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0946_137068"/>
      <w:bookmarkStart w:id="92" w:name="pg10946_137068"/>
      <w:bookmarkEnd w:id="92"/>
    </w:p>
    <w:p>
      <w:pPr>
        <w:pStyle w:val="Heading2"/>
        <w:numPr>
          <w:ilvl w:val="1"/>
          <w:numId w:val="1"/>
        </w:numPr>
        <w:rPr/>
      </w:pPr>
      <w:bookmarkStart w:id="93" w:name="pg10946_137068"/>
      <w:bookmarkStart w:id="94" w:name="__RefHeading___Toc4461427_2870459653"/>
      <w:bookmarkStart w:id="95" w:name="_Toc33"/>
      <w:bookmarkEnd w:id="93"/>
      <w:bookmarkEnd w:id="94"/>
      <w:r>
        <w:rPr>
          <w:rtl w:val="true"/>
        </w:rPr>
        <w:t>عصر جاهلیت</w:t>
      </w:r>
      <w:bookmarkEnd w:id="95"/>
    </w:p>
    <w:p>
      <w:pPr>
        <w:pStyle w:val="Heading3"/>
        <w:numPr>
          <w:ilvl w:val="2"/>
          <w:numId w:val="1"/>
        </w:numPr>
        <w:rPr/>
      </w:pPr>
      <w:bookmarkStart w:id="96" w:name="__RefHeading___Toc4461429_2870459653"/>
      <w:bookmarkStart w:id="97" w:name="_Toc34"/>
      <w:bookmarkEnd w:id="96"/>
      <w:r>
        <w:rPr>
          <w:rtl w:val="true"/>
        </w:rPr>
        <w:t>شناخت جاهلیت مقدمه شناخت حیات اسلام</w:t>
      </w:r>
      <w:bookmarkEnd w:id="97"/>
    </w:p>
    <w:p>
      <w:pPr>
        <w:pStyle w:val="BookText"/>
        <w:rPr/>
      </w:pPr>
      <w:r>
        <w:rPr>
          <w:rFonts w:ascii="IRNazanin" w:hAnsi="IRNazanin" w:eastAsia="IRNazanin"/>
          <w:color w:val="111111"/>
          <w:sz w:val="28"/>
          <w:sz w:val="28"/>
          <w:szCs w:val="28"/>
          <w:rtl w:val="true"/>
          <w:lang w:bidi="fa-IR"/>
        </w:rPr>
        <w:t>در زمینه صحبت پیرامون مقطع جاهلی قبل از هر چیز ما باید حدود زمانی و مکانی این دوران را یادآور شده و پس از آن به ویژگی ها و خصوصیات این دوره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زمانی دوران قبل از بعثت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جاهلی می نامند </w:t>
      </w:r>
      <w:r>
        <w:rPr>
          <w:rStyle w:val="FootnoteAnchor"/>
          <w:rtl w:val="true"/>
        </w:rPr>
        <w:footnoteReference w:id="10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نظر دقیق آن چه که از حوادث نقل شده این دوران را می توان پذیرفت همان حوادث تا حدود عام الفیل یعنی چهل سال قبل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تا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اشعار و اخیاری نقل شده ولی درصد صحت آن ها اندک است؛ در مورد تاریخ عرب قبل از این دو قرن شاید تنها در یک مورد قرآن اشاره دارد که همان قضیه آمدن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و هاجر به وادی غیر مزروعی </w:t>
      </w:r>
      <w:r>
        <w:rPr>
          <w:rStyle w:val="FootnoteAnchor"/>
          <w:rtl w:val="true"/>
        </w:rPr>
        <w:footnoteReference w:id="106"/>
      </w:r>
      <w:r>
        <w:rPr>
          <w:rFonts w:ascii="IRNazanin" w:hAnsi="IRNazanin" w:eastAsia="IRNazanin"/>
          <w:color w:val="111111"/>
          <w:sz w:val="28"/>
          <w:sz w:val="28"/>
          <w:szCs w:val="28"/>
          <w:rtl w:val="true"/>
          <w:lang w:bidi="fa-IR"/>
        </w:rPr>
        <w:t xml:space="preserve">مکه است در تورات نیز اشاراتی وجود دارد که مورد </w:t>
      </w:r>
      <w:bookmarkStart w:id="98" w:name="pg10946_137069"/>
    </w:p>
    <w:p>
      <w:pPr>
        <w:pStyle w:val="BookText"/>
        <w:rPr/>
      </w:pPr>
      <w:bookmarkEnd w:id="98"/>
      <w:r>
        <w:rPr>
          <w:rFonts w:ascii="IRNazanin" w:hAnsi="IRNazanin" w:eastAsia="IRNazanin"/>
          <w:color w:val="111111"/>
          <w:sz w:val="28"/>
          <w:sz w:val="28"/>
          <w:szCs w:val="28"/>
          <w:rtl w:val="true"/>
          <w:lang w:bidi="fa-IR"/>
        </w:rPr>
        <w:t>اطمینان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مکانی؛ در مورد محدوده ای که نام جاهلیت برآن نهاده شده باید اشاره کنیم که این اسم برای اولین بار از طرف قرآن برای دوران قبل از بعثت بکار رفته لیکن محدوده ای مشخص را منظور نکرده است؛ قرآن بیشتر مصادیقی را که از نظر معیارهای قرآن غلط باشد کارهای جاهلی محسوب می کند بنابراین چه بسا بتوان روم و ایران آن روز را نیز جزو دنیای جاهلیت محسوب نمود، کما این که در واقع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بررسی خود بلحاظ آن که این بررسی را پیش درآمد درس تاریخ رشد اسلام می دانیم آن را محدود به جزيرة العرب و بخصوص مکّه و مدینه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هدف ما شناخت برخورد اسلام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محیط است و جزیرة العرب در ابتدای تاریخ اسلام گهواره رشد آن محسوب می شود</w:t>
      </w:r>
      <w:r>
        <w:rPr>
          <w:rFonts w:eastAsia="IRNazanin" w:cs="IRNazanin"/>
          <w:color w:val="111111"/>
          <w:sz w:val="28"/>
          <w:szCs w:val="28"/>
          <w:rtl w:val="true"/>
          <w:lang w:bidi="fa-IR"/>
        </w:rPr>
        <w:t>.</w:t>
      </w:r>
    </w:p>
    <w:p>
      <w:pPr>
        <w:pStyle w:val="Heading3"/>
        <w:numPr>
          <w:ilvl w:val="2"/>
          <w:numId w:val="1"/>
        </w:numPr>
        <w:rPr/>
      </w:pPr>
      <w:bookmarkStart w:id="99" w:name="__RefHeading___Toc4461431_2870459653"/>
      <w:bookmarkStart w:id="100" w:name="_Toc35"/>
      <w:bookmarkEnd w:id="99"/>
      <w:r>
        <w:rPr>
          <w:rtl w:val="true"/>
        </w:rPr>
        <w:t>«</w:t>
      </w:r>
      <w:r>
        <w:rPr>
          <w:rtl w:val="true"/>
        </w:rPr>
        <w:t>مفهوم جاهلیت</w:t>
      </w:r>
      <w:r>
        <w:rPr>
          <w:rtl w:val="true"/>
        </w:rPr>
        <w:t>»</w:t>
      </w:r>
      <w:bookmarkEnd w:id="100"/>
    </w:p>
    <w:p>
      <w:pPr>
        <w:pStyle w:val="BookText"/>
        <w:rPr/>
      </w:pPr>
      <w:r>
        <w:rPr>
          <w:rFonts w:ascii="IRNazanin" w:hAnsi="IRNazanin" w:eastAsia="IRNazanin"/>
          <w:color w:val="111111"/>
          <w:sz w:val="28"/>
          <w:sz w:val="28"/>
          <w:szCs w:val="28"/>
          <w:rtl w:val="true"/>
          <w:lang w:bidi="fa-IR"/>
        </w:rPr>
        <w:t>این کلمه چنان چه پیداست از ریشه جهل گرفته شده است اما این دلیل بر آن نمی شود که مفهوم آن بمعنای جهلی است که ما در مقابل دانش و علم استفاده می کنیم برای شناختن این کلمه که خود یک اصطلاح است باید به موارد استعمال این کلمه در همان دوران نگاه کنیم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این کلمه برای اولین بار در قرآن مورد استعمال قرار گرفت لذا ما اول موارد آن را در قرآن ملاحظه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قَرْنَ في بُيُوتِكُنَّ وَلا تَبَرَّجْنَ تَبَرُّجَ الْجَاهِلِيَّةِ الأوُلى</w:t>
      </w:r>
      <w:r>
        <w:rPr>
          <w:rStyle w:val="FootnoteAnchor"/>
          <w:rtl w:val="true"/>
        </w:rPr>
        <w:footnoteReference w:id="107"/>
      </w:r>
      <w:r>
        <w:rPr>
          <w:rFonts w:ascii="IRNazanin" w:hAnsi="IRNazanin" w:eastAsia="IRNazanin"/>
          <w:color w:val="111111"/>
          <w:sz w:val="28"/>
          <w:sz w:val="28"/>
          <w:szCs w:val="28"/>
          <w:rtl w:val="true"/>
          <w:lang w:bidi="fa-IR"/>
        </w:rPr>
        <w:t>در خانه هایتان آرام گیرید و مانند آرایش های جاهلی خود را نیارائید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يَظُنُّونَ باللهِ غَيْرَ الحَقِّ ظَنَّ الْجَاهِلِيَّةِ</w:t>
      </w:r>
      <w:r>
        <w:rPr>
          <w:rStyle w:val="FootnoteAnchor"/>
          <w:rtl w:val="true"/>
        </w:rPr>
        <w:footnoteReference w:id="108"/>
      </w:r>
      <w:r>
        <w:rPr>
          <w:rFonts w:ascii="IRNazanin" w:hAnsi="IRNazanin" w:eastAsia="IRNazanin"/>
          <w:color w:val="111111"/>
          <w:sz w:val="28"/>
          <w:sz w:val="28"/>
          <w:szCs w:val="28"/>
          <w:rtl w:val="true"/>
          <w:lang w:bidi="fa-IR"/>
        </w:rPr>
        <w:t xml:space="preserve"> در مورد خداوند گمان غیر حق دارند یک گمان جاهلی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اَفَحُكْمَ الْجَاهِلِيَّةِ يَبْغُونَ وَ مَنْ اَحْسَنُ مِنَ اللهِ حُكْماً لِقَومٍ يُوقِنُونَ</w:t>
      </w:r>
      <w:r>
        <w:rPr>
          <w:rStyle w:val="FootnoteAnchor"/>
          <w:rtl w:val="true"/>
        </w:rPr>
        <w:footnoteReference w:id="109"/>
      </w:r>
      <w:r>
        <w:rPr>
          <w:rFonts w:ascii="IRNazanin" w:hAnsi="IRNazanin" w:eastAsia="IRNazanin"/>
          <w:color w:val="111111"/>
          <w:sz w:val="28"/>
          <w:sz w:val="28"/>
          <w:szCs w:val="28"/>
          <w:rtl w:val="true"/>
          <w:lang w:bidi="fa-IR"/>
        </w:rPr>
        <w:t xml:space="preserve"> آیا حكم و قانون جاهلی را خواهانند، کدام حکم از حکم خدا برای اهل یقین نیکوتر است؟</w:t>
      </w:r>
    </w:p>
    <w:p>
      <w:pPr>
        <w:pStyle w:val="BookText"/>
        <w:rPr/>
      </w:pPr>
      <w:r>
        <w:rPr>
          <w:rFonts w:ascii="Amiri" w:hAnsi="Amiri" w:eastAsia="Amiri" w:cs="Amiri"/>
          <w:color w:val="111111"/>
          <w:sz w:val="28"/>
          <w:sz w:val="28"/>
          <w:szCs w:val="28"/>
          <w:rtl w:val="true"/>
          <w:lang w:bidi="ar-SA"/>
        </w:rPr>
        <w:t>اِذْ جَعَلَ الَّذِينَ كَفَرُوا في قُلُوبِهِمْ الْحَمِيَّةَ حَمِيَّةَ الجَاهِلِيَّةِ</w:t>
      </w:r>
      <w:r>
        <w:rPr>
          <w:rStyle w:val="FootnoteAnchor"/>
          <w:rtl w:val="true"/>
        </w:rPr>
        <w:footnoteReference w:id="110"/>
      </w:r>
      <w:r>
        <w:rPr>
          <w:rFonts w:ascii="IRNazanin" w:hAnsi="IRNazanin" w:eastAsia="IRNazanin"/>
          <w:color w:val="111111"/>
          <w:sz w:val="28"/>
          <w:sz w:val="28"/>
          <w:szCs w:val="28"/>
          <w:rtl w:val="true"/>
          <w:lang w:bidi="fa-IR"/>
        </w:rPr>
        <w:t xml:space="preserve"> چون کفار در دل هاشان حمیت حمیت جاهلی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کلمۀ جاهلیت در آیات فوق دقت کنیم یک نکته را ملاحظه خواهیم نمود و آن این که قرآن مصادیقی را محکوم می کند اما نه مطلق بلکه شاید شکل جاهلی آن ها را که اساساً با معیارهای واقعی اسلام سازگار نیست محکوم می کند؛ قرآن زیوری را محکوم می کند که جاهلی باشد و احتمالاً ظنّی را محکوم می کند که جاهلی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حکمی را محکوم می کند که در مقابل کلمه حکم الهی است نه </w:t>
      </w:r>
    </w:p>
    <w:p>
      <w:pPr>
        <w:pStyle w:val="BookText"/>
        <w:rPr/>
      </w:pPr>
      <w:r>
        <w:rPr>
          <w:rFonts w:ascii="IRNazanin" w:hAnsi="IRNazanin" w:eastAsia="IRNazanin"/>
          <w:color w:val="111111"/>
          <w:sz w:val="28"/>
          <w:sz w:val="28"/>
          <w:szCs w:val="28"/>
          <w:rtl w:val="true"/>
          <w:lang w:bidi="fa-IR"/>
        </w:rPr>
        <w:t>همه احکامی که در جاهلیت وجود داشته است و تعصبی را و حمیّتی را محکوم می کند که جاهلی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در مواردی کلمه جاهلی و جاهلیت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مورد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جاهلیتی که بنی امیه بهمراه خواهند داشت و در آن چراغ هدایت و علم اندیشه نخواهد بود برحذر می دارد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 در مورد دیگر مردم را از اطاعت رؤسای غیر صالح که براساس قواعدی ناشی از عصبیت و فتنه و شمشیر و تفاخرات جاهلی حرکت می کنند باز می دارد </w:t>
      </w:r>
      <w:r>
        <w:rPr>
          <w:rStyle w:val="FootnoteAnchor"/>
          <w:rtl w:val="true"/>
        </w:rPr>
        <w:footnoteReference w:id="112"/>
      </w:r>
      <w:r>
        <w:rPr>
          <w:rFonts w:ascii="IRNazanin" w:hAnsi="IRNazanin" w:eastAsia="IRNazanin"/>
          <w:color w:val="111111"/>
          <w:sz w:val="28"/>
          <w:sz w:val="28"/>
          <w:szCs w:val="28"/>
          <w:rtl w:val="true"/>
          <w:lang w:bidi="fa-IR"/>
        </w:rPr>
        <w:t>و در یک مورد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را از این که مانند اعراب جاهلی بوده و نه در دین تفقهی دارند و نه دربارۀ خدا تعقلی منع می کند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از این موارد در مجموع بدست می آید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و افکاری که ناشی از عدم واقع بینی بوده و مخالف معیارهای قرآنی است در هر جهت افعال و افکار جاهلی محسوب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بلاشیر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تمام خصوصیات نفسانی عرب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جنگی، حساسیت و شرافت نسبت به عربیت، قساوت در موقع انتقام، و مسائلی چون شرب خمر، قمار بازی و آن چه در ردیف این هاست، صفت جاهلی را اطلاق کرده 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جواد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در مورد جاهلیت این است که این کلمه بمعنای سفاهت، حماقت، حقارت و خشم و تسلیم ناپذیری در مقابل اسلام و احکام آن می باشد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احمد امین نیز شبیه این مسئله را ذکر می کند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بعضی از نویسندگان کلمه جاهلیت را بلحاظ آن که از ریشهٔ جهل گرفته شده در مقابل علم و دانش قرار داده و می گویند اسلام این کلمه را در مقابل علم و دانشی که پیامبر بدان وعده داده بکار برده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با دقت در استعمالات آن در قرآن دیدیم که این کلمه در مقابل علم بكار نرفته است هر چند ما نمی خواهیم علم و دانش برای دوره جاهلی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ما در این مورد مفصل صحبت خواهیم نمود که عرب از لحاظ علم و دانش در مرحله بسیار پستی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کتب لغت می رویم معنائی را مشاهده می کنیم که نسبتاً با استعمالات قرآنی این کلمه، سازش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که نسبت به خدا و پیامبر و شرایع آسمانی جاهل بوده و تفاخر به آباء و اجداد می نموده، و با کبر و زور زندگی می کرده اند مردم جاهلی خوانده می شدند</w:t>
      </w:r>
      <w:r>
        <w:rPr>
          <w:rFonts w:eastAsia="IRNazanin" w:cs="IRNazanin"/>
          <w:color w:val="111111"/>
          <w:sz w:val="28"/>
          <w:szCs w:val="28"/>
          <w:rtl w:val="true"/>
          <w:lang w:bidi="fa-IR"/>
        </w:rPr>
        <w:t xml:space="preserve">. </w:t>
      </w:r>
      <w:r>
        <w:rPr>
          <w:rStyle w:val="FootnoteAnchor"/>
          <w:rtl w:val="true"/>
        </w:rPr>
        <w:footnoteReference w:id="118"/>
      </w:r>
      <w:bookmarkStart w:id="101" w:name="pg10946_137073"/>
    </w:p>
    <w:p>
      <w:pPr>
        <w:pStyle w:val="BookText"/>
        <w:rPr/>
      </w:pPr>
      <w:bookmarkEnd w:id="101"/>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کلمه جهل یک معنای واحد دارد و آن بدین معناست که هر چه مخالف علم باشد، حال چه نسبت به معارف الهی، چه علوم ظاهری، چه تکالیف شخصی، جهل خوانده می شود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در توضیح نهائی راجع به این کلمه باید بگوئیم که هر عمل خلاف واقعی از هر انسانی ناشی شود یا نتیجه جهل است و یا عدم حاکمیت عقل بر قوای انسانی، در هر دو مورد ما یک کلمه بکار می بریم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علم نداشته باشد این کلمه بر او صادق است، اگر بداند ولی نتواند خود را کنترل کند باز این کلمه بر او صادق است، از این عباس نقل شده که در جاهلیت عرب همین آیه بس که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خَسِرَ الَّذِينَ قَتَلُوا اَوْلادَهُمْ سَفَهاً بِغَيْرِ عِلْمٍ وَ حَرَّمُوا ما رَزَقَهُمُ اللهُ افْتِرَاءً عَلَى اللهِ قَدْ ضَلُّوا وَ ما كَانُوا مُهْتَدِينَ</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زیان کردند کسانی که فرزندان خود را از روی سفاهت و جهل کشته و از آن چه خدا به آن ها داده آن را در حالی که دروغ بر خدا بستند حرام نمودند</w:t>
      </w:r>
      <w:r>
        <w:rPr>
          <w:rFonts w:eastAsia="IRNazanin" w:cs="IRNazanin"/>
          <w:color w:val="111111"/>
          <w:sz w:val="28"/>
          <w:szCs w:val="28"/>
          <w:rtl w:val="true"/>
          <w:lang w:bidi="fa-IR"/>
        </w:rPr>
        <w:t>.</w:t>
      </w:r>
    </w:p>
    <w:p>
      <w:pPr>
        <w:pStyle w:val="Heading3"/>
        <w:numPr>
          <w:ilvl w:val="2"/>
          <w:numId w:val="1"/>
        </w:numPr>
        <w:rPr/>
      </w:pPr>
      <w:bookmarkStart w:id="102" w:name="__RefHeading___Toc4461433_2870459653"/>
      <w:bookmarkStart w:id="103" w:name="_Toc36"/>
      <w:bookmarkEnd w:id="102"/>
      <w:r>
        <w:rPr>
          <w:rtl w:val="true"/>
        </w:rPr>
        <w:t>اوضاع اجتماعی</w:t>
      </w:r>
      <w:r>
        <w:rPr>
          <w:rtl w:val="true"/>
        </w:rPr>
        <w:t xml:space="preserve">- </w:t>
      </w:r>
      <w:r>
        <w:rPr>
          <w:rtl w:val="true"/>
        </w:rPr>
        <w:t>سیاسی</w:t>
      </w:r>
      <w:bookmarkEnd w:id="10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نگاهی به زندگی اعراب جزیرة العرب می توان دریافت که تفاوت عمده ای بین حیات و نوع حیات در میان آن ها و مردم </w:t>
      </w:r>
    </w:p>
    <w:p>
      <w:pPr>
        <w:pStyle w:val="BookText"/>
        <w:rPr/>
      </w:pPr>
      <w:r>
        <w:rPr>
          <w:rFonts w:ascii="IRNazanin" w:hAnsi="IRNazanin" w:eastAsia="IRNazanin"/>
          <w:color w:val="111111"/>
          <w:sz w:val="28"/>
          <w:sz w:val="28"/>
          <w:szCs w:val="28"/>
          <w:rtl w:val="true"/>
          <w:lang w:bidi="fa-IR"/>
        </w:rPr>
        <w:t>ایران و روم آن روز وجود دارد و آن این که در آن روزها در ایران یک حکومت مرکزی توسط ساسانیان و در روم نیز یک حکومت مرکزی توسط قیصران وجود داشت، حکومتی که در حقیقت تمام شئون جامعه را از حیث قانون و عمل به قانون و وادار کردن همه به تابعیت از قانون در دست داشت و تمام نقاط آن جامعه زیر سلطه نظامی واحد بوده و در هر گوشه از آن وجود حکومت مرکزی را می شد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جزیرة العرب در هر گوشه ای از آن عده ای افراد با نسبت خانوادگی واحد گرد آمده بودند و حکومت هر یک منحصر به مکانی بود که آنان در آن جا سکنی گزیده بودند و حوزه عمل هر قبيله منحصر به همان قبیله بود و کاری به کار هیچ قبیلهٔ دیگری نداشتند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مسلماً این نوع از زندگی در میان اعراب جزیره نشان گر تشتت و پراکندگی آنان بود، تشتتی که اعراب را از یکدیگر جدا ساخته و عاملی در جهت نفی حکومت مرکزی در جزیره می بود، وجود اختلاف نشانگر عدم وجود یک تشکیلات منسجم و روابط و ضوابط واحد در میان گروه های مختلفی است که در آن محیط زندگی می کردند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وظیفه ماست درک علل و عواملی است که موجب شد شکل زندگی اجتماعی اعراب بدین شکل پراکنده درآید باید با دقت در اوضاع فکری و فرهنگی و جغرافیائی و اقتصادی آن ها </w:t>
      </w:r>
    </w:p>
    <w:p>
      <w:pPr>
        <w:pStyle w:val="BookText"/>
        <w:rPr/>
      </w:pPr>
      <w:r>
        <w:rPr>
          <w:rFonts w:ascii="IRNazanin" w:hAnsi="IRNazanin" w:eastAsia="IRNazanin"/>
          <w:color w:val="111111"/>
          <w:sz w:val="28"/>
          <w:sz w:val="28"/>
          <w:szCs w:val="28"/>
          <w:rtl w:val="true"/>
          <w:lang w:bidi="fa-IR"/>
        </w:rPr>
        <w:t>علل این اختلافات را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برای وحدت در میان یک امت، فرهنگی لازم است که نقاط مشترک آن ها را در خود جمع کرده و آن ها را گرد یک ایدئولوژی واحد، يك هدف واحد، متحد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عربستان از آن جا که چنین ایدئولوژی واحدی وجود نداشته هدف واحد برای آن ها مفهوم ندارد هر کس در پی هدفی برای خویش و کسب مصالح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هر کسی بتی مخصوص خود دارد و خدای واحد برای آن ها مفهومی ندارد، بنا براین چیزی جز تفرقه و تشتت و پراکندگی در آن جا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جهت روحیه فردگرائی و بفکر خویش بودن در میان آن ها حاکم است </w:t>
      </w:r>
      <w:r>
        <w:rPr>
          <w:rStyle w:val="FootnoteAnchor"/>
          <w:rtl w:val="true"/>
        </w:rPr>
        <w:footnoteReference w:id="123"/>
      </w:r>
      <w:r>
        <w:rPr>
          <w:rFonts w:ascii="IRNazanin" w:hAnsi="IRNazanin" w:eastAsia="IRNazanin"/>
          <w:color w:val="111111"/>
          <w:sz w:val="28"/>
          <w:sz w:val="28"/>
          <w:szCs w:val="28"/>
          <w:rtl w:val="true"/>
          <w:lang w:bidi="fa-IR"/>
        </w:rPr>
        <w:t>و عدم وجود یک اندیشه واحد و ایدئولوژی که مورد قبول همه باشد عاملی در جهت تفرقه و تشتت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عامل فرهنگی که ذکر گردید می توان عوامل دیگری را در بعد اقتصادی و جغرافیائی دریافت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درجه اول اوضاع جغرافیائی جزيرة العرب نشان می دهد که مناطق قابل سکونت، از نظر فاصله مکانی، از هم بسیار دور بوده و تنها نقاط محدودی از جزیره آمادگی زیست انسانی دارد، و دوری اعراب از یکدیگر و عدم وجود راه های ارتباطی بین آن ها و بجای آن وجود بیابان های خشک که سراسر عربستان را فرا گرفته، </w:t>
      </w:r>
      <w:bookmarkStart w:id="104" w:name="pg10946_137076"/>
    </w:p>
    <w:p>
      <w:pPr>
        <w:pStyle w:val="BookText"/>
        <w:rPr/>
      </w:pPr>
      <w:bookmarkEnd w:id="104"/>
      <w:r>
        <w:rPr>
          <w:rFonts w:ascii="IRNazanin" w:hAnsi="IRNazanin" w:eastAsia="IRNazanin"/>
          <w:color w:val="111111"/>
          <w:sz w:val="28"/>
          <w:sz w:val="28"/>
          <w:szCs w:val="28"/>
          <w:rtl w:val="true"/>
          <w:lang w:bidi="fa-IR"/>
        </w:rPr>
        <w:t>عامل عمده ای در تفرقه اعراب و عدم وجود یک حاکمیت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با نگاهی به منابع اقتصادی جزیره در می یابیم که محدودیت بهترین صفتی است که منابع اقتصادی را می توان با آن توصیف نمود، این محدودیت قطعاً تبعاتی بهمراه دارد که از جمله آن تفرقه و تشتت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مردمی بی فرهنگ و بدوی وقتی دسترسی به منابع محدود باشد وجود جنگ و قتال امری ضروری است، هر گروهی در پی آن است که زودتر به منطقه ای برسد که بتواند در آن چندی به چرای حیوانات خود پرداخته و برای مدتی هر چه بیشتر بهتر زندگی کند با وجود محدودیت، اگر قبیله قادر باشد تا چراگاهی را از چنگ دیگری بدر آورد چنین کاری را خواهد کرد و برای دیگری راهی جز جنگ و یا هجرت از آن محل وجود ندارد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 گسترش این جنگ ها و با محدودیت این منابع نمی توان از حکومت مرکزی و حاکیمت واحد سراغی داشت چرا که روحیه فردگرائی بیداد می کند و هر قبیله بفکر کسب مصالح فرزندان خویش است؛ و این عوامل پیآمدی جز تشتت نخواهد داشت</w:t>
      </w:r>
      <w:r>
        <w:rPr>
          <w:rFonts w:eastAsia="IRNazanin" w:cs="IRNazanin"/>
          <w:color w:val="111111"/>
          <w:sz w:val="28"/>
          <w:szCs w:val="28"/>
          <w:rtl w:val="true"/>
          <w:lang w:bidi="fa-IR"/>
        </w:rPr>
        <w:t>.</w:t>
      </w:r>
    </w:p>
    <w:p>
      <w:pPr>
        <w:pStyle w:val="Heading3"/>
        <w:numPr>
          <w:ilvl w:val="2"/>
          <w:numId w:val="1"/>
        </w:numPr>
        <w:rPr/>
      </w:pPr>
      <w:bookmarkStart w:id="105" w:name="__RefHeading___Toc4461435_2870459653"/>
      <w:bookmarkStart w:id="106" w:name="_Toc37"/>
      <w:bookmarkEnd w:id="105"/>
      <w:r>
        <w:rPr>
          <w:rtl w:val="true"/>
        </w:rPr>
        <w:t>«</w:t>
      </w:r>
      <w:r>
        <w:rPr>
          <w:rtl w:val="true"/>
        </w:rPr>
        <w:t>تشکیل قبیله</w:t>
      </w:r>
      <w:r>
        <w:rPr>
          <w:rtl w:val="true"/>
        </w:rPr>
        <w:t>»</w:t>
      </w:r>
      <w:bookmarkEnd w:id="10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عرب را تنها رها کردند و زندگی تنهائی را با روحیه </w:t>
      </w:r>
    </w:p>
    <w:p>
      <w:pPr>
        <w:pStyle w:val="BookText"/>
        <w:rPr/>
      </w:pPr>
      <w:r>
        <w:rPr>
          <w:rFonts w:ascii="IRNazanin" w:hAnsi="IRNazanin" w:eastAsia="IRNazanin"/>
          <w:color w:val="111111"/>
          <w:sz w:val="28"/>
          <w:sz w:val="28"/>
          <w:szCs w:val="28"/>
          <w:rtl w:val="true"/>
          <w:lang w:bidi="fa-IR"/>
        </w:rPr>
        <w:t xml:space="preserve">خودخواهی پذیرفت فهمید که تنهای تنها نیز نمی توان زندگی کرد، با نظری به مشکلات زندگی در بیابان، کسب معیشت در این محیط، وجود برخوردهای زیاد برای کسب چراگاه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 تواند در آن بیابان ها به تنهائی به زندگی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انتخاب برای او این بود که بصورت جمعی زندگی کند با گروهی که با همراهی با آنان با مشکلات دست و پنجه نرم کند، اما آیا می توان با هر بیگانه ای دست اتحاد داد؟ آیا می توان بهر کس اطمینان کرد؟ او برای جلوگیری از هر خطر، تصمیم بر آن گرفت که این وحدت را با افرادی برقرار سازد که در ریشه نسبی یا سببی با او شریک بوده و اتحاد خونی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که ریشۀ وجودی آن بر پایه خویشاوندی اتحاد در آباء و اجداد باشد قبیله نامیدند و در پناه آن به زندگی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به بعد مصالح او همان مصالح قبیله است و همان قدر که باید از خود به دفاع برخیزد از قبیله نیز باید حفاظت کند، چرا که با رفتن قبیله او نیز رفتنی خواهد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عَشِيرَةُ الرَّجُلِ خَيْرٌ لِدَّرجُلِ مِنَ الرَّجُلِ لِلْعَشيرَة</w:t>
      </w:r>
      <w:r>
        <w:rPr>
          <w:rStyle w:val="FootnoteAnchor"/>
          <w:rtl w:val="true"/>
        </w:rPr>
        <w:footnoteReference w:id="125"/>
      </w:r>
      <w:r>
        <w:rPr>
          <w:rFonts w:ascii="IRNazanin" w:hAnsi="IRNazanin" w:eastAsia="IRNazanin"/>
          <w:color w:val="111111"/>
          <w:sz w:val="28"/>
          <w:sz w:val="28"/>
          <w:szCs w:val="28"/>
          <w:rtl w:val="true"/>
          <w:lang w:bidi="fa-IR"/>
        </w:rPr>
        <w:t xml:space="preserve"> خاندان شخص بیشتر از نفعی که او برای خاندان خود دارد برای او نفع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مشکلات بردوش همۀ افراد است، و در آن میان خود کم تر از آن وقتی که به تنهائی بخواهد زیست کند </w:t>
      </w:r>
    </w:p>
    <w:p>
      <w:pPr>
        <w:pStyle w:val="BookText"/>
        <w:rPr/>
      </w:pPr>
      <w:r>
        <w:rPr>
          <w:rFonts w:ascii="IRNazanin" w:hAnsi="IRNazanin" w:eastAsia="IRNazanin"/>
          <w:color w:val="111111"/>
          <w:sz w:val="28"/>
          <w:sz w:val="28"/>
          <w:szCs w:val="28"/>
          <w:rtl w:val="true"/>
          <w:lang w:bidi="fa-IR"/>
        </w:rPr>
        <w:t>رنج می برد نعمان به کسری در مقابل سؤال او که چرا عرب تحت یک نظام واحد و زیر سلطه یک حکومت واحد نمی رود؟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دیگر از آن جا که در خود احساس ضعف کرده و خوف هجوم دشمن را دارند زمام امور خود را بدست یک خانواده داده و امور خویش را به آن ها می سپارند، اما عرب همه می خواهند پادشاه باشند و از دادن مالیات و خراج نفرت و ننگ دارند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روی این اساس فردگرائی او در قبیله گرائی ذوب می شود و حاضر است هر نوع فداکاری و حتی ایثار در راه قبیله خود را بپذیرد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همین رابطه در می یابیم که چرا آن قدر چرا آن قدر در میان عرب حسب و نسب ارزش یافته و اصولاً ارزش های خود را بطور کلی در رابطه با موضع قبیلگی تعیین می کند، او برای حفظ خود ناچار است تا نسب خود را حفظ کند </w:t>
      </w:r>
      <w:r>
        <w:rPr>
          <w:rStyle w:val="FootnoteAnchor"/>
          <w:rtl w:val="true"/>
        </w:rPr>
        <w:footnoteReference w:id="128"/>
      </w:r>
      <w:r>
        <w:rPr>
          <w:rFonts w:ascii="IRNazanin" w:hAnsi="IRNazanin" w:eastAsia="IRNazanin"/>
          <w:color w:val="111111"/>
          <w:sz w:val="28"/>
          <w:sz w:val="28"/>
          <w:szCs w:val="28"/>
          <w:rtl w:val="true"/>
          <w:lang w:bidi="fa-IR"/>
        </w:rPr>
        <w:t>و هر چه افراد قبیله او زیادتر باشند افتخارات زیادتری دارد چرا که قدرت زیادتری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افتخار به افراد تا جائی زیاد می شود که بقول قرآن در یک تفسیر حتی دست به شمارش مردگان می زنند </w:t>
      </w:r>
      <w:r>
        <w:rPr>
          <w:rStyle w:val="FootnoteAnchor"/>
          <w:rtl w:val="true"/>
        </w:rPr>
        <w:footnoteReference w:id="129"/>
      </w:r>
      <w:r>
        <w:rPr>
          <w:rFonts w:ascii="IRNazanin" w:hAnsi="IRNazanin" w:eastAsia="IRNazanin"/>
          <w:color w:val="111111"/>
          <w:sz w:val="28"/>
          <w:sz w:val="28"/>
          <w:szCs w:val="28"/>
          <w:rtl w:val="true"/>
          <w:lang w:bidi="fa-IR"/>
        </w:rPr>
        <w:t>نعمان در جای دیگری خطاب به کسری می 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امتی جز عرب به نسب خود آگاهی ندارد و جز عرب هر کس از اجداد و آباء او پرسش کنی جواب منفی خواهد بود؛ </w:t>
      </w:r>
      <w:bookmarkStart w:id="107" w:name="pg10946_137079"/>
    </w:p>
    <w:p>
      <w:pPr>
        <w:pStyle w:val="BookText"/>
        <w:rPr/>
      </w:pPr>
      <w:bookmarkEnd w:id="107"/>
      <w:r>
        <w:rPr>
          <w:rFonts w:ascii="IRNazanin" w:hAnsi="IRNazanin" w:eastAsia="IRNazanin"/>
          <w:color w:val="111111"/>
          <w:sz w:val="28"/>
          <w:sz w:val="28"/>
          <w:szCs w:val="28"/>
          <w:rtl w:val="true"/>
          <w:lang w:bidi="fa-IR"/>
        </w:rPr>
        <w:t xml:space="preserve">اما هیچ عربی نیست مگر آن که اجداد خود را شناخته و بهمین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غیر از کسانی را که در ارتباط نسبی با او قرار دارند داخل قبیله خود نمی کند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بنابراین عجیب نیست که علم الانساب یکی از عالی ترین معارف عقلی عرب جاهلی باشد </w:t>
      </w:r>
      <w:r>
        <w:rPr>
          <w:rStyle w:val="FootnoteAnchor"/>
          <w:rtl w:val="true"/>
        </w:rPr>
        <w:footnoteReference w:id="131"/>
      </w:r>
      <w:r>
        <w:rPr>
          <w:rFonts w:ascii="IRNazanin" w:hAnsi="IRNazanin" w:eastAsia="IRNazanin"/>
          <w:color w:val="111111"/>
          <w:sz w:val="28"/>
          <w:sz w:val="28"/>
          <w:szCs w:val="28"/>
          <w:rtl w:val="true"/>
          <w:lang w:bidi="fa-IR"/>
        </w:rPr>
        <w:t>چون هم از نظر زندگی به آن ها محتاجند و هم در آینده می تواند معیاری برای ارزش های انحرافی آنان باشد، و نعمان در مقابل کسری بدان علم افتخار کند</w:t>
      </w:r>
      <w:r>
        <w:rPr>
          <w:rFonts w:eastAsia="IRNazanin" w:cs="IRNazanin"/>
          <w:color w:val="111111"/>
          <w:sz w:val="28"/>
          <w:szCs w:val="28"/>
          <w:rtl w:val="true"/>
          <w:lang w:bidi="fa-IR"/>
        </w:rPr>
        <w:t>.</w:t>
      </w:r>
    </w:p>
    <w:p>
      <w:pPr>
        <w:pStyle w:val="Heading3"/>
        <w:numPr>
          <w:ilvl w:val="2"/>
          <w:numId w:val="1"/>
        </w:numPr>
        <w:rPr/>
      </w:pPr>
      <w:bookmarkStart w:id="108" w:name="__RefHeading___Toc4461437_2870459653"/>
      <w:bookmarkStart w:id="109" w:name="_Toc38"/>
      <w:bookmarkEnd w:id="108"/>
      <w:r>
        <w:rPr>
          <w:rtl w:val="true"/>
        </w:rPr>
        <w:t>«</w:t>
      </w:r>
      <w:r>
        <w:rPr>
          <w:rtl w:val="true"/>
        </w:rPr>
        <w:t>اصالت نسب</w:t>
      </w:r>
      <w:r>
        <w:rPr>
          <w:rtl w:val="true"/>
        </w:rPr>
        <w:t>»</w:t>
      </w:r>
      <w:bookmarkEnd w:id="10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دادن به نسب به معنای داشتن اصالت خانوادگی میان آنان نبود، آنان با داشتن قانون جاهلی استلحاق، در مورد افرادی که پدر مشخص نداشتند و به پدری خاص ملحق می شدند و از آن پس بعنوان فرزند او محسوب می شدند </w:t>
      </w:r>
      <w:r>
        <w:rPr>
          <w:rStyle w:val="FootnoteAnchor"/>
          <w:rtl w:val="true"/>
        </w:rPr>
        <w:footnoteReference w:id="132"/>
      </w:r>
      <w:r>
        <w:rPr>
          <w:rFonts w:ascii="IRNazanin" w:hAnsi="IRNazanin" w:eastAsia="IRNazanin"/>
          <w:color w:val="111111"/>
          <w:sz w:val="28"/>
          <w:sz w:val="28"/>
          <w:szCs w:val="28"/>
          <w:rtl w:val="true"/>
          <w:lang w:bidi="fa-IR"/>
        </w:rPr>
        <w:t>نمی توانستند ادعای اصالت خانوادگی بکنند شعوبی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جاهلی با بعضی از زن ها بدون عقد نکاح نزدیکی می کردند چگونه تصور می کنند که فلانی مثلاً واقعاً از پدری باشد که بدو نسبت داده اند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یکی از انواع ازدواج های آن ها همین بود که مردان چندی </w:t>
      </w:r>
      <w:bookmarkStart w:id="110" w:name="pg10946_137080"/>
    </w:p>
    <w:p>
      <w:pPr>
        <w:pStyle w:val="BookText"/>
        <w:rPr/>
      </w:pPr>
      <w:bookmarkEnd w:id="110"/>
      <w:r>
        <w:rPr>
          <w:rFonts w:ascii="IRNazanin" w:hAnsi="IRNazanin" w:eastAsia="IRNazanin"/>
          <w:color w:val="111111"/>
          <w:sz w:val="28"/>
          <w:sz w:val="28"/>
          <w:szCs w:val="28"/>
          <w:rtl w:val="true"/>
          <w:lang w:bidi="fa-IR"/>
        </w:rPr>
        <w:t xml:space="preserve">به یک زن وارد می شدند و پس از آن، فرزندی که متولد می شد آن زن به هر کدام نسبت می داد او می پذیرفت، و چه بسیار زنانی که زانیه بوده و فرزندان آن ها پدر نداشته </w:t>
      </w:r>
      <w:r>
        <w:rPr>
          <w:rStyle w:val="FootnoteAnchor"/>
          <w:rtl w:val="true"/>
        </w:rPr>
        <w:footnoteReference w:id="134"/>
      </w:r>
      <w:r>
        <w:rPr>
          <w:rFonts w:ascii="IRNazanin" w:hAnsi="IRNazanin" w:eastAsia="IRNazanin"/>
          <w:color w:val="111111"/>
          <w:sz w:val="28"/>
          <w:sz w:val="28"/>
          <w:szCs w:val="28"/>
          <w:rtl w:val="true"/>
          <w:lang w:bidi="fa-IR"/>
        </w:rPr>
        <w:t>و آن ها را با نام مادرانشان صدا می کردند؛ زیاد بن ابیه یکی از نمونه هائی است که بدون پدر مشخص می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افراد دیگری چون عمرو بن العاص </w:t>
      </w:r>
      <w:r>
        <w:rPr>
          <w:rStyle w:val="FootnoteAnchor"/>
          <w:rtl w:val="true"/>
        </w:rPr>
        <w:footnoteReference w:id="136"/>
      </w:r>
      <w:r>
        <w:rPr>
          <w:rFonts w:ascii="Amiri" w:hAnsi="Amiri" w:eastAsia="Amiri" w:cs="Amiri"/>
          <w:color w:val="111111"/>
          <w:sz w:val="28"/>
          <w:sz w:val="28"/>
          <w:szCs w:val="28"/>
          <w:rtl w:val="true"/>
          <w:lang w:bidi="ar-SA"/>
        </w:rPr>
        <w:t xml:space="preserve">و معاوية </w:t>
      </w:r>
      <w:r>
        <w:rPr>
          <w:rStyle w:val="FootnoteAnchor"/>
          <w:rtl w:val="true"/>
        </w:rPr>
        <w:footnoteReference w:id="137"/>
      </w:r>
      <w:r>
        <w:rPr>
          <w:rFonts w:ascii="IRNazanin" w:hAnsi="IRNazanin" w:eastAsia="IRNazanin"/>
          <w:color w:val="111111"/>
          <w:sz w:val="28"/>
          <w:sz w:val="28"/>
          <w:szCs w:val="28"/>
          <w:rtl w:val="true"/>
          <w:lang w:bidi="fa-IR"/>
        </w:rPr>
        <w:t>نیز از این گروه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ظاهر آیه </w:t>
      </w:r>
      <w:r>
        <w:rPr>
          <w:rFonts w:ascii="Amiri" w:hAnsi="Amiri" w:eastAsia="Amiri" w:cs="Amiri"/>
          <w:color w:val="111111"/>
          <w:sz w:val="28"/>
          <w:sz w:val="28"/>
          <w:szCs w:val="28"/>
          <w:rtl w:val="true"/>
          <w:lang w:bidi="ar-SA"/>
        </w:rPr>
        <w:t xml:space="preserve">لا يَقْتُلْنَ اَوْلادَهُنَّ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ظاهراً در مورد زنان زانیه ای است که فرزندان خود را می کشته اند، لذا قرآن دستور می دهد تا فرزندان خود را نکشند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111" w:name="__RefHeading___Toc4461439_2870459653"/>
      <w:bookmarkStart w:id="112" w:name="_Toc39"/>
      <w:bookmarkEnd w:id="111"/>
      <w:r>
        <w:rPr>
          <w:rtl w:val="true"/>
        </w:rPr>
        <w:t>«</w:t>
      </w:r>
      <w:r>
        <w:rPr>
          <w:rtl w:val="true"/>
        </w:rPr>
        <w:t>انشعاب در قبیله</w:t>
      </w:r>
      <w:r>
        <w:rPr>
          <w:rtl w:val="true"/>
        </w:rPr>
        <w:t>»</w:t>
      </w:r>
      <w:bookmarkEnd w:id="11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تحلیلی که از علل تفرقه و تشتت بعمل آمد می توان دریافت که مسلماً وقتی تعداد افراد قبیله بسیار زیاد می شد بعلت کشش محیط برای زندگی کردن آن ها بناچار بایستی از هم جدا می شدند؛ بعلت مهاجرت های طولانی و زیاد کم کم قبیله اول </w:t>
      </w:r>
    </w:p>
    <w:p>
      <w:pPr>
        <w:pStyle w:val="BookText"/>
        <w:rPr/>
      </w:pPr>
      <w:r>
        <w:rPr>
          <w:rFonts w:ascii="IRNazanin" w:hAnsi="IRNazanin" w:eastAsia="IRNazanin"/>
          <w:color w:val="111111"/>
          <w:sz w:val="28"/>
          <w:sz w:val="28"/>
          <w:szCs w:val="28"/>
          <w:rtl w:val="true"/>
          <w:lang w:bidi="fa-IR"/>
        </w:rPr>
        <w:t>منشعب می شود، و از این رو قبایل متعددی بوجود می آید گاه نیز قبیله بصورت واحد در مقابل دشمن می ایستد در حالی که بین افراد داخل قبیله درگیری وجود دارد آن ها در مقابل دشمن واحدند اما از درون متشتت و متفرق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به بالاترین جمعیتی که با یک رابطه نسبی و سببی بودند اطلاق می شد مثل قبيله ربيعة و مضر پس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مثل قریش نسبت به مضر،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بنی عبد مناف، بنی هاشم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مثل بني ابيطالب و بنى العباس نسبت به قریش</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این تقسیم بندی ظاهراً از زبیر بن بکار می باشد، ابن کثیر بعد از فصيله،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 می گوید هیچ کس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نزدیک نیست </w:t>
      </w:r>
      <w:r>
        <w:rPr>
          <w:rStyle w:val="FootnoteAnchor"/>
          <w:rtl w:val="true"/>
        </w:rPr>
        <w:footnoteReference w:id="141"/>
      </w:r>
      <w:r>
        <w:rPr>
          <w:rFonts w:ascii="IRNazanin" w:hAnsi="IRNazanin" w:eastAsia="IRNazanin"/>
          <w:color w:val="111111"/>
          <w:sz w:val="28"/>
          <w:sz w:val="28"/>
          <w:szCs w:val="28"/>
          <w:rtl w:val="true"/>
          <w:lang w:bidi="fa-IR"/>
        </w:rPr>
        <w:t xml:space="preserve">، بعضی تعداد گروه های زیادی را ذکر کرده اند، ابن سعد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را می شمارد</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قبایل عرب در نهایت یا به یعرب بن قحطان می پیوندند و بنام قحطانی نامیده می شوند و یا به معد بن عدنان متصل می شوند که با نزدیک به چهل واسطه به حضرت اسماعیل منتهی می شود و بنام عدنانی معروف هستند</w:t>
      </w:r>
      <w:r>
        <w:rPr>
          <w:rFonts w:eastAsia="IRNazanin" w:cs="IRNazanin"/>
          <w:color w:val="111111"/>
          <w:sz w:val="28"/>
          <w:szCs w:val="28"/>
          <w:rtl w:val="true"/>
          <w:lang w:bidi="fa-IR"/>
        </w:rPr>
        <w:t xml:space="preserve">. </w:t>
      </w:r>
      <w:r>
        <w:rPr>
          <w:rStyle w:val="FootnoteAnchor"/>
          <w:rtl w:val="true"/>
        </w:rPr>
        <w:footnoteReference w:id="143"/>
      </w:r>
      <w:bookmarkStart w:id="113" w:name="pg10946_137082"/>
    </w:p>
    <w:p>
      <w:pPr>
        <w:pStyle w:val="Heading3"/>
        <w:numPr>
          <w:ilvl w:val="2"/>
          <w:numId w:val="1"/>
        </w:numPr>
        <w:rPr/>
      </w:pPr>
      <w:bookmarkStart w:id="114" w:name="__RefHeading___Toc4461441_2870459653"/>
      <w:bookmarkStart w:id="115" w:name="_Toc40"/>
      <w:bookmarkEnd w:id="113"/>
      <w:bookmarkEnd w:id="114"/>
      <w:r>
        <w:rPr>
          <w:rtl w:val="true"/>
        </w:rPr>
        <w:t>«</w:t>
      </w:r>
      <w:r>
        <w:rPr>
          <w:rtl w:val="true"/>
        </w:rPr>
        <w:t>معیارهای ارزشی</w:t>
      </w:r>
      <w:r>
        <w:rPr>
          <w:rtl w:val="true"/>
        </w:rPr>
        <w:t>»</w:t>
      </w:r>
      <w:bookmarkEnd w:id="115"/>
    </w:p>
    <w:p>
      <w:pPr>
        <w:pStyle w:val="BookText"/>
        <w:rPr/>
      </w:pPr>
      <w:r>
        <w:rPr>
          <w:rFonts w:ascii="IRNazanin" w:hAnsi="IRNazanin" w:eastAsia="IRNazanin"/>
          <w:color w:val="111111"/>
          <w:sz w:val="28"/>
          <w:sz w:val="28"/>
          <w:szCs w:val="28"/>
          <w:rtl w:val="true"/>
          <w:lang w:bidi="fa-IR"/>
        </w:rPr>
        <w:t>معیارهای ارزشی عرب جاهلی در واقع برگشت به ارزش های قبیله ای دارد؛ ارزش هر فردی در قبیله بستگی به موقعیت و نفوذی است که فرد در قبیله دارا بوده و نقشی است که او در قبیله و حفظ آن ایفاد می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رؤسا و برزگان قبایل بالاترین ارزش ها را دارند، و در پائین ترین مرحله از ارزش بردگان و کنیزکانی هستند که در خدمت افراد قبیله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نسب در میان آن ها ارزش دارد معیار ارزشی بازگشت به این نسب دارد؛ اكثم بن صیفی حکیم عرب بفرزندش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زیبائی زنان تو را فریب ندهد </w:t>
      </w:r>
      <w:r>
        <w:rPr>
          <w:rFonts w:ascii="Amiri" w:hAnsi="Amiri" w:eastAsia="Amiri" w:cs="Amiri"/>
          <w:color w:val="111111"/>
          <w:sz w:val="28"/>
          <w:sz w:val="28"/>
          <w:szCs w:val="28"/>
          <w:rtl w:val="true"/>
          <w:lang w:bidi="ar-SA"/>
        </w:rPr>
        <w:t>فَانَّ المناکحَ الکَریمَةَ مَدَارِجُ الشَّرَفِ</w:t>
      </w:r>
      <w:r>
        <w:rPr>
          <w:rStyle w:val="FootnoteAnchor"/>
          <w:rtl w:val="true"/>
        </w:rPr>
        <w:footnoteReference w:id="144"/>
      </w:r>
      <w:r>
        <w:rPr>
          <w:rFonts w:ascii="IRNazanin" w:hAnsi="IRNazanin" w:eastAsia="IRNazanin"/>
          <w:color w:val="111111"/>
          <w:sz w:val="28"/>
          <w:sz w:val="28"/>
          <w:szCs w:val="28"/>
          <w:rtl w:val="true"/>
          <w:lang w:bidi="fa-IR"/>
        </w:rPr>
        <w:t>ازدواج با همسران شرافتمند و سرشناس تعیین کننده مراتب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اگر کسی پدر و مادرش از خود قبیله باشد بالاترین ارزش را دارد؛ اگر هر دو از عرب باشند مرحله ارزش پائین تری برای قبیله دارند اگر مادر آن ها غیرعرب باشند آن ها را بنام هجین </w:t>
      </w:r>
      <w:r>
        <w:rPr>
          <w:rStyle w:val="FootnoteAnchor"/>
          <w:rtl w:val="true"/>
        </w:rPr>
        <w:footnoteReference w:id="145"/>
      </w:r>
      <w:r>
        <w:rPr>
          <w:rFonts w:ascii="IRNazanin" w:hAnsi="IRNazanin" w:eastAsia="IRNazanin"/>
          <w:color w:val="111111"/>
          <w:sz w:val="28"/>
          <w:sz w:val="28"/>
          <w:szCs w:val="28"/>
          <w:rtl w:val="true"/>
          <w:lang w:bidi="fa-IR"/>
        </w:rPr>
        <w:t>مورد سرزنش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رسوم آن ها که گاه فرزند پدری، با زن پدر خود که مادر حقیقی خود او نبود پس از مرگ پدر ازدواج می کرد فرزندان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bookmarkStart w:id="116" w:name="pg10946_137083"/>
    </w:p>
    <w:p>
      <w:pPr>
        <w:pStyle w:val="BookText"/>
        <w:rPr/>
      </w:pPr>
      <w:bookmarkEnd w:id="116"/>
      <w:r>
        <w:rPr>
          <w:rFonts w:ascii="IRNazanin" w:hAnsi="IRNazanin" w:eastAsia="IRNazanin"/>
          <w:color w:val="111111"/>
          <w:sz w:val="28"/>
          <w:sz w:val="28"/>
          <w:szCs w:val="28"/>
          <w:rtl w:val="true"/>
          <w:lang w:bidi="fa-IR"/>
        </w:rPr>
        <w:t>یعنی مبغوض و مورد تنفر</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می بینید که کلمات ارزشی آن ها همه به نسب بر می گردد؛ آن ها بقدری بر مسئله عجم و عرب حدت و شدت داشتند که حتی نعمان پادشاه حیره که دست نشانده کسری بود حاضر نشد دختر خود را به کسری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کسانی که دارای ارزش و شرافت بودند فرسان و شجاعان قبایل بودند که در جنگ ها حمایت قبیله را بعهده داشتند، این نیز یکی از معیارهای ارزش بود</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هر چیز و هر کس دیگری که به هر وسیله می توانست شرافت قبیله را افزایش دهد نیز ارزش داشت شاعران و خطیبان عرب با شعر و فصاحت خود و با هجو دشمن بر افتخارات قبیله خود می افزودند</w:t>
      </w:r>
      <w:r>
        <w:rPr>
          <w:rFonts w:eastAsia="IRNazanin" w:cs="IRNazanin"/>
          <w:color w:val="111111"/>
          <w:sz w:val="28"/>
          <w:szCs w:val="28"/>
          <w:rtl w:val="true"/>
          <w:lang w:bidi="fa-IR"/>
        </w:rPr>
        <w:t>.</w:t>
      </w:r>
    </w:p>
    <w:p>
      <w:pPr>
        <w:pStyle w:val="Heading3"/>
        <w:numPr>
          <w:ilvl w:val="2"/>
          <w:numId w:val="1"/>
        </w:numPr>
        <w:rPr/>
      </w:pPr>
      <w:bookmarkStart w:id="117" w:name="__RefHeading___Toc4461443_2870459653"/>
      <w:bookmarkStart w:id="118" w:name="_Toc41"/>
      <w:bookmarkEnd w:id="117"/>
      <w:r>
        <w:rPr>
          <w:rtl w:val="true"/>
        </w:rPr>
        <w:t>«</w:t>
      </w:r>
      <w:r>
        <w:rPr>
          <w:rtl w:val="true"/>
        </w:rPr>
        <w:t>ریاست در قبایل</w:t>
      </w:r>
      <w:r>
        <w:rPr>
          <w:rtl w:val="true"/>
        </w:rPr>
        <w:t>»</w:t>
      </w:r>
      <w:bookmarkEnd w:id="118"/>
    </w:p>
    <w:p>
      <w:pPr>
        <w:pStyle w:val="BookText"/>
        <w:rPr/>
      </w:pPr>
      <w:r>
        <w:rPr>
          <w:rFonts w:ascii="IRNazanin" w:hAnsi="IRNazanin" w:eastAsia="IRNazanin"/>
          <w:color w:val="111111"/>
          <w:sz w:val="28"/>
          <w:sz w:val="28"/>
          <w:szCs w:val="28"/>
          <w:rtl w:val="true"/>
          <w:lang w:bidi="fa-IR"/>
        </w:rPr>
        <w:t>همان طور که اشاره شد رؤسا معمولاً با شرافت ترین افراد در قبایل بودند؛ مسئولیت آنان شامل تصمیم گیری در امور کلی مربوط به قبیله، مثل استقبال از سفرای قبایل، تصمیم در مورد جنگ و صلح، بستن پیمان با قبایل دیگر بوده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آن ها به عنوان رئیس گاه و بی گاه با ارث از پدران به فرزندان منتقل می شده است، در عین حال خصلت هائی لازم بوده تا </w:t>
      </w:r>
    </w:p>
    <w:p>
      <w:pPr>
        <w:pStyle w:val="BookText"/>
        <w:rPr/>
      </w:pPr>
      <w:r>
        <w:rPr>
          <w:rFonts w:ascii="IRNazanin" w:hAnsi="IRNazanin" w:eastAsia="IRNazanin"/>
          <w:color w:val="111111"/>
          <w:sz w:val="28"/>
          <w:sz w:val="28"/>
          <w:szCs w:val="28"/>
          <w:rtl w:val="true"/>
          <w:lang w:bidi="fa-IR"/>
        </w:rPr>
        <w:t>رئیس بتواند به کار خود ادامه دهد و یا اگر این خصلت ها در افرادی وجود می داشت کم کم بعنوان شریف و رئیس شناخته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یمن ریاست با نسب انتقال می یافته و در میان ربیعه با حطام دادن، و اصولاً عرب جاهلی ریاست را به کسی نمی داده جز آن که شش خصلت در او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تواضع، حلم، صبر، سخاء و شجاعت </w:t>
      </w:r>
      <w:r>
        <w:rPr>
          <w:rStyle w:val="FootnoteAnchor"/>
          <w:rtl w:val="true"/>
        </w:rPr>
        <w:footnoteReference w:id="149"/>
      </w:r>
      <w:r>
        <w:rPr>
          <w:rFonts w:ascii="IRNazanin" w:hAnsi="IRNazanin" w:eastAsia="IRNazanin"/>
          <w:color w:val="111111"/>
          <w:sz w:val="28"/>
          <w:sz w:val="28"/>
          <w:szCs w:val="28"/>
          <w:rtl w:val="true"/>
          <w:lang w:bidi="fa-IR"/>
        </w:rPr>
        <w:t>و نیز بسا کسانی که بعلت دارا بودن صفاتی چون عقل و پاکدامنی و ادب و آگاهی رئیس شده اند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باید توجه داشت که نظام قبیله ای که در اطاعت افراد قبیله از رئیس خلاصه می شود بخوبی اجراء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قرآن شاهدیم که کفار و مشرکین به اطاعت از اجداد و آباء خود اصرار ورزیده و حتی اگر آنان تعقل هم نداشته باشند باز از آن ها اطاعت می کنند </w:t>
      </w:r>
      <w:r>
        <w:rPr>
          <w:rStyle w:val="FootnoteAnchor"/>
          <w:rtl w:val="true"/>
        </w:rPr>
        <w:footnoteReference w:id="151"/>
      </w:r>
      <w:r>
        <w:rPr>
          <w:rFonts w:ascii="IRNazanin" w:hAnsi="IRNazanin" w:eastAsia="IRNazanin"/>
          <w:color w:val="111111"/>
          <w:sz w:val="28"/>
          <w:sz w:val="28"/>
          <w:szCs w:val="28"/>
          <w:rtl w:val="true"/>
          <w:lang w:bidi="fa-IR"/>
        </w:rPr>
        <w:t>و همین افراد در روز قیامت گویند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إِنَّا أَطَعْنَا سَادَتَنَا وَ كُبَرَاءَنَا فَأَضَلُّونَا السَّبِيلاً</w:t>
      </w:r>
      <w:r>
        <w:rPr>
          <w:rStyle w:val="FootnoteAnchor"/>
          <w:rtl w:val="true"/>
        </w:rPr>
        <w:footnoteReference w:id="152"/>
      </w:r>
      <w:r>
        <w:rPr>
          <w:rFonts w:ascii="IRNazanin" w:hAnsi="IRNazanin" w:eastAsia="IRNazanin"/>
          <w:color w:val="111111"/>
          <w:sz w:val="28"/>
          <w:sz w:val="28"/>
          <w:szCs w:val="28"/>
          <w:rtl w:val="true"/>
          <w:lang w:bidi="fa-IR"/>
        </w:rPr>
        <w:t xml:space="preserve"> پروردگارا ما اطاعت از رؤسا و بزرگانمان کردیم و آنان ما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قبایلی که تعداد افراد آن رو بفزونی می نهاد و معمولاً مدعیان ریاست و شرافت زیاد بودند مسئولیت های عمومی </w:t>
      </w:r>
      <w:bookmarkStart w:id="119" w:name="pg10946_137085"/>
    </w:p>
    <w:p>
      <w:pPr>
        <w:pStyle w:val="BookText"/>
        <w:rPr/>
      </w:pPr>
      <w:bookmarkEnd w:id="119"/>
      <w:r>
        <w:rPr>
          <w:rFonts w:ascii="IRNazanin" w:hAnsi="IRNazanin" w:eastAsia="IRNazanin"/>
          <w:color w:val="111111"/>
          <w:sz w:val="28"/>
          <w:sz w:val="28"/>
          <w:szCs w:val="28"/>
          <w:rtl w:val="true"/>
          <w:lang w:bidi="fa-IR"/>
        </w:rPr>
        <w:t>تقسیم می شده است چنان چه در قبیله قریش چنین بوده است</w:t>
      </w:r>
      <w:r>
        <w:rPr>
          <w:rFonts w:eastAsia="IRNazanin" w:cs="IRNazanin"/>
          <w:color w:val="111111"/>
          <w:sz w:val="28"/>
          <w:szCs w:val="28"/>
          <w:rtl w:val="true"/>
          <w:lang w:bidi="fa-IR"/>
        </w:rPr>
        <w:t>.</w:t>
      </w:r>
    </w:p>
    <w:p>
      <w:pPr>
        <w:pStyle w:val="Heading3"/>
        <w:numPr>
          <w:ilvl w:val="2"/>
          <w:numId w:val="1"/>
        </w:numPr>
        <w:rPr/>
      </w:pPr>
      <w:bookmarkStart w:id="120" w:name="__RefHeading___Toc4461445_2870459653"/>
      <w:bookmarkStart w:id="121" w:name="_Toc42"/>
      <w:bookmarkEnd w:id="120"/>
      <w:r>
        <w:rPr>
          <w:rtl w:val="true"/>
        </w:rPr>
        <w:t>«</w:t>
      </w:r>
      <w:r>
        <w:rPr>
          <w:rtl w:val="true"/>
        </w:rPr>
        <w:t>قبیله و فرد</w:t>
      </w:r>
      <w:r>
        <w:rPr>
          <w:rtl w:val="true"/>
        </w:rPr>
        <w:t>»</w:t>
      </w:r>
      <w:bookmarkEnd w:id="121"/>
    </w:p>
    <w:p>
      <w:pPr>
        <w:pStyle w:val="BookText"/>
        <w:rPr/>
      </w:pPr>
      <w:r>
        <w:rPr>
          <w:rFonts w:ascii="IRNazanin" w:hAnsi="IRNazanin" w:eastAsia="IRNazanin"/>
          <w:color w:val="111111"/>
          <w:sz w:val="28"/>
          <w:sz w:val="28"/>
          <w:szCs w:val="28"/>
          <w:rtl w:val="true"/>
          <w:lang w:bidi="fa-IR"/>
        </w:rPr>
        <w:t xml:space="preserve">هر قبیله؛ و در درجه اول ریاست قبایل، مسئولیت پاسخگوئی به هر تجاوز و اهانتی را داشت که از جانب قبایل دیگر به او وارد می آمد، در این میان هیچ گاه ظالم و مظلوم مورد نظر نبود بلکه بصرف این که او از قبیله ایشان بوده از او حمایت می شد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تاریخ عرب مسئله حق را مطرح کرده و مسئولیت دفاع از حق و مظلوم را از هر قبیله و با هر ارزشی باشد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از یک عشیره اگر حتی در فکر و عقیده نیز با عشیره مخالف بود باز مورد حمایت قبیله و عشیره خود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از پیامبر دفاع می کردند، کافر و مؤمن آن ها همراه هم از پیامبر دفاع کرده و همگی به شعب ابی طالب رفتند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ابوطالب که اسلام خویش را پنهان کرده بود و مشرکین او را بکیش خود می پنداشتند تا آخرین لحظات از پیامبر دفاع نمود و کسی جرأت نکرد تا او زنده بود پیامبر را مورد حمله عملی قرار دهد</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اگر در قبیله بین افراد با یک نفر پیمانی منعقد می شد شکستن آن برای عرب بسیار مشکل بوده است؛ ابن ابی الحدید </w:t>
      </w:r>
      <w:bookmarkStart w:id="122" w:name="pg10946_137086"/>
    </w:p>
    <w:p>
      <w:pPr>
        <w:pStyle w:val="BookText"/>
        <w:rPr/>
      </w:pPr>
      <w:bookmarkEnd w:id="12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قبیله ای عرب اقتضاء دارد که خیانت را نپذیرفته و نقض بیعت نکند، حال این پیمان چه از روی درستی باشد و چه بخطاء</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این تربیت که بعضاً در میان افرادی حتی بعد از پیامبر مانده بود موجب یکی از انحرافات بزرگ تاریخ شد؛ وقتی انصار با ابی بکر بیعت کردند آن گاه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بهانه آوردند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ای کاش زودتر آمده بودی اگر قبل از بیعت با ابی بکر آمده بودی با تو بیعت می کردیم ولی الان نمی توانیم پیمان خود را نقض کنیم</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23" w:name="__RefHeading___Toc4461447_2870459653"/>
      <w:bookmarkStart w:id="124" w:name="_Toc43"/>
      <w:bookmarkEnd w:id="123"/>
      <w:r>
        <w:rPr>
          <w:rtl w:val="true"/>
        </w:rPr>
        <w:t>حمیّت و تعصب عامل وحدت قبيله</w:t>
      </w:r>
      <w:bookmarkEnd w:id="124"/>
    </w:p>
    <w:p>
      <w:pPr>
        <w:pStyle w:val="BookText"/>
        <w:rPr/>
      </w:pPr>
      <w:r>
        <w:rPr>
          <w:rFonts w:ascii="IRNazanin" w:hAnsi="IRNazanin" w:eastAsia="IRNazanin"/>
          <w:color w:val="111111"/>
          <w:sz w:val="28"/>
          <w:sz w:val="28"/>
          <w:szCs w:val="28"/>
          <w:rtl w:val="true"/>
          <w:lang w:bidi="fa-IR"/>
        </w:rPr>
        <w:t>آن چه که باعث می شد تا از پراکندگی قبیله جلوگیری کند روحیه حمیّت و تعصبی بود که در میان افراد یک قبیله وجود داشت، همین تعصب تمام فرهنگ افراد را می ساخت و هر اندیشه و ارزشی در نظر فرد متناسب با همین روحیه شکل می گرفت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شنیدن فریاد استغاثه </w:t>
      </w:r>
      <w:r>
        <w:rPr>
          <w:rStyle w:val="FootnoteAnchor"/>
          <w:rtl w:val="true"/>
        </w:rPr>
        <w:footnoteReference w:id="157"/>
      </w:r>
      <w:r>
        <w:rPr>
          <w:rFonts w:ascii="IRNazanin" w:hAnsi="IRNazanin" w:eastAsia="IRNazanin"/>
          <w:color w:val="111111"/>
          <w:sz w:val="28"/>
          <w:sz w:val="28"/>
          <w:szCs w:val="28"/>
          <w:rtl w:val="true"/>
          <w:lang w:bidi="fa-IR"/>
        </w:rPr>
        <w:t xml:space="preserve">یکی از افراد قبیله به حمایت </w:t>
      </w:r>
      <w:bookmarkStart w:id="125" w:name="pg10946_137087"/>
    </w:p>
    <w:p>
      <w:pPr>
        <w:pStyle w:val="BookText"/>
        <w:rPr/>
      </w:pPr>
      <w:bookmarkEnd w:id="125"/>
      <w:r>
        <w:rPr>
          <w:rFonts w:ascii="IRNazanin" w:hAnsi="IRNazanin" w:eastAsia="IRNazanin"/>
          <w:color w:val="111111"/>
          <w:sz w:val="28"/>
          <w:sz w:val="28"/>
          <w:szCs w:val="28"/>
          <w:rtl w:val="true"/>
          <w:lang w:bidi="fa-IR"/>
        </w:rPr>
        <w:t>او می شتافتند و این بدون در نظر گرفتن آن بود که او ظالم است یا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تعصب روحیه ای است که بعنوان مهم ترین انگیزه خود را بجای منطق و فکر و اندیشه گزارده است؛ قرآن این خصلت را مخصوص کافران دانسته و آن را حمیّت جاهلی می نامد و در مقابل تقوی و مؤمنین قرار می دهد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این روحیه که با ظهور پیامبر و وحدت قبایل در اطاعت از پیامبر از بین رفته بود بار دیگر در زمان حکومت اموی ها خود را نشان داد و افتخارات قبیله ای بار دیگر زنده گردید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461449_2870459653"/>
      <w:bookmarkStart w:id="127" w:name="_Toc44"/>
      <w:bookmarkEnd w:id="126"/>
      <w:r>
        <w:rPr>
          <w:rtl w:val="true"/>
        </w:rPr>
        <w:t>موضع اسلام در مورد نظام قبیله ای</w:t>
      </w:r>
      <w:bookmarkEnd w:id="127"/>
    </w:p>
    <w:p>
      <w:pPr>
        <w:pStyle w:val="BookText"/>
        <w:rPr/>
      </w:pPr>
      <w:r>
        <w:rPr>
          <w:rFonts w:ascii="IRNazanin" w:hAnsi="IRNazanin" w:eastAsia="IRNazanin"/>
          <w:color w:val="111111"/>
          <w:sz w:val="28"/>
          <w:sz w:val="28"/>
          <w:szCs w:val="28"/>
          <w:rtl w:val="true"/>
          <w:lang w:bidi="fa-IR"/>
        </w:rPr>
        <w:t>اسلام معیارهای ارزشی و نوع زندگی قبیله ای را که عامل تفرقه و تشتت است نپذیرفته و سعی نمود تا ایمان و تقوی را بجای انگیزه های جاهلی در قلوب مردم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بگونه ای افراد قبایل را متحد کرد که ابوسفیان وقتی به آنان نگاه می کرد تعجب کرد که چگونه قبایل متشتت از يك نفر متابعت می کنند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اسلام ارتباط خویشاوندی را نمی گسلد، چرا که همین ارتباط در میان کل جامعه اگر بر اساس روابط الهی باشد در بسیاری از موارد مشکلات افراد 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مِنَ النَّسَبِ مَا تَعْرِفُونَ بِهِ أَحْسَابَكُمْ وَ تَصِلُونَ به اَرْحَامَكُمْ</w:t>
      </w:r>
      <w:r>
        <w:rPr>
          <w:rStyle w:val="FootnoteAnchor"/>
          <w:rtl w:val="true"/>
        </w:rPr>
        <w:footnoteReference w:id="161"/>
      </w:r>
      <w:r>
        <w:rPr>
          <w:rFonts w:ascii="IRNazanin" w:hAnsi="IRNazanin" w:eastAsia="IRNazanin"/>
          <w:color w:val="111111"/>
          <w:sz w:val="28"/>
          <w:sz w:val="28"/>
          <w:szCs w:val="28"/>
          <w:rtl w:val="true"/>
          <w:lang w:bidi="fa-IR"/>
        </w:rPr>
        <w:t xml:space="preserve"> نسب خود را بشناسید باندازه ای که حسب خود را شناخته و با خویشاوندان خود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حجة الوداع خطاب به مردم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كُلُّكُمْ لادَمَ وَ آدَمُ مِنْ تُرَابٍ لَيْسَ لِعَرَبِيٌّ عَلَى عَجَمِيٌّ فَضْلٌ الّا بالتَّقْوى</w:t>
      </w:r>
      <w:r>
        <w:rPr>
          <w:rStyle w:val="FootnoteAnchor"/>
          <w:rtl w:val="true"/>
        </w:rPr>
        <w:footnoteReference w:id="162"/>
      </w:r>
      <w:r>
        <w:rPr>
          <w:rFonts w:ascii="IRNazanin" w:hAnsi="IRNazanin" w:eastAsia="IRNazanin"/>
          <w:color w:val="111111"/>
          <w:sz w:val="28"/>
          <w:sz w:val="28"/>
          <w:szCs w:val="28"/>
          <w:rtl w:val="true"/>
          <w:lang w:bidi="fa-IR"/>
        </w:rPr>
        <w:t xml:space="preserve"> همه شما از آدم و آدم از خاک است، هیچ عربی بر عجمی فضلی ندارد جز به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تَأتَّونى بِإِنْسابِكُمْ وَ أتُونِى بِأَعْمَالِكُمْ</w:t>
      </w:r>
      <w:r>
        <w:rPr>
          <w:rStyle w:val="FootnoteAnchor"/>
          <w:rtl w:val="true"/>
        </w:rPr>
        <w:footnoteReference w:id="163"/>
      </w:r>
      <w:r>
        <w:rPr>
          <w:rFonts w:ascii="IRNazanin" w:hAnsi="IRNazanin" w:eastAsia="IRNazanin"/>
          <w:color w:val="111111"/>
          <w:sz w:val="28"/>
          <w:sz w:val="28"/>
          <w:szCs w:val="28"/>
          <w:rtl w:val="true"/>
          <w:lang w:bidi="fa-IR"/>
        </w:rPr>
        <w:t xml:space="preserve"> با ارزش های نسبی خود نزد من نیایید با اعمالتان نزد من 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پیامبر می فرماید که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سَبَبٍ وَ نَسَبِ مُنْقَطِعٌ يَوْمَ الْقِيَامَةِ الّا سَبَبي و نَسَبي</w:t>
      </w:r>
      <w:r>
        <w:rPr>
          <w:rStyle w:val="FootnoteAnchor"/>
          <w:rtl w:val="true"/>
        </w:rPr>
        <w:footnoteReference w:id="164"/>
      </w:r>
      <w:r>
        <w:rPr>
          <w:rFonts w:ascii="IRNazanin" w:hAnsi="IRNazanin" w:eastAsia="IRNazanin"/>
          <w:color w:val="111111"/>
          <w:sz w:val="28"/>
          <w:sz w:val="28"/>
          <w:szCs w:val="28"/>
          <w:rtl w:val="true"/>
          <w:lang w:bidi="fa-IR"/>
        </w:rPr>
        <w:t xml:space="preserve"> همه ارتباطات سببی و نسبی قطع می شود مگر سبب و نسب با من هیچ گاه این را به جهت تعصب خویشاوندی نمی گوید بلکه بجهت آنست که این ارتباطات، یک نوع روابط معنوی و </w:t>
      </w:r>
    </w:p>
    <w:p>
      <w:pPr>
        <w:pStyle w:val="BookText"/>
        <w:rPr/>
      </w:pPr>
      <w:r>
        <w:rPr>
          <w:rFonts w:ascii="IRNazanin" w:hAnsi="IRNazanin" w:eastAsia="IRNazanin"/>
          <w:color w:val="111111"/>
          <w:sz w:val="28"/>
          <w:sz w:val="28"/>
          <w:szCs w:val="28"/>
          <w:rtl w:val="true"/>
          <w:lang w:bidi="fa-IR"/>
        </w:rPr>
        <w:t>تربیتی است و در واقع در این روایت این نوع روابط مورد تحسین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بناست عصبیّتی باشد این عصبیّت را در جهت کسب صفات عالی، انجام کارهای شایسته و امور نیکو که خاندان های بزرگ عرب بدان افتخار می کنند بگذارید، آن را در جهت کسب صفات نیک که رؤسای قبایل دارند، آن اخلاق مطلوب و فکرهای بلند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را در جهت حفظ حقوق همسایگی، وفاء به عهد و پیمان، و در پی کسب نیکی ها و عصیان در مقابل اعمالی که موجب تکبر است بکار گیرید این تعصب را در راه اخذ فضایل، و خودداری از تجاوز، و بزرگ شمردن قتل، و انصاف داشتن در مقابل مردم، و فروکش کردن خشم و دوری از فساد در روی زمین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مَنْ قَاتَلَ تَحْتَ رَايَةِ عَمِيَّةٍ يَغضِبُ لِعَصَبِيَّةٍ أَوْ يَدْعُو إِلى عَصَبيَّة، اَوْ يَنْصُرُ عَصَبيَّةً فَقُتِلَ، قَتِلَ قَتْلَةَ جَاهِليَّة</w:t>
      </w:r>
      <w:r>
        <w:rPr>
          <w:rFonts w:ascii="IRNazanin" w:hAnsi="IRNazanin" w:eastAsia="IRNazanin"/>
          <w:color w:val="111111"/>
          <w:sz w:val="28"/>
          <w:sz w:val="28"/>
          <w:szCs w:val="28"/>
          <w:rtl w:val="true"/>
          <w:lang w:bidi="fa-IR"/>
        </w:rPr>
        <w:t xml:space="preserve"> کسی که در زیر پرچمی کور که خشم او و دعوت و نصرت او در جهت عصبیت است کشته شود، قتل او قتل جاهلی است</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ابی ریحانه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انْتَسَبَ إِلى تِسْعَةِ آبَاءٍ يُريُد بِهِمْ عِزّاً وَ كِرَامَةً فَهُوَ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عاشِرُهُمْ في النَّارِ</w:t>
      </w:r>
      <w:r>
        <w:rPr>
          <w:rFonts w:ascii="IRNazanin" w:hAnsi="IRNazanin" w:eastAsia="IRNazanin"/>
          <w:color w:val="111111"/>
          <w:sz w:val="28"/>
          <w:sz w:val="28"/>
          <w:szCs w:val="28"/>
          <w:rtl w:val="true"/>
          <w:lang w:bidi="fa-IR"/>
        </w:rPr>
        <w:t xml:space="preserve"> کسی که بخواهد خود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از پدران منتسب کرده و هدفش کسب عزت و کرامت باشد او همراه آن ها دهمین نفر در جهنم خواهد بود</w:t>
      </w:r>
      <w:r>
        <w:rPr>
          <w:rFonts w:eastAsia="IRNazanin" w:cs="IRNazanin"/>
          <w:color w:val="111111"/>
          <w:sz w:val="28"/>
          <w:szCs w:val="28"/>
          <w:rtl w:val="true"/>
          <w:lang w:bidi="fa-IR"/>
        </w:rPr>
        <w:t xml:space="preserve">. </w:t>
      </w:r>
      <w:r>
        <w:rPr>
          <w:rStyle w:val="FootnoteAnchor"/>
          <w:rtl w:val="true"/>
        </w:rPr>
        <w:footnoteReference w:id="167"/>
      </w:r>
      <w:bookmarkStart w:id="128" w:name="pg10946_137091"/>
    </w:p>
    <w:p>
      <w:pPr>
        <w:pStyle w:val="Heading2"/>
        <w:numPr>
          <w:ilvl w:val="1"/>
          <w:numId w:val="1"/>
        </w:numPr>
        <w:rPr/>
      </w:pPr>
      <w:bookmarkStart w:id="129" w:name="__RefHeading___Toc4461451_2870459653"/>
      <w:bookmarkStart w:id="130" w:name="_Toc45"/>
      <w:bookmarkEnd w:id="128"/>
      <w:bookmarkEnd w:id="129"/>
      <w:r>
        <w:rPr>
          <w:rtl w:val="true"/>
        </w:rPr>
        <w:t>زندگی در شهر و بادیه</w:t>
      </w:r>
      <w:bookmarkEnd w:id="130"/>
    </w:p>
    <w:p>
      <w:pPr>
        <w:pStyle w:val="BookText"/>
        <w:rPr/>
      </w:pPr>
      <w:r>
        <w:rPr>
          <w:rFonts w:ascii="IRNazanin" w:hAnsi="IRNazanin" w:eastAsia="IRNazanin"/>
          <w:color w:val="111111"/>
          <w:sz w:val="28"/>
          <w:sz w:val="28"/>
          <w:szCs w:val="28"/>
          <w:rtl w:val="true"/>
          <w:lang w:bidi="fa-IR"/>
        </w:rPr>
        <w:t>با نگاهی به اوضاع اجتماعی جزیرة العرب در می یابیم که اکثریت ساکنین آن در بادیه زندگی کرده و در گوشه ای که شرائط زیستی آن ها تا حدودی تامین باشد به حیات ادامه می دهند؛ این زندگی همراه حیوانات مقاومی همچون شتر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 در جزیرة العرب امری طبیعی و بر طبق اقتضای جغرافیائی آن محل می باشد و بنابراین جای این پرسش که چرا مردم در بادیه زندگی می کنند وجود ندارد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 چه باید سؤال شود وجود شهر و یافتن زندگی ساکن در بعضی از گوشه های جزیرة العرب می باشد؛ این شهر یا بعلت تقدسی است که داشته و بجهت وجود آن عده ای در اطراف آن سکونت دائمی یافته اند و یا به لحاظ آن که در مسیر کاروان های تجارتی بوده و محلی برای پذیرائی آن ها و یا در مجموع محل ثابتی برای قریه های اطراف است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فرع آنست که در آن منطقه آبی برای ادامه حیات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مناطق دیگری نیز چون مدينة وطائف در میان جزیره استثناء دارای سرزمین های آباد همراه آب هائی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نیز بجهت تقدس کعبه و قرار گرفتن در مسیر کاروان های تجارتی و امّ القری </w:t>
      </w:r>
      <w:r>
        <w:rPr>
          <w:rStyle w:val="FootnoteAnchor"/>
          <w:rtl w:val="true"/>
        </w:rPr>
        <w:footnoteReference w:id="168"/>
      </w:r>
      <w:r>
        <w:rPr>
          <w:rFonts w:ascii="IRNazanin" w:hAnsi="IRNazanin" w:eastAsia="IRNazanin"/>
          <w:color w:val="111111"/>
          <w:sz w:val="28"/>
          <w:sz w:val="28"/>
          <w:szCs w:val="28"/>
          <w:rtl w:val="true"/>
          <w:lang w:bidi="fa-IR"/>
        </w:rPr>
        <w:t>بودن بصورت شهر در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عرب بدوی از غوغای شهر و آلودگی های آن بدور و از ارتباط با بیگانگانی که معمولاً بقصد زیارت یا تجارت می آیند آیند محروم است از اینرو از نظر لهجه و لغت و عادات و خصال عربی قطعاً بی شائبه تر از شهر بوده است </w:t>
      </w:r>
      <w:r>
        <w:rPr>
          <w:rStyle w:val="FootnoteAnchor"/>
          <w:rtl w:val="true"/>
        </w:rPr>
        <w:footnoteReference w:id="169"/>
      </w:r>
      <w:r>
        <w:rPr>
          <w:rFonts w:ascii="IRNazanin" w:hAnsi="IRNazanin" w:eastAsia="IRNazanin"/>
          <w:color w:val="111111"/>
          <w:sz w:val="28"/>
          <w:sz w:val="28"/>
          <w:szCs w:val="28"/>
          <w:rtl w:val="true"/>
          <w:lang w:bidi="fa-IR"/>
        </w:rPr>
        <w:t>، و در این میان شعر و ادب را نیز باید از بادیه سراغ گرفت اگرچه شهر نیز از آن محروم نیست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شهر بعلت رفت و آمدهای گروه های مختلف با فرهنگ های متفاوت مسلماً از لحاظ فکری و خصال عربی با مردم بدوی تفاوت داشته و بادیه خالص تر از شهر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 ها مهمولاً برای این که فرزندان خود را با روحیه بادیه بزرگ کنند در اوان تولد تا سنین پنج، آن ها را به بادیه می فرستند تا در آن جا با آن روحیه تربیب شده و لهجه ای خالص داشته باشند چنان 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چند سالی را نزد حلیمه سعدیه بسر 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بهمان علت که فرهنگ در شهر آلوده تر بود سطح فکری آن ها </w:t>
      </w:r>
    </w:p>
    <w:p>
      <w:pPr>
        <w:pStyle w:val="BookText"/>
        <w:rPr/>
      </w:pPr>
      <w:r>
        <w:rPr>
          <w:rFonts w:ascii="IRNazanin" w:hAnsi="IRNazanin" w:eastAsia="IRNazanin"/>
          <w:color w:val="111111"/>
          <w:sz w:val="28"/>
          <w:sz w:val="28"/>
          <w:szCs w:val="28"/>
          <w:rtl w:val="true"/>
          <w:lang w:bidi="fa-IR"/>
        </w:rPr>
        <w:t>در مقایسه با بادیه بالاتر و آشنائی آن ها نسبت به مسائل خارج از حول و حوش خود افزون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عرب میل به اسکان دائمی در یک منطقه را نداشت زندگی او را وادار می کرد تا بدنبال مرتع و آب و باران از جایی به جای دیگر کوچ کند چرا که زندگی او بر این اساس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بنابراین، این سؤال معنا ندارد که چرا عرب در بادیه زندگی می کند، ولی جای این سؤال هست که چرا عرب به بادیه بیش از شهر علاقه دارد؛ مسعودی در ضمن کلماتی در این مورد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بدان جهت بود که شهر میدانی برای مسابقه در بظهور رساندن غرائز انسانی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اعتقاد آن ها این بود که اسکان دائمی مریضی می آورد، و یا این که در شهر آفت های زیادی وجود دارد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این مطلب بدیهی است که بادیه محدودیت کم تری داشته و از آزادی زیادی برخوردار بوده است یک فرد آزاد بود که دست به هر عملی بزند و قبیله نیز او را در این جهت یاری و حفاظت می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مثالی است برای آزادی، لیکن آزادی مفرط و نامحدود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جواد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چیزی جز قدرت و زور نمی شناسند و جز در مقابل آن خضوع نمی کنند و بر همین اساس حق را تعیین کرده و عدالت را بر همان اساس قرار می دهند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ابن خلدون نیز در مورد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سرزمینی حمله کرده و آن جا را به اشغال خود درآورند آن را بسرعت بخرابی می کشانند چرا که آن ها مردمی وحشی هستند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روشن است که در محیط بادیه بعلت وجود همین آزادی مفرط، ما روحیه حلم یعنی جلوگیری از هیجانی شدن و صبر و بردباری را نمی توانیم بیابیم؛ چرا که روحیه صبر علاوه براین که انسان آن را اختیار می کند محیط نیز در بوجود آوردن آن تأثیر مستقیم دارد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تا آن جا که آزادی عمل وجود دارد و هر کس در هر عملی حتی تجاوز آزادست نمی تواند در مقابل مشکلات صبور باشد و بالنتيجه روحیه او عصبی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هیچ عشیره ای برعشیره دیگر سلطه ای ندارد و هر یک از آزادی کامل برخوردار است</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آلوسی نیز جبن و ترس را نتیجه حیات رفاه آلود در شهر و شجاعت و اقدام نسبت به کارهای خطرناک را نتیجه زندگی در </w:t>
      </w:r>
    </w:p>
    <w:p>
      <w:pPr>
        <w:pStyle w:val="BookText"/>
        <w:rPr/>
      </w:pPr>
      <w:r>
        <w:rPr>
          <w:rFonts w:ascii="IRNazanin" w:hAnsi="IRNazanin" w:eastAsia="IRNazanin"/>
          <w:color w:val="111111"/>
          <w:sz w:val="28"/>
          <w:sz w:val="28"/>
          <w:szCs w:val="28"/>
          <w:rtl w:val="true"/>
          <w:lang w:bidi="fa-IR"/>
        </w:rPr>
        <w:t>بادیه می داند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از این روست که می بینیم جنگ و درگیری امری عادی و طبیعی در میان عرب بادیه است و عادت به جنگ خود بخود روحیه جنگی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شجاعان جنگی عرب همیشه از بادیه بر می خواسته اند؛ ابن ابى الحدید می گوید اسم عمرو بن عبدود شجاع قبیله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جنگ خندق بدست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سه قهرمان معروف عرب برده نشده و این بدان علت است که او در شهر زندگی می کرده است و آن سه تن که عتبه بطام و عامر می باشند همه از اهل بادیه و کارشان غارت و نهب اموال بوده است بخلاف قریش که در بلد خود زندگی می کردند و کارشان حمایت از حرمشان بوده است و لذا عمرو مانند اینان شهرت نیافته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كعب الاحبار نیز هر چند قصه می گوید ولی از آن جا که قصه گاهی حاکی از واقعیاتی است،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از روز اول بادیه را انتخاب کرده و بامر خدا بدو ملحق شده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عرب را چیزی جز جرم و خیانت تشکیل نمی دهد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هیکل می گوید برای اعراب اگر چه زندگی در بادیه مشکل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بگمان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ننگ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آن ها حتی وقتی به شهر می آمده و طعم زندگی در شهر و حتی کاخ های آن را می چشیدند باز علاقه به بازگشت به بادیه یعنی وطن اصلی خود را داشتند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تا جائی که همسر معاویه یعنی ما در یزید به بادیه بر می گردد، این با توجه بدین نکته است که معاویه در شام در کاخ سبز خود زندگی می کند؛ همسر او میسون دخترا بجدل می باشد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هیکل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جزيرة العرب تا امروزه نیز اكثراً بادیه نشین هستند و الفت با شهر و سکون در یک نقطه نداشته و در یک محل استقرار نمی یابند و آن ها غیر از کوچ و 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بادیه با آن آشناست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چیز دیگری را ندارند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خالد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در بادیه خشن، معاش آن ها سنگین و اخلاق آن ها تند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بادیه بعلت مشکل بودن زندگی و جنگ های دائمی کمتر در مسائل دینی فکر می کنند و بر عکس تعصب بیشتری نسبت به حفظ روابط خانوادگی و حفظ اعتقادات تقلیدی در خود </w:t>
      </w:r>
    </w:p>
    <w:p>
      <w:pPr>
        <w:pStyle w:val="BookText"/>
        <w:rPr/>
      </w:pPr>
      <w:r>
        <w:rPr>
          <w:rFonts w:ascii="IRNazanin" w:hAnsi="IRNazanin" w:eastAsia="IRNazanin"/>
          <w:color w:val="111111"/>
          <w:sz w:val="28"/>
          <w:sz w:val="28"/>
          <w:szCs w:val="28"/>
          <w:rtl w:val="true"/>
          <w:lang w:bidi="fa-IR"/>
        </w:rPr>
        <w:t xml:space="preserve">احساس می کنند؛ بقول احمد امین آن ها معمولاً در اعتقادات خود مقلد هستند تا متأمل </w:t>
      </w:r>
      <w:r>
        <w:rPr>
          <w:rStyle w:val="FootnoteAnchor"/>
          <w:rtl w:val="true"/>
        </w:rPr>
        <w:footnoteReference w:id="187"/>
      </w:r>
      <w:r>
        <w:rPr>
          <w:rFonts w:ascii="IRNazanin" w:hAnsi="IRNazanin" w:eastAsia="IRNazanin"/>
          <w:color w:val="111111"/>
          <w:sz w:val="28"/>
          <w:sz w:val="28"/>
          <w:szCs w:val="28"/>
          <w:rtl w:val="true"/>
          <w:lang w:bidi="fa-IR"/>
        </w:rPr>
        <w:t>، او هر چه کار کند کم کرده و هر چه در بیابان بیشتر بگردد معیشت او بهتر تأمین خواهد شد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اعراب اصطلاحاً به ساکنان بادیه </w:t>
      </w:r>
      <w:r>
        <w:rPr>
          <w:rStyle w:val="FootnoteAnchor"/>
          <w:rtl w:val="true"/>
        </w:rPr>
        <w:footnoteReference w:id="189"/>
      </w:r>
      <w:r>
        <w:rPr>
          <w:rFonts w:ascii="IRNazanin" w:hAnsi="IRNazanin" w:eastAsia="IRNazanin"/>
          <w:color w:val="111111"/>
          <w:sz w:val="28"/>
          <w:sz w:val="28"/>
          <w:szCs w:val="28"/>
          <w:rtl w:val="true"/>
          <w:lang w:bidi="fa-IR"/>
        </w:rPr>
        <w:t>و عرب به ساکنان در شهر اطلاق می شود؛ به اعرابی گفتند آیا حاضری در بهشت وارد شده و از کسی که بتو آزاری رسانده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آسان است که بجهنم روم و انتقام خود را بگیرم</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قرآن نیز ایمان اعراب را در مرحله اول بعنوان ایمان واقعی نمی پذیرد و می فرماید اعراب گفتند ایمان آوردیم بگو ایمان نیاورده اید ولکن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هنوز در قلوب شما داخل نشده است</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اعراب معمولاً اموال و اهلشان را بر جهاد در راه خدا ترجیح داده و با تخلف از جنگ و جهاد در پی آن هستند تا عذری بیاورند و از پیامبر طلب آمرزش بخواهند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می گویند بزبان هایشان چیزی که در دل هاشان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اعراب مسلمان شدند پیامبر امر فرمود تا آن ها را دیگر اعرابی نخوانند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عصبیت خانوادگی را در بادیه زیادتر از آن در شهر می داند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946_137100"/>
      <w:bookmarkStart w:id="132" w:name="pg10946_137100"/>
      <w:bookmarkEnd w:id="132"/>
    </w:p>
    <w:p>
      <w:pPr>
        <w:pStyle w:val="Heading2"/>
        <w:numPr>
          <w:ilvl w:val="1"/>
          <w:numId w:val="1"/>
        </w:numPr>
        <w:rPr/>
      </w:pPr>
      <w:bookmarkStart w:id="133" w:name="pg10946_137100"/>
      <w:bookmarkStart w:id="134" w:name="__RefHeading___Toc4461453_2870459653"/>
      <w:bookmarkStart w:id="135" w:name="_Toc46"/>
      <w:bookmarkEnd w:id="133"/>
      <w:bookmarkEnd w:id="134"/>
      <w:r>
        <w:rPr>
          <w:rtl w:val="true"/>
        </w:rPr>
        <w:t>«</w:t>
      </w:r>
      <w:r>
        <w:rPr>
          <w:rtl w:val="true"/>
        </w:rPr>
        <w:t>حلف</w:t>
      </w:r>
      <w:r>
        <w:rPr>
          <w:rtl w:val="true"/>
        </w:rPr>
        <w:t>»</w:t>
      </w:r>
      <w:bookmarkEnd w:id="135"/>
    </w:p>
    <w:p>
      <w:pPr>
        <w:pStyle w:val="BookText"/>
        <w:rPr/>
      </w:pPr>
      <w:r>
        <w:rPr>
          <w:rFonts w:ascii="IRNazanin" w:hAnsi="IRNazanin" w:eastAsia="IRNazanin"/>
          <w:color w:val="111111"/>
          <w:sz w:val="28"/>
          <w:sz w:val="28"/>
          <w:szCs w:val="28"/>
          <w:rtl w:val="true"/>
          <w:lang w:bidi="fa-IR"/>
        </w:rPr>
        <w:t>از آن جا که در جزیرة العرب قبایل گوناگونی وجود داشت و هر یک در مقایسه با دیگران از نظر نیرو و قدرت متفاوت بودند و از طرف دیگر هر یک برای کسب معیشت با دیگر قبایل همیشه جنگ و درگیری داشتند لازم بود تا قدرت های کوچک در این میان فکری کرده و در تقویب قدرت دفاعی خود بکوشند؛ آن ها می بایست قدرت خود را بگونه ای تنظیم کنند تا قدرت هجوم و حداقل مقابله با دیگران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بین قبایل ضعیف پیمان ها و تعهدهایی منعقد می گردید؛ این پیمان ها در لسان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گرفت و دقیقاً به همان معنائی است که این روزها در مورد پیمان های نظامی ناتو، ورشو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قبایل مختلف شاهد وجود درگیری و جنگ و اختلاف درگیری بر سر آب و چرا گاه بین خود و دیگران یا بین قبایل دیگر بودند این انگیزه ای می شد تا قبایل </w:t>
      </w:r>
    </w:p>
    <w:p>
      <w:pPr>
        <w:pStyle w:val="BookText"/>
        <w:rPr/>
      </w:pPr>
      <w:r>
        <w:rPr>
          <w:rFonts w:ascii="IRNazanin" w:hAnsi="IRNazanin" w:eastAsia="IRNazanin"/>
          <w:color w:val="111111"/>
          <w:sz w:val="28"/>
          <w:sz w:val="28"/>
          <w:szCs w:val="28"/>
          <w:rtl w:val="true"/>
          <w:lang w:bidi="fa-IR"/>
        </w:rPr>
        <w:t>ضعیف بیکدیگر یا به قدرتمند پیوسته و با او همپیمان شوند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بموجب این پیمان ها هر یک از دو طرف اگر مورد کوچک ترین تجاوزی قرار می گرفت دیگری بیاری او می شتافت؛ و به این صورت تا حدودی تعادل و توازن قوابین نیروهای مختلف و قبایل گوناگون فراهم می آمد، و این خود گاه و بیگاه عامل جلوگیری از جنگ می شد و در مقابل اگر جنگ در می گرفت به حکم حلف، جنگ بین القبایلی و فراگیر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تا موقعی تداوم داشت که دو طرف نسبت به آن راضی بوده و ظاهراً یک طرفه آن را کم تر طرد می کردند، و طرد یک طرفه در نظر آن ها خیانت بحساب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گذشت معمولاً حلف در بین قبایل ضعیف و بدرخواست آن ها بود، اما برخی قبایل کوچک نیز اگر دارای شجاعان چندی بودند تن به چنین حلف هائی نمی دادند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چه بسا چند قبیله با هم همپیمان می شدند،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قریش و گروه های مختلف احابیش منعقد گردید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طایفه با یک نفر هر چند تعداد فرزندان او کم بود بلحاظ عظمت او پیمانی را منعقد می کرده است؛ همچنان که قبیله خزاعه با عبدالمطلب پیمانی منعقد نمود، چرا که آن ها خود </w:t>
      </w:r>
    </w:p>
    <w:p>
      <w:pPr>
        <w:pStyle w:val="BookText"/>
        <w:rPr/>
      </w:pPr>
      <w:r>
        <w:rPr>
          <w:rFonts w:ascii="IRNazanin" w:hAnsi="IRNazanin" w:eastAsia="IRNazanin"/>
          <w:color w:val="111111"/>
          <w:sz w:val="28"/>
          <w:sz w:val="28"/>
          <w:szCs w:val="28"/>
          <w:rtl w:val="true"/>
          <w:lang w:bidi="fa-IR"/>
        </w:rPr>
        <w:t>گفتند نیکوتر و با خلق تر و حلیم تر از او نیافتند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حلف ها بر اساس مصالح مشترک بود، چنان چه امروزه نیز این حلف ها بر همین اساس منعقد می گردد و قطعاً از بین رفتن این مصالح موجبی برای فسخ حلف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تمام حلف های عرب، تنها حلفی که حاوی دفاع از حق مظلوم در مقابل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این حلف بقول مورخین شریف ترین حلف عرب می باشد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پیامبر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این حلف شرکت کرد، و بعدها به این حلف افتخار می کرد و می فرمود اگر بار دیگر بدان دعوت شوم می پذیرم</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انگیزه بوجود آمدن این حلف این بود که مردی از قبیله زبید کالائی را به مکه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 و قیمت آن را نپرداخت، مرد زبیدی نیز در نزدیکی کعبه فریاد استغاثه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قصَّى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وَالنَّفَرِ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أَشعَثُ مُحْرِم لَم يُقْضَ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الْمَقَامِ والرُّكْنِ وَالحَجَرِ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 گاه زبیر بن عبدالمطلب قریش را دعوت به حلف الفضول در خانه عبدالله بن جدعان کرد، و پس از آن حق زبیدی را از عاص بن وائل گرفتند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آن ها اعلام کردند که در مکه نسبت به هر کس ظلمی شود آن ها از مظلوم دفاع خواهند کرد ظالم چه از رؤسا باشد چه از ضعفا، چه از قبیله ما باشد و چه نباشد، چه بنده و غلام باشد و چه حرّ و آزاد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احتمالاً حلف هائی نیز در مورد مسائل اقتصادی وجود داشته است؛ حلف قریش با ثقیف که در حد فرض مطرح شد بنا بر آن بود که قریش از باغات طائف بهره گرفته و ثقیف نیز در حرم الهی شریک شوند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همان طور که گفته شد، حلف الفضول تنها پیمانی است که برای دفاع از حق مظلوم منعقد شده است، در حلف های دیگر صرفاً مسئله دفاع مطرح بود و حق و باطل برای آن فرقی نداشت، و حلیف چه ظالم و چه مظلوم مورد حمایت قرار می گرفت</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حلف ها جز تفرقه و تشتت نتیجه دیگری نداشت و روشن است که اسلام بعنوان یک مذهبی که دعوت به وحدت براساس </w:t>
      </w:r>
    </w:p>
    <w:p>
      <w:pPr>
        <w:pStyle w:val="BookText"/>
        <w:rPr/>
      </w:pPr>
      <w:r>
        <w:rPr>
          <w:rFonts w:ascii="IRNazanin" w:hAnsi="IRNazanin" w:eastAsia="IRNazanin"/>
          <w:color w:val="111111"/>
          <w:sz w:val="28"/>
          <w:sz w:val="28"/>
          <w:szCs w:val="28"/>
          <w:rtl w:val="true"/>
          <w:lang w:bidi="fa-IR"/>
        </w:rPr>
        <w:t>عقیده اسلام می کرد با حلف های جاهلی سازگار نبود؛ از پیامبر اکرم صلى الله عليه و اله و سلم نقل شده که فرموده 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حِلْفَ فِى الإِسْلامِ بَلْ تَمَسَّكُوا بِحِلْفِ الجَاهِلِيَّةِ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اسلام حلف نداریم شما تمسک به حلف های جاهلی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روایت در مرحله اول با مسائل اسلامی سازگار نبوده و همان گونه که گذشت اسلام با حلف جاهلی نمی تواند منافع مشترک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تنها از طریق قیس بن عاصم نقل شده و با این حساب یک دلیل قطعی نمی تواند باشد</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ابن ابی الحدید نقل می کند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حلفی در میان مردم یمن منعقد نموده </w:t>
      </w:r>
      <w:r>
        <w:rPr>
          <w:rStyle w:val="FootnoteAnchor"/>
          <w:rtl w:val="true"/>
        </w:rPr>
        <w:footnoteReference w:id="208"/>
      </w:r>
      <w:r>
        <w:rPr>
          <w:rFonts w:ascii="IRNazanin" w:hAnsi="IRNazanin" w:eastAsia="IRNazanin"/>
          <w:color w:val="111111"/>
          <w:sz w:val="28"/>
          <w:sz w:val="28"/>
          <w:szCs w:val="28"/>
          <w:rtl w:val="true"/>
          <w:lang w:bidi="fa-IR"/>
        </w:rPr>
        <w:t xml:space="preserve">که این خود ردّ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حِلْفَ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تر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صحیح هم باشد از میان احلاف جاهلی، تنها منظور حلف الفضول و یا مسئله جوار و رعایت حقوق همسایگی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خامساً پیامبر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امور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جاهلی تنها کلیدداری کعبه و آبرسانی به حجاج باقی می ماند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اضافه بر این مؤاخاة و عقد برادری خود یک پیمان طرفینی بود که پیامبر بعد از ورود به مدینه بین مؤمنین منعقد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همیشه قصد داشته دشمنان را بخود جذب کند، این مسئله گاهی با ازدواج های متقابل صورت می گرفت و بعد از آن این منافرة به الفت تبدیل می شد و دشمن به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یزید دشمن آل زبیر بود، وقتی با رملة ازدواج نمود دوستدارترین افراد نسبت به آل زبیر شد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یکی از علل تعدد ازدواج های پیامبر ایجاد الفت بین قبایل و وحدت در آن ها بوده است</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مسئله، جای حلف را بصورت طبیعی پر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قبيلة قریش که پیامبر نیز از میان آنان برخواست یکی از مشهورترین و با شرافت ترین قبایل محسوب می شود؛ قریش از بنی کنانه و بنی کنانه، از مضر و مضر، از عدنان و در نهایت به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خاتمه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نسب شناسان، کسانی را که فرزند نضر بن کنانه باشند قریشی می گویند</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قصی بن کلاب که از فرزندان قریش بود و در روزگار جوانی او قریش در اطراف حرم پراکنده بودند با زیرکی خاصی کلیدداری کعبه را از چنگ قبیله خزاعه بدر آورد </w:t>
      </w:r>
      <w:r>
        <w:rPr>
          <w:rStyle w:val="FootnoteAnchor"/>
          <w:rtl w:val="true"/>
        </w:rPr>
        <w:footnoteReference w:id="213"/>
      </w:r>
      <w:r>
        <w:rPr>
          <w:rFonts w:ascii="IRNazanin" w:hAnsi="IRNazanin" w:eastAsia="IRNazanin"/>
          <w:color w:val="111111"/>
          <w:sz w:val="28"/>
          <w:sz w:val="28"/>
          <w:szCs w:val="28"/>
          <w:rtl w:val="true"/>
          <w:lang w:bidi="fa-IR"/>
        </w:rPr>
        <w:t>طبق قول</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 ظاهراً این امر با استعانت قیصر روم بوده است</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او قبیله خود را از اطراف جمع آوری کرده و براساس شرافت، آن ها را در جاهائی دور و نزدیک حرم جای داد </w:t>
      </w:r>
      <w:r>
        <w:rPr>
          <w:rStyle w:val="FootnoteAnchor"/>
          <w:rtl w:val="true"/>
        </w:rPr>
        <w:footnoteReference w:id="215"/>
      </w:r>
      <w:r>
        <w:rPr>
          <w:rFonts w:ascii="IRNazanin" w:hAnsi="IRNazanin" w:eastAsia="IRNazanin"/>
          <w:color w:val="111111"/>
          <w:sz w:val="28"/>
          <w:sz w:val="28"/>
          <w:szCs w:val="28"/>
          <w:rtl w:val="true"/>
          <w:lang w:bidi="fa-IR"/>
        </w:rPr>
        <w:t xml:space="preserve">از این رو او را مجمّع نامیدند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مهم او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محلی برای مشورت رؤسا در امور مهم بوده است </w:t>
      </w:r>
      <w:r>
        <w:rPr>
          <w:rStyle w:val="FootnoteAnchor"/>
          <w:rtl w:val="true"/>
        </w:rPr>
        <w:footnoteReference w:id="217"/>
      </w:r>
      <w:r>
        <w:rPr>
          <w:rFonts w:ascii="IRNazanin" w:hAnsi="IRNazanin" w:eastAsia="IRNazanin"/>
          <w:color w:val="111111"/>
          <w:sz w:val="28"/>
          <w:sz w:val="28"/>
          <w:szCs w:val="28"/>
          <w:rtl w:val="true"/>
          <w:lang w:bidi="fa-IR"/>
        </w:rPr>
        <w:t>، که در نوع خود یک ابتکار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او کارهای کعبه و امور قریش به دو فرزندش عبدالدار و عبد مناف رسید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 اند که او همه مقامات را به عبدالدار تفویض کرد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هاشم و عبد شمس دو فرزند عبد مناف مقامات را تقسیم کرده و امور کعبه به هاشم و ریاست به عبد شمس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قصّی و هاشم و بعد از او عبدالمطلب به حجاج در ایام حج یکی از اموری بود که شهرتی همه جانبه برای قریش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بعلت پایبندی به دین حنیف ابراهیم و هوش و ذکاوتی که در اداره امور داشت حتی بنی امیّه نیز او را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بعنوان شیخ قبول داشتند</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کم کم که تعداد عشیره ها و بطون قريش رو به فزونی نهاد، مسئولیت های مهم قبیله و کعبه به عهده افراد مختلف واگذار شد، در هنگام ظهور پیامبر اسلام از میان بنی هاشم عباس مسئولیت سقایت یعنی آب رسانی به حجاج را بعهده داشت، از بنی امیّه ابوسفیان ریاست سپاه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جنگ احد و خندق نیز شرکت جست بعهده داشت، از بنی نوفل، حارث بن عامر مسئول رفادت و غذا برای حجاج بود، از بنی اسد، یزیدبن زمعه مسئولیت مشاوره داشت؛ قریش برای اخذ کارهای مهم با او مشورت می کرد، و از بطون دیگر نیز، افراد دیگر مسئولیت های دیگری داشتند</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قریشچنان چه از کتب تاریخ بر می آید قریش در میان عرب شرافت و عزتی خاص را دارا بوده و معمولاً با عناوین، آل الله، جيران الله و سکّان حرم الهی مشهور بوده اند </w:t>
      </w:r>
      <w:r>
        <w:rPr>
          <w:rStyle w:val="FootnoteAnchor"/>
          <w:rtl w:val="true"/>
        </w:rPr>
        <w:footnoteReference w:id="222"/>
      </w:r>
      <w:r>
        <w:rPr>
          <w:rFonts w:ascii="IRNazanin" w:hAnsi="IRNazanin" w:eastAsia="IRNazanin"/>
          <w:color w:val="111111"/>
          <w:sz w:val="28"/>
          <w:sz w:val="28"/>
          <w:szCs w:val="28"/>
          <w:rtl w:val="true"/>
          <w:lang w:bidi="fa-IR"/>
        </w:rPr>
        <w:t xml:space="preserve">مردم همه آن ها را بعنوان بزرگ و شریف قبول می کرده اند </w:t>
      </w:r>
      <w:r>
        <w:rPr>
          <w:rStyle w:val="FootnoteAnchor"/>
          <w:rtl w:val="true"/>
        </w:rPr>
        <w:footnoteReference w:id="223"/>
      </w:r>
      <w:r>
        <w:rPr>
          <w:rFonts w:ascii="IRNazanin" w:hAnsi="IRNazanin" w:eastAsia="IRNazanin"/>
          <w:color w:val="111111"/>
          <w:sz w:val="28"/>
          <w:sz w:val="28"/>
          <w:szCs w:val="28"/>
          <w:rtl w:val="true"/>
          <w:lang w:bidi="fa-IR"/>
        </w:rPr>
        <w:t>و چه بسا در جنگ ها بجای آن ها وارد کارزار می شده اند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عظمت و شهرت قریش در همه تیره ها و خانوادها و عشیره های قریش نیست بلکه تنها در خاندان قصّی، و بعد از او هاشم و عبدالمطلب می باشد، چرا که وجود این افراد در نهایت موجب شهرت قریش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مسابقه افتخار به نسب، ابی بکر خود را از قریش معرفی می کند، طرف او خوشحال شده می پرسد از خانواده قصّی هستی؟ می گوید خیر، می گوید آیا عبدالمطلب و هاشم از شماست؟ می گوید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طرف با بی اعتنائی رد می شود</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خدمات قصّی در تشکیل دارالندوة </w:t>
      </w:r>
      <w:r>
        <w:rPr>
          <w:rStyle w:val="FootnoteAnchor"/>
          <w:rtl w:val="true"/>
        </w:rPr>
        <w:footnoteReference w:id="226"/>
      </w:r>
      <w:r>
        <w:rPr>
          <w:rFonts w:ascii="IRNazanin" w:hAnsi="IRNazanin" w:eastAsia="IRNazanin"/>
          <w:color w:val="111111"/>
          <w:sz w:val="28"/>
          <w:sz w:val="28"/>
          <w:szCs w:val="28"/>
          <w:rtl w:val="true"/>
          <w:lang w:bidi="fa-IR"/>
        </w:rPr>
        <w:t>و انجام امور رفاهی برای حجاج در شهرت قریش تأثیر داشته است، یعقوبی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اولین کسی بود که به قریش عزت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آن ها را آشکار نمود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این مسئولیت کلیدداری کعبه در میان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عشیره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بهمین جهت مردم از بخش های مختلف با آن ها بیشتر در ارتباط بوده اند، و این خود موجب شهرت آن ها می گردید</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پیداست که این شرافت و ریاست فقط در فرزندان قصی بوده که در این جهت کسی با آن ها منازعه نمی کرده جز آن که مغلوب می شده است</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 نیز در جهت دفاع جان زوّار بيت الله الحرام تلاش کرد، او در حق قریش نیز خدمات زیادی انجام داد او کاروان های تجارتی زمستانی و تابستانی را که قرآن </w:t>
      </w:r>
      <w:r>
        <w:rPr>
          <w:rStyle w:val="FootnoteAnchor"/>
          <w:rtl w:val="true"/>
        </w:rPr>
        <w:footnoteReference w:id="230"/>
      </w:r>
      <w:r>
        <w:rPr>
          <w:rFonts w:ascii="IRNazanin" w:hAnsi="IRNazanin" w:eastAsia="IRNazanin"/>
          <w:color w:val="111111"/>
          <w:sz w:val="28"/>
          <w:sz w:val="28"/>
          <w:szCs w:val="28"/>
          <w:rtl w:val="true"/>
          <w:lang w:bidi="fa-IR"/>
        </w:rPr>
        <w:t xml:space="preserve">نیز بدان اشاره فرموده براه انداخت و امان نامه ای نیز از قیصر برای این کاروان ها فراهم کرد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هُوَ الَّذى سَنَّ الرَّجِيلَ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الشَّتَاءِ وَ رِحْلَةَ الاَصْيافِ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 کسی است که رحلت و مسافرت را برای قوم خود سنت کرد رحلت زمستانی و تابستانی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قریش در فشار و گرسنگی بسر می برد، هاشم آن ها را جمع کرده و به تجارت کشاند </w:t>
      </w:r>
      <w:r>
        <w:rPr>
          <w:rStyle w:val="FootnoteAnchor"/>
          <w:rtl w:val="true"/>
        </w:rPr>
        <w:footnoteReference w:id="233"/>
      </w:r>
      <w:r>
        <w:rPr>
          <w:rFonts w:ascii="IRNazanin" w:hAnsi="IRNazanin" w:eastAsia="IRNazanin"/>
          <w:color w:val="111111"/>
          <w:sz w:val="28"/>
          <w:sz w:val="28"/>
          <w:szCs w:val="28"/>
          <w:rtl w:val="true"/>
          <w:lang w:bidi="fa-IR"/>
        </w:rPr>
        <w:t>، دیگران نیز اشاره کردند که هاشم اولین کسی است که کاروان های تابستانی و زمستانی را براه انداخته است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ابن خلدون مسئله مسافرت های تابستانی و زمستانی را ابتکار هاشم ندانسته و اظهار می دارد که این مسافرت ها، ضرورتی بوده که همه عرب بدان گرفتار بوده اند و آن ها بایستی این مسافرت ها را برای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از گرما انجام دهند</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شما آن را در مورد عرب ذکر می کنید جدای از مسئله مسافرت های تجارتی تابستانی و زمستانی است که قرآن آن را فقط در مورد قریش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این مسافرت ها ذکری بمیان آورده اند اهداف آن ها را تجارت ذکر کرده اند نه برای فرار از گرما و یا امثال این ها، لذا سخن ابن خلدون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این مطلب که هاشم مبتکر این مسافرت ها بوده صراحت دارد و شما اجتهاد در مقابل نص می کنید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هُوَ الَّذِى سَنَّ الرَّحيلَ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الشِّتَاءِ وَ رِحْلَةَ الْأَصْيافِ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قريش تنها کسانی بودند که اولاً بجهت داشتن امان نامه و و مهم تر از آن، این که اهل حرم بودند آمادگی کافی برای تجارت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 کجا مورد هجوم غارت گران قرار می گرفتند خود را اهل حرم می نامیدند؛ قرآن نیز در سوره قریش بدین مطلب اشاره دارد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کعبه نزد اکثر عرب قداست داشت و قطعاً آن ها اهل کعبه و اهل حرم را احترام می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دیگری نیز که بر شهرت قریش افزوده بود واسطه تجارتی بودن مکه و بر سر راه تجارت حبشه، یمن شامات بودن آن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بود؛ این تجارت شامل سفر به یمن، حضرموت، حیره در شرق و بطرف شمال به بصری و شام و غزه و مصر می شد</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علاوه بر این ها قریش بعلت تقدس خود توانسته بود حمایت افراد زیادی را جلب کند از اینرو از لحاظ قدرت نیز یکی از پر قدرت ترین قبایل بود، مخصوصاً در پیمانی که با احابیش گروه های زیاد مستقر در کوه های مکه منعقد نمود توانست قدرت زیادتری کسب کند </w:t>
      </w:r>
      <w:r>
        <w:rPr>
          <w:rStyle w:val="FootnoteAnchor"/>
          <w:rtl w:val="true"/>
        </w:rPr>
        <w:footnoteReference w:id="239"/>
      </w:r>
      <w:r>
        <w:rPr>
          <w:rFonts w:ascii="IRNazanin" w:hAnsi="IRNazanin" w:eastAsia="IRNazanin"/>
          <w:color w:val="111111"/>
          <w:sz w:val="28"/>
          <w:sz w:val="28"/>
          <w:szCs w:val="28"/>
          <w:rtl w:val="true"/>
          <w:lang w:bidi="fa-IR"/>
        </w:rPr>
        <w:t>از آن جا که عرب به این کثرت اهمیت می داد و آن را نشانه شرافت می دانست دانست قطعاً این خود موجب شهرت قریش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هجرت بعد از شکست قریش در مقابل پیامبر، از آن جا که چنین قدرتی شکست خورده بود، پیروزی بسیار مهمی برای پیامبر بهمراهی داشت چون قريش مشهورترین قبیله شکست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ابرهه با کعبه و حمایت خداوند از خانه خود، بالاترین افتخار را برای کعبه و اهل آن بهمراه داشت </w:t>
      </w:r>
      <w:r>
        <w:rPr>
          <w:rStyle w:val="FootnoteAnchor"/>
          <w:rtl w:val="true"/>
        </w:rPr>
        <w:footnoteReference w:id="240"/>
      </w:r>
      <w:r>
        <w:rPr>
          <w:rFonts w:ascii="IRNazanin" w:hAnsi="IRNazanin" w:eastAsia="IRNazanin"/>
          <w:color w:val="111111"/>
          <w:sz w:val="28"/>
          <w:sz w:val="28"/>
          <w:szCs w:val="28"/>
          <w:rtl w:val="true"/>
          <w:lang w:bidi="fa-IR"/>
        </w:rPr>
        <w:t>، هیکل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مهم هیبت دینی مکه را بالا برده و مسلماً در پی آن ارزش تجاری را نیز افزونی بخشید</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این واقعه دل کسانی را نیز که به کعبه ایمان محکمی نداشتند استحکام بخشید و نسبت به آن مطمئن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اگر چه می پذیریم بدین دلایل قبل از بعثت قریش</w:t>
      </w:r>
    </w:p>
    <w:p>
      <w:pPr>
        <w:pStyle w:val="BookText"/>
        <w:rPr/>
      </w:pPr>
      <w:r>
        <w:rPr>
          <w:rFonts w:ascii="IRNazanin" w:hAnsi="IRNazanin" w:eastAsia="IRNazanin"/>
          <w:color w:val="111111"/>
          <w:sz w:val="28"/>
          <w:sz w:val="28"/>
          <w:szCs w:val="28"/>
          <w:rtl w:val="true"/>
          <w:lang w:bidi="fa-IR"/>
        </w:rPr>
        <w:t>شهرتی داشته اما شهرت آن بعد از اسلام چندین برابر 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آن که پیامبر از این قبیله بود و این خود مهم ترین عامل شهرت برای قریش بودثانياً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پیامبر نقل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باید شهرت قریش را مدیون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روزی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ابوسفیان با تو بیعت می کردیم از فرزندان عبد مناف با ما مخالفت نمی کردند، و اگر آن ها مخالفت نمی کردند هیچ کس از قریش با ما اختلاف نمی کرد و اگر قریش با تو بیعت می کرد هیچ کس از عرب با تو مخالفت نمی نمود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بنی امیه برای نشان دادن برتری قریش بر عرب نیز در شهرت قریش موثر بوده است معاویه به صعصعة بن صوحان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نبود شما در ذلت بودید و صعصعة جواب می دهد که این گونه نیست چرا که قریش نه اکثریت عرب را تشکیل داده و نه با شرافت تر از آن هاست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ابی بکر در سقیفه به انصار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عرب جز از قریش اطاعت نخواهد کرد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عمر نیز می گوید که قریش اشرف اقوام نزد عرب هستند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قریش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قدرت و شرافت و سیاست بهره نمی برد تنها یک روز بعد از مرگ پیامبر بت پرست و مرتد می شدند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بلال همیشه قبل از اذان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اَلَهُمَّ إِنِّي أَسْتَعِيُنكَ عَلى قُریشٍ</w:t>
      </w:r>
      <w:r>
        <w:rPr>
          <w:rStyle w:val="FootnoteAnchor"/>
          <w:rtl w:val="true"/>
        </w:rPr>
        <w:footnoteReference w:id="248"/>
      </w:r>
      <w:r>
        <w:rPr>
          <w:rFonts w:ascii="IRNazanin" w:hAnsi="IRNazanin" w:eastAsia="IRNazanin"/>
          <w:color w:val="111111"/>
          <w:sz w:val="28"/>
          <w:sz w:val="28"/>
          <w:szCs w:val="28"/>
          <w:rtl w:val="true"/>
          <w:lang w:bidi="fa-IR"/>
        </w:rPr>
        <w:t xml:space="preserve">این در حالیست که از جانب واضعان حدیث ده ها حدیث در فضل و برتری قریش نقل شده است </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شرق و غرب و شمال و جنوب را گشتم و بهتر از قریش نیافتم و از قریش بهتر از هاشم 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نمک این امت است آیا می توان طعام بدون نمک داشت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حالیست که که قریش رودر روی حافظان سنن پیامبر و اهل بیت حضرت ایستاده و غاصب خلافت هستند، و پیداست گروه هائی از قریش که جنگ جمل و صفیّن را در </w:t>
      </w:r>
    </w:p>
    <w:p>
      <w:pPr>
        <w:pStyle w:val="BookText"/>
        <w:rPr/>
      </w:pPr>
      <w:r>
        <w:rPr>
          <w:rFonts w:ascii="IRNazanin" w:hAnsi="IRNazanin" w:eastAsia="IRNazanin"/>
          <w:color w:val="111111"/>
          <w:sz w:val="28"/>
          <w:sz w:val="28"/>
          <w:szCs w:val="28"/>
          <w:rtl w:val="true"/>
          <w:lang w:bidi="fa-IR"/>
        </w:rPr>
        <w:t xml:space="preserve">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انداختند لیاقت این ارزش ها و تعریف ها را ندارد بخصوص طایفه ای از همین قریش یعنی بنی امیه تا آخرین لحظات رو در روی پیامبر ایستادند و این انصار یعنی مردم مدینه بودند که به پیامبر نصرت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مسئله شهرت قریش مقداری مربوط به قبل از بعثت و مقداری مربوط به بعد از اسلام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بعثت بوده اند کسانی از عرب که قریش را از خاندان غسان و کسری نیز برتر می دانسته اند</w:t>
      </w:r>
      <w:r>
        <w:rPr>
          <w:rFonts w:eastAsia="IRNazanin" w:cs="IRNazanin"/>
          <w:color w:val="111111"/>
          <w:sz w:val="28"/>
          <w:szCs w:val="28"/>
          <w:rtl w:val="true"/>
          <w:lang w:bidi="fa-IR"/>
        </w:rPr>
        <w:t xml:space="preserve">. </w:t>
      </w:r>
      <w:r>
        <w:rPr>
          <w:rStyle w:val="FootnoteAnchor"/>
          <w:rtl w:val="true"/>
        </w:rPr>
        <w:footnoteReference w:id="252"/>
      </w:r>
      <w:bookmarkStart w:id="136" w:name="pg10946_137116"/>
    </w:p>
    <w:p>
      <w:pPr>
        <w:pStyle w:val="Heading2"/>
        <w:numPr>
          <w:ilvl w:val="1"/>
          <w:numId w:val="1"/>
        </w:numPr>
        <w:rPr/>
      </w:pPr>
      <w:bookmarkStart w:id="137" w:name="__RefHeading___Toc4461455_2870459653"/>
      <w:bookmarkStart w:id="138" w:name="_Toc47"/>
      <w:bookmarkEnd w:id="136"/>
      <w:bookmarkEnd w:id="137"/>
      <w:r>
        <w:rPr>
          <w:rtl w:val="true"/>
        </w:rPr>
        <w:t>محيط ديني جزيرة العرب</w:t>
      </w:r>
      <w:bookmarkEnd w:id="138"/>
    </w:p>
    <w:p>
      <w:pPr>
        <w:pStyle w:val="BookText"/>
        <w:rPr/>
      </w:pPr>
      <w:r>
        <w:rPr>
          <w:rFonts w:ascii="IRNazanin" w:hAnsi="IRNazanin" w:eastAsia="IRNazanin"/>
          <w:color w:val="111111"/>
          <w:sz w:val="28"/>
          <w:sz w:val="28"/>
          <w:szCs w:val="28"/>
          <w:rtl w:val="true"/>
          <w:lang w:bidi="fa-IR"/>
        </w:rPr>
        <w:t>در این قسمت از اعتقادات دینی و شریعت دینی بعت دینی مربوط به آن اعتقادات صحبت خواهد شد، دین در مجموع، اعم از اندیشه ها و اعتقاداتی در مورد مبدأ و معاد و اعتقادات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بخش از مهم ترین اعتقاداتی که در محیط جزيرة العرب وجود داشت، از شرک، یهودیت و نصرانیت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های مجزائی هم از نحوه این اعتقادات، عمق آن ها، تأثیر آن ها در زندگی فردی و اجتماعی عرب جاهلی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که با وجود ادیان مختلفی که در آن محيط حكمروا بود از نظر دینی هیچ برخورد خشونت آمیزی وجود نداشت و اولین خشونت ها با آمدن پیامبر رخ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مدرک قطعی در بررسی حوادث دینی مربوط به جاهلیت همان قرآن است چنان چه دیگران به این نکته اشاره کرده اند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اگر چه از بعضی از اشعار جاهلی که جاهلی بودن آن ها را بتوان پذیرفت نیز می توان در این قسمت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بعضی موارد راهگشا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قرآن بعنوان محتوای فکری انقلاب اسلامی پیامبر، از آن جا که در برخورد با محیط و درصدد تحول دادن به آن بوده با اندیشه موجود برخورد می داشته است و ما از این طریق می توانیم پی به فکرها و اعتقادات موجود در آن جامعه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های آینده پی خواهید برد که عرب جاهلی در این بعد هم وضع نکبت باری داشته است و کسانی که خواسته اند عرب جاهلی را متمدن نشان دهند انگیزه آن ها ضدیت با اسلام و ناشی از روح ناسیونالیستی عربی آن ها می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شناخت این مباحث از یک طرف پی به عمق بی فرهنگی عرب خواهیم برد و از طرف دیگر با مشکلاتی که بر سر راه رشد اسلام بوده و پیامبر در حرکت خود با آن مواجه می شده آشنا می شویم و به عظمت اسلام و تلاش پیامبر بیشتر پی می بریم</w:t>
      </w:r>
      <w:r>
        <w:rPr>
          <w:rFonts w:eastAsia="IRNazanin" w:cs="IRNazanin"/>
          <w:color w:val="111111"/>
          <w:sz w:val="28"/>
          <w:szCs w:val="28"/>
          <w:rtl w:val="true"/>
          <w:lang w:bidi="fa-IR"/>
        </w:rPr>
        <w:t xml:space="preserve">. </w:t>
      </w:r>
      <w:bookmarkStart w:id="139" w:name="pg10946_137118"/>
    </w:p>
    <w:p>
      <w:pPr>
        <w:pStyle w:val="Heading2"/>
        <w:numPr>
          <w:ilvl w:val="1"/>
          <w:numId w:val="1"/>
        </w:numPr>
        <w:rPr/>
      </w:pPr>
      <w:bookmarkStart w:id="140" w:name="__RefHeading___Toc4461457_2870459653"/>
      <w:bookmarkStart w:id="141" w:name="_Toc48"/>
      <w:bookmarkEnd w:id="139"/>
      <w:bookmarkEnd w:id="140"/>
      <w:r>
        <w:rPr>
          <w:rtl w:val="true"/>
        </w:rPr>
        <w:t>شرک و ابعاد آن در جزیرة العرب</w:t>
      </w:r>
      <w:bookmarkEnd w:id="141"/>
    </w:p>
    <w:p>
      <w:pPr>
        <w:pStyle w:val="BookText"/>
        <w:rPr/>
      </w:pPr>
      <w:r>
        <w:rPr>
          <w:rFonts w:ascii="IRNazanin" w:hAnsi="IRNazanin" w:eastAsia="IRNazanin"/>
          <w:color w:val="111111"/>
          <w:sz w:val="28"/>
          <w:sz w:val="28"/>
          <w:szCs w:val="28"/>
          <w:rtl w:val="true"/>
          <w:lang w:bidi="fa-IR"/>
        </w:rPr>
        <w:t>از نظر اعتقادی شایع ترین و عمومی ترین اندیشه حاکم بر مردم جزيرة العرب شرک بوده است؛ گروه های مختلف و قبایل مختلف همه در این اولین قدم انحراف یعنی شرک سهیم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تفاوتی که در بین گروه های مشرک وجود داشت تفاوت بود که در بین در بین انواع مختلف شرک قابل تصوّر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در میان مردم جزیره کسانی نیز یافت می شده اند که اساساً هیچ اعتقادی به خدا نه بعنوان شرک و نه هیچ عنوان دیگری نداشته اند </w:t>
      </w:r>
      <w:r>
        <w:rPr>
          <w:rStyle w:val="FootnoteAnchor"/>
          <w:rtl w:val="true"/>
        </w:rPr>
        <w:footnoteReference w:id="254"/>
      </w:r>
      <w:r>
        <w:rPr>
          <w:rFonts w:ascii="IRNazanin" w:hAnsi="IRNazanin" w:eastAsia="IRNazanin"/>
          <w:color w:val="111111"/>
          <w:sz w:val="28"/>
          <w:sz w:val="28"/>
          <w:szCs w:val="28"/>
          <w:rtl w:val="true"/>
          <w:lang w:bidi="fa-IR"/>
        </w:rPr>
        <w:t>احتمالاً آیه ذیل اشاره به این گروه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مَا هِيَ الاّ حَياتُنَا الدُّنْيا نَمُوتُ وَ نَحْيا وَ ما يُهْلِكُنا إِلّا الدَّهْرُ</w:t>
      </w:r>
      <w:r>
        <w:rPr>
          <w:rStyle w:val="FootnoteAnchor"/>
          <w:rtl w:val="true"/>
        </w:rPr>
        <w:footnoteReference w:id="255"/>
      </w:r>
      <w:r>
        <w:rPr>
          <w:rFonts w:ascii="IRNazanin" w:hAnsi="IRNazanin" w:eastAsia="IRNazanin"/>
          <w:color w:val="111111"/>
          <w:sz w:val="28"/>
          <w:sz w:val="28"/>
          <w:szCs w:val="28"/>
          <w:rtl w:val="true"/>
          <w:lang w:bidi="fa-IR"/>
        </w:rPr>
        <w:t xml:space="preserve"> از این آیه ظاهراً می توان استنباط کرد که اینان به مبدأ و </w:t>
      </w:r>
    </w:p>
    <w:p>
      <w:pPr>
        <w:pStyle w:val="BookText"/>
        <w:rPr/>
      </w:pPr>
      <w:r>
        <w:rPr>
          <w:rFonts w:ascii="IRNazanin" w:hAnsi="IRNazanin" w:eastAsia="IRNazanin"/>
          <w:color w:val="111111"/>
          <w:sz w:val="28"/>
          <w:sz w:val="28"/>
          <w:szCs w:val="28"/>
          <w:rtl w:val="true"/>
          <w:lang w:bidi="fa-IR"/>
        </w:rPr>
        <w:t xml:space="preserve">معادى معتقد نبوده اند </w:t>
      </w:r>
      <w:r>
        <w:rPr>
          <w:rStyle w:val="FootnoteAnchor"/>
          <w:rtl w:val="true"/>
        </w:rPr>
        <w:footnoteReference w:id="256"/>
      </w:r>
      <w:r>
        <w:rPr>
          <w:rFonts w:ascii="IRNazanin" w:hAnsi="IRNazanin" w:eastAsia="IRNazanin"/>
          <w:color w:val="111111"/>
          <w:sz w:val="28"/>
          <w:sz w:val="28"/>
          <w:szCs w:val="28"/>
          <w:rtl w:val="true"/>
          <w:lang w:bidi="fa-IR"/>
        </w:rPr>
        <w:t xml:space="preserve">و حیات را منحصر به زندگی در دنیا دانسته و نابودی آن را نیز بدست روزگار می دانسته اند، علامه طباطبائی نیز در یک قول این آیه را از زبان حال منکرین خدا ذکر می کنند </w:t>
      </w:r>
      <w:r>
        <w:rPr>
          <w:rStyle w:val="FootnoteAnchor"/>
          <w:rtl w:val="true"/>
        </w:rPr>
        <w:footnoteReference w:id="257"/>
      </w:r>
      <w:r>
        <w:rPr>
          <w:rFonts w:ascii="IRNazanin" w:hAnsi="IRNazanin" w:eastAsia="IRNazanin"/>
          <w:color w:val="111111"/>
          <w:sz w:val="28"/>
          <w:sz w:val="28"/>
          <w:szCs w:val="28"/>
          <w:rtl w:val="true"/>
          <w:lang w:bidi="fa-IR"/>
        </w:rPr>
        <w:t>مسعودی از این آیه در مورد کسانی نام می برد که معتقد به خالق بوده و صرفاً معاد را انکار می کرده اند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اما این توصیه با ظاهر آیه سازگار نیست و مفسرینی چون رازی و طبرسی و طبری و نیشابوری اشاره کرده اند که آیه اشاره به منکرین مبدأ و معاد دارد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از قرآن نیز می توان چنین بهره گرفت که بوده اند افرادی که اساساً معتقد به خالق نبوده اند؛ قرآن در مقام پاسخ به آن ها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خُلِقُوا مِنْ غَيْرِ شَيْئ اَمْ هُمُ الْخَالِقُونَ أَمْ خَلَقُوا السَّمواتِ وَالْاَرْضَ بَلْ لا يُوقِنُونَ</w:t>
      </w:r>
      <w:r>
        <w:rPr>
          <w:rStyle w:val="FootnoteAnchor"/>
          <w:rtl w:val="true"/>
        </w:rPr>
        <w:footnoteReference w:id="260"/>
      </w:r>
      <w:r>
        <w:rPr>
          <w:rFonts w:ascii="IRNazanin" w:hAnsi="IRNazanin" w:eastAsia="IRNazanin"/>
          <w:color w:val="111111"/>
          <w:sz w:val="28"/>
          <w:sz w:val="28"/>
          <w:szCs w:val="28"/>
          <w:rtl w:val="true"/>
          <w:lang w:bidi="fa-IR"/>
        </w:rPr>
        <w:t xml:space="preserve"> آیا از عدم خلق شده اند یا خود خالق هستند آیا آن ها آسمان و زمین را خلق کرده اند بلکه اینان اهل یقین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در صدد اثبات وجود خداوند است</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بوده اند که مشرک محسوب شده و بعد به خداوند به عنوان خالق اعتقاد داشته و هم کسان دیگری را بعنوان خالق شریکی برای خداوند می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اقسام شرک است، و نام آن شرک در خالقیت می باشد،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جَعَلُوا لِلَّهِ شُرَكَاءَ خَلَقُوا كَخَلْقِهِ فَتَشَابَهَ الْخَلْقَ عَلَيْهِمْ</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خدا شریکانی قرار داده اند که همچون خدا خلق می کنند و امر خلق بر آنان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خَلَقْنَاكُمْ فَلَوْلا تُصَدِّقُونَ، أَفَرَأَيْتُمْ مَا تُمْنُونَ أَأَنتُم تَخْلَفُونَهُ أَمْ نَحْنُ الْخالِقُونَ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آفریدیم چرا تصدیق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شما نطقه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ریزید آیا شما خلق می کنید او را یا ما خالق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از آیه دوم استفاده کرد که خطاب آن به منکرین خداوند و خالقیّت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حداقل این نکته از دو آیه فوق بدست می آید که شرک در خالقیت وجود داشته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دیگری نیز که در صدد اثبات اصل وجود خداست نیز چنین مطلبی را می توان استفاده کرد که چون شرک خالقیت یعنی اعتقاد به دو خالق وجود داشته این آیات در صدد نفی این فکر گفته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اتَّخَذَ اللَّهُ مِنْ وَلَدٍ وَ مَا كَانَ مَعَهُ مِنْ إِلهٍ إِذاً لَذَهَبَ كُلُّ الهٍ بما خَلَقَ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این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خدائی جداگانه به سراغ آن چه خلق کرده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جهان از هم گسسته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این است که هر دو این ها خالق فرض شده اند و این جز شرک در خالقیت که جدای از شرك ربوبی است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یافت می شده اند که چه بسا به خدای واحد و خالق يكتا معتقد بودند لیکن در مرحله تدبیر نظام هستی به مدبّران دیگری همراه خداوند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معتقد بودند که برای هر رشته ای از تدبیر عالم کسی وجود دارد که مستقلاً تدبیر آن جریان بدست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هر بتی را مخصوص تدبیر خاصی از امور جهان می دانستند؛ لذا در آیات زیادی از قرآن در تاکید و تأیید توحید افعالی یعنی نسبت دادن هر تدبیر و فعلی به خداوند اصرار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لَهُ الخَلْقُ وَالأَمْرُ تَبَارَكَ اللهُ رَبُّ الْعَالَمِينَ </w:t>
      </w:r>
      <w:r>
        <w:rPr>
          <w:rStyle w:val="FootnoteAnchor"/>
          <w:rtl w:val="true"/>
        </w:rPr>
        <w:footnoteReference w:id="265"/>
      </w:r>
      <w:r>
        <w:rPr>
          <w:rFonts w:ascii="Amiri" w:hAnsi="Amiri" w:eastAsia="Amiri" w:cs="Amiri"/>
          <w:color w:val="111111"/>
          <w:sz w:val="28"/>
          <w:sz w:val="28"/>
          <w:szCs w:val="28"/>
          <w:rtl w:val="true"/>
          <w:lang w:bidi="ar-SA"/>
        </w:rPr>
        <w:t>لَوْ كَانَ فِيهِمَا الهَ إلا اللهُ لَفَسَدَنا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در آسمان و زمین خدایی غیر خدای واحد باشد به فساد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بر طبق تقریری که علامه مرحوم طباطبائی می فرمایند در مورد رد شرک ربوبی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مردم جزيرة العرب را تنها مشرک دانسته و شرک را نیز تنها شرک ربوبی می دانند، ایشان می فرمایند که نزاع بین خداپرستان با بت پرستان برسر واجب الوجود نبوده و صرفاً در ربّ معبود بوده است؛ بت پرستان معتقد بوده اند که تدبیر عالم به موجودات شریفی واگذار شده که نزد خدا تقرب دارند و آنان سزاوار پرستش هستند تا برای آن ها شفیع باشند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با توجه به مطالبی که گذشت نمی توان این مسئله را بعنوان یک قاعده کلی پذیرفت، اضافه بر این که این تفسیر برای آیه تنها یک احتمال است و وجوه دیگری نیز در آن مطرح شده است </w:t>
      </w:r>
      <w:r>
        <w:rPr>
          <w:rStyle w:val="FootnoteAnchor"/>
          <w:rtl w:val="true"/>
        </w:rPr>
        <w:footnoteReference w:id="267"/>
      </w:r>
      <w:r>
        <w:rPr>
          <w:rFonts w:ascii="IRNazanin" w:hAnsi="IRNazanin" w:eastAsia="IRNazanin"/>
          <w:color w:val="111111"/>
          <w:sz w:val="28"/>
          <w:sz w:val="28"/>
          <w:szCs w:val="28"/>
          <w:rtl w:val="true"/>
          <w:lang w:bidi="fa-IR"/>
        </w:rPr>
        <w:t>اضافه بر این که اگر کسی بخواهد برای اثبات این مدّعا که تنها شرک ربوبی در جزیرة العرب وجود داشته به آیاتی از قبیل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وَ الْأَرْضَ لَيَقُولُنَّ خَلَقَهُنَّ الْعَزِيزُ الْعَلِيمُ</w:t>
      </w:r>
      <w:r>
        <w:rPr>
          <w:rStyle w:val="FootnoteAnchor"/>
          <w:rtl w:val="true"/>
        </w:rPr>
        <w:footnoteReference w:id="268"/>
      </w:r>
      <w:r>
        <w:rPr>
          <w:rFonts w:ascii="IRNazanin" w:hAnsi="IRNazanin" w:eastAsia="IRNazanin"/>
          <w:color w:val="111111"/>
          <w:sz w:val="28"/>
          <w:sz w:val="28"/>
          <w:szCs w:val="28"/>
          <w:rtl w:val="true"/>
          <w:lang w:bidi="fa-IR"/>
        </w:rPr>
        <w:t xml:space="preserve"> اگر از آنان سؤال کنی چه کسی آسمان و زمین را خلق کرده </w:t>
      </w:r>
    </w:p>
    <w:p>
      <w:pPr>
        <w:pStyle w:val="BookText"/>
        <w:rPr/>
      </w:pPr>
      <w:r>
        <w:rPr>
          <w:rFonts w:ascii="IRNazanin" w:hAnsi="IRNazanin" w:eastAsia="IRNazanin"/>
          <w:color w:val="111111"/>
          <w:sz w:val="28"/>
          <w:sz w:val="28"/>
          <w:szCs w:val="28"/>
          <w:rtl w:val="true"/>
          <w:lang w:bidi="fa-IR"/>
        </w:rPr>
        <w:t xml:space="preserve">هر آینه گویند خدای غالب و دانا آن ها را آفریده است، استدلال کند ممکن نیست ؛ زیرا اولاً احتمال دارد که این آیه را بتوان با آیه فطرت </w:t>
      </w:r>
      <w:r>
        <w:rPr>
          <w:rStyle w:val="FootnoteAnchor"/>
          <w:rtl w:val="true"/>
        </w:rPr>
        <w:footnoteReference w:id="269"/>
      </w:r>
      <w:r>
        <w:rPr>
          <w:rFonts w:ascii="IRNazanin" w:hAnsi="IRNazanin" w:eastAsia="IRNazanin"/>
          <w:color w:val="111111"/>
          <w:sz w:val="28"/>
          <w:sz w:val="28"/>
          <w:szCs w:val="28"/>
          <w:rtl w:val="true"/>
          <w:lang w:bidi="fa-IR"/>
        </w:rPr>
        <w:t xml:space="preserve">و یا آیه ذر </w:t>
      </w:r>
      <w:r>
        <w:rPr>
          <w:rStyle w:val="FootnoteAnchor"/>
          <w:rtl w:val="true"/>
        </w:rPr>
        <w:footnoteReference w:id="270"/>
      </w:r>
      <w:r>
        <w:rPr>
          <w:rFonts w:ascii="IRNazanin" w:hAnsi="IRNazanin" w:eastAsia="IRNazanin"/>
          <w:color w:val="111111"/>
          <w:sz w:val="28"/>
          <w:sz w:val="28"/>
          <w:szCs w:val="28"/>
          <w:rtl w:val="true"/>
          <w:lang w:bidi="fa-IR"/>
        </w:rPr>
        <w:t>توجیه نمود نه این که به زبان چنین چیزی جاری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می توان این استنباط را نیز نمود که معتقدین به خدا اساساً وجود داشته اند </w:t>
      </w:r>
      <w:r>
        <w:rPr>
          <w:rStyle w:val="FootnoteAnchor"/>
          <w:rtl w:val="true"/>
        </w:rPr>
        <w:footnoteReference w:id="271"/>
      </w:r>
      <w:r>
        <w:rPr>
          <w:rFonts w:ascii="IRNazanin" w:hAnsi="IRNazanin" w:eastAsia="IRNazanin"/>
          <w:color w:val="111111"/>
          <w:sz w:val="28"/>
          <w:sz w:val="28"/>
          <w:szCs w:val="28"/>
          <w:rtl w:val="true"/>
          <w:lang w:bidi="fa-IR"/>
        </w:rPr>
        <w:t xml:space="preserve">چیزی که ما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بعنوان یک قاعده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ما آیاتی از همین قبیل داریم که به نظر ابتدائی از ظاهر آن ها چنین بدست می آید که در آن جا حتی شرک ربوبی نیز وجود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يَرْزُقُكُمْ مِنَ السَّمَاءِ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الحَيَّ 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يُدَبِّرُ الأَمْرَ فَسَيَقُولُونَ اللهُ</w:t>
      </w:r>
      <w:r>
        <w:rPr>
          <w:rStyle w:val="FootnoteAnchor"/>
          <w:rtl w:val="true"/>
        </w:rPr>
        <w:footnoteReference w:id="272"/>
      </w:r>
      <w:r>
        <w:rPr>
          <w:rFonts w:ascii="IRNazanin" w:hAnsi="IRNazanin" w:eastAsia="IRNazanin"/>
          <w:color w:val="111111"/>
          <w:sz w:val="28"/>
          <w:sz w:val="28"/>
          <w:szCs w:val="28"/>
          <w:rtl w:val="true"/>
          <w:lang w:bidi="fa-IR"/>
        </w:rPr>
        <w:t xml:space="preserve"> به آنان بگو چه کسی چه کسی شما را از آسمان و زمین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زنده را از مرده خارج می کند و چه کسی تدبیر امر می کند یعنی مدیر امور است پس بزودی خواهند گفت خدا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نمونۀ این آیات در موارد دیگری از قرآن وجود دارد </w:t>
      </w:r>
      <w:r>
        <w:rPr>
          <w:rStyle w:val="FootnoteAnchor"/>
          <w:rtl w:val="true"/>
        </w:rPr>
        <w:footnoteReference w:id="273"/>
      </w:r>
      <w:r>
        <w:rPr>
          <w:rFonts w:ascii="IRNazanin" w:hAnsi="IRNazanin" w:eastAsia="IRNazanin"/>
          <w:color w:val="111111"/>
          <w:sz w:val="28"/>
          <w:sz w:val="28"/>
          <w:szCs w:val="28"/>
          <w:rtl w:val="true"/>
          <w:lang w:bidi="fa-IR"/>
        </w:rPr>
        <w:t xml:space="preserve">با این حساب از این آیات نیز باید چنین استنباط و استدلال شود که در </w:t>
      </w:r>
    </w:p>
    <w:p>
      <w:pPr>
        <w:pStyle w:val="BookText"/>
        <w:rPr/>
      </w:pPr>
      <w:r>
        <w:rPr>
          <w:rFonts w:ascii="IRNazanin" w:hAnsi="IRNazanin" w:eastAsia="IRNazanin"/>
          <w:color w:val="111111"/>
          <w:sz w:val="28"/>
          <w:sz w:val="28"/>
          <w:szCs w:val="28"/>
          <w:rtl w:val="true"/>
          <w:lang w:bidi="fa-IR"/>
        </w:rPr>
        <w:t xml:space="preserve">آن جا شرک ربوبی نیز وجود نداشته است، چنان چه بعضی چنین استنباطی را نیز کرده اند </w:t>
      </w:r>
      <w:r>
        <w:rPr>
          <w:rStyle w:val="FootnoteAnchor"/>
          <w:rtl w:val="true"/>
        </w:rPr>
        <w:footnoteReference w:id="274"/>
      </w:r>
      <w:r>
        <w:rPr>
          <w:rFonts w:ascii="IRNazanin" w:hAnsi="IRNazanin" w:eastAsia="IRNazanin"/>
          <w:color w:val="111111"/>
          <w:sz w:val="28"/>
          <w:sz w:val="28"/>
          <w:szCs w:val="28"/>
          <w:rtl w:val="true"/>
          <w:lang w:bidi="fa-IR"/>
        </w:rPr>
        <w:t xml:space="preserve">و دیگران نیز گفته اند که شرک ربوبی وجود نداشته تنها شرک عبادی بوده است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علامه طباطبائی اظهار فرموده اند که شرک ربوبی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دیگری نیز بوده اند که تنها شرک عبادی داشته و بت ها را تنها بعنوان این که تقرب به خدا پیدا کنند عبادت می کردند، نه این که آن ها را خالق و یا مدبر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بوده اند کسانی که اعتقاد به خالق داشته اند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امام علی در مورد مشرکین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نَسُوا عِبادَتَكَ وَ جَهِلُوا مَعْرِفَتَكُ وَاتَّخَدُوا لَكَ انداداً وَ جَحَدُوا رُبُوبيّتَكَ وَانْكَرُوا وَحْدا نيَّتَكَ و جَعَلُوا لَكَ شُرَكَاءَ وَ أَوْلَاداً وَ صَبَوْا إِلَی عِبَادَةِ الْأَوْثَانِ</w:t>
      </w:r>
      <w:r>
        <w:rPr>
          <w:rStyle w:val="FootnoteAnchor"/>
          <w:rtl w:val="true"/>
        </w:rPr>
        <w:footnoteReference w:id="277"/>
      </w:r>
      <w:r>
        <w:rPr>
          <w:rFonts w:ascii="IRNazanin" w:hAnsi="IRNazanin" w:eastAsia="IRNazanin"/>
          <w:color w:val="111111"/>
          <w:sz w:val="28"/>
          <w:sz w:val="28"/>
          <w:szCs w:val="28"/>
          <w:rtl w:val="true"/>
          <w:lang w:bidi="fa-IR"/>
        </w:rPr>
        <w:t xml:space="preserve"> اینان کسانی هستند که عبادت تو را فراموش کرده و به معرفت تو جاهل گشته اند و برای تو شریک قرار داده و ربوبیت تو را انکار و توحید تو را منکر و برای تو شریکان و فرزندان قرار داده اند و در نهایت بسوی عبادت بت ها کشیده شده 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شرکائی که اینان آن ها را بعنوان شریکان خداوند تلقی می کردند گاهی جن مطرح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 جَعَلُوا لِلَّهِ شُرَكَاءَ الجّنِ</w:t>
      </w:r>
      <w:r>
        <w:rPr>
          <w:rStyle w:val="FootnoteAnchor"/>
          <w:rtl w:val="true"/>
        </w:rPr>
        <w:footnoteReference w:id="278"/>
      </w:r>
      <w:r>
        <w:rPr>
          <w:rFonts w:ascii="IRNazanin" w:hAnsi="IRNazanin" w:eastAsia="IRNazanin"/>
          <w:color w:val="111111"/>
          <w:sz w:val="28"/>
          <w:sz w:val="28"/>
          <w:szCs w:val="28"/>
          <w:rtl w:val="true"/>
          <w:lang w:bidi="fa-IR"/>
        </w:rPr>
        <w:t xml:space="preserve"> یا برای خدا شریکانی از جن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اخبار و رهبان و کسانی که جزء رؤسا هستند شریک برای خداوند قرار می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لَهُمْ شُرَكَ ۚ شَرَعُوا لَهُمْ مِنَ الدِّينِ مَا لَمْ يَأْذَنْ بِهِ اللهُ</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آنان شریکانی هستند که برای آنان دین آورده اند آن چه خدا بدان اذن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همان بت های ساخت طلا و سنگ شریک محسوب می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فَرَأَيْتُمُ اللَّاتَ وَ الْعُزَّى وَ مَناةَ الثَّالِثَةَ الْأُخْرى </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لات و عزی را مشاهده کردی و منات بت سوم دیگر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ملائکه شریک خدا در نظر آنان بودند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هر حال گروهی خورشید را، گروهی ستارگان را، و گروهی آتش را عبادت می کردند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جاهلیت عده ای بنام زندیق معرفی شده اند که از جمله آن ها ابوسفیان، اميّة بن 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در آن جا اضافه شده که این ها این زندیقی را از حیره فرا گرفته اند </w:t>
      </w:r>
      <w:r>
        <w:rPr>
          <w:rStyle w:val="FootnoteAnchor"/>
          <w:rtl w:val="true"/>
        </w:rPr>
        <w:footnoteReference w:id="283"/>
      </w:r>
      <w:r>
        <w:rPr>
          <w:rFonts w:ascii="IRNazanin" w:hAnsi="IRNazanin" w:eastAsia="IRNazanin"/>
          <w:color w:val="111111"/>
          <w:sz w:val="28"/>
          <w:sz w:val="28"/>
          <w:szCs w:val="28"/>
          <w:rtl w:val="true"/>
          <w:lang w:bidi="fa-IR"/>
        </w:rPr>
        <w:t xml:space="preserve">مصحح کتاب </w:t>
      </w:r>
    </w:p>
    <w:p>
      <w:pPr>
        <w:pStyle w:val="BookText"/>
        <w:rPr/>
      </w:pPr>
      <w:r>
        <w:rPr>
          <w:rFonts w:ascii="IRNazanin" w:hAnsi="IRNazanin" w:eastAsia="IRNazanin"/>
          <w:color w:val="111111"/>
          <w:sz w:val="28"/>
          <w:sz w:val="28"/>
          <w:szCs w:val="28"/>
          <w:rtl w:val="true"/>
          <w:lang w:bidi="fa-IR"/>
        </w:rPr>
        <w:t>المنمق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به کسی گفته می شود که قائل ببقاء دهر، یا قائل به نور و ظلمت است، و یا به منکر معاد گفته می شود، اما این که در این کتاب آمده که این زندیقی را از نصرانی های حیره فرا گرفته اند با این معانی درست مطابقت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منظور از زندیق همان قول آتش پرستان و معتقدان به اهریمن و اهورامزدا بوده است، چیزی که در حیره با تأثیر پذیری از ایرانیان در آن موقع شایع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نیز این احتمال را پذیرفته می گوید این همان اعتقاد مجوسیان به ثنویت و نور و ظلمت بوده است</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شاهد دیگر براین مسئله آنست که کلمه زندیق معرب بوده و از کلمه فارسی زنده ای یعنی کسانی که معتقد به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مجوسیان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اخذ شده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وجود مجوسیان در میان عرب که با همین نام مشهور بوده اند نيز مؤيد وجود این فکر در میان عرب است؛ اقرع بن حابس از جمله این افراد بوده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در قبیله تمیم بوده و از جمله افراد آن زرارة بن عدس و حاطب فرزند او و اقرع بن حابس و ابوالاسود جد و کیع بن حسان می باشند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مدارک دیگر بدست می 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با مجوسیان اهل فارس رفت و آمد داشته و مکاتبه نیز بین آنان آنان بوده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گفته شده شریک قرار دادن جن برای خدا ناشی از زندقه و تعالیم ثنویت بوده است</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این شواهد شاید بتوان این احتمال را که منظور از زندیق معتقدین به ثنویت باشد استفاده کرد</w:t>
      </w:r>
      <w:r>
        <w:rPr>
          <w:rFonts w:eastAsia="IRNazanin" w:cs="IRNazanin"/>
          <w:color w:val="111111"/>
          <w:sz w:val="28"/>
          <w:szCs w:val="28"/>
          <w:rtl w:val="true"/>
          <w:lang w:bidi="fa-IR"/>
        </w:rPr>
        <w:t xml:space="preserve">. </w:t>
      </w:r>
      <w:bookmarkStart w:id="142" w:name="pg10946_137128"/>
    </w:p>
    <w:p>
      <w:pPr>
        <w:pStyle w:val="Heading2"/>
        <w:numPr>
          <w:ilvl w:val="1"/>
          <w:numId w:val="1"/>
        </w:numPr>
        <w:rPr/>
      </w:pPr>
      <w:bookmarkStart w:id="143" w:name="__RefHeading___Toc4461459_2870459653"/>
      <w:bookmarkStart w:id="144" w:name="_Toc49"/>
      <w:bookmarkEnd w:id="142"/>
      <w:bookmarkEnd w:id="143"/>
      <w:r>
        <w:rPr>
          <w:rtl w:val="true"/>
        </w:rPr>
        <w:t>اعتقاد به معاد</w:t>
      </w:r>
      <w:bookmarkEnd w:id="144"/>
    </w:p>
    <w:p>
      <w:pPr>
        <w:pStyle w:val="BookText"/>
        <w:rPr/>
      </w:pPr>
      <w:r>
        <w:rPr>
          <w:rFonts w:ascii="IRNazanin" w:hAnsi="IRNazanin" w:eastAsia="IRNazanin"/>
          <w:color w:val="111111"/>
          <w:sz w:val="28"/>
          <w:sz w:val="28"/>
          <w:szCs w:val="28"/>
          <w:rtl w:val="true"/>
          <w:lang w:bidi="fa-IR"/>
        </w:rPr>
        <w:t>چنان چه از آیات قرآن بدست می آید منکرین معاد در حد گسترده ای بوده اند و عرب جاهلی معمولاً منکر معاد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مَا هِيَ إِلَّا حَيَاتُنَا الدُّنْيَا نَمُوتُ وَ نَحْيَا وَ مَا يُهْلِكُنَا إِلَّا الدَّهْرُ </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همین حیات دنیا که در آن می میریم و زنده می شویم نیست و جز دهر ما را هلاک کننده ای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امیّة بن خلف یا دیگری استخوان های پوسیده ای را نزد پیامبر آورده گفت آیا این ها باز زنده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ضَرَبَ لَنَا مَثَلاً وَ نَسِيَ خَلْقَهُ قَالَ مَنْ يُحْيِيِ الْعِظَامَ وَ هِيَ رَمِيمٌ قُلْ يُحْيِيهَا الَّذِي أَنْشَأَها اَوَّلَ مَرَّةٍ </w:t>
      </w:r>
      <w:r>
        <w:rPr>
          <w:rFonts w:eastAsia="Amiri" w:cs="Amiri" w:ascii="Amiri" w:hAnsi="Amiri"/>
          <w:color w:val="111111"/>
          <w:sz w:val="28"/>
          <w:szCs w:val="28"/>
          <w:rtl w:val="true"/>
          <w:lang w:bidi="ar-SA"/>
        </w:rPr>
        <w:t>....</w:t>
      </w:r>
      <w:r>
        <w:rPr>
          <w:rStyle w:val="FootnoteAnchor"/>
          <w:rtl w:val="true"/>
        </w:rPr>
        <w:footnoteReference w:id="291"/>
      </w:r>
      <w:r>
        <w:rPr>
          <w:rFonts w:ascii="IRNazanin" w:hAnsi="IRNazanin" w:eastAsia="IRNazanin"/>
          <w:color w:val="111111"/>
          <w:sz w:val="28"/>
          <w:sz w:val="28"/>
          <w:szCs w:val="28"/>
          <w:rtl w:val="true"/>
          <w:lang w:bidi="fa-IR"/>
        </w:rPr>
        <w:t xml:space="preserve">برای ما مثل زده و خلق اولیه خود را فراموش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استخوان ها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پرسد کسی این ها را زنده می کند در حالی که پوسیده است بگو </w:t>
      </w:r>
    </w:p>
    <w:p>
      <w:pPr>
        <w:pStyle w:val="BookText"/>
        <w:rPr/>
      </w:pPr>
      <w:r>
        <w:rPr>
          <w:rFonts w:ascii="IRNazanin" w:hAnsi="IRNazanin" w:eastAsia="IRNazanin"/>
          <w:color w:val="111111"/>
          <w:sz w:val="28"/>
          <w:sz w:val="28"/>
          <w:szCs w:val="28"/>
          <w:rtl w:val="true"/>
          <w:lang w:bidi="fa-IR"/>
        </w:rPr>
        <w:t>آن کس که اول بار آن را خلق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نیز اشاره به انکار مشرکین نسبت به معاد دارد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در میان مورخین نیز برخی به این مطلب اشاره کرده اند که در دوران عرب جاهلی معاد مورد انکار قرار می گرفته است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ايُخْبِرُنَا ابْنُ كَبْشَةَ أَنْ سَنُجيِي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حَيَاةُ اَصْدَاءٍ وَ هَامٍ</w:t>
      </w:r>
    </w:p>
    <w:p>
      <w:pPr>
        <w:pStyle w:val="BookText"/>
        <w:rPr/>
      </w:pPr>
      <w:r>
        <w:rPr>
          <w:rFonts w:ascii="Amiri" w:hAnsi="Amiri" w:eastAsia="Amiri" w:cs="Amiri"/>
          <w:color w:val="111111"/>
          <w:sz w:val="28"/>
          <w:sz w:val="28"/>
          <w:szCs w:val="28"/>
          <w:rtl w:val="true"/>
          <w:lang w:bidi="ar-SA"/>
        </w:rPr>
        <w:t xml:space="preserve">أيَقْتُلُني إذا ما كُنْتُ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يُحْيِينِي إِذَا رَمّتْ عِظامى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آیا ابن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نسبتی که به پیامبر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می دهد که ما زنده می شویم چگونه زنده کردن مرده ها و چیزهائی که بخواب رفته اند ممکن است آیا مرا می کشد وقتی که من زنده ام و بعد زنده می کند در حالی که من پوسیده شده ام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مسئله که عرب جاهلی اعتقاد به معاد نداشتند اشارت رفته است</w:t>
      </w:r>
      <w:r>
        <w:rPr>
          <w:rFonts w:eastAsia="IRNazanin" w:cs="IRNazanin"/>
          <w:color w:val="111111"/>
          <w:sz w:val="28"/>
          <w:szCs w:val="28"/>
          <w:rtl w:val="true"/>
          <w:lang w:bidi="fa-IR"/>
        </w:rPr>
        <w:t xml:space="preserve">. </w:t>
      </w:r>
      <w:r>
        <w:rPr>
          <w:rStyle w:val="FootnoteAnchor"/>
          <w:rtl w:val="true"/>
        </w:rPr>
        <w:footnoteReference w:id="295"/>
      </w:r>
      <w:bookmarkStart w:id="145" w:name="pg10946_137130"/>
    </w:p>
    <w:p>
      <w:pPr>
        <w:pStyle w:val="Heading2"/>
        <w:numPr>
          <w:ilvl w:val="1"/>
          <w:numId w:val="1"/>
        </w:numPr>
        <w:rPr/>
      </w:pPr>
      <w:bookmarkStart w:id="146" w:name="__RefHeading___Toc4461461_2870459653"/>
      <w:bookmarkStart w:id="147" w:name="_Toc50"/>
      <w:bookmarkEnd w:id="145"/>
      <w:bookmarkEnd w:id="146"/>
      <w:r>
        <w:rPr>
          <w:rtl w:val="true"/>
        </w:rPr>
        <w:t>تاریخچه دینی جزیرة العرب</w:t>
      </w:r>
      <w:bookmarkEnd w:id="147"/>
    </w:p>
    <w:p>
      <w:pPr>
        <w:pStyle w:val="BookText"/>
        <w:rPr/>
      </w:pPr>
      <w:r>
        <w:rPr>
          <w:rFonts w:ascii="IRNazanin" w:hAnsi="IRNazanin" w:eastAsia="IRNazanin"/>
          <w:color w:val="111111"/>
          <w:sz w:val="28"/>
          <w:sz w:val="28"/>
          <w:szCs w:val="28"/>
          <w:rtl w:val="true"/>
          <w:lang w:bidi="fa-IR"/>
        </w:rPr>
        <w:t xml:space="preserve">به گفته مورخین عرب قبل از آن جا که عمرو بن لحّي ظهور کند عرب عدنان و قحطان همه تابع دین خلیل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این دین را از اسماعیل گرفته بودند </w:t>
      </w:r>
      <w:r>
        <w:rPr>
          <w:rStyle w:val="FootnoteAnchor"/>
          <w:rtl w:val="true"/>
        </w:rPr>
        <w:footnoteReference w:id="296"/>
      </w:r>
      <w:r>
        <w:rPr>
          <w:rFonts w:ascii="IRNazanin" w:hAnsi="IRNazanin" w:eastAsia="IRNazanin"/>
          <w:color w:val="111111"/>
          <w:sz w:val="28"/>
          <w:sz w:val="28"/>
          <w:szCs w:val="28"/>
          <w:rtl w:val="true"/>
          <w:lang w:bidi="fa-IR"/>
        </w:rPr>
        <w:t xml:space="preserve">از دیدگاه قرآن </w:t>
      </w:r>
      <w:r>
        <w:rPr>
          <w:rStyle w:val="FootnoteAnchor"/>
          <w:rtl w:val="true"/>
        </w:rPr>
        <w:footnoteReference w:id="297"/>
      </w:r>
      <w:r>
        <w:rPr>
          <w:rFonts w:ascii="IRNazanin" w:hAnsi="IRNazanin" w:eastAsia="IRNazanin"/>
          <w:color w:val="111111"/>
          <w:sz w:val="28"/>
          <w:sz w:val="28"/>
          <w:szCs w:val="28"/>
          <w:rtl w:val="true"/>
          <w:lang w:bidi="fa-IR"/>
        </w:rPr>
        <w:t xml:space="preserve">نیز این نکته قطعی است که ابراهیم به مکه آمده و پایگذار کعبه مقدس می باشد، و </w:t>
      </w:r>
      <w:r>
        <w:rPr>
          <w:rStyle w:val="FootnoteAnchor"/>
          <w:rtl w:val="true"/>
        </w:rPr>
        <w:footnoteReference w:id="298"/>
      </w:r>
      <w:r>
        <w:rPr>
          <w:rFonts w:ascii="IRNazanin" w:hAnsi="IRNazanin" w:eastAsia="IRNazanin"/>
          <w:color w:val="111111"/>
          <w:sz w:val="28"/>
          <w:sz w:val="28"/>
          <w:szCs w:val="28"/>
          <w:rtl w:val="true"/>
          <w:lang w:bidi="fa-IR"/>
        </w:rPr>
        <w:t xml:space="preserve">بهمین جهت و جهات دیگر اکثر ملت ها آن را معظم می داشتند </w:t>
      </w:r>
      <w:r>
        <w:rPr>
          <w:rStyle w:val="FootnoteAnchor"/>
          <w:rtl w:val="true"/>
        </w:rPr>
        <w:footnoteReference w:id="299"/>
      </w:r>
      <w:r>
        <w:rPr>
          <w:rFonts w:ascii="IRNazanin" w:hAnsi="IRNazanin" w:eastAsia="IRNazanin"/>
          <w:color w:val="111111"/>
          <w:sz w:val="28"/>
          <w:sz w:val="28"/>
          <w:szCs w:val="28"/>
          <w:rtl w:val="true"/>
          <w:lang w:bidi="fa-IR"/>
        </w:rPr>
        <w:t>در تمام یادگارهای شعری و غیر شعری عرب سخن از ابراهیم، کعبه، و مسائلی است که در ارتباط با شریعت ابراهیمی می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 چه که از نظر اعتقادی در این جزيرة سابقه تاریخی دارد همان توحید است و بعد از آن بعلل متفاوتی تبدیل </w:t>
      </w:r>
    </w:p>
    <w:p>
      <w:pPr>
        <w:pStyle w:val="BookText"/>
        <w:rPr/>
      </w:pPr>
      <w:r>
        <w:rPr>
          <w:rFonts w:ascii="IRNazanin" w:hAnsi="IRNazanin" w:eastAsia="IRNazanin"/>
          <w:color w:val="111111"/>
          <w:sz w:val="28"/>
          <w:sz w:val="28"/>
          <w:szCs w:val="28"/>
          <w:rtl w:val="true"/>
          <w:lang w:bidi="fa-IR"/>
        </w:rPr>
        <w:t>به شرک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علت هائی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کلبی نسب شناس معروف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باعث شد مردم جزيرة العرب دست از آئین ابراهیمی برداشته و به عبادت سنگ و بت بپردازند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مسافری که از مکه خارج می شد سنگی از سنگ های حرم را همراه خویش بر می گرفت و هر کجا که در طول مسافرت توقف می کرد آن را بر زمین می نهاد و گرد آن طواف می کرد همان گونه که به طواف کعبه می پرداخت، این برای تبرکی بود که آن ها به کعبه و حرم داشتند و هنوز کعبه را محترم می شمرده و آئین حج و عمره بجای می آوردند، پس از آن رفته رفته این عمل از آن رفته رفته این عمل آنان بر پرستش آن چه بدان علاقه داشتند کشانده شده آئین سابق خود را فراموش کردند دین 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نموده بت پرست شدند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تاریخی به نکته دیگری در این زمینه اشاره شده و آن این که عمرو بن لحّی عاملی برای بت پرست شدن مردم بوده است، او از شامات بتی را بنام هُبَل به مکه آورد و مردم را </w:t>
      </w:r>
    </w:p>
    <w:p>
      <w:pPr>
        <w:pStyle w:val="BookText"/>
        <w:rPr/>
      </w:pPr>
      <w:r>
        <w:rPr>
          <w:rFonts w:ascii="IRNazanin" w:hAnsi="IRNazanin" w:eastAsia="IRNazanin"/>
          <w:color w:val="111111"/>
          <w:sz w:val="28"/>
          <w:sz w:val="28"/>
          <w:szCs w:val="28"/>
          <w:rtl w:val="true"/>
          <w:lang w:bidi="fa-IR"/>
        </w:rPr>
        <w:t>دعوت به پرستش آن نمود و کم کم بت پرستی گسترش یافت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پیامبر نیز نقل شده که عمر و بن لحّی اولین کسی بوده که دین عرب را تغییر داده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اساس بت پرستی ناشی از تنزیهی بوده که علمای سلف برای خدا قائل می شده اند، آن ها خدا را از هر چیزی منزه می کرده و به مردم نیز چنین دستوری می دادند، وقتی دیدند که عوام مردم از همین راه قائل به تعطیل شدند برای آنان بت هائی قرار داده و به آن ها کسوت پوشاندند و با سجود خود در مقابل آن ها تعظیم کردند تا بواسطه آن ها از خدایی که برآن ها غایب است یاد کنند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توضیحی باید اشاره کنیم که تعطیل در این جا بمعنای این است که اصولاً هیچ صفتی را به خدا نسبت ندهند و این قطعاً و نهایتاً به انکار خدا منتهی می شود لذا آن ها بت ها را علامتی بر وجود خدا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تحلیل خود از بت پرستی و عامل آن می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پرستی از هنگامی آغاز شد که وقتی یکی از مردم می مرد اقوام او، مجسمه ای از او ساخته و به یاد او محترم می داشتند و پس از گذشت سال ها گمان کردند که این ها خدایان آن ها هستند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شاهد این مسئله نیز می تواند قول مشرکین به پیامبر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بت ها اقوام گذشته هستند که مطیع خدا بوده ما صورتی از آن ها ساخته و آن ها را عبادت می کنیم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مورد سه بت مشهور، یعوق و یغوث و نسر، گفته شده این ها از قوم نوح بوده و افرادی صالح بودند، بعدها مجسمه آنان بصورت بت درآمد </w:t>
      </w:r>
      <w:r>
        <w:rPr>
          <w:rStyle w:val="FootnoteAnchor"/>
          <w:rtl w:val="true"/>
        </w:rPr>
        <w:footnoteReference w:id="306"/>
      </w:r>
      <w:r>
        <w:rPr>
          <w:rFonts w:ascii="IRNazanin" w:hAnsi="IRNazanin" w:eastAsia="IRNazanin"/>
          <w:color w:val="111111"/>
          <w:sz w:val="28"/>
          <w:sz w:val="28"/>
          <w:szCs w:val="28"/>
          <w:rtl w:val="true"/>
          <w:lang w:bidi="fa-IR"/>
        </w:rPr>
        <w:t xml:space="preserve">، در مورد لات نیز گفته شده او در واقع مرد صالحی بوده است که غذا نیز برای حاجیان درست می کرده، وقتی او مرد تمثالی از او درست کردند و بر آن بنائی ساختند و اسم آن را بیت الرّبه نهادند </w:t>
      </w:r>
      <w:r>
        <w:rPr>
          <w:rStyle w:val="FootnoteAnchor"/>
          <w:rtl w:val="true"/>
        </w:rPr>
        <w:footnoteReference w:id="30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نیز در اغاثة اللهفان در بررسی عمل بت پرستی گفته است که از جمله این علل تعظیم مردگان باعث شده که کم کم صورت هائی از آن ها به شکل بت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از هشام از پدرش نقل شده که بت های ودّ و سواع و يغوث و يعوق و نسر اقوام صالحی بوده اند که بعدها پنج بت بر شکل آن ها ساخته شده است </w:t>
      </w:r>
      <w:r>
        <w:rPr>
          <w:rStyle w:val="FootnoteAnchor"/>
          <w:rtl w:val="true"/>
        </w:rPr>
        <w:footnoteReference w:id="308"/>
      </w:r>
      <w:r>
        <w:rPr>
          <w:rFonts w:ascii="IRNazanin" w:hAnsi="IRNazanin" w:eastAsia="IRNazanin"/>
          <w:color w:val="111111"/>
          <w:sz w:val="28"/>
          <w:sz w:val="28"/>
          <w:szCs w:val="28"/>
          <w:rtl w:val="true"/>
          <w:lang w:bidi="fa-IR"/>
        </w:rPr>
        <w:t>، علامه طباطبائی نیز شواهدی بر این مطلب ذکر فرموده اند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 دیگری که در اشاعه شرک سهم عظیمی بخود اختصاص داده است مسئله اختلافات و تضادهائی بوده که در میان قبایل وجود داشته است، به تعبیر دیگر مسائل اجتماعی و سیاسی نیز خود عاملی برای اشاعه و گسترش بت پرستی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درگیری بین قبایل پای خود را از ارزش های دینی فراتر نهاده و فرهنگ ناشی از آن معین کننده هر ارزشی و حرکتی بود، همه قبایل از هم فاصله می گرفتند و سعی داشتند هر شرافت و افتخاری وجود دارد نصیب خود کنند و قبیله مقابل خود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این اختلافات بجائی رسید که در دین هم تغییر حاصل نمود و زمینه برای این که هر کس خدائی مخصوص خود داشته باشد فراهم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نتیجه توحید عملی را در جامعه وحدت قشرهای مختلف مردم در جهت واحد و بسوی خدای متعال بدانیم قطعاً از وجود اختلاف و تشتت در میان مردم نمی توان جز اختلاف در میان خدایان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خدائی باید انتخاب کنند که دشمن آن ها را از بین ببرد و دشمن هم خدائی انتخاب کند که این ها را از بین ببرد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عمرو بن لحی به شام رفت دید مردم بت می پرستند گفت این ها چیست که می پرستید؟ گفتند خدایانی است که از آن ها برای غلبه بر دشمن کمک می گیریم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طبیعی است که عزی بت قریش و بنی کنانه باشد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مناة بت اوس و خزرج و اهل یثرب باشد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لات برای ثقیف و طائف مانند کعبه باشد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و ده ها بت دیگر برای قبایل دیگر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پیامبر وقتی که مکه را فتح می کند در درون آن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وجود دارد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این تفرقه و تشتت تا بجائی گسترده شده بود که در هر خانه ای از خانه های مکه بتی وجود داشت</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در کنار کعبه طاغوت هائی قرار داده بودند که همچون کعبه آن ها را تعظیم می کردند </w:t>
      </w:r>
      <w:r>
        <w:rPr>
          <w:rStyle w:val="FootnoteAnchor"/>
          <w:rtl w:val="true"/>
        </w:rPr>
        <w:footnoteReference w:id="317"/>
      </w:r>
      <w:r>
        <w:rPr>
          <w:rFonts w:ascii="IRNazanin" w:hAnsi="IRNazanin" w:eastAsia="IRNazanin"/>
          <w:color w:val="111111"/>
          <w:sz w:val="28"/>
          <w:sz w:val="28"/>
          <w:szCs w:val="28"/>
          <w:rtl w:val="true"/>
          <w:lang w:bidi="fa-IR"/>
        </w:rPr>
        <w:t>و برای هر قبیله ای بتی مخصوص بود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عرب به حج می آمد هر قبیله ای نزد بت مخصوص خود می ایستاد، نزد او نماز می خواند و شعار تلبیه سر می داد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آن ها به عبادت سنگی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سنگی بهتر از او می دیدند به عبادت دومی می پرداختند،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 مَنِ اتَّخَذَ إِلَهَهُ هَواهُ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کسی که خدای خود را هوا و خواست خود قرار داده؛ به گفته اکثر محدثین دربارۀ حارث بن قیس نازل شد </w:t>
      </w:r>
      <w:r>
        <w:rPr>
          <w:rStyle w:val="FootnoteAnchor"/>
          <w:rtl w:val="true"/>
        </w:rPr>
        <w:footnoteReference w:id="321"/>
      </w:r>
      <w:r>
        <w:rPr>
          <w:rFonts w:ascii="IRNazanin" w:hAnsi="IRNazanin" w:eastAsia="IRNazanin"/>
          <w:color w:val="111111"/>
          <w:sz w:val="28"/>
          <w:sz w:val="28"/>
          <w:szCs w:val="28"/>
          <w:rtl w:val="true"/>
          <w:lang w:bidi="fa-IR"/>
        </w:rPr>
        <w:t>که دائماً از عبادت سنگی دست می کشید و به عبادت سنگ دیگر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عرب ها عظمت کعبه را دیده و نقش آن را در پر قدرت کردن قریش مشاهده کردند در مناطق خود نیز کعبه ساختند تا از این افتخار نیز بی 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نجران کعبه ای توسط بنو عبد المدان ساخته شد و این قبل از آمدن نصرانی ها به نجران بوده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کعبه ای در غطفان در مقابل خانه خدا ساخته شد و حتی برای آن مروة و صفا هم درست کردند</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ای در یمن که آن نیز در مقابل کعبه مکه توسط ابرهه </w:t>
      </w:r>
    </w:p>
    <w:p>
      <w:pPr>
        <w:pStyle w:val="BookText"/>
        <w:rPr/>
      </w:pP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شام نیز کعبه شامیه ساختند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سرزمینی در میان کوفه و بصره نیز کعبه ای وجود داشته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بسیاری از این ها قصدشان این بود تا عرب را از حج کعبه بازداشته و به کعبه خود روانه کنند؛ در مورد ابرهه این مسئله مسلم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آلوسی می گوید عرب جاهلی متفرق و متشتت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اعیاد هر قبیله با قبایل دیگر متفاوت 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قرآن در موارد زیاد وقتی که در پی علت بررسی بت پرستی در میان مردم است جهالت و عدم علم را علت اصلی شرک و بت پرستی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خَرَقوا لَهُ بَنِينَ وَ بَنَاتٍ بِغَيْرِ عِلْمٍ</w:t>
      </w:r>
      <w:r>
        <w:rPr>
          <w:rStyle w:val="FootnoteAnchor"/>
          <w:rtl w:val="true"/>
        </w:rPr>
        <w:footnoteReference w:id="329"/>
      </w:r>
      <w:r>
        <w:rPr>
          <w:rFonts w:ascii="IRNazanin" w:hAnsi="IRNazanin" w:eastAsia="IRNazanin"/>
          <w:color w:val="111111"/>
          <w:sz w:val="28"/>
          <w:sz w:val="28"/>
          <w:szCs w:val="28"/>
          <w:rtl w:val="true"/>
          <w:lang w:bidi="fa-IR"/>
        </w:rPr>
        <w:t xml:space="preserve"> و در آیه دیگر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يَعْبُدونَ مِنْ دُونِ اللهِ ما لَمْ نُنَزِّلْ بِهِ سُلْطَاناً وَ مَا لَيْسَ لَهُمْ</w:t>
      </w:r>
    </w:p>
    <w:p>
      <w:pPr>
        <w:pStyle w:val="BookText"/>
        <w:rPr/>
      </w:pPr>
      <w:r>
        <w:rPr>
          <w:rFonts w:ascii="Amiri" w:hAnsi="Amiri" w:eastAsia="Amiri" w:cs="Amiri"/>
          <w:color w:val="111111"/>
          <w:sz w:val="28"/>
          <w:sz w:val="28"/>
          <w:szCs w:val="28"/>
          <w:rtl w:val="true"/>
          <w:lang w:bidi="ar-SA"/>
        </w:rPr>
        <w:t>بِه 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غیر خدا را عبادت می کنند آن چه که خداوند هیچ دلیل و برهانی به آن ها نداده و اینان بدان 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جهالت است که ریشه عمده تمام انحرافات در تاریخ بشر بوده است چه بسا جهالت هم نبوده اما انسان بر قوای خود تسلط نداشته و در واقع این نیز نوع دیگر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بسیاری از افراد بودند که با عمر و بن لحّي مخالفت کردند، او نه تنها بت پرستی را شایع کرده که بسیاری از احکام دیگر ابراهیم را از بین برد و در این میان مخالفت با او نیز می شده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عَمْر وأَنَّكَ قَدْ أَحْدَثتَ 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بِمَكَّةَ حَوْلَ الْبَيْتِ أَصْناماً</w:t>
      </w:r>
    </w:p>
    <w:p>
      <w:pPr>
        <w:pStyle w:val="BookText"/>
        <w:rPr/>
      </w:pPr>
      <w:r>
        <w:rPr>
          <w:rFonts w:ascii="Amiri" w:hAnsi="Amiri" w:eastAsia="Amiri" w:cs="Amiri"/>
          <w:color w:val="111111"/>
          <w:sz w:val="28"/>
          <w:sz w:val="28"/>
          <w:szCs w:val="28"/>
          <w:rtl w:val="true"/>
          <w:lang w:bidi="ar-SA"/>
        </w:rPr>
        <w:t xml:space="preserve">وَ كانَ لِلْبَيْتِ رَبِّ واحدٌ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لِلنَّاسِ أَرْباباً</w:t>
      </w:r>
    </w:p>
    <w:p>
      <w:pPr>
        <w:pStyle w:val="BookText"/>
        <w:rPr/>
      </w:pPr>
      <w:r>
        <w:rPr>
          <w:rFonts w:ascii="IRNazanin" w:hAnsi="IRNazanin" w:eastAsia="IRNazanin"/>
          <w:color w:val="111111"/>
          <w:sz w:val="28"/>
          <w:sz w:val="28"/>
          <w:szCs w:val="28"/>
          <w:rtl w:val="true"/>
          <w:lang w:bidi="fa-IR"/>
        </w:rPr>
        <w:t xml:space="preserve">ای عمر و تو خدایانی را در نقاط مختلف مکه و در اطراف بیت درست کردی و در حالی که برای خانه خدا يك رب بود برای مردم اربابانی درست نمودی </w:t>
      </w:r>
      <w:r>
        <w:rPr>
          <w:rStyle w:val="FootnoteAnchor"/>
          <w:rtl w:val="true"/>
        </w:rPr>
        <w:footnoteReference w:id="3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کورکورانه نیز از جمله چیزهائی است که باعث شیوع بت پرستی بوده است</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0946_137140"/>
      <w:bookmarkStart w:id="149" w:name="pg10946_137140"/>
      <w:bookmarkEnd w:id="149"/>
    </w:p>
    <w:p>
      <w:pPr>
        <w:pStyle w:val="Heading2"/>
        <w:numPr>
          <w:ilvl w:val="1"/>
          <w:numId w:val="1"/>
        </w:numPr>
        <w:rPr/>
      </w:pPr>
      <w:bookmarkStart w:id="150" w:name="pg10946_137140"/>
      <w:bookmarkStart w:id="151" w:name="__RefHeading___Toc4461463_2870459653"/>
      <w:bookmarkStart w:id="152" w:name="_Toc51"/>
      <w:bookmarkEnd w:id="150"/>
      <w:bookmarkEnd w:id="151"/>
      <w:r>
        <w:rPr>
          <w:rtl w:val="true"/>
        </w:rPr>
        <w:t>میزان اعتقاد دینی در میان عرب جاهلی</w:t>
      </w:r>
      <w:bookmarkEnd w:id="152"/>
    </w:p>
    <w:p>
      <w:pPr>
        <w:pStyle w:val="BookText"/>
        <w:rPr/>
      </w:pPr>
      <w:r>
        <w:rPr>
          <w:rFonts w:ascii="IRNazanin" w:hAnsi="IRNazanin" w:eastAsia="IRNazanin"/>
          <w:color w:val="111111"/>
          <w:sz w:val="28"/>
          <w:sz w:val="28"/>
          <w:szCs w:val="28"/>
          <w:rtl w:val="true"/>
          <w:lang w:bidi="fa-IR"/>
        </w:rPr>
        <w:t>در بحث از اعتقادات دینی عرب در دوران جاهلیت اشاره کردیم که در مجموع شرک حاکم بر اعتقادات آن ها بوده و این اعتقادات اعم از بت پرستی یهودیت و نصرانیت و مجوسیت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نوعی شرک بوده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مؤلفین خواسته اند حرکت های عرب را حاکی از همین اعتقادات دینی دانسته و بگویند که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شرک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قوی بوده است؛ طه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فکر می کنید که وقتی قریش بر فرزندان خود فشار آورده و انواع فشار را بر آن ها وارد می کند و پس از آن آن ها را از دیار خود خارج کرده و با آن ها به جنگ می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جهت منافع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ها یعنی قریش افرادی متدین بوده و ایمان محکمی نسبت به دین خود داشته و بخاطر همین اعتقاد است که مجاهده می کنند همین مطلب در مورد یهود نیز چنین است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 این پنداری بیش نیست، چرا که شواهدی در دست است که این اعتقادات واقعاً اعتقاد قلبی نبوده و صرفاً مسائلی بوده که گاه و بیگاه تحت تاثیر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انگیزه های حرکت های فردی و اجتماعی مردم می توان به محورها و اهرم های حرکتی آن ها در زندگیشان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مسائل دینی بعنوان جهان بینی فرد می باشد و در حقیقت مشخص کننده مسیر عملی برای انسان است همیشه باید محور تمام حرکت های عملی او باشد اما با نگاهی به دوران جاهليت جزيرة العرب در می یابیم که حمیت و تعصب قومی و قبیله ای جای دین و ارزش های دینی را گرفته است آن ها در حرکت های جمعی خود و تمام جنگ هائی که درگیر آن هستند ناشی از منافع قبیله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این میان حاضرند اعتقاد دینی خود را تحت تاثیر انگیزه های قبیله ای قرار داده و بعنوان مثال ماه های حرام را تغییر دهند تا بتوانند بموقع به جنگ و جدال بپردازند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که فرهنگ و ارزش های جامعه مشخص کننده میزان اعتقاد دینی آن هاست، با در نظر گرفتن این مسئله در جاهلیت می توانیم در مورد فرهنگ آن ها قضاوت 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جزيرة العرب که عموماً بادیه نشین بودند از معارف عقلی عموماً بی بهره و مسائلی چون ثار و انتقام از مهم ترین مسائل آن ها </w:t>
      </w:r>
    </w:p>
    <w:p>
      <w:pPr>
        <w:pStyle w:val="BookText"/>
        <w:rPr/>
      </w:pPr>
      <w:r>
        <w:rPr>
          <w:rFonts w:ascii="IRNazanin" w:hAnsi="IRNazanin" w:eastAsia="IRNazanin"/>
          <w:color w:val="111111"/>
          <w:sz w:val="28"/>
          <w:sz w:val="28"/>
          <w:szCs w:val="28"/>
          <w:rtl w:val="true"/>
          <w:lang w:bidi="fa-IR"/>
        </w:rPr>
        <w:t>می بود، درگیر بودن با دنیای مادی و جنگ و جدال هر روزی فرصتی برای تأمل در اعتقادات دینی را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آیات چنین بدست می آید که آنان نقش پدران خود را والاتر از نقش خدا یا خدایان می دانند این مطلب را احتمالاً می توان از این آیه استنباط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أَباءَكُمْ اَوْ اَشَدُ ذكراً</w:t>
      </w:r>
      <w:r>
        <w:rPr>
          <w:rStyle w:val="FootnoteAnchor"/>
          <w:rtl w:val="true"/>
        </w:rPr>
        <w:footnoteReference w:id="336"/>
      </w:r>
      <w:r>
        <w:rPr>
          <w:rFonts w:ascii="IRNazanin" w:hAnsi="IRNazanin" w:eastAsia="IRNazanin"/>
          <w:color w:val="111111"/>
          <w:sz w:val="28"/>
          <w:sz w:val="28"/>
          <w:szCs w:val="28"/>
          <w:rtl w:val="true"/>
          <w:lang w:bidi="fa-IR"/>
        </w:rPr>
        <w:t xml:space="preserve"> پس از اتمام مناسک خدا را یاد کنید همان گونه که حج پدرانتان را یاد می کنید بلکه بیشتر از آن در ذیل آیه از مجاهد نقل شده که در ایام حج مردم گرد هم جمع می شده و دربارهٔ پدران خویش و اعمال آن ها و جنگ های آنان سخن می گفتند آنان انساب خویش را بازگو می کرده و به آن ها افتخار می کردند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قرآن نیز بخاطر وجود این علقه و پیوند قومی آن ها با آباء واجدادشان است که قسمتی از تعلیمات خود را در جهت تضعیف آن قرار داده و سعی دارد رابطه آن ها را با خداوند تقویت کند بخصوص با ذکر آیاتی در مورد آخرت و ذکر قطع شدن پیوندهای قومی و قبیله ای در آخرت سعی دارد آن ها را با خدا آشنا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می توانید به بعضی از آیات قرآنی مراجعه کنید </w:t>
      </w:r>
      <w:r>
        <w:rPr>
          <w:rStyle w:val="FootnoteAnchor"/>
          <w:rtl w:val="true"/>
        </w:rPr>
        <w:footnoteReference w:id="338"/>
      </w:r>
      <w:r>
        <w:rPr>
          <w:rFonts w:ascii="IRNazanin" w:hAnsi="IRNazanin" w:eastAsia="IRNazanin"/>
          <w:color w:val="111111"/>
          <w:sz w:val="28"/>
          <w:sz w:val="28"/>
          <w:szCs w:val="28"/>
          <w:rtl w:val="true"/>
          <w:lang w:bidi="fa-IR"/>
        </w:rPr>
        <w:t xml:space="preserve">در آیات زیاد شاهدیم که اعتقادات دینی خود را بجهت </w:t>
      </w:r>
    </w:p>
    <w:p>
      <w:pPr>
        <w:pStyle w:val="BookText"/>
        <w:rPr/>
      </w:pPr>
      <w:r>
        <w:rPr>
          <w:rFonts w:ascii="IRNazanin" w:hAnsi="IRNazanin" w:eastAsia="IRNazanin"/>
          <w:color w:val="111111"/>
          <w:sz w:val="28"/>
          <w:sz w:val="28"/>
          <w:szCs w:val="28"/>
          <w:rtl w:val="true"/>
          <w:lang w:bidi="fa-IR"/>
        </w:rPr>
        <w:t>پیوندی که با اجداد خود دارند پذیرفته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وَجَدْنا آباءَنا كَذلِكَ يَفْعَلُونَ</w:t>
      </w:r>
      <w:r>
        <w:rPr>
          <w:rStyle w:val="FootnoteAnchor"/>
          <w:rtl w:val="true"/>
        </w:rPr>
        <w:footnoteReference w:id="339"/>
      </w:r>
      <w:r>
        <w:rPr>
          <w:rFonts w:ascii="IRNazanin" w:hAnsi="IRNazanin" w:eastAsia="IRNazanin"/>
          <w:color w:val="111111"/>
          <w:sz w:val="28"/>
          <w:sz w:val="28"/>
          <w:szCs w:val="28"/>
          <w:rtl w:val="true"/>
          <w:lang w:bidi="fa-IR"/>
        </w:rPr>
        <w:t xml:space="preserve"> گفتند ما پدرانمان را یافتیم که چنین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دیگری نیز شبیه این مسئله مطرح شده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جمله آیاتی که بروشنی این مطلب را گوشزد کرده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اِنَّمَا اتَّخَذْتُمْ مِنْ دُونِ اللَّهِ أَوْثاناً مَوَدَّةَ بَيْنِكُمْ فِي الْحَيَاةِ الدُّنيا </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فرمود جز این نیست که غیر از خدا شما بت ها را بعنوان اله گرفته اید بجهت دوستی و روابطی است که در زندگی دنیوی بین شما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تفسیر این آیه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عرب بعلت نداشتن حجت و دلیل عقلی هیچ وجهی برای بت پرستی و اطاعت خود از آن ها نداشتند جز آن چه را که بزرگان و محترمین مثل پدران و رؤسا برای فرزندان داشته اند؛ به جهت وجود این نوع رابطه سنت های قومی باقی می ماند و به روال خود ادامه می داد بنابراین پیروی از بت پرستی از آثار دوستی های اجتماعی بود که در میان آن ها وجود داشت و دقیقاً انگیزه تقلید آن ها همین بوده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اَجَعَلَ الآلِهَةَ إِلهاً وَاحِدًا إِنَّ هَذَا لَشَيٌ عُجابٌ</w:t>
      </w:r>
      <w:r>
        <w:rPr>
          <w:rStyle w:val="FootnoteAnchor"/>
          <w:rtl w:val="true"/>
        </w:rPr>
        <w:footnoteReference w:id="343"/>
      </w:r>
      <w:r>
        <w:rPr>
          <w:rFonts w:ascii="IRNazanin" w:hAnsi="IRNazanin" w:eastAsia="IRNazanin"/>
          <w:color w:val="111111"/>
          <w:sz w:val="28"/>
          <w:sz w:val="28"/>
          <w:szCs w:val="28"/>
          <w:rtl w:val="true"/>
          <w:lang w:bidi="fa-IR"/>
        </w:rPr>
        <w:t xml:space="preserve"> آیا خدایان را یک خدا قرار داده این چیزی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نبوت پیامبر نیز چون بشر است چنین تعجبی را می کردند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نکته دیگری که در شناخت اعتقادات دینی آن ها قابل توجه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جامعه قبیله ای یک جامعه آزاد است و هرکس می تواند بهر عملی دست بزند بهمین دلیل صفت صبر و بردباری را نمی توان در آن ها جستجو نمود آن محیط آزاد با در نظر گرفتن فسادی که بر آن حکمفرما بود از یک طرف و کمی منابع اقتصادی و فشار زندگی از طرف دیگر راه را برای یک انتخاب غلط از طرف عرب های جاهلی باز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هر خواهش نفسانی می توانست جامه عمل بپوشد و از اینرو کم تر کسی به ارزش های دینی وقعی نهاده و مقید به تقیدات دینی باقی می ماند آن ها آن قدر آزاد بودند که حتی در انتخاب و تفسیر عقیده دینی خود می توانستند هر روز دخالت کنند؛ همان گونه که قبلاً گذشت آیه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أَفَرَأَيْتَ مَن اتَّخَذَ إِلَهَهُ هَواهُ</w:t>
      </w:r>
      <w:r>
        <w:rPr>
          <w:rFonts w:ascii="IRNazanin" w:hAnsi="IRNazanin" w:eastAsia="IRNazanin"/>
          <w:color w:val="111111"/>
          <w:sz w:val="28"/>
          <w:sz w:val="28"/>
          <w:szCs w:val="28"/>
          <w:rtl w:val="true"/>
          <w:lang w:bidi="fa-IR"/>
        </w:rPr>
        <w:t xml:space="preserve"> شأن نزول آیه بقولی در مورد کسانی بوده که هر روز بت خود را از سنگی به سنگ دیگر تغییر می دادند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0946_137146"/>
      <w:bookmarkStart w:id="154" w:name="pg10946_137146"/>
      <w:bookmarkEnd w:id="154"/>
    </w:p>
    <w:p>
      <w:pPr>
        <w:pStyle w:val="Heading2"/>
        <w:numPr>
          <w:ilvl w:val="1"/>
          <w:numId w:val="1"/>
        </w:numPr>
        <w:rPr/>
      </w:pPr>
      <w:bookmarkStart w:id="155" w:name="pg10946_137146"/>
      <w:bookmarkStart w:id="156" w:name="__RefHeading___Toc4461465_2870459653"/>
      <w:bookmarkStart w:id="157" w:name="_Toc52"/>
      <w:bookmarkEnd w:id="155"/>
      <w:bookmarkEnd w:id="156"/>
      <w:r>
        <w:rPr>
          <w:rtl w:val="true"/>
        </w:rPr>
        <w:t xml:space="preserve">بقایای دین ابراهیم </w:t>
      </w:r>
      <w:r>
        <w:rPr>
          <w:rtl w:val="true"/>
        </w:rPr>
        <w:t>«</w:t>
      </w:r>
      <w:r>
        <w:rPr>
          <w:rtl w:val="true"/>
        </w:rPr>
        <w:t>حنفیت</w:t>
      </w:r>
      <w:r>
        <w:rPr>
          <w:rtl w:val="true"/>
        </w:rPr>
        <w:t>»</w:t>
      </w:r>
      <w:bookmarkEnd w:id="157"/>
    </w:p>
    <w:p>
      <w:pPr>
        <w:pStyle w:val="Heading3"/>
        <w:numPr>
          <w:ilvl w:val="2"/>
          <w:numId w:val="1"/>
        </w:numPr>
        <w:rPr/>
      </w:pPr>
      <w:bookmarkStart w:id="158" w:name="__RefHeading___Toc4461467_2870459653"/>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در این نکته که عرب مکه و آن ها که خود را از نسل عدنان می دانند وابسته به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سال های سال در شعر و غیر آن بر این مطلب تکیه کرده و بدان افتخار می نموده اند شکی وجود ندارد</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در قرآن نیز بدین نکته اشاره شده است </w:t>
      </w:r>
      <w:r>
        <w:rPr>
          <w:rStyle w:val="FootnoteAnchor"/>
          <w:rtl w:val="true"/>
        </w:rPr>
        <w:footnoteReference w:id="346"/>
      </w:r>
      <w:r>
        <w:rPr>
          <w:rFonts w:ascii="IRNazanin" w:hAnsi="IRNazanin" w:eastAsia="IRNazanin"/>
          <w:color w:val="111111"/>
          <w:sz w:val="28"/>
          <w:sz w:val="28"/>
          <w:szCs w:val="28"/>
          <w:rtl w:val="true"/>
          <w:lang w:bidi="fa-IR"/>
        </w:rPr>
        <w:t>از این رو همان گونه که سابقاً اشاره کردیم عرب در بدو امر موحد بوده و پس از آن بعللی گرایش توحیدی خود را به شرک آلوده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 مطلب وجود بقایای دین ابراهیم در میان مردم و بعضاً سنت هایی بود که بجا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احتجاج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دین سابق عرب بعلت وجود بعضی از سنت های ابراهیم همچون ،ختنه کفن و دفن میت، ازدواج نکردن با محارم، و حج بیت الله الحرام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دین مجوس برتر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اصل بسیاری از این سنت ها نیز اگر چه دست نخورده بود اما شکل آن بگونه های مختلفی دستخوش تحریف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ماه های حرام </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نیز بدان اشاره فرموده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مسائلی بود که تحت تأثیر خواسته های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جنگ های بموقع</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از شکل اصلی خود تحریف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شعار تلبیه را نیز از چهره توحیدی که داشته است بصورت شرک آلود درآورده و هر قبیله برای خود بنوعی آن را در ایام حج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معروف ترین شکل تحریف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لبیک اللهم لبیک لا شریک الا شریک هولک تملکه و ماملک </w:t>
      </w:r>
      <w:r>
        <w:rPr>
          <w:rStyle w:val="FootnoteAnchor"/>
          <w:rtl w:val="true"/>
        </w:rPr>
        <w:footnoteReference w:id="351"/>
      </w:r>
      <w:r>
        <w:rPr>
          <w:rFonts w:ascii="IRNazanin" w:hAnsi="IRNazanin" w:eastAsia="IRNazanin"/>
          <w:color w:val="111111"/>
          <w:sz w:val="28"/>
          <w:sz w:val="28"/>
          <w:szCs w:val="28"/>
          <w:rtl w:val="true"/>
          <w:lang w:bidi="fa-IR"/>
        </w:rPr>
        <w:t>با گسترش این انحرافات در میان مردم، کم کم دین ابراهیم رو به فراموشی می رفت، در این میان عده ای متوجه این مسئله شده و با پی بردن به وضع سابق خویش تصمیم به زنده کردن دین ابراهیم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برخی را که با توجه به فطرت توحیدی خود اعتقاد به توحید را زنده نمودند برشمرده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غفاری، سلمان فارسی </w:t>
      </w:r>
      <w:r>
        <w:rPr>
          <w:rStyle w:val="FootnoteAnchor"/>
          <w:rtl w:val="true"/>
        </w:rPr>
        <w:footnoteReference w:id="352"/>
      </w:r>
      <w:r>
        <w:rPr>
          <w:rFonts w:ascii="Amiri" w:hAnsi="Amiri" w:eastAsia="Amiri" w:cs="Amiri"/>
          <w:color w:val="111111"/>
          <w:sz w:val="28"/>
          <w:sz w:val="28"/>
          <w:szCs w:val="28"/>
          <w:rtl w:val="true"/>
          <w:lang w:bidi="ar-SA"/>
        </w:rPr>
        <w:t xml:space="preserve">، عثمان بن الحويرث، ورقة بن </w:t>
      </w:r>
    </w:p>
    <w:p>
      <w:pPr>
        <w:pStyle w:val="BookText"/>
        <w:rPr/>
      </w:pPr>
      <w:r>
        <w:rPr>
          <w:rFonts w:ascii="IRNazanin" w:hAnsi="IRNazanin" w:eastAsia="IRNazanin"/>
          <w:color w:val="111111"/>
          <w:sz w:val="28"/>
          <w:sz w:val="28"/>
          <w:szCs w:val="28"/>
          <w:rtl w:val="true"/>
          <w:lang w:bidi="fa-IR"/>
        </w:rPr>
        <w:t xml:space="preserve">نوفل، زیدبن عمرو بن نفیل </w:t>
      </w:r>
      <w:r>
        <w:rPr>
          <w:rStyle w:val="FootnoteAnchor"/>
          <w:rtl w:val="true"/>
        </w:rPr>
        <w:footnoteReference w:id="353"/>
      </w:r>
      <w:r>
        <w:rPr>
          <w:rFonts w:ascii="IRNazanin" w:hAnsi="IRNazanin" w:eastAsia="IRNazanin"/>
          <w:color w:val="111111"/>
          <w:sz w:val="28"/>
          <w:sz w:val="28"/>
          <w:szCs w:val="28"/>
          <w:rtl w:val="true"/>
          <w:lang w:bidi="fa-IR"/>
        </w:rPr>
        <w:t xml:space="preserve">، عبیدالله بن جحش </w:t>
      </w:r>
      <w:r>
        <w:rPr>
          <w:rStyle w:val="FootnoteAnchor"/>
          <w:rtl w:val="true"/>
        </w:rPr>
        <w:footnoteReference w:id="354"/>
      </w:r>
      <w:r>
        <w:rPr>
          <w:rFonts w:ascii="IRNazanin" w:hAnsi="IRNazanin" w:eastAsia="IRNazanin"/>
          <w:color w:val="111111"/>
          <w:sz w:val="28"/>
          <w:sz w:val="28"/>
          <w:szCs w:val="28"/>
          <w:rtl w:val="true"/>
          <w:lang w:bidi="fa-IR"/>
        </w:rPr>
        <w:t>، امية بن ابی الصّلت از جمله این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این ها خطای موجود را بر دیگران بازگو کرده و اظهار کردند که چوب و سنگ هیچ نفع و ضرری در بر ندارد از اینرو برای یافتن دین حنیف متفرق شدند، ورقة بن نوفل نصرانی شد </w:t>
      </w:r>
      <w:r>
        <w:rPr>
          <w:rStyle w:val="FootnoteAnchor"/>
          <w:rtl w:val="true"/>
        </w:rPr>
        <w:footnoteReference w:id="355"/>
      </w:r>
      <w:r>
        <w:rPr>
          <w:rFonts w:ascii="IRNazanin" w:hAnsi="IRNazanin" w:eastAsia="IRNazanin"/>
          <w:color w:val="111111"/>
          <w:sz w:val="28"/>
          <w:sz w:val="28"/>
          <w:szCs w:val="28"/>
          <w:rtl w:val="true"/>
          <w:lang w:bidi="fa-IR"/>
        </w:rPr>
        <w:t xml:space="preserve">، زید بن عمرو توقف کرده و مردم را دعوت به دین ابراهیم نمود </w:t>
      </w:r>
      <w:r>
        <w:rPr>
          <w:rStyle w:val="FootnoteAnchor"/>
          <w:rtl w:val="true"/>
        </w:rPr>
        <w:footnoteReference w:id="356"/>
      </w:r>
      <w:r>
        <w:rPr>
          <w:rFonts w:ascii="IRNazanin" w:hAnsi="IRNazanin" w:eastAsia="IRNazanin"/>
          <w:color w:val="111111"/>
          <w:sz w:val="28"/>
          <w:sz w:val="28"/>
          <w:szCs w:val="28"/>
          <w:rtl w:val="true"/>
          <w:lang w:bidi="fa-IR"/>
        </w:rPr>
        <w:t>، امیة بن ابی الصلت نیز از جمله افرادی است که ذکر ابراهیم و اسماعیل کرده شراب را بر خود حرام نموده در بت پرستی تردید کرده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او در شعر خود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الْحَنِيفِيَّةِ لَمْ تَنْفَدْ خَزَائِهَا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مَمْلُوءَةً طَبَّق الأفاق سُلْطَاناً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خزائن رب حنفیت پایان ناپذیر بوده و در تمام آفاق سلطه او گسترده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او گفت که شعر او مؤمن لیکن قلب او کافر بود </w:t>
      </w:r>
      <w:r>
        <w:rPr>
          <w:rStyle w:val="FootnoteAnchor"/>
          <w:rtl w:val="true"/>
        </w:rPr>
        <w:footnoteReference w:id="359"/>
      </w:r>
      <w:r>
        <w:rPr>
          <w:rFonts w:ascii="IRNazanin" w:hAnsi="IRNazanin" w:eastAsia="IRNazanin"/>
          <w:color w:val="111111"/>
          <w:sz w:val="28"/>
          <w:sz w:val="28"/>
          <w:szCs w:val="28"/>
          <w:rtl w:val="true"/>
          <w:lang w:bidi="fa-IR"/>
        </w:rPr>
        <w:t xml:space="preserve">، او همان کسی است که برای کشته های </w:t>
      </w:r>
    </w:p>
    <w:p>
      <w:pPr>
        <w:pStyle w:val="BookText"/>
        <w:rPr/>
      </w:pPr>
      <w:r>
        <w:rPr>
          <w:rFonts w:ascii="IRNazanin" w:hAnsi="IRNazanin" w:eastAsia="IRNazanin"/>
          <w:color w:val="111111"/>
          <w:sz w:val="28"/>
          <w:sz w:val="28"/>
          <w:szCs w:val="28"/>
          <w:rtl w:val="true"/>
          <w:lang w:bidi="fa-IR"/>
        </w:rPr>
        <w:t xml:space="preserve">مشرکین در غزوه بدر مرثیه می خواند </w:t>
      </w:r>
      <w:r>
        <w:rPr>
          <w:rStyle w:val="FootnoteAnchor"/>
          <w:rtl w:val="true"/>
        </w:rPr>
        <w:footnoteReference w:id="360"/>
      </w:r>
      <w:r>
        <w:rPr>
          <w:rFonts w:ascii="IRNazanin" w:hAnsi="IRNazanin" w:eastAsia="IRNazanin"/>
          <w:color w:val="111111"/>
          <w:sz w:val="28"/>
          <w:sz w:val="28"/>
          <w:szCs w:val="28"/>
          <w:rtl w:val="true"/>
          <w:lang w:bidi="fa-IR"/>
        </w:rPr>
        <w:t>، ابو نعیم نقل کرده که ابوذر در جاهلیت لا اله الا الله گفته و بت نپرستیده است</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جمله این افراد نابغة الجعدی بوده که دربارۀ او گفته شده از شراب دست کشیده و در شعر خود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يَقُلْها فَنَفْسَهُ ظَلَما</w:t>
      </w:r>
    </w:p>
    <w:p>
      <w:pPr>
        <w:pStyle w:val="BookText"/>
        <w:rPr/>
      </w:pPr>
      <w:r>
        <w:rPr>
          <w:rFonts w:ascii="IRNazanin" w:hAnsi="IRNazanin" w:eastAsia="IRNazanin"/>
          <w:color w:val="111111"/>
          <w:sz w:val="28"/>
          <w:sz w:val="28"/>
          <w:szCs w:val="28"/>
          <w:rtl w:val="true"/>
          <w:lang w:bidi="fa-IR"/>
        </w:rPr>
        <w:t>ستایش خدائی را که شریکی برای او نیست و کسی که این را نگوید به نفس خود ظلم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آمدن پیامبر مسلمان شد و در جنگ صفین همراه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این بمعنای آن نیست که این ها توحید را با همه خصوصیات معرفی آن معتقد بوده اند، امیّة ابن ابی الصلت خدا را جسم می کند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یعقوبی نیز با اشاره به این که دین های عرب بعلت مجاورت با ملت های مختلف با هم فرق می کرده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معد بن عدنان بر دین ابراهیم بوده اند، آن ها حج خانه خدا می کرده و ماه های حرام را معظم می داشته اند</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 گونه که اشاره کردیم دین ابراهیم بصورت تحریف شده در میان مردم بوده است</w:t>
      </w:r>
      <w:r>
        <w:rPr>
          <w:rFonts w:eastAsia="IRNazanin" w:cs="IRNazanin"/>
          <w:color w:val="111111"/>
          <w:sz w:val="28"/>
          <w:szCs w:val="28"/>
          <w:rtl w:val="true"/>
          <w:lang w:bidi="fa-IR"/>
        </w:rPr>
        <w:t xml:space="preserve">. </w:t>
      </w:r>
      <w:bookmarkStart w:id="160" w:name="pg10946_137150"/>
    </w:p>
    <w:p>
      <w:pPr>
        <w:pStyle w:val="Heading3"/>
        <w:numPr>
          <w:ilvl w:val="2"/>
          <w:numId w:val="1"/>
        </w:numPr>
        <w:rPr/>
      </w:pPr>
      <w:bookmarkStart w:id="161" w:name="__RefHeading___Toc4461469_2870459653"/>
      <w:bookmarkStart w:id="162" w:name="_Toc54"/>
      <w:bookmarkEnd w:id="160"/>
      <w:bookmarkEnd w:id="161"/>
      <w:r>
        <w:rPr>
          <w:rtl w:val="true"/>
        </w:rPr>
        <w:t>«</w:t>
      </w:r>
      <w:r>
        <w:rPr>
          <w:rtl w:val="true"/>
        </w:rPr>
        <w:t>کلمه حنیفیّت</w:t>
      </w:r>
      <w:r>
        <w:rPr>
          <w:rtl w:val="true"/>
        </w:rPr>
        <w:t>»</w:t>
      </w:r>
      <w:bookmarkEnd w:id="162"/>
    </w:p>
    <w:p>
      <w:pPr>
        <w:pStyle w:val="BookText"/>
        <w:rPr/>
      </w:pPr>
      <w:r>
        <w:rPr>
          <w:rFonts w:ascii="IRNazanin" w:hAnsi="IRNazanin" w:eastAsia="IRNazanin"/>
          <w:color w:val="111111"/>
          <w:sz w:val="28"/>
          <w:sz w:val="28"/>
          <w:szCs w:val="28"/>
          <w:rtl w:val="true"/>
          <w:lang w:bidi="fa-IR"/>
        </w:rPr>
        <w:t>بروکلمان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کسانی را که بعضاً فکر توحیدی داشته و دست از بت پرستی و شرک برداشته و رو بسوی ابراهیم آورده اند حنفا می نامند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بلاشیر نيز دريك بخش از کتاب خود که به نام موج های توحیدی نام گذاری کرده اشاره به همین مطلب دارد، دیگران نیز مطالبی در این باره اشاره کرده اند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ابو عبیده نیز نقل شده که تابع دین ابراهیم را حنیف گویند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در همین لسان العرب نیز اشاره شده که در جاهلیت به کسی که ختنه می کرده و حج بجا می آورده حنیف می گفته اند زیرا عرب در جاهلیت به غیر از این دو به چیزی دیگری از دین ابراهیم تمسک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اشاره کرده اند که آن چه از میان معانی که برای این کلمه ذکر شده می توان ترجیح داد این است که این کلمه بر کسی اطلاق می شده که از یهودیت و نصرانیت جدا شده و بسوی دینی که نزدیک به فطرت بوده گرایش پیدا کرده است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رَبُّنَا كُنَّا 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دينُ الْيَهُودِ بذى شَكُولٍ</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رَبُّنَا كُنَّا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الرُّهْبَانِ في جَبَلِ الْجَلِيلِ </w:t>
      </w:r>
    </w:p>
    <w:p>
      <w:pPr>
        <w:pStyle w:val="BookText"/>
        <w:rPr/>
      </w:pPr>
      <w:r>
        <w:rPr>
          <w:rFonts w:ascii="Amiri" w:hAnsi="Amiri" w:eastAsia="Amiri" w:cs="Amiri"/>
          <w:color w:val="111111"/>
          <w:sz w:val="28"/>
          <w:sz w:val="28"/>
          <w:szCs w:val="28"/>
          <w:rtl w:val="true"/>
          <w:lang w:bidi="ar-SA"/>
        </w:rPr>
        <w:t xml:space="preserve">وَلكَنَا خُلِقْنَا إِذْ 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حَنيفاً دِينُنَا عَنْ كُلِّ جيلٍ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اگر پروردگار ما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بیاری ما نشتافته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بودیم و دین یهود زیبا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پروردگار ما نبود ما مسیحی و همراه رهبانان در کوهستان ها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ما خلق شدیم بر اساس دین حنیف خلق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این معنا مفهوم همان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چند معنا برای حنیف ذکر می کند ؛ از ابن عباس نقل شده که منظور از آن حج بیت الله الحرام است، از حسن بصری و مجاهد نیز چنین چیزی نقل شده است، از مجاهد باز نقل شده که منظور از حنیف کسی است که متابعت از حق می کند، دیگران متابعت از شریعت ابراهیم مثل ختنه و غیر ذلک را حنیفیت می گویند، معنای دیگر هم همان اخلاص برای خدا و اقرار به ربوبیّت و عبودیت برای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اضافه کند که همه این معانی برگشت به این دارد که حنیف به معنای مستقیم و میل به مبانی ابراهیم و رهائی از یهودیت و نصرانیت می باشد</w:t>
      </w:r>
      <w:r>
        <w:rPr>
          <w:rFonts w:eastAsia="IRNazanin" w:cs="IRNazanin"/>
          <w:color w:val="111111"/>
          <w:sz w:val="28"/>
          <w:szCs w:val="28"/>
          <w:rtl w:val="true"/>
          <w:lang w:bidi="fa-IR"/>
        </w:rPr>
        <w:t xml:space="preserve">. </w:t>
      </w:r>
      <w:r>
        <w:rPr>
          <w:rStyle w:val="FootnoteAnchor"/>
          <w:rtl w:val="true"/>
        </w:rPr>
        <w:footnoteReference w:id="3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اشاره کنیم از همه مطالب گذشته این مطلب بدست می آید که حنیف به کسی می گویند که در مقابل شرک ایستادگی کرده و تمایل به حق و توحید ابراهیمی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بقره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عمران اشاره بدین معنا دارد که یهودی بودن و نصرانی بودن در حقیقت نوعی شرک است و تمسک به ابراهیم بعنوان دین حنیف نصرانی و یهودی نبودن است</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در این جا باید اشاره کنیم علاوه بر کسانی که ذکر آن ها رفت باعتقاد شیعه اجداد پیامبر همه موحّد بوده اند و این مطلب در روایات ائمه معصومین علیهم السلام بسیار گوشزد شده است، در عین حالی که مورخین نیز در مورد بعضی از آنان مطالبی عنوان کرده اند که نشانگر موحد بودن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عبدالمطلب نقل شده که دست از بت پرستی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اعتقاد ما اساساً بت پرست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موحد شده و حتی اعمالی انجام داده که قرآن نیز بعدها بدان امر کرده است از جمله وفاء به نذر، منع از ازدواج با محارم، قطع دست دزد، نهی از زنده بگور کردن، تحریم خمر و زنا و نهی از طواف عریان زنان در خانه خدا</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بعضی از روایات تاریخی آمده که کتابی از عبدمناف فرزند قصی بر روی سنگی یافت شده که من مغیره فرزند قصی هستم و قریش را وصیت به تقوای الهی وصله رحم می کنم</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نقل شده عبدالمطلب اعتقاد به قیامت داشته </w:t>
      </w:r>
      <w:r>
        <w:rPr>
          <w:rStyle w:val="FootnoteAnchor"/>
          <w:rtl w:val="true"/>
        </w:rPr>
        <w:footnoteReference w:id="373"/>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کرده اند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دربارۀ کعب بن لوی </w:t>
      </w:r>
    </w:p>
    <w:p>
      <w:pPr>
        <w:pStyle w:val="BookText"/>
        <w:rPr/>
      </w:pPr>
      <w:r>
        <w:rPr>
          <w:rFonts w:ascii="IRNazanin" w:hAnsi="IRNazanin" w:eastAsia="IRNazanin"/>
          <w:color w:val="111111"/>
          <w:sz w:val="28"/>
          <w:sz w:val="28"/>
          <w:szCs w:val="28"/>
          <w:rtl w:val="true"/>
          <w:lang w:bidi="fa-IR"/>
        </w:rPr>
        <w:t>بن غالب یکی دیگر از اجداد پیامبر آمده که او نیز مذهب حنیف داشته و قریش را در روزهای جمعه گردآوری می کرده و آن ها را ارشاد می کرده است او آن ها را راهنمائی به تفکر در خلقت آسمان و زمین می کرده کرده و اعمال گذشتگان را برای عبرت ذکر می کرده است، صله رحم را گوشزد و حفظ عهد و پیمان، مراعات حقوق خویشاوندی و صدقه دادن به فقراء و ایتام را تذکر می داده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پیداست که مسئله حنفیت بسته به تعداد محدودی نبوده بلکه همیشه این گونه افراد بوده اند، </w:t>
      </w:r>
      <w:r>
        <w:rPr>
          <w:rStyle w:val="FootnoteAnchor"/>
          <w:rtl w:val="true"/>
        </w:rPr>
        <w:footnoteReference w:id="376"/>
      </w:r>
      <w:r>
        <w:rPr>
          <w:rFonts w:ascii="IRNazanin" w:hAnsi="IRNazanin" w:eastAsia="IRNazanin"/>
          <w:color w:val="111111"/>
          <w:sz w:val="28"/>
          <w:sz w:val="28"/>
          <w:szCs w:val="28"/>
          <w:rtl w:val="true"/>
          <w:lang w:bidi="fa-IR"/>
        </w:rPr>
        <w:t xml:space="preserve">چنان چه افراد دیگری را نیز مثل عمیر بن جندب الجهني، </w:t>
      </w:r>
      <w:r>
        <w:rPr>
          <w:rStyle w:val="FootnoteAnchor"/>
          <w:rtl w:val="true"/>
        </w:rPr>
        <w:footnoteReference w:id="377"/>
      </w:r>
      <w:r>
        <w:rPr>
          <w:rFonts w:ascii="IRNazanin" w:hAnsi="IRNazanin" w:eastAsia="IRNazanin"/>
          <w:color w:val="111111"/>
          <w:sz w:val="28"/>
          <w:sz w:val="28"/>
          <w:szCs w:val="28"/>
          <w:rtl w:val="true"/>
          <w:lang w:bidi="fa-IR"/>
        </w:rPr>
        <w:t xml:space="preserve">و ابوقيس صرمة بن ابی انس </w:t>
      </w:r>
      <w:r>
        <w:rPr>
          <w:rStyle w:val="FootnoteAnchor"/>
          <w:rtl w:val="true"/>
        </w:rPr>
        <w:footnoteReference w:id="378"/>
      </w:r>
      <w:r>
        <w:rPr>
          <w:rFonts w:ascii="IRNazanin" w:hAnsi="IRNazanin" w:eastAsia="IRNazanin"/>
          <w:color w:val="111111"/>
          <w:sz w:val="28"/>
          <w:sz w:val="28"/>
          <w:szCs w:val="28"/>
          <w:rtl w:val="true"/>
          <w:lang w:bidi="fa-IR"/>
        </w:rPr>
        <w:t>، از این گروه نامیده 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کسانی پنداشته اند از نظر تاریخی نمی توان میان حنفا و تبلیغات کهن ابراهیم در عربستان رابطه ای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حنفا را پدیده ای نوین در عربستان می دانند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 xml:space="preserve">گمان خطائی است علاوه بر تصریح قرآن همان گونه که گذشت </w:t>
      </w:r>
      <w:r>
        <w:rPr>
          <w:rFonts w:ascii="Amiri" w:hAnsi="Amiri" w:eastAsia="Amiri" w:cs="Amiri"/>
          <w:color w:val="111111"/>
          <w:sz w:val="28"/>
          <w:sz w:val="28"/>
          <w:szCs w:val="28"/>
          <w:rtl w:val="true"/>
          <w:lang w:bidi="ar-SA"/>
        </w:rPr>
        <w:t>مِلَّةَ أَبِيكُمْ إِبْراهِيمَ‌</w:t>
      </w:r>
      <w:r>
        <w:rPr>
          <w:rStyle w:val="FootnoteAnchor"/>
          <w:rtl w:val="true"/>
        </w:rPr>
        <w:footnoteReference w:id="380"/>
      </w:r>
      <w:r>
        <w:rPr>
          <w:rFonts w:ascii="IRNazanin" w:hAnsi="IRNazanin" w:eastAsia="IRNazanin"/>
          <w:color w:val="111111"/>
          <w:sz w:val="28"/>
          <w:sz w:val="28"/>
          <w:szCs w:val="28"/>
          <w:rtl w:val="true"/>
          <w:lang w:bidi="fa-IR"/>
        </w:rPr>
        <w:t xml:space="preserve">روایت تاریخی این را مسلم می داند که در عربستان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قبل از پیامبر از ابراهیم سخن زیاد بوده و حتی چیزی بنام شریعت ابراهیمی نیز مطرح بوده است</w:t>
      </w:r>
      <w:r>
        <w:rPr>
          <w:rFonts w:eastAsia="IRNazanin" w:cs="IRNazanin"/>
          <w:color w:val="111111"/>
          <w:sz w:val="28"/>
          <w:szCs w:val="28"/>
          <w:rtl w:val="true"/>
          <w:lang w:bidi="fa-IR"/>
        </w:rPr>
        <w:t xml:space="preserve">. </w:t>
      </w:r>
      <w:bookmarkStart w:id="163" w:name="pg10946_137154"/>
    </w:p>
    <w:p>
      <w:pPr>
        <w:pStyle w:val="Heading2"/>
        <w:numPr>
          <w:ilvl w:val="1"/>
          <w:numId w:val="1"/>
        </w:numPr>
        <w:rPr/>
      </w:pPr>
      <w:bookmarkStart w:id="164" w:name="__RefHeading___Toc4461471_2870459653"/>
      <w:bookmarkStart w:id="165" w:name="_Toc55"/>
      <w:bookmarkEnd w:id="163"/>
      <w:bookmarkEnd w:id="164"/>
      <w:r>
        <w:rPr>
          <w:rtl w:val="true"/>
        </w:rPr>
        <w:t>ارتباط دین و اقتصاد در جزيرة العرب</w:t>
      </w:r>
      <w:bookmarkEnd w:id="165"/>
    </w:p>
    <w:p>
      <w:pPr>
        <w:pStyle w:val="BookText"/>
        <w:rPr/>
      </w:pPr>
      <w:r>
        <w:rPr>
          <w:rFonts w:ascii="IRNazanin" w:hAnsi="IRNazanin" w:eastAsia="IRNazanin"/>
          <w:color w:val="111111"/>
          <w:sz w:val="28"/>
          <w:sz w:val="28"/>
          <w:szCs w:val="28"/>
          <w:rtl w:val="true"/>
          <w:lang w:bidi="fa-IR"/>
        </w:rPr>
        <w:t>در جزيرة العرب وضع اقتصادی بگونه ای مناسب و مطلوب وجود نداشت، در اکثر مناطق بی آبی و عدم وجود شرائط لازم برای کشاورزی باعث شده بود تا مردم بازندگی دشواری مواجه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تنها طائف و مدینه بود که در مقایسه با دیگر مناطق وضع بهتری 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عدم وجود راه های ارتباطی در جزیره مشکلی برای مردمی بود که محتاج بعضی از وسائل دیگر نقاط و بلاد بودند و برای آن ها امکان پذیر نبود تا هر موقع اراده کنند آن اشیاء را بدست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یک مرکز دینی بود که مردم جزیره از راه های دور </w:t>
      </w:r>
      <w:r>
        <w:rPr>
          <w:rStyle w:val="FootnoteAnchor"/>
          <w:rtl w:val="true"/>
        </w:rPr>
        <w:footnoteReference w:id="381"/>
      </w:r>
      <w:r>
        <w:rPr>
          <w:rFonts w:ascii="IRNazanin" w:hAnsi="IRNazanin" w:eastAsia="IRNazanin"/>
          <w:color w:val="111111"/>
          <w:sz w:val="28"/>
          <w:sz w:val="28"/>
          <w:szCs w:val="28"/>
          <w:rtl w:val="true"/>
          <w:lang w:bidi="fa-IR"/>
        </w:rPr>
        <w:t xml:space="preserve">به آن نقطه سرازیر می شدند، و علاوه بر ادای وظائف مذهبی خود از مکه بعنوان یک مرکز تجاری استفاده کردند؛ در آن جا علاوه بر فروش محصولات خود وسایل لازم را </w:t>
      </w:r>
    </w:p>
    <w:p>
      <w:pPr>
        <w:pStyle w:val="BookText"/>
        <w:rPr/>
      </w:pPr>
      <w:r>
        <w:rPr>
          <w:rFonts w:ascii="IRNazanin" w:hAnsi="IRNazanin" w:eastAsia="IRNazanin"/>
          <w:color w:val="111111"/>
          <w:sz w:val="28"/>
          <w:sz w:val="28"/>
          <w:szCs w:val="28"/>
          <w:rtl w:val="true"/>
          <w:lang w:bidi="fa-IR"/>
        </w:rPr>
        <w:t>نیز برای خویش تهیه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این مطلب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نُمَكِّنْ لَهُمْ حَرَماً آمِناً يُجبى إِلَيْهِ ثَمَرَاتُ كُلّ شَيْءٍ</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حرم و محل امن و آرامش قرار ندادیم، محلی که ثمرات هر چیزی بدانجا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حج بازارهای عکاظ، مجنة و ذى المجاز وجود داشت، دو بازار اول نزدیک به مکه و سومی نزدیک به عرفات بود، عرب در این بازارها به تجارت می پرداخت، در بازار اول،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ذی القعده را و پس از آن در بازار دوم نیز همین مقدار توقف می کردند، و در نهایت به بازار آخر که نزدیک به عرفات بود می رفتند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در جای دیگری از ابن عباس نقل شده که عرب بعد از اسلام از این عمل ننگ داشت تا این که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عَلَيْكُمْ جُنَاحٌ اَنْ تَبْتَغُوا فَضْلاً مِنْ رَبِّكُمْ</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ایرادی نیست تا در جستجوی فضل پروردگار خود باشید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به مردم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جا منافعی برای خود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بدین مطلب اشاره شده است ابن جبیر می گوید منظور از حضور منافع همان منافع تجاری در دنیا و ثواب در آخرت است، ابن عباس نیز منافع را همان منافع تجاری معنا کرده است</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یعقوبی نیز اشاره به تقارن بازارهای عكاظ و ذى المجاز با موسم حج دارد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جهت دیگر امن بودن محیط دینی مکه باعث می شد تا قریش با استفاده از این امر دینی به هر نقطه ای که می خواهند مسافرت کنند، آن ها با استفاده از این که اهل حرم الهی هستند از هر گزندی از ناحیه غارتگران در امان بودند، خداوند در سوره قریش به این نکته اشاره دارد، در این سوره با اشاره به مسافرت های تجارتی قریش در زمستان به یمن و در تابستان به شام دعوت می کند که باید رب این خانه کعبه را بپرستند همان کسی که ایشان را از گرسنگی طعام داد، و آنان را از ترس ایمن ساخت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آمده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اولین خانه ای که برای عبادت مردم بنا شده همان مکه است که در آن برکت و هدایت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 xml:space="preserve">مقصود از آن برکت دنیوی است که در مکّه وجود دارد، در مورد برکت معنوی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این برکت دنیوی همان وفور نعمت و ارزاق است که بعلت وجود انگیزه عمران و آبادی آن در مردم و حضورشان در آن جا و احترام و اکرام، در آن جا یافت می شود و بازگشت این به همان قول خداوند است که در دعای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إِنِّي أَسْكَنْتُ مِنْ ذُرِّيَّتِي بِوَادٍ غَيْرِ ذِي ذَرْعٍ عِنْدَ بَيْتِكَ المُحَرَّمِ رَبَّنَا لِيُقِيمُوا الصَّلوةَ فَاجْعَلْ أَفْئِدَةً مِنَ النَّاسِ تَهْوِي اِلَيْهِمْ وَارْزُقْهُمْ مِنَ الثَّمَرَاتِ لَعَلَّهُمْ يَشْكُرُونَ</w:t>
      </w:r>
      <w:r>
        <w:rPr>
          <w:rStyle w:val="FootnoteAnchor"/>
          <w:rtl w:val="true"/>
        </w:rPr>
        <w:footnoteReference w:id="392"/>
      </w:r>
      <w:r>
        <w:rPr>
          <w:rFonts w:ascii="IRNazanin" w:hAnsi="IRNazanin" w:eastAsia="IRNazanin"/>
          <w:color w:val="111111"/>
          <w:sz w:val="28"/>
          <w:sz w:val="28"/>
          <w:szCs w:val="28"/>
          <w:rtl w:val="true"/>
          <w:lang w:bidi="fa-IR"/>
        </w:rPr>
        <w:t xml:space="preserve"> روردگارا، من برخی از نسل و فرزند خویش را در سرزمین غیر قابل کشت در نزد خانه محترم تو سکنا دادم، پروردگارا تا نماز بر پا دارند، پس دل هائی از مردم را به سوی آنان متمایل ساز و آنان را از ثمرات روزی ده باشد که شکرگزاری کنند</w:t>
      </w:r>
      <w:r>
        <w:rPr>
          <w:rFonts w:eastAsia="IRNazanin" w:cs="IRNazanin"/>
          <w:color w:val="111111"/>
          <w:sz w:val="28"/>
          <w:szCs w:val="28"/>
          <w:rtl w:val="true"/>
          <w:lang w:bidi="fa-IR"/>
        </w:rPr>
        <w:t xml:space="preserve">. </w:t>
      </w:r>
      <w:bookmarkStart w:id="166" w:name="pg10946_137158"/>
    </w:p>
    <w:p>
      <w:pPr>
        <w:pStyle w:val="Heading2"/>
        <w:numPr>
          <w:ilvl w:val="1"/>
          <w:numId w:val="1"/>
        </w:numPr>
        <w:rPr/>
      </w:pPr>
      <w:bookmarkStart w:id="167" w:name="__RefHeading___Toc4461473_2870459653"/>
      <w:bookmarkStart w:id="168" w:name="_Toc56"/>
      <w:bookmarkEnd w:id="166"/>
      <w:bookmarkEnd w:id="167"/>
      <w:r>
        <w:rPr>
          <w:rtl w:val="true"/>
        </w:rPr>
        <w:t>شریعت دینی عرب</w:t>
      </w:r>
      <w:bookmarkEnd w:id="168"/>
    </w:p>
    <w:p>
      <w:pPr>
        <w:pStyle w:val="BookText"/>
        <w:rPr/>
      </w:pPr>
      <w:r>
        <w:rPr>
          <w:rFonts w:ascii="IRNazanin" w:hAnsi="IRNazanin" w:eastAsia="IRNazanin"/>
          <w:color w:val="111111"/>
          <w:sz w:val="28"/>
          <w:sz w:val="28"/>
          <w:szCs w:val="28"/>
          <w:rtl w:val="true"/>
          <w:lang w:bidi="fa-IR"/>
        </w:rPr>
        <w:t>در مباحث قبل گذری بر مسائل اعتقادی و فکری عرب در مورد کلیات جهان بینی آن ها داشتیم، در آن جا عمومی ترین وجه اشتراک همه اندیشه های موجود را که آغاز و پایان انحرافات نیز می شود شرک معرفی کردیم و اشاره کردیم که شرک در اقسام مختلف خود در همه جا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 بحث در مورد شریعت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آن هاست، صحبت بر سر قوانینی است که روابط آن ها را در ابعاد مختلف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مباحث گذشته اشاره شد بعلت عدم وجود فکر اندیشه و استدلال و منطق، رفتارهای آن ها بر اساس تقلید از بزرگان و سران قوم 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جامعه ابتکاری نیز وجود داشته معمولاً بدست همان رؤسا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چه در عرف و عادات روزانه اتفاق می افتاد کم کم بصورت سنت تلقی می شد، و محیط همه را ملزم به اطاعت از آن ها می نمود و در صورت عدم رعایت از نظر قبیله مطرود </w:t>
      </w:r>
    </w:p>
    <w:p>
      <w:pPr>
        <w:pStyle w:val="BookText"/>
        <w:rPr/>
      </w:pPr>
      <w:r>
        <w:rPr>
          <w:rFonts w:ascii="IRNazanin" w:hAnsi="IRNazanin" w:eastAsia="IRNazanin"/>
          <w:color w:val="111111"/>
          <w:sz w:val="28"/>
          <w:sz w:val="28"/>
          <w:szCs w:val="28"/>
          <w:rtl w:val="true"/>
          <w:lang w:bidi="fa-IR"/>
        </w:rPr>
        <w:t>می شدند، حلال و حرام آن ها چیزی جز آن چه قبیله آن را روش طبیعی خود می دانست نبود و در حقیقت رؤسا و سادات قبایل منبع تشریع و قانونگذاری آنان بودند و معیار هر حق و عملی در میان قبیله خود محسوب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حکمی در مورد خوردنی ها وجود نداشت و مرجع حلال و حرام به عرف قبایل باز می گشت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برای خود حاکمانی داشت که در امور خویش بدانها مراجعه می کرد و در دعواها و درگیری های خود برای محاکمه نزد آن ها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برای او شریعت و قانونی وجود نداشت تا بدانها مراجعه کند بلکه همان اهل شرف و صدق و امانت و ریاست و بزرگان و صاحبان تجربه بودند که قضاوت را بعهده داشتند </w:t>
      </w:r>
      <w:r>
        <w:rPr>
          <w:rStyle w:val="FootnoteAnchor"/>
          <w:rtl w:val="true"/>
        </w:rPr>
        <w:footnoteReference w:id="394"/>
      </w:r>
      <w:r>
        <w:rPr>
          <w:rFonts w:ascii="IRNazanin" w:hAnsi="IRNazanin" w:eastAsia="IRNazanin"/>
          <w:color w:val="111111"/>
          <w:sz w:val="28"/>
          <w:sz w:val="28"/>
          <w:szCs w:val="28"/>
          <w:rtl w:val="true"/>
          <w:lang w:bidi="fa-IR"/>
        </w:rPr>
        <w:t>لذا برای هر قبیله حاکمی وجود داشت</w:t>
      </w:r>
      <w:r>
        <w:rPr>
          <w:rFonts w:eastAsia="IRNazanin" w:cs="IRNazanin"/>
          <w:color w:val="111111"/>
          <w:sz w:val="28"/>
          <w:szCs w:val="28"/>
          <w:rtl w:val="true"/>
          <w:lang w:bidi="fa-IR"/>
        </w:rPr>
        <w:t xml:space="preserve">. </w:t>
      </w:r>
      <w:r>
        <w:rPr>
          <w:rStyle w:val="FootnoteAnchor"/>
          <w:rtl w:val="true"/>
        </w:rPr>
        <w:footnoteReference w:id="39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رؤسا نه تنها در امور کلی مربوط به قبیله مرامشان الگو و سنت تلقی می شد بلکه در مورد مسائل دینی نیز مطالبی را که اظهار می کردند بصورت سنت در می آمد، گفته شده حرف ها و سخنان عمرو بن لحّی در میان عرب مثل یک شریعت بوده چرا که او از رؤسا و سادات بوده است </w:t>
      </w:r>
      <w:r>
        <w:rPr>
          <w:rStyle w:val="FootnoteAnchor"/>
          <w:rtl w:val="true"/>
        </w:rPr>
        <w:footnoteReference w:id="396"/>
      </w:r>
      <w:r>
        <w:rPr>
          <w:rFonts w:ascii="IRNazanin" w:hAnsi="IRNazanin" w:eastAsia="IRNazanin"/>
          <w:color w:val="111111"/>
          <w:sz w:val="28"/>
          <w:sz w:val="28"/>
          <w:szCs w:val="28"/>
          <w:rtl w:val="true"/>
          <w:lang w:bidi="fa-IR"/>
        </w:rPr>
        <w:t xml:space="preserve">از این نمونه افراد که اعمال </w:t>
      </w:r>
    </w:p>
    <w:p>
      <w:pPr>
        <w:pStyle w:val="BookText"/>
        <w:rPr/>
      </w:pPr>
      <w:r>
        <w:rPr>
          <w:rFonts w:ascii="IRNazanin" w:hAnsi="IRNazanin" w:eastAsia="IRNazanin"/>
          <w:color w:val="111111"/>
          <w:sz w:val="28"/>
          <w:sz w:val="28"/>
          <w:szCs w:val="28"/>
          <w:rtl w:val="true"/>
          <w:lang w:bidi="fa-IR"/>
        </w:rPr>
        <w:t>آن ها بصورت قانون تلّقی می شده بسیارند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الظرب اولین کسی بود که در مورد خنثی حکم داد و مورد تائید اسلام نیز قرار گرفت </w:t>
      </w:r>
      <w:r>
        <w:rPr>
          <w:rStyle w:val="FootnoteAnchor"/>
          <w:rtl w:val="true"/>
        </w:rPr>
        <w:footnoteReference w:id="397"/>
      </w:r>
      <w:r>
        <w:rPr>
          <w:rFonts w:ascii="IRNazanin" w:hAnsi="IRNazanin" w:eastAsia="IRNazanin"/>
          <w:color w:val="111111"/>
          <w:sz w:val="28"/>
          <w:sz w:val="28"/>
          <w:szCs w:val="28"/>
          <w:rtl w:val="true"/>
          <w:lang w:bidi="fa-IR"/>
        </w:rPr>
        <w:t>، بعضی نیز عمرو بن حمقة الدوسی را اولین کسی دانسته اند که چنین حکمی داده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در مسئله تقسیم ارث گفته اند اولین کسی که چنین حکمی </w:t>
      </w:r>
      <w:r>
        <w:rPr>
          <w:rFonts w:ascii="Amiri" w:hAnsi="Amiri" w:eastAsia="Amiri" w:cs="Amiri"/>
          <w:color w:val="111111"/>
          <w:sz w:val="28"/>
          <w:sz w:val="28"/>
          <w:szCs w:val="28"/>
          <w:rtl w:val="true"/>
          <w:lang w:bidi="ar-SA"/>
        </w:rPr>
        <w:t>لِلذَّكَرِ مِثْلُ حَظّ الْأُنْثَيَيْنِ</w:t>
      </w:r>
      <w:r>
        <w:rPr>
          <w:rStyle w:val="FootnoteAnchor"/>
          <w:rtl w:val="true"/>
        </w:rPr>
        <w:footnoteReference w:id="399"/>
      </w:r>
      <w:r>
        <w:rPr>
          <w:rFonts w:ascii="IRNazanin" w:hAnsi="IRNazanin" w:eastAsia="IRNazanin"/>
          <w:color w:val="111111"/>
          <w:sz w:val="28"/>
          <w:sz w:val="28"/>
          <w:szCs w:val="28"/>
          <w:rtl w:val="true"/>
          <w:lang w:bidi="fa-IR"/>
        </w:rPr>
        <w:t xml:space="preserve">را داده ذوالمجاسد </w:t>
      </w:r>
      <w:r>
        <w:rPr>
          <w:rStyle w:val="FootnoteAnchor"/>
          <w:rtl w:val="true"/>
        </w:rPr>
        <w:footnoteReference w:id="400"/>
      </w:r>
      <w:r>
        <w:rPr>
          <w:rFonts w:ascii="IRNazanin" w:hAnsi="IRNazanin" w:eastAsia="IRNazanin"/>
          <w:color w:val="111111"/>
          <w:sz w:val="28"/>
          <w:sz w:val="28"/>
          <w:szCs w:val="28"/>
          <w:rtl w:val="true"/>
          <w:lang w:bidi="fa-IR"/>
        </w:rPr>
        <w:t xml:space="preserve">و یا عامر بن جشم الجهمی </w:t>
      </w:r>
      <w:r>
        <w:rPr>
          <w:rStyle w:val="FootnoteAnchor"/>
          <w:rtl w:val="true"/>
        </w:rPr>
        <w:footnoteReference w:id="40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مغیره اولین کسی بوده که کفش های خود را هنگام ورود به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است، بعدها این مسئله را پیامبر نیز تائید کرد</w:t>
      </w:r>
      <w:r>
        <w:rPr>
          <w:rFonts w:eastAsia="IRNazanin" w:cs="IRNazanin"/>
          <w:color w:val="111111"/>
          <w:sz w:val="28"/>
          <w:szCs w:val="28"/>
          <w:rtl w:val="true"/>
          <w:lang w:bidi="fa-IR"/>
        </w:rPr>
        <w:t xml:space="preserve">. </w:t>
      </w:r>
      <w:r>
        <w:rPr>
          <w:rStyle w:val="FootnoteAnchor"/>
          <w:rtl w:val="true"/>
        </w:rPr>
        <w:footnoteReference w:id="40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نقل شده که او اولین کسی بود که شرب خمر را بر خود حرام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صحت ندارد چرا که قبل از او بسیار کسانی بوده اند که شرب خمر را بر خود حرام کرده بودند و او مبتکر این مسئله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بریدن دست دزد را رواج داد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از جمله کسانی که بجهت دزدی دست آن ها قطع گردید مدرک بن عوف، الخيار بن عدی، مقیس بن قیس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روایت از امام رضا علیه السلام نقل شده که پنج عمل از عبدالمطلب در اسلام تائید گردید، از جمله آن ها حرام نمودن نامادری بعد از مردن پدر برای فرزندان، قرار دادن دیه قتل بمقدار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طواف کردن دور خانه کعبه، خارج نمودن خمس گنج پیدا شده و</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مسئله وفاء به نذر، منع نکاح با محارم، حرام نمودن زنا و شراب، و حرام کردن طواف عریان گرد خانه خدا را نیز به عبد المطلب نسبت داده اند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وقتى عبدالمطلب قصد ذبح نمودن فرزندش عبدالله را داشت مردم به او گفتند که اگر چنین کنی از آن پس همه قصد ذبح فرزندان خود را خواهند کرد</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قصی نیز گفته شده کارهای او در میان عرب مانند دین تلقی شده و کسی خلاف آن عمل نمی کرده است</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مورد این نکته که بعضی از احکام جاهلیت مورد تائید اسلام قرار گرفته باید اشاره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و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شریعت دینی به یادگار گذاشتند همان گونه که فکر توحید را در میان آن ها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عرب همان طور که توحید را به شرك مبدل کرد شریعت دینی را نیز تحریف نمود و بعضی از آن ها را بصورت اولی حفظ و بعضی را تغییر داد و بعضی از مسائل دینی را نیز بکلی فراموش کرد؛ چه بسا این احکامی که حتی ابتکار آن ها را نیز به افراد خاصی نسبت داده اند در اصل از شریعت ابراهیم باقی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عمرو بن لحی گفته شده که از جمله انحرافاتی که او در شریعت دینی عرب بوجود آورد این بود، که خوردن گوشت حیوانات مرده را حلال اعلام کرد در صورتی که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حرام می دانسته اند </w:t>
      </w:r>
      <w:r>
        <w:rPr>
          <w:rStyle w:val="FootnoteAnchor"/>
          <w:rtl w:val="true"/>
        </w:rPr>
        <w:footnoteReference w:id="410"/>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عرب بر دین ابراهیم بود تا وقتی که عمرو بن لحی آن را تغییر داد</w:t>
      </w:r>
      <w:r>
        <w:rPr>
          <w:rFonts w:eastAsia="IRNazanin" w:cs="IRNazanin"/>
          <w:color w:val="111111"/>
          <w:sz w:val="28"/>
          <w:szCs w:val="28"/>
          <w:rtl w:val="true"/>
          <w:lang w:bidi="fa-IR"/>
        </w:rPr>
        <w:t xml:space="preserve">. </w:t>
      </w:r>
      <w:r>
        <w:rPr>
          <w:rStyle w:val="FootnoteAnchor"/>
          <w:rtl w:val="true"/>
        </w:rPr>
        <w:footnoteReference w:id="41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طلاق که در سه مرحله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یک مرتبه بگوید سه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احکامی بود که واضع آن اسماعیل بوده و در جاهلیت تغییر کرده است </w:t>
      </w:r>
      <w:r>
        <w:rPr>
          <w:rStyle w:val="FootnoteAnchor"/>
          <w:rtl w:val="true"/>
        </w:rPr>
        <w:footnoteReference w:id="412"/>
      </w:r>
      <w:r>
        <w:rPr>
          <w:rFonts w:ascii="IRNazanin" w:hAnsi="IRNazanin" w:eastAsia="IRNazanin"/>
          <w:color w:val="111111"/>
          <w:sz w:val="28"/>
          <w:sz w:val="28"/>
          <w:szCs w:val="28"/>
          <w:rtl w:val="true"/>
          <w:lang w:bidi="fa-IR"/>
        </w:rPr>
        <w:t xml:space="preserve">، اسلام باز آن را به سه مرحله درآورد که باز بعداً میان بعضی مسلمین دچار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قرار گرفت و امروز فقط در فقه شیعه است که سه طلاق باید در سه مرحله واقع شود و اگر بعد از طلاق اول و همچنین بعد از طلاق دوم رجوع واقع نشود سه طلاق حساب نمی شود</w:t>
      </w:r>
      <w:r>
        <w:rPr>
          <w:rFonts w:eastAsia="IRNazanin" w:cs="IRNazanin"/>
          <w:color w:val="111111"/>
          <w:sz w:val="28"/>
          <w:szCs w:val="28"/>
          <w:rtl w:val="true"/>
          <w:lang w:bidi="fa-IR"/>
        </w:rPr>
        <w:t xml:space="preserve">. </w:t>
      </w:r>
      <w:bookmarkStart w:id="169" w:name="pg10946_137164"/>
    </w:p>
    <w:p>
      <w:pPr>
        <w:pStyle w:val="Heading2"/>
        <w:numPr>
          <w:ilvl w:val="1"/>
          <w:numId w:val="1"/>
        </w:numPr>
        <w:rPr/>
      </w:pPr>
      <w:bookmarkStart w:id="170" w:name="__RefHeading___Toc4461475_2870459653"/>
      <w:bookmarkStart w:id="171" w:name="_Toc57"/>
      <w:bookmarkEnd w:id="169"/>
      <w:bookmarkEnd w:id="170"/>
      <w:r>
        <w:rPr>
          <w:rtl w:val="true"/>
        </w:rPr>
        <w:t>يهود در جزيرة العرب</w:t>
      </w:r>
      <w:bookmarkEnd w:id="171"/>
    </w:p>
    <w:p>
      <w:pPr>
        <w:pStyle w:val="BookText"/>
        <w:rPr/>
      </w:pPr>
      <w:r>
        <w:rPr>
          <w:rFonts w:ascii="IRNazanin" w:hAnsi="IRNazanin" w:eastAsia="IRNazanin"/>
          <w:color w:val="111111"/>
          <w:sz w:val="28"/>
          <w:sz w:val="28"/>
          <w:szCs w:val="28"/>
          <w:rtl w:val="true"/>
          <w:lang w:bidi="fa-IR"/>
        </w:rPr>
        <w:t xml:space="preserve">به آنان یهود می گویند از آن جهت که منتسب به یهود ابن یعقوب هستند </w:t>
      </w:r>
      <w:r>
        <w:rPr>
          <w:rStyle w:val="FootnoteAnchor"/>
          <w:rtl w:val="true"/>
        </w:rPr>
        <w:footnoteReference w:id="413"/>
      </w:r>
      <w:r>
        <w:rPr>
          <w:rFonts w:ascii="IRNazanin" w:hAnsi="IRNazanin" w:eastAsia="IRNazanin"/>
          <w:color w:val="111111"/>
          <w:sz w:val="28"/>
          <w:sz w:val="28"/>
          <w:szCs w:val="28"/>
          <w:rtl w:val="true"/>
          <w:lang w:bidi="fa-IR"/>
        </w:rPr>
        <w:t xml:space="preserve">، شاید هم بدان جهت باشد که یهود اسم یک قبیله ای بوده است </w:t>
      </w:r>
      <w:r>
        <w:rPr>
          <w:rStyle w:val="FootnoteAnchor"/>
          <w:rtl w:val="true"/>
        </w:rPr>
        <w:footnoteReference w:id="414"/>
      </w:r>
      <w:r>
        <w:rPr>
          <w:rFonts w:ascii="IRNazanin" w:hAnsi="IRNazanin" w:eastAsia="IRNazanin"/>
          <w:color w:val="111111"/>
          <w:sz w:val="28"/>
          <w:sz w:val="28"/>
          <w:szCs w:val="28"/>
          <w:rtl w:val="true"/>
          <w:lang w:bidi="fa-IR"/>
        </w:rPr>
        <w:t>در هر حال شاید اسم فرزند یعقوب بر كل قبیله اطلاق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که از جمله اهل کتاب می باشند در هنگامه بعثت بطور نیمه گسترده ای در جزیرة العرب حضور داشتند از برخوردهائی که قرآن با یهودیان بخصوص در سوره های مدنی دارد می توان استفاده نمود که حضور آن ها در یثرب زیادتر از مناطق دیگر بوده چنان چه کتب تاریخی نیز بدین مطلب اذعان 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یهودی نشین بیشتر همان منطقه يثرب و یمن بوده است </w:t>
      </w:r>
      <w:r>
        <w:rPr>
          <w:rStyle w:val="FootnoteAnchor"/>
          <w:rtl w:val="true"/>
        </w:rPr>
        <w:footnoteReference w:id="415"/>
      </w:r>
      <w:r>
        <w:rPr>
          <w:rFonts w:ascii="IRNazanin" w:hAnsi="IRNazanin" w:eastAsia="IRNazanin"/>
          <w:color w:val="111111"/>
          <w:sz w:val="28"/>
          <w:sz w:val="28"/>
          <w:szCs w:val="28"/>
          <w:rtl w:val="true"/>
          <w:lang w:bidi="fa-IR"/>
        </w:rPr>
        <w:t xml:space="preserve">ابن قتیبه نیز نقل می کند که یهودیت بیشتر در قبیله حمير و كنانه و بنى الحارث بن كعب و كندة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از بعضی از مدارک تاریخی نیز بدست می آید که گروه هائی از اوس و خزرج نیز بعلت همنشینی با یهود در محلهٔ خيبر و بني قريظة یهودی شدند همچنان که تعدادی از بنی الحارث بن کعب و عده ای از قبیله غسّان و جذام نیز یهودی گشتند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مسعودی نیز اشاره به تمایل عرب به دین یهود دارد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جواد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از ظاهر کتاب تلمود </w:t>
      </w:r>
      <w:r>
        <w:rPr>
          <w:rStyle w:val="FootnoteAnchor"/>
          <w:rtl w:val="true"/>
        </w:rPr>
        <w:footnoteReference w:id="419"/>
      </w:r>
      <w:r>
        <w:rPr>
          <w:rFonts w:ascii="IRNazanin" w:hAnsi="IRNazanin" w:eastAsia="IRNazanin"/>
          <w:color w:val="111111"/>
          <w:sz w:val="28"/>
          <w:sz w:val="28"/>
          <w:szCs w:val="28"/>
          <w:rtl w:val="true"/>
          <w:lang w:bidi="fa-IR"/>
        </w:rPr>
        <w:t>بر می آید تعدادی از اعراب داخل یهودیان شده،اند، آنان با آمدن نزد احبار یهود در پیشگاه آنان به یهودیت پیوسته اند</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شهرت یهودیان در جزیرة العرب بیشتر در مورد کشاورزی و در يثرب بیشتر در کارهای معدنی، آهنگری و اسلحه سازی بوده است</w:t>
      </w:r>
      <w:r>
        <w:rPr>
          <w:rFonts w:eastAsia="IRNazanin" w:cs="IRNazanin"/>
          <w:color w:val="111111"/>
          <w:sz w:val="28"/>
          <w:szCs w:val="28"/>
          <w:rtl w:val="true"/>
          <w:lang w:bidi="fa-IR"/>
        </w:rPr>
        <w:t xml:space="preserve">. </w:t>
      </w:r>
      <w:r>
        <w:rPr>
          <w:rStyle w:val="FootnoteAnchor"/>
          <w:rtl w:val="true"/>
        </w:rPr>
        <w:footnoteReference w:id="42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بعضی روایات تاریخی نیز استفاده می شود که آنان از لحاظ اقتصادی نیز وضع مناسبی داشته اند، وجود مسئله ربا بصورت شایع در میان آنان با توجه به زندگی اعراب بادیه نشین و حتى یهودیان در مناطق دیگر </w:t>
      </w:r>
      <w:r>
        <w:rPr>
          <w:rStyle w:val="FootnoteAnchor"/>
          <w:rtl w:val="true"/>
        </w:rPr>
        <w:footnoteReference w:id="422"/>
      </w:r>
      <w:r>
        <w:rPr>
          <w:rFonts w:ascii="IRNazanin" w:hAnsi="IRNazanin" w:eastAsia="IRNazanin"/>
          <w:color w:val="111111"/>
          <w:sz w:val="28"/>
          <w:sz w:val="28"/>
          <w:szCs w:val="28"/>
          <w:rtl w:val="true"/>
          <w:lang w:bidi="fa-IR"/>
        </w:rPr>
        <w:t xml:space="preserve">نشانگر وضع مطلوب اقتصادی </w:t>
      </w:r>
    </w:p>
    <w:p>
      <w:pPr>
        <w:pStyle w:val="BookText"/>
        <w:rPr/>
      </w:pPr>
      <w:r>
        <w:rPr>
          <w:rFonts w:ascii="IRNazanin" w:hAnsi="IRNazanin" w:eastAsia="IRNazanin"/>
          <w:color w:val="111111"/>
          <w:sz w:val="28"/>
          <w:sz w:val="28"/>
          <w:szCs w:val="28"/>
          <w:rtl w:val="true"/>
          <w:lang w:bidi="fa-IR"/>
        </w:rPr>
        <w:t>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تاریخ سکونت آنان در جزيرة العرب و بخصوص در يثرب از طرف مورخین حدس و گمان هایی ذکر شده که از نظر تاریخی مدرکیت قطعی ندارد هر چند این نکته مسلم است که برای اولین بار یهود در منطقه یثرب سکونت کرد و قبایل عرب چون اوس و خزرج بعد از آن به این منطقه آمدند </w:t>
      </w:r>
      <w:r>
        <w:rPr>
          <w:rStyle w:val="FootnoteAnchor"/>
          <w:rtl w:val="true"/>
        </w:rPr>
        <w:footnoteReference w:id="423"/>
      </w:r>
      <w:r>
        <w:rPr>
          <w:rFonts w:ascii="IRNazanin" w:hAnsi="IRNazanin" w:eastAsia="IRNazanin"/>
          <w:color w:val="111111"/>
          <w:sz w:val="28"/>
          <w:sz w:val="28"/>
          <w:szCs w:val="28"/>
          <w:rtl w:val="true"/>
          <w:lang w:bidi="fa-IR"/>
        </w:rPr>
        <w:t xml:space="preserve">بعضاً علت مهاجرت آنان را از ناحیه فشاری می دانند که حکومت روم به آنان وارد کرده است </w:t>
      </w:r>
      <w:r>
        <w:rPr>
          <w:rStyle w:val="FootnoteAnchor"/>
          <w:rtl w:val="true"/>
        </w:rPr>
        <w:footnoteReference w:id="424"/>
      </w:r>
      <w:r>
        <w:rPr>
          <w:rFonts w:ascii="IRNazanin" w:hAnsi="IRNazanin" w:eastAsia="IRNazanin"/>
          <w:color w:val="111111"/>
          <w:sz w:val="28"/>
          <w:sz w:val="28"/>
          <w:szCs w:val="28"/>
          <w:rtl w:val="true"/>
          <w:lang w:bidi="fa-IR"/>
        </w:rPr>
        <w:t>، اما در بعضی از روایات تاریخی نکاتی به چشم می خورد که نشانگر مطلب خاصی است و آن این که یهود بعلت آگاهی که از ظهور پیامبر جدید در این منطقه داشت به این منطقه مهاجرت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یثرب در هنگامی که با اوس و خزرج درگیر می شدند با تهدید به آنان می گفتند بزودی پیامبر جدیدی ظهور خواهد کرد، ما او را متابعت کرده و شما را همچون قوم عاد و ارم از بین خواهیم برد</w:t>
      </w:r>
      <w:r>
        <w:rPr>
          <w:rFonts w:eastAsia="IRNazanin" w:cs="IRNazanin"/>
          <w:color w:val="111111"/>
          <w:sz w:val="28"/>
          <w:szCs w:val="28"/>
          <w:rtl w:val="true"/>
          <w:lang w:bidi="fa-IR"/>
        </w:rPr>
        <w:t xml:space="preserve">. </w:t>
      </w:r>
      <w:r>
        <w:rPr>
          <w:rStyle w:val="FootnoteAnchor"/>
          <w:rtl w:val="true"/>
        </w:rPr>
        <w:footnoteReference w:id="42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روایت دیگری بر می آید که آن ها وقتی به منطقه يثرب رسیدند اول بسوی کوه احد رفتند بخیال آن که آن جا محل هجرت آن پیامبر جدید است، ولی گروهی از آنان به اشتباه خود پی </w:t>
      </w:r>
    </w:p>
    <w:p>
      <w:pPr>
        <w:pStyle w:val="BookText"/>
        <w:rPr/>
      </w:pPr>
      <w:r>
        <w:rPr>
          <w:rFonts w:ascii="Amiri" w:hAnsi="Amiri" w:eastAsia="Amiri" w:cs="Amiri"/>
          <w:color w:val="111111"/>
          <w:sz w:val="28"/>
          <w:sz w:val="28"/>
          <w:szCs w:val="28"/>
          <w:rtl w:val="true"/>
          <w:lang w:bidi="ar-SA"/>
        </w:rPr>
        <w:t xml:space="preserve">بردند و به اطراف يثرب منطقه خيبر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آمدند </w:t>
      </w:r>
      <w:r>
        <w:rPr>
          <w:rStyle w:val="FootnoteAnchor"/>
          <w:rtl w:val="true"/>
        </w:rPr>
        <w:footnoteReference w:id="426"/>
      </w:r>
      <w:r>
        <w:rPr>
          <w:rFonts w:ascii="IRNazanin" w:hAnsi="IRNazanin" w:eastAsia="IRNazanin"/>
          <w:color w:val="111111"/>
          <w:sz w:val="28"/>
          <w:sz w:val="28"/>
          <w:szCs w:val="28"/>
          <w:rtl w:val="true"/>
          <w:lang w:bidi="fa-IR"/>
        </w:rPr>
        <w:t>، اخبار زیادی وجود دارد که دال بر ظهور پیامبر و اطلاع قبلی یهود از ظهور او می باشد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روشن است که منطقۀ جزيرة العرب از حیث منابع اقتصادی، مفید نبود و زندگی در آن آسان نبود از این رو باید گفت که جهت دیگری بوده که یهود چنین منطقه ای را برای هجرت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دیگری حاکی است که سیف بن ذی یزن به عبدالمطلب گوشزد کرد پیامبری بزودی ظهور خواهد نمود و استحکام امر او در یثرب خواهد بود </w:t>
      </w:r>
      <w:r>
        <w:rPr>
          <w:rStyle w:val="FootnoteAnchor"/>
          <w:rtl w:val="true"/>
        </w:rPr>
        <w:footnoteReference w:id="428"/>
      </w:r>
      <w:r>
        <w:rPr>
          <w:rFonts w:ascii="IRNazanin" w:hAnsi="IRNazanin" w:eastAsia="IRNazanin"/>
          <w:color w:val="111111"/>
          <w:sz w:val="28"/>
          <w:sz w:val="28"/>
          <w:szCs w:val="28"/>
          <w:rtl w:val="true"/>
          <w:lang w:bidi="fa-IR"/>
        </w:rPr>
        <w:t>او گفت که این مطلب را در کتاب ناطق و علم سابق یافته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قرآن نیز در آیات زیادی اشاره بدان دارد که اهل کتاب نسبت به پیامبر شناخت دارند همان گونه که بفرزندان خود شناخت دارند و اصولاً روی این نکته در قرآن بسیار تکیه شده است</w:t>
      </w:r>
      <w:r>
        <w:rPr>
          <w:rFonts w:eastAsia="IRNazanin" w:cs="IRNazanin"/>
          <w:color w:val="111111"/>
          <w:sz w:val="28"/>
          <w:szCs w:val="28"/>
          <w:rtl w:val="true"/>
          <w:lang w:bidi="fa-IR"/>
        </w:rPr>
        <w:t xml:space="preserve">. </w:t>
      </w:r>
      <w:r>
        <w:rPr>
          <w:rStyle w:val="FootnoteAnchor"/>
          <w:rtl w:val="true"/>
        </w:rPr>
        <w:footnoteReference w:id="43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که تعدادی از آن ها نیز در مدینه و رو در روی یهودیان و منافقان نازل شده میتواند نشان دهد که قرآن بر این مطلب از باب احتجاج و اتمام حجت اصرار داشته است، اضافه بر این سکوت اهل کتاب و نیز قبول کردن مسلمین چنین مطلبی </w:t>
      </w:r>
    </w:p>
    <w:p>
      <w:pPr>
        <w:pStyle w:val="BookText"/>
        <w:rPr/>
      </w:pPr>
      <w:r>
        <w:rPr>
          <w:rFonts w:ascii="IRNazanin" w:hAnsi="IRNazanin" w:eastAsia="IRNazanin"/>
          <w:color w:val="111111"/>
          <w:sz w:val="28"/>
          <w:sz w:val="28"/>
          <w:szCs w:val="28"/>
          <w:rtl w:val="true"/>
          <w:lang w:bidi="fa-IR"/>
        </w:rPr>
        <w:t>را، خود شاهد آنست که آن ها نیز نسبت به این مسئله مطمئن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بزرگان یهودیان نیز افرادی چون عبدالله بن سلام با اقرار به این مطلب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شواهدی در عهد قدیم یعنی تورات موجود است که اشاره به ظهور پیامبر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کلمات که امروزه در تورات موجود است بعد از ده ها تحریفی است که از عصر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در تورات واقع شده است هنوز حاکی از مطلب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برکتی است که موسی مرد خدا قبل از وفاتش به بنی اسرائیل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از سینا آمد و از سعیر بر ایشان طلوع کرده و از جبل فاران درخشان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مورد، مورد اول اشاره به ظهور موسی از کوه سینا و مورد دوم ظهور عیسی از کوه سعیر و مورد سوم ظهور پیامبر از کوه فاران 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نظر جغرافی دانانی چون یاقوت حموی در معجم البلدان مسلم است که جبل فاران همان کوه های اطراف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جواد بلاغی نیز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الی دین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شواهد تاریخی مفصل ثابت می کند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از مدارک فوق می توان اطمینان حاصل کرد با این </w:t>
      </w:r>
    </w:p>
    <w:p>
      <w:pPr>
        <w:pStyle w:val="BookText"/>
        <w:rPr/>
      </w:pPr>
      <w:r>
        <w:rPr>
          <w:rFonts w:ascii="IRNazanin" w:hAnsi="IRNazanin" w:eastAsia="IRNazanin"/>
          <w:color w:val="111111"/>
          <w:sz w:val="28"/>
          <w:sz w:val="28"/>
          <w:szCs w:val="28"/>
          <w:rtl w:val="true"/>
          <w:lang w:bidi="fa-IR"/>
        </w:rPr>
        <w:t>حال ما از خود تورات محل فاران را مشخص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مورد ابراهیم و 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خیز پسر را برداشته او را بدست خود بگیر زیرا که از او امتی عظیم پدید خواهد آمد و خدا چشمان او را باز کرده چاه آبی دید، پس رفته مشک آب را پر کرده و پسر را نوشانید و خدا با آن پسر می بود و او نمّو کرده ساکن صحرا شد و در تیراندازی بزرگ گردید و در صحرای فاران ساکن شد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این نکته که ابراهیم اسماعیل را به مکه آورد و اسماعیل در مکّه ساکن شد و زندگی کرد از نظر تاریخی قطعی می باشد و بر این اساس محل فاران روشن می شود که آن جا جزوادی مکّه جای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موارد دیگری از تورات و انجیل نیز می توان استشهاد کرد که تفصیل بیشتر را بعهده کتب مفصل تر می گذاریم</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یهود با این که خود بعلت این آگاهی به این سرزمین هجرت نموده بود لیکن بعلت این که پیامبر از بنی اسرائیل نبود جمعاً بدو ایمان نیاوردند گرچه بعضاً از میان آنان ایمان آوردند</w:t>
      </w:r>
      <w:r>
        <w:rPr>
          <w:rFonts w:eastAsia="IRNazanin" w:cs="IRNazanin"/>
          <w:color w:val="111111"/>
          <w:sz w:val="28"/>
          <w:szCs w:val="28"/>
          <w:rtl w:val="true"/>
          <w:lang w:bidi="fa-IR"/>
        </w:rPr>
        <w:t xml:space="preserve">. </w:t>
      </w:r>
      <w:r>
        <w:rPr>
          <w:rStyle w:val="FootnoteAnchor"/>
          <w:rtl w:val="true"/>
        </w:rPr>
        <w:footnoteReference w:id="4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گسترش مذهب یهود در میان مردم عرب علل متفاوتی داشت؛ اولاً آنان بعلت نژاد پرستی صرف خود حاضر نبودند تا </w:t>
      </w:r>
    </w:p>
    <w:p>
      <w:pPr>
        <w:pStyle w:val="BookText"/>
        <w:rPr/>
      </w:pPr>
      <w:r>
        <w:rPr>
          <w:rFonts w:ascii="IRNazanin" w:hAnsi="IRNazanin" w:eastAsia="IRNazanin"/>
          <w:color w:val="111111"/>
          <w:sz w:val="28"/>
          <w:sz w:val="28"/>
          <w:szCs w:val="28"/>
          <w:rtl w:val="true"/>
          <w:lang w:bidi="fa-IR"/>
        </w:rPr>
        <w:t>دیگران در مذهب آنان داخل شوند و جز در موارد بسیار اندک، پیوستن عرب به یهودیان دیر اتفاق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آن ها از لحاظ فکری و عملی آن قدر قوی نبودند تا جاذبه ای در مردم برای پیوند به آنان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که نزدیک ترین مدرک مفصل بر بیان وضع دینی و فکری آن ها می باشد می تواند نحوه عمل آن ها به مبانی یهود را بر ما برملا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اشاره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کسانی هستند که بخاطر منافع شخصی، شرایع خود را کنار گذاشته به بعضی عمل و به بعضی عمل نمی کنند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با این که آن ها در گناه و تجاوز از حدود خدا و خوردن حرام می شنابند چرا علماء ربّانی و احبار آن ها را از گفتار گناه و خوردن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دارند</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یهود با احبارشان رشوه می گیرند و حرام خوری می کنند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بسیاری از احبار و رهبان اموال مردم را به باطل می خورند و مردم را از راه خدا باز می دارند </w:t>
      </w:r>
      <w:r>
        <w:rPr>
          <w:rStyle w:val="FootnoteAnchor"/>
          <w:rtl w:val="true"/>
        </w:rPr>
        <w:footnoteReference w:id="439"/>
      </w:r>
      <w:r>
        <w:rPr>
          <w:rFonts w:ascii="IRNazanin" w:hAnsi="IRNazanin" w:eastAsia="IRNazanin"/>
          <w:color w:val="111111"/>
          <w:sz w:val="28"/>
          <w:sz w:val="28"/>
          <w:szCs w:val="28"/>
          <w:rtl w:val="true"/>
          <w:lang w:bidi="fa-IR"/>
        </w:rPr>
        <w:t>مَثَل یهود با بسیاری از عالمان آن ها که مکلّف شدند که بتورات عمل کنند و عمل نکردند همچون دراز گوشانی هستند که بار کتاب دارند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در اعتقادات خود بسوی شرک گرائیده </w:t>
      </w:r>
      <w:r>
        <w:rPr>
          <w:rStyle w:val="FootnoteAnchor"/>
          <w:rtl w:val="true"/>
        </w:rPr>
        <w:footnoteReference w:id="441"/>
      </w:r>
      <w:r>
        <w:rPr>
          <w:rFonts w:ascii="IRNazanin" w:hAnsi="IRNazanin" w:eastAsia="IRNazanin"/>
          <w:color w:val="111111"/>
          <w:sz w:val="28"/>
          <w:sz w:val="28"/>
          <w:szCs w:val="28"/>
          <w:rtl w:val="true"/>
          <w:lang w:bidi="fa-IR"/>
        </w:rPr>
        <w:t xml:space="preserve">و عزیر را فرزند </w:t>
      </w:r>
    </w:p>
    <w:p>
      <w:pPr>
        <w:pStyle w:val="BookText"/>
        <w:rPr/>
      </w:pPr>
      <w:r>
        <w:rPr>
          <w:rFonts w:ascii="IRNazanin" w:hAnsi="IRNazanin" w:eastAsia="IRNazanin"/>
          <w:color w:val="111111"/>
          <w:sz w:val="28"/>
          <w:sz w:val="28"/>
          <w:szCs w:val="28"/>
          <w:rtl w:val="true"/>
          <w:lang w:bidi="fa-IR"/>
        </w:rPr>
        <w:t>خدا می دانند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اعتقاد آن ها نسبت به احبار و رهبان نیز بحّد شرک می رسد</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آن ها در برخورد با کلمات حق آن ها را از مجرای اصلی خود خارج می کنند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 به خدا دروغ می بندند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کتمان و پوشاندن حق از جمله کارهای آنان بوده </w:t>
      </w:r>
      <w:r>
        <w:rPr>
          <w:rStyle w:val="FootnoteAnchor"/>
          <w:rtl w:val="true"/>
        </w:rPr>
        <w:footnoteReference w:id="446"/>
      </w:r>
      <w:r>
        <w:rPr>
          <w:rFonts w:ascii="IRNazanin" w:hAnsi="IRNazanin" w:eastAsia="IRNazanin"/>
          <w:color w:val="111111"/>
          <w:sz w:val="28"/>
          <w:sz w:val="28"/>
          <w:szCs w:val="28"/>
          <w:rtl w:val="true"/>
          <w:lang w:bidi="fa-IR"/>
        </w:rPr>
        <w:t>و به مریم تهمت می زنند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رباخواری با آن که برای آنان تحریم شده یکی از اعمال آن هاست</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پیمان شکنی مهم ترین خصیصه یهود است</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مروان را می آوردند که بیعت با او بکند او را همانند یهودیان می داند که اگر بیست بار با دست خود بیعت کند با پشت خود آن را خواهد شکست</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تشبیه از آن روی است که مهم ترین خصلت یهود پیمان </w:t>
      </w:r>
    </w:p>
    <w:p>
      <w:pPr>
        <w:pStyle w:val="BookText"/>
        <w:rPr/>
      </w:pPr>
      <w:r>
        <w:rPr>
          <w:rFonts w:ascii="IRNazanin" w:hAnsi="IRNazanin" w:eastAsia="IRNazanin"/>
          <w:color w:val="111111"/>
          <w:sz w:val="28"/>
          <w:sz w:val="28"/>
          <w:szCs w:val="28"/>
          <w:rtl w:val="true"/>
          <w:lang w:bidi="fa-IR"/>
        </w:rPr>
        <w:t>شکنی بوده و هست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یهودیان بارها با پیامبر بیعت می کنند و آن را زیر پا می نهند امروزه نیز پیمان شکنی صهیونیست های یهودی اسرائیل زبانزد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حتی به یکی از قطعنامه های سازمان ملل که عضو آن نیز هستند تا بحال عمل نکرده اند</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0946_137174"/>
      <w:bookmarkStart w:id="173" w:name="pg10946_137174"/>
      <w:bookmarkEnd w:id="173"/>
    </w:p>
    <w:p>
      <w:pPr>
        <w:pStyle w:val="Heading2"/>
        <w:numPr>
          <w:ilvl w:val="1"/>
          <w:numId w:val="1"/>
        </w:numPr>
        <w:rPr/>
      </w:pPr>
      <w:bookmarkStart w:id="174" w:name="pg10946_137174"/>
      <w:bookmarkStart w:id="175" w:name="__RefHeading___Toc4461477_2870459653"/>
      <w:bookmarkStart w:id="176" w:name="_Toc58"/>
      <w:bookmarkEnd w:id="174"/>
      <w:bookmarkEnd w:id="175"/>
      <w:r>
        <w:rPr>
          <w:rtl w:val="true"/>
        </w:rPr>
        <w:t>مسحیت در جزيرة العرب</w:t>
      </w:r>
      <w:bookmarkEnd w:id="176"/>
    </w:p>
    <w:p>
      <w:pPr>
        <w:pStyle w:val="BookText"/>
        <w:rPr/>
      </w:pPr>
      <w:r>
        <w:rPr>
          <w:rFonts w:ascii="IRNazanin" w:hAnsi="IRNazanin" w:eastAsia="IRNazanin"/>
          <w:color w:val="111111"/>
          <w:sz w:val="28"/>
          <w:sz w:val="28"/>
          <w:szCs w:val="28"/>
          <w:rtl w:val="true"/>
          <w:lang w:bidi="fa-IR"/>
        </w:rPr>
        <w:t>در مورد این که اوضاع و احوال نصرانی ها در جزیرة العرب چه در بعد کمیّت و چه کیفیت تا چه حدودی بوده اخبار تاریخی سخن زیادی نگفته و اگر هم مطالبی گفته شده چندان نمی توان به آن ها اعتماد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مسئله را بخواهیم از دیدگاه خود قرآن بررسی کنیم در می یابیم که قرآن همان طور که با مشرکین و یهود برخورد اعتقادی دارد با نصرانیت نیز برخوردهای اعتقادی دارد اما این نکته نیز روشن است که وجود برخوردهای سیاسی و نظامی به آن صورت که اسلام و قرآن با مشرکین و یهود داشته بهیچ وجه با مسیحیان نبوده است این نشان گر آنست که تعداد اینان در قبال یهودیان کم تر بوده، و یا حداقل در محیط مکه و مدینه نسبت به مناطق دیگر بسیار اندک بوده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بمعنای آن نیست که اساساً در این دو شهر عمده جزیره از این گروه کسی نبوده است بلکه چنان چه از بعضی از روایات تاریخی بر می آید تلاش از جانب نصرانیان یمن برای گسترش </w:t>
      </w:r>
    </w:p>
    <w:p>
      <w:pPr>
        <w:pStyle w:val="BookText"/>
        <w:rPr/>
      </w:pPr>
      <w:r>
        <w:rPr>
          <w:rFonts w:ascii="IRNazanin" w:hAnsi="IRNazanin" w:eastAsia="IRNazanin"/>
          <w:color w:val="111111"/>
          <w:sz w:val="28"/>
          <w:sz w:val="28"/>
          <w:szCs w:val="28"/>
          <w:rtl w:val="true"/>
          <w:lang w:bidi="fa-IR"/>
        </w:rPr>
        <w:t>مسیحیت می شده و حتی بعضی از رومیان در مکه خانه های تجارتی داشته و گاهی نیز از این منازل برای تجسس در احوال عرب بهره برداری می کرده اند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اخبار تاریخی آمده است که رومیان نیز بارها سعی داشتند تا از طریق یمن یا هر مسیر دیگر مانند دولت غساسنه بر این مناطق از نظر تجاری و موقعیت استراتژیک آن در جنگ با ایران،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حویرث یکی از کسانی که از میان قوم عرب نصرانی شده بود بنزد آل جفنه که حاکمان در شامات از طرف رومیان بودند رفته و به آن ها پیشنهاد کرده بود که حاضر است ملت قریش را به کیش نصرانیت درآورد بشرط آن که او را حاکم آن ها گرداند، اما آل جفنه پیشنهاد او را نپذیرفتند، او از آن جا راهی دیار قیصر روم گردید و چنین پیشنهادی را به او داد او نیز قبول کرده و حکم او را نوشت ولی او قبل از آن که به مقصد برسد مرد</w:t>
      </w:r>
      <w:r>
        <w:rPr>
          <w:rFonts w:eastAsia="IRNazanin" w:cs="IRNazanin"/>
          <w:color w:val="111111"/>
          <w:sz w:val="28"/>
          <w:szCs w:val="28"/>
          <w:rtl w:val="true"/>
          <w:lang w:bidi="fa-IR"/>
        </w:rPr>
        <w:t xml:space="preserve">. </w:t>
      </w:r>
      <w:r>
        <w:rPr>
          <w:rStyle w:val="FootnoteAnchor"/>
          <w:rtl w:val="true"/>
        </w:rPr>
        <w:footnoteReference w:id="45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خود دولت غساسنة که توسط رومیان در سرزمین شامات تاسیس شده بود از آن جا که عامل رومیان بود در گسترش مسیحیت تلاش می کرد از این روست که می بینیم که از میان عرب ها نیز عده ای به رهبانیت گرایش پیدا کرده بودند </w:t>
      </w:r>
      <w:r>
        <w:rPr>
          <w:rStyle w:val="FootnoteAnchor"/>
          <w:rtl w:val="true"/>
        </w:rPr>
        <w:footnoteReference w:id="454"/>
      </w:r>
      <w:r>
        <w:rPr>
          <w:rFonts w:ascii="IRNazanin" w:hAnsi="IRNazanin" w:eastAsia="IRNazanin"/>
          <w:color w:val="111111"/>
          <w:sz w:val="28"/>
          <w:sz w:val="28"/>
          <w:szCs w:val="28"/>
          <w:rtl w:val="true"/>
          <w:lang w:bidi="fa-IR"/>
        </w:rPr>
        <w:t xml:space="preserve">، و این </w:t>
      </w:r>
    </w:p>
    <w:p>
      <w:pPr>
        <w:pStyle w:val="BookText"/>
        <w:rPr/>
      </w:pPr>
      <w:r>
        <w:rPr>
          <w:rFonts w:ascii="IRNazanin" w:hAnsi="IRNazanin" w:eastAsia="IRNazanin"/>
          <w:color w:val="111111"/>
          <w:sz w:val="28"/>
          <w:sz w:val="28"/>
          <w:szCs w:val="28"/>
          <w:rtl w:val="true"/>
          <w:lang w:bidi="fa-IR"/>
        </w:rPr>
        <w:t>نتیجه پیوندهای تجاری بود که بین این مناطق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انتشار نصرانیت در یمن از ابتدای قرن چهارم میلادی باشد، از مهم ترین علل انتشار آن انگیزه های دینی بوده که قیصرها بدنبال آن بوده اند، اضافه بر این شاید می خواستند از این طریق تسلطی بر این مناطق پیدا کنند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یعقوبی در مورد نصرانیان در میان اعراب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بزرگانی که از میان عرب نصرانی شدند از قریش از بنی اسد بن 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الحويرث، و رقة بن نوفل، و از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امرءالقیس بن زيد مناة، و از ربيعة فرزندان تغلب، و از يمن قبيله طی و مذحج و بهراء و سليح و تنوخ و غسّان و لخم بوده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ابن قتیبه از جمله نصرانیان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بن رئاب، ورقة بن نوفل، زید بن عمرو بن نفيل و ابوقيس صرمة بن ابی انس را نام می برد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او در جای دیگر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نصرانیت در قبیله ربيعة، غسان و در بعضی از قضاعه بوده است</w:t>
      </w:r>
      <w:r>
        <w:rPr>
          <w:rFonts w:eastAsia="IRNazanin" w:cs="IRNazanin"/>
          <w:color w:val="111111"/>
          <w:sz w:val="28"/>
          <w:szCs w:val="28"/>
          <w:rtl w:val="true"/>
          <w:lang w:bidi="fa-IR"/>
        </w:rPr>
        <w:t xml:space="preserve">. </w:t>
      </w:r>
      <w:r>
        <w:rPr>
          <w:rStyle w:val="FootnoteAnchor"/>
          <w:rtl w:val="true"/>
        </w:rPr>
        <w:footnoteReference w:id="45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آلوسی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نصرانیت بیشتر در ربيعة و غسان و بعضی از قضاعه بوده است، او اضافه می کند، ظاهراً این ها تحت تاثیر روم قرار گرفته بودند چرا که عرب دائماً در روابط تجاری با </w:t>
      </w:r>
    </w:p>
    <w:p>
      <w:pPr>
        <w:pStyle w:val="BookText"/>
        <w:rPr/>
      </w:pPr>
      <w:r>
        <w:rPr>
          <w:rFonts w:ascii="IRNazanin" w:hAnsi="IRNazanin" w:eastAsia="IRNazanin"/>
          <w:color w:val="111111"/>
          <w:sz w:val="28"/>
          <w:sz w:val="28"/>
          <w:szCs w:val="28"/>
          <w:rtl w:val="true"/>
          <w:lang w:bidi="fa-IR"/>
        </w:rPr>
        <w:t>روم به آن مناطق رفت و آمد داشته است، ظاهراً بنی تغلب نیز از جمله نصاری عرب بوده اند</w:t>
      </w:r>
      <w:r>
        <w:rPr>
          <w:rFonts w:eastAsia="IRNazanin" w:cs="IRNazanin"/>
          <w:color w:val="111111"/>
          <w:sz w:val="28"/>
          <w:szCs w:val="28"/>
          <w:rtl w:val="true"/>
          <w:lang w:bidi="fa-IR"/>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قرآن روحیه آن ها را در پذیرش حق ستوده و آن ها را در مقابل یهود که دشمن ترین دشمنان مؤمنان بودند، نزدیک ترین دوستان آن ها معرفی می کند</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طرف دیگر قرآن آن ها را نیز همچون یهودیان از نظر دینی تخطئه می کند و بسبب اعتقادی که نسبت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فرزند خدا بودن او دارند آن ها را کافر می شمارد</w:t>
      </w:r>
      <w:r>
        <w:rPr>
          <w:rFonts w:eastAsia="IRNazanin" w:cs="IRNazanin"/>
          <w:color w:val="111111"/>
          <w:sz w:val="28"/>
          <w:szCs w:val="28"/>
          <w:rtl w:val="true"/>
          <w:lang w:bidi="fa-IR"/>
        </w:rPr>
        <w:t xml:space="preserve">. </w:t>
      </w:r>
      <w:r>
        <w:rPr>
          <w:rStyle w:val="FootnoteAnchor"/>
          <w:rtl w:val="true"/>
        </w:rPr>
        <w:footnoteReference w:id="461"/>
      </w:r>
      <w:bookmarkStart w:id="177" w:name="pg10946_137178"/>
    </w:p>
    <w:p>
      <w:pPr>
        <w:pStyle w:val="Heading2"/>
        <w:numPr>
          <w:ilvl w:val="1"/>
          <w:numId w:val="1"/>
        </w:numPr>
        <w:rPr/>
      </w:pPr>
      <w:bookmarkStart w:id="178" w:name="__RefHeading___Toc4461479_2870459653"/>
      <w:bookmarkStart w:id="179" w:name="_Toc59"/>
      <w:bookmarkEnd w:id="177"/>
      <w:bookmarkEnd w:id="178"/>
      <w:r>
        <w:rPr>
          <w:rtl w:val="true"/>
        </w:rPr>
        <w:t>فرهنگ و معارف علمی در جزیرة العرب</w:t>
      </w:r>
      <w:bookmarkEnd w:id="179"/>
    </w:p>
    <w:p>
      <w:pPr>
        <w:pStyle w:val="Heading3"/>
        <w:numPr>
          <w:ilvl w:val="2"/>
          <w:numId w:val="1"/>
        </w:numPr>
        <w:rPr/>
      </w:pPr>
      <w:bookmarkStart w:id="180" w:name="__RefHeading___Toc4461481_2870459653"/>
      <w:bookmarkStart w:id="181" w:name="_Toc60"/>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فرهنگ جاهلیت همان گونه که از عنوان جاهلیت با توضیحاتی که سابقاً برای آن ذکر کردیم بر می آید اساساً بی فرهنگی و زندگی کردن در حد جهل و بیشعوری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محیط به تنها چیزی که اهمیت داده نمی شد علم و فرهنگ و آگاهی بود و معیار ارزش های حیاتی آن ها جز زور شمشیر و نیزه، زبان چرب و نرم شعر و خطابه، جنگ و خونریزی و انتقام، ارزش نهادن به حسب و نسب چیز دیگری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آن ها، رفتار و حرکات فردی و اجتماعی آن ها ناشی از جهل و يا حتى آگاهی و لیکن عدم تسلط نفسانی برای خودداری از اعمال خلاف آگاهی بود بقول ابن کثیر </w:t>
      </w:r>
      <w:r>
        <w:rPr>
          <w:rStyle w:val="FootnoteAnchor"/>
          <w:rtl w:val="true"/>
        </w:rPr>
        <w:footnoteReference w:id="462"/>
      </w:r>
      <w:r>
        <w:rPr>
          <w:rFonts w:ascii="IRNazanin" w:hAnsi="IRNazanin" w:eastAsia="IRNazanin"/>
          <w:color w:val="111111"/>
          <w:sz w:val="28"/>
          <w:sz w:val="28"/>
          <w:szCs w:val="28"/>
          <w:rtl w:val="true"/>
          <w:lang w:bidi="fa-IR"/>
        </w:rPr>
        <w:t>برای عرب و نشان دادن جهالت او همین آیه از قرآن بس که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خَسِرَ الَّذِينَ قَتَلُوا أَوْلادَهُمْ سَفَهاً بِغَيْرِ 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زیان کردند آنان که فرزندان خود را به سفاهت و </w:t>
      </w:r>
      <w:bookmarkStart w:id="182" w:name="pg10946_137179"/>
    </w:p>
    <w:p>
      <w:pPr>
        <w:pStyle w:val="BookText"/>
        <w:rPr/>
      </w:pPr>
      <w:bookmarkEnd w:id="182"/>
      <w:r>
        <w:rPr>
          <w:rFonts w:ascii="IRNazanin" w:hAnsi="IRNazanin" w:eastAsia="IRNazanin"/>
          <w:color w:val="111111"/>
          <w:sz w:val="28"/>
          <w:sz w:val="28"/>
          <w:szCs w:val="28"/>
          <w:rtl w:val="true"/>
          <w:lang w:bidi="fa-IR"/>
        </w:rPr>
        <w:t>جهالت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که می کوشند تا فرهنگی خیالی و علومی عالی برای جاهلیت بسازند و ادعا می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 در جاهلیت در مقابل حلم است نه علم چرا که عرب از دانش علمی بهره بسیاری داشته است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گمان خطائی هستند، ما از نشانه هائی که احتمالاً می توان آن ها را علامتی بر وجود فرهنگ دانست سخن گفته و در میان عرب جزيرة العرب بدنبال آن ها می گردیم</w:t>
      </w:r>
      <w:r>
        <w:rPr>
          <w:rFonts w:eastAsia="IRNazanin" w:cs="IRNazanin"/>
          <w:color w:val="111111"/>
          <w:sz w:val="28"/>
          <w:szCs w:val="28"/>
          <w:rtl w:val="true"/>
          <w:lang w:bidi="fa-IR"/>
        </w:rPr>
        <w:t>.</w:t>
      </w:r>
    </w:p>
    <w:p>
      <w:pPr>
        <w:pStyle w:val="Heading3"/>
        <w:numPr>
          <w:ilvl w:val="2"/>
          <w:numId w:val="1"/>
        </w:numPr>
        <w:rPr/>
      </w:pPr>
      <w:bookmarkStart w:id="183" w:name="__RefHeading___Toc4461483_2870459653"/>
      <w:bookmarkStart w:id="184" w:name="_Toc61"/>
      <w:bookmarkEnd w:id="183"/>
      <w:r>
        <w:rPr>
          <w:rtl w:val="true"/>
        </w:rPr>
        <w:t>خواندن و نوشتن</w:t>
      </w:r>
      <w:bookmarkEnd w:id="184"/>
    </w:p>
    <w:p>
      <w:pPr>
        <w:pStyle w:val="BookText"/>
        <w:rPr/>
      </w:pPr>
      <w:r>
        <w:rPr>
          <w:rFonts w:ascii="IRNazanin" w:hAnsi="IRNazanin" w:eastAsia="IRNazanin"/>
          <w:color w:val="111111"/>
          <w:sz w:val="28"/>
          <w:sz w:val="28"/>
          <w:szCs w:val="28"/>
          <w:rtl w:val="true"/>
          <w:lang w:bidi="fa-IR"/>
        </w:rPr>
        <w:t>قطعاً مسئله خواندن و نوشتن در یک جامعه نشانه ای است برای وجود معارف علمی و فرهنگ و تمدن، اما در صورتی که جامعه از این مسئله بی بهره باشد قطعاً زندگی او خالی از هر دانشی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تجارب ملت های سلف و یا ملت های معاصر در جهان آن روز جز با خواندن و نوشتن نمی تواند بدیگران انتقال یابد و ملتی که از این نعمت بی بهره باشد هیچ نمی توان به رشد آن حتی در طی قرون متوالی امیدی داشت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قرآن و روایات اسلامی و تاریخ های مورخین از قدیم و جدید بر می آید همه حاکی از آن است که ملت عرب در جاهلیت قرین بیسودای بوده و افراد معدودی از نعمت سواد بهره ور و عموم از آن محروم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قرآن در بعضی آیات به امّی بودن پیامبر و قوم او اشاره </w:t>
      </w:r>
      <w:r>
        <w:rPr>
          <w:rStyle w:val="FootnoteAnchor"/>
          <w:rtl w:val="true"/>
        </w:rPr>
        <w:footnoteReference w:id="465"/>
      </w:r>
      <w:r>
        <w:rPr>
          <w:rFonts w:ascii="IRNazanin" w:hAnsi="IRNazanin" w:eastAsia="IRNazanin"/>
          <w:color w:val="111111"/>
          <w:sz w:val="28"/>
          <w:sz w:val="28"/>
          <w:szCs w:val="28"/>
          <w:rtl w:val="true"/>
          <w:lang w:bidi="fa-IR"/>
        </w:rPr>
        <w:t>و در آیه دیگری اشاره به عدم توانائی پیامبر به خواندن و نوشتن می کند</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استاد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امّی، درس ناخوانده، و ناآشنای بخط است و می فرماید، اکثریت طرفدار این نظرند که امّی بدین معنا بوده و یا لااقل این معنا را ترجیح می دهند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بَعَثَ مُحَمَّداً صَلَّى اللهُ عَلَيْهِ وَ آلِهِ وَ سَلَّمَ وَ لَيْسَ اَحَدٌ مِنَ الْعَرَبِ يَقْرَأُ كِتاباً</w:t>
      </w:r>
      <w:r>
        <w:rPr>
          <w:rStyle w:val="FootnoteAnchor"/>
          <w:rtl w:val="true"/>
        </w:rPr>
        <w:footnoteReference w:id="468"/>
      </w:r>
      <w:r>
        <w:rPr>
          <w:rFonts w:ascii="IRNazanin" w:hAnsi="IRNazanin" w:eastAsia="IRNazanin"/>
          <w:color w:val="111111"/>
          <w:sz w:val="28"/>
          <w:sz w:val="28"/>
          <w:szCs w:val="28"/>
          <w:rtl w:val="true"/>
          <w:lang w:bidi="fa-IR"/>
        </w:rPr>
        <w:t xml:space="preserve"> در جاهلیت احدی از عرب ها کتاب نمی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مقصود کتاب آسمانی است اگر چنین باشد استدلال ما ناتمام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یکی از نویسندگان از قدما دربارۀ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امّی بوده و قدرت نوشتن نداشتند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امین در جای دیگر در شرح نظریه 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رای جاحظ در پذیرش قول شعوبیه است به این که عرب نه علمی دارا بوده و نه فلسفه و نه کتبی که از قدیم برای او به ارث </w:t>
      </w:r>
    </w:p>
    <w:p>
      <w:pPr>
        <w:pStyle w:val="BookText"/>
        <w:rPr/>
      </w:pPr>
      <w:r>
        <w:rPr>
          <w:rFonts w:ascii="IRNazanin" w:hAnsi="IRNazanin" w:eastAsia="IRNazanin"/>
          <w:color w:val="111111"/>
          <w:sz w:val="28"/>
          <w:sz w:val="28"/>
          <w:szCs w:val="28"/>
          <w:rtl w:val="true"/>
          <w:lang w:bidi="fa-IR"/>
        </w:rPr>
        <w:t>باقی مانده باشد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واقدی یکی از اولین نویسندگان مغازی پیامبر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هنگامه ظهور اسلام در قریش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قدرت کتابت داشتند</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هم او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اوس و خزرج نوشتن بندرت بوده است، تنها بعضی از یهود آگاه به کتابت عربی بوده اند و از میان کل این دو قبیله تنها عده ای قدرت کتابت داشتند</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دیگران نیز به این مطلب اشاره کرده اند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الربیع یک بار برای رسول الله نویسندگی کرد پس او را حنظلة كاتب نامیدند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استاد مطهری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تعداد کاتبین بسیار کم بوده از این رو نام آن ها ثبت و ضبط شده است</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ابن قتیبه در شرح چگونگی مسئله نوشتن در میان عرب گوید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قریش پرسیدند کتابت را از کجا فرا گرفتند، پاسخ دادند از اهل حیره، و اهل حیره نیز گفته از انبار، و گفته شده بشر بن عبدالله العبادی برای اولین بار نوشتن را به ابوسفیان بن امیه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ابوسفیان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است </w:t>
      </w:r>
      <w:r>
        <w:rPr>
          <w:rStyle w:val="FootnoteAnchor"/>
          <w:rtl w:val="true"/>
        </w:rPr>
        <w:footnoteReference w:id="476"/>
      </w:r>
      <w:r>
        <w:rPr>
          <w:rFonts w:ascii="IRNazanin" w:hAnsi="IRNazanin" w:eastAsia="IRNazanin"/>
          <w:color w:val="111111"/>
          <w:sz w:val="28"/>
          <w:sz w:val="28"/>
          <w:szCs w:val="28"/>
          <w:rtl w:val="true"/>
          <w:lang w:bidi="fa-IR"/>
        </w:rPr>
        <w:t>، این خود نشانگر آنست که نزدیک ظهور اسلام کتابت تازه در میان قریش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احمد امین از میان نویسندگان عرب معاصر، به این حقیقت که کتابت در میان عرب جاهلی به ندرت بوده </w:t>
      </w:r>
      <w:r>
        <w:rPr>
          <w:rStyle w:val="FootnoteAnchor"/>
          <w:rtl w:val="true"/>
        </w:rPr>
        <w:footnoteReference w:id="477"/>
      </w:r>
      <w:r>
        <w:rPr>
          <w:rFonts w:ascii="IRNazanin" w:hAnsi="IRNazanin" w:eastAsia="IRNazanin"/>
          <w:color w:val="111111"/>
          <w:sz w:val="28"/>
          <w:sz w:val="28"/>
          <w:szCs w:val="28"/>
          <w:rtl w:val="true"/>
          <w:lang w:bidi="fa-IR"/>
        </w:rPr>
        <w:t xml:space="preserve">و جهالت در میان آن ها شایع و امی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خصوصاً در بادیه گسترده بوده است اشاره دارد </w:t>
      </w:r>
      <w:r>
        <w:rPr>
          <w:rStyle w:val="FootnoteAnchor"/>
          <w:rtl w:val="true"/>
        </w:rPr>
        <w:footnoteReference w:id="478"/>
      </w:r>
      <w:r>
        <w:rPr>
          <w:rFonts w:ascii="IRNazanin" w:hAnsi="IRNazanin" w:eastAsia="IRNazanin"/>
          <w:color w:val="111111"/>
          <w:sz w:val="28"/>
          <w:sz w:val="28"/>
          <w:szCs w:val="28"/>
          <w:rtl w:val="true"/>
          <w:lang w:bidi="fa-IR"/>
        </w:rPr>
        <w:t>، او خود یکی از علل بی فرهنگی عرب را هم بیسوادی می داند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آلوسی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این که عرب قدرت حافظه دارد این است که اکثریت آن ها امی بوده و قدرت خواندن و نوشتن نداشتند و بلکه می توان گفت در بادیه جمیع آن ها چنین بوده اند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سباعی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 کنم که صحفی در دوران جاهلیت نوشته و نسخه های آن در آن دوران بین افراد تبادل می شده است روایت درستی باشد، چرا که 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 ها شایع بوده و نوشتن تنها منحصر به افرادی بوده است که بسیار اندک و انگشت شمار بوده اند، کما این که بعضی از </w:t>
      </w:r>
    </w:p>
    <w:p>
      <w:pPr>
        <w:pStyle w:val="BookText"/>
        <w:rPr/>
      </w:pPr>
      <w:r>
        <w:rPr>
          <w:rFonts w:ascii="IRNazanin" w:hAnsi="IRNazanin" w:eastAsia="IRNazanin"/>
          <w:color w:val="111111"/>
          <w:sz w:val="28"/>
          <w:sz w:val="28"/>
          <w:szCs w:val="28"/>
          <w:rtl w:val="true"/>
          <w:lang w:bidi="fa-IR"/>
        </w:rPr>
        <w:t>مورخین این را ذکر کرده اند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و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در میان علماء وجود ندارد که تا بحال هیچ نوشته جاهلی به لهجه ای که قرآن به آن نازل شده و حتی به لهجه شعرهائی که از جاهلیت باقی مانده، نه از زمان های دور جاهلیت و نه نزدیک پیدا نشده است، با این که نوشته هائی از کتابات جاهلی به غیر این لهجه از دورانی که زیاد هم از اسلام دور نیست پیدا کرده اند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در این جا با این که لهجه قریش همین لهجه قرآن و شعرهای باقی مانده بوده می بینیم که هیچ نوشته ای از آن ها بدست ما نرسیده است این در حالیست که بتصریح خود مورخین این لهجه از زمان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بسیار دوری از جاهلیت نزدیک به اسلام دارد وجود داشته است </w:t>
      </w:r>
      <w:r>
        <w:rPr>
          <w:rStyle w:val="FootnoteAnchor"/>
          <w:rtl w:val="true"/>
        </w:rPr>
        <w:footnoteReference w:id="484"/>
      </w:r>
      <w:r>
        <w:rPr>
          <w:rFonts w:ascii="IRNazanin" w:hAnsi="IRNazanin" w:eastAsia="IRNazanin"/>
          <w:color w:val="111111"/>
          <w:sz w:val="28"/>
          <w:sz w:val="28"/>
          <w:szCs w:val="28"/>
          <w:rtl w:val="true"/>
          <w:lang w:bidi="fa-IR"/>
        </w:rPr>
        <w:t>، و با این حال چیزی از آن ها با این لهجه بدست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روایتی را نقل می کند که از آن بر می آید کتابت نزد عرب عیب تلقی می شده است</w:t>
      </w:r>
      <w:r>
        <w:rPr>
          <w:rFonts w:eastAsia="IRNazanin" w:cs="IRNazanin"/>
          <w:color w:val="111111"/>
          <w:sz w:val="28"/>
          <w:szCs w:val="28"/>
          <w:rtl w:val="true"/>
          <w:lang w:bidi="fa-IR"/>
        </w:rPr>
        <w:t xml:space="preserve">. </w:t>
      </w:r>
      <w:r>
        <w:rPr>
          <w:rStyle w:val="FootnoteAnchor"/>
          <w:rtl w:val="true"/>
        </w:rPr>
        <w:footnoteReference w:id="48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پیامبر نامه ای برای قبیله بکر بن وائل فرستاد و در </w:t>
      </w:r>
    </w:p>
    <w:p>
      <w:pPr>
        <w:pStyle w:val="BookText"/>
        <w:rPr/>
      </w:pPr>
      <w:r>
        <w:rPr>
          <w:rFonts w:ascii="IRNazanin" w:hAnsi="IRNazanin" w:eastAsia="IRNazanin"/>
          <w:color w:val="111111"/>
          <w:sz w:val="28"/>
          <w:sz w:val="28"/>
          <w:szCs w:val="28"/>
          <w:rtl w:val="true"/>
          <w:lang w:bidi="fa-IR"/>
        </w:rPr>
        <w:t>میان این قبیله با آن وسعت عظیم کسی که قادر به خواندن آن باشد وجود نداشت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وجود این همه نصوص تاریخی هیچ گونه شکی را در این که عرب جاهلی توانائی خواندن و نوشتن را نداشته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ما متوجه می شویم چرا قرآن به قلم قسم می خورد و چگونه دارد ارزش آن را در میان آن ها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سعی میان جای تعجب و شگفتی آن است که در همین دوران که عرب جاهلی در جهل و بیسوادی بوده مناطق روم و ایران در حدّ بالائی از این نعمت بهره مند بوده اند در حدود یک هزار سال قبل از آن در یونان علم و دانش در سطح بسیار عالی وجود داشته و صدها کتاب تاليف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در روابط تجاری خود به آن مناطق رفت و آمد داشت با این حال بسیار عقب مانده بود</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نویسندگان جدید در این تلاش بوده و هستند که با چشم پوشی از این همه نصوص تاریخی و قرآن و کلمات علی عليه السلام، ثابت کنند که کتابت در آن جا وجود داشته و حتی شایع بوده است، و گفته اند وارد شدن آیات زیادی که اسامی بسیاری از وسایل خواندن و نوشتن را در بر دارد می رساند که مردم </w:t>
      </w:r>
    </w:p>
    <w:p>
      <w:pPr>
        <w:pStyle w:val="BookText"/>
        <w:rPr/>
      </w:pPr>
      <w:r>
        <w:rPr>
          <w:rFonts w:ascii="IRNazanin" w:hAnsi="IRNazanin" w:eastAsia="IRNazanin"/>
          <w:color w:val="111111"/>
          <w:sz w:val="28"/>
          <w:sz w:val="28"/>
          <w:szCs w:val="28"/>
          <w:rtl w:val="true"/>
          <w:lang w:bidi="fa-IR"/>
        </w:rPr>
        <w:t>آن دوران با این وسایل آشنا بوده و آن ها را استعمال می کرده و خواندن و نوشتن در محدوده ای گسترده در میان آن ها شایع بوده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نویسنده در ذیل آیه ای که امر به نوشتن دیون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 دهد که لابد چنین امری ممکن بوده که از طرف خداوند بدان امر شده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آلوسی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ای که دال بر وجود کتابت در میان عرب است وجود الفاظ فراوان در زبان آن هاست که برای مسائل مربوط به خواندن و نوشتن وجود دارد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جواد علی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جاهلی کلماتی وجود دارد که مشتمل بر خواندن و نوشتن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قرطاس، دواة، مداد، لوح، صحف، کتاب، مجله و غیر این ها که جای شکی باقی نمی گذارد که جاهلیّین آن ها را استعمال می کرده اند، چرا که این کلمات در قرآن وارد شده و این خود دلیل استعمال آن ها توسط اعراب جاهلی است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ما در مقام پاسخ به این مطالب باید اشاره کنیم که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آخری خود در مطالبی که از آن ها گذشت اظهار داشتند که امیّت در میان آن ها شایع بوده و اساساً هیچ نوشته جاهلی </w:t>
      </w:r>
    </w:p>
    <w:p>
      <w:pPr>
        <w:pStyle w:val="BookText"/>
        <w:rPr/>
      </w:pPr>
      <w:r>
        <w:rPr>
          <w:rFonts w:ascii="IRNazanin" w:hAnsi="IRNazanin" w:eastAsia="IRNazanin"/>
          <w:color w:val="111111"/>
          <w:sz w:val="28"/>
          <w:sz w:val="28"/>
          <w:szCs w:val="28"/>
          <w:rtl w:val="true"/>
          <w:lang w:bidi="fa-IR"/>
        </w:rPr>
        <w:t>بدست کسی تا کنون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ها این است که مسئله کتابت بوده است این را مانیز انکار نمی کنیم بلکه آن چه ما انکار می کنیم شیوع این مسئله و استفاده از آن در مسائل فرهنگی و انتقال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کسانی که از ورود این کلمات در قرآن استدلال به شیوع نوشتن در جاهلیت می کنند بگوئیم کنند بگوئیم که ورود کلمه امّی نیز دلالت کامل بر آن دارد که اینان درس ناخوانده و ناآشنای به خواندن و نوشتن بوده اند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کلمات در میان لغات یک زبان دلیل به آن نیست که خواندن و نوشتن شیوع فراوان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نوشتن از صدها سال قبل از آن داشته وجود و حتى يهوديان و نصاری در میان عرب بوده و کتاب های تورات و انجیل داشته و قطعا عراب باید برای ابزاری که دیگران برای نوشتن و خواندن بکار می برند اسمی انتخاب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امر به نوشتن دیون دلیل شیوع آن نیست بلکه چه بسا در میان یک شهر وجود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برای نوشتن همه دیون کافی باشد همان گونه که مورخین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نوشتن می دانستند در میان قریش اقرار دارند، و تازه شاید قرآن با این مسئله می خواهد از این پس به این مسئله قوت بخشیده و همان گونه که با قسم به قلم به آن ارزش دهد از این راه نیز کتابت و قرائت را در میان آن ها </w:t>
      </w:r>
    </w:p>
    <w:p>
      <w:pPr>
        <w:pStyle w:val="BookText"/>
        <w:rPr/>
      </w:pPr>
      <w:r>
        <w:rPr>
          <w:rFonts w:ascii="IRNazanin" w:hAnsi="IRNazanin" w:eastAsia="IRNazanin"/>
          <w:color w:val="111111"/>
          <w:sz w:val="28"/>
          <w:sz w:val="28"/>
          <w:szCs w:val="28"/>
          <w:rtl w:val="true"/>
          <w:lang w:bidi="fa-IR"/>
        </w:rPr>
        <w:t>شایع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تاریخ نگاری است که مایه از خود گذاشته و برخلاف مورخین از قدما و حتی معاصرین چنین فتوائی در تاریخ می دهد از قدما افرادی چون بلادزی، ابن قتیبه، واقدی، ابن عبدر به اندلسی و از معاصرین آلوسی در بلوغ الارب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همچون محمد کرد علی در الاسلام و الحضارة الدينيه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این که ما هر اسمی را در قرآن دیدیم معنای آن را همان معنائی بدانیم که در جاهلیت داشته چیزی است که به نظر قاطع نمی توان آن را تائید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الفاظی وجود دارد که معنای آن در اسلام تغییر کرده و اگر چه در جاهلیت معنای عامی داشته در اسلام معنای خاصی پیدا کرده است این کلمات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زكوة، حج، بيع و مزارعة و امثال این ها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تعبیرات و معانی آن ها، هیچ گاه بطور کامل زبان و لغت عرب جاهلی را نمودار نمی کند برای این که قرآن الفاظی را استعمال می کند که جاهلیین آن را استعمال نمی کرده و قرآن الفاظ را به معناهائی نسبت می دهد که جاهلیت بطور کامل به آن معانی نسبت نمی داده است قرآن استعارات و مجازهائی را استعمال می کند که خارج از محدوده ای است که عرب جاهلی آن را استعمال می کرد و قرآن مخصوص خود اسلوبی دارد که بدور از اسلوب جاهلیین است</w:t>
      </w:r>
      <w:r>
        <w:rPr>
          <w:rFonts w:eastAsia="IRNazanin" w:cs="IRNazanin"/>
          <w:color w:val="111111"/>
          <w:sz w:val="28"/>
          <w:szCs w:val="28"/>
          <w:rtl w:val="true"/>
          <w:lang w:bidi="fa-IR"/>
        </w:rPr>
        <w:t xml:space="preserve">. </w:t>
      </w:r>
      <w:bookmarkStart w:id="185" w:name="pg10946_137188"/>
    </w:p>
    <w:p>
      <w:pPr>
        <w:pStyle w:val="BookText"/>
        <w:rPr/>
      </w:pPr>
      <w:bookmarkEnd w:id="185"/>
      <w:r>
        <w:rPr>
          <w:rFonts w:ascii="IRNazanin" w:hAnsi="IRNazanin" w:eastAsia="IRNazanin"/>
          <w:color w:val="111111"/>
          <w:sz w:val="28"/>
          <w:sz w:val="28"/>
          <w:szCs w:val="28"/>
          <w:rtl w:val="true"/>
          <w:lang w:bidi="fa-IR"/>
        </w:rPr>
        <w:t>آن گاه او از قول سیوطی در المزهر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خالويه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 جاهلیت اسمی است که در اسلام بوجود آمده و اطلاق بر دوران قبل از بعثت شده است، کلمه منافق نیز خود یک اسم اسلامی بوده که در جاهلیت بکار برده نشده است، ابن اعرابی نیز گفته است کلمه فاسق نه در كلمات جاهلی و نه در شعر آن ها هیچ گاه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بعد از نقل این کلمات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نمی توانیم بگوئیم که لغات قرآن می تواند معارف عقلی دوران جاهلی را نمودار کند</w:t>
      </w:r>
      <w:r>
        <w:rPr>
          <w:rFonts w:eastAsia="IRNazanin" w:cs="IRNazanin"/>
          <w:color w:val="111111"/>
          <w:sz w:val="28"/>
          <w:szCs w:val="28"/>
          <w:rtl w:val="true"/>
          <w:lang w:bidi="fa-IR"/>
        </w:rPr>
        <w:t xml:space="preserve">. </w:t>
      </w:r>
      <w:r>
        <w:rPr>
          <w:rStyle w:val="FootnoteAnchor"/>
          <w:rtl w:val="true"/>
        </w:rPr>
        <w:footnoteReference w:id="493"/>
      </w:r>
    </w:p>
    <w:p>
      <w:pPr>
        <w:pStyle w:val="Heading3"/>
        <w:numPr>
          <w:ilvl w:val="2"/>
          <w:numId w:val="1"/>
        </w:numPr>
        <w:rPr/>
      </w:pPr>
      <w:bookmarkStart w:id="186" w:name="__RefHeading___Toc4461485_2870459653"/>
      <w:bookmarkStart w:id="187" w:name="_Toc62"/>
      <w:bookmarkEnd w:id="186"/>
      <w:r>
        <w:rPr>
          <w:rtl w:val="true"/>
        </w:rPr>
        <w:t>شعر و خطابه</w:t>
      </w:r>
      <w:bookmarkEnd w:id="187"/>
    </w:p>
    <w:p>
      <w:pPr>
        <w:pStyle w:val="BookText"/>
        <w:rPr/>
      </w:pPr>
      <w:r>
        <w:rPr>
          <w:rFonts w:ascii="IRNazanin" w:hAnsi="IRNazanin" w:eastAsia="IRNazanin"/>
          <w:color w:val="111111"/>
          <w:sz w:val="28"/>
          <w:sz w:val="28"/>
          <w:szCs w:val="28"/>
          <w:rtl w:val="true"/>
          <w:lang w:bidi="fa-IR"/>
        </w:rPr>
        <w:t>نکته دیگری که ممکن است ادعا شود نشانه فرهنگ و تمدن می باشد شعر گفتن و خواندن خطابه های مفصل 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آن چه که واقعاً می تواند در شعر و خطابه نشانگر یک مرحله عالی و تکاملی در یک جامعه باشد مسلماً همان محتوای شعر و معانی عالی است که آن شعر در بر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گفتن در میان عرب جاهلی امری پر رونق و بازار شعر و شاعری بسیار گرم بوده است؛ آن ها در مجالس عیش و عشرت و در میادین جنگ و جدال و در مواقع مرثیه و تحریک به انتقام، و یا نشان دادن فضل و برتری خود به شعر گفتن می پرداختند؛ بازار عکاظ یکی از محلهای معروفی است که معمولاً شاعران در آن جا </w:t>
      </w:r>
    </w:p>
    <w:p>
      <w:pPr>
        <w:pStyle w:val="BookText"/>
        <w:rPr/>
      </w:pPr>
      <w:r>
        <w:rPr>
          <w:rFonts w:ascii="IRNazanin" w:hAnsi="IRNazanin" w:eastAsia="IRNazanin"/>
          <w:color w:val="111111"/>
          <w:sz w:val="28"/>
          <w:sz w:val="28"/>
          <w:szCs w:val="28"/>
          <w:rtl w:val="true"/>
          <w:lang w:bidi="fa-IR"/>
        </w:rPr>
        <w:t>به ساختن و خواندن شعر مشغول بودند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ابن 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شعر ديوان علم عرب </w:t>
      </w:r>
      <w:r>
        <w:rPr>
          <w:rStyle w:val="FootnoteAnchor"/>
          <w:rtl w:val="true"/>
        </w:rPr>
        <w:footnoteReference w:id="495"/>
      </w:r>
      <w:r>
        <w:rPr>
          <w:rFonts w:ascii="IRNazanin" w:hAnsi="IRNazanin" w:eastAsia="IRNazanin"/>
          <w:color w:val="111111"/>
          <w:sz w:val="28"/>
          <w:sz w:val="28"/>
          <w:szCs w:val="28"/>
          <w:rtl w:val="true"/>
          <w:lang w:bidi="fa-IR"/>
        </w:rPr>
        <w:t>و منتهای حکمت آن ها بوده و از آن شروع و به آن خاتمه می دادند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در میان عرب بجای حکمت آن ها و افزونی دانش آن ها بود هنگامی که در میان یک قبیله شاعری ماهر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بازارهایی که هر ساله در آن گرد می آمدند می آورده و یا در هنگامه حج خانه کعبه حاضر می کردند تا همه قبایل و عشایر گرد آمده و شعر او را بشنوند، آن ها این را یک افتخار و شرافت محسوب می کردند</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از این مطالب بر می آید که شعر در نزد عرب جایگاه بلندی داشته و یکی از مفاخر هر قبیله ای داشتن شاعران چندی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دانش قومی بوده که علم بهتر و صحیح تری نداشتند و با آمدن اسلام وقتی عرب متوجه جهاد شد ز گفتن شعر و روایت آن باز ماند</w:t>
      </w:r>
      <w:r>
        <w:rPr>
          <w:rFonts w:eastAsia="IRNazanin" w:cs="IRNazanin"/>
          <w:color w:val="111111"/>
          <w:sz w:val="28"/>
          <w:szCs w:val="28"/>
          <w:rtl w:val="true"/>
          <w:lang w:bidi="fa-IR"/>
        </w:rPr>
        <w:t xml:space="preserve">. </w:t>
      </w:r>
      <w:r>
        <w:rPr>
          <w:rStyle w:val="FootnoteAnchor"/>
          <w:rtl w:val="true"/>
        </w:rPr>
        <w:footnoteReference w:id="498"/>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کمک شعر انساب خود را حفظ، مآثر خود را ذکر و زبان عربی را فرا می گرفتند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در هر حال باید گفت که ظاهراً سابقه شعر گفتن تنها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بعثت می رسد </w:t>
      </w:r>
      <w:r>
        <w:rPr>
          <w:rStyle w:val="FootnoteAnchor"/>
          <w:rtl w:val="true"/>
        </w:rPr>
        <w:footnoteReference w:id="500"/>
      </w:r>
      <w:r>
        <w:rPr>
          <w:rFonts w:ascii="IRNazanin" w:hAnsi="IRNazanin" w:eastAsia="IRNazanin"/>
          <w:color w:val="111111"/>
          <w:sz w:val="28"/>
          <w:sz w:val="28"/>
          <w:szCs w:val="28"/>
          <w:rtl w:val="true"/>
          <w:lang w:bidi="fa-IR"/>
        </w:rPr>
        <w:t>و قبل از آن شاعری شناخته شده و شعری بدست رسیده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زمان عبد مناف و فرزند او هاشم است که شعر گفتن ابعاد وسیعی به خود گرفته و قبل از آن تنها اشعاری در بیان بعضی از حوادث گفته می شده است</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این دوران است که بقول یعقوبی، وسعت شعر بحدی می رسد که با شعر با یکدیگر به مخاصمه پرداخته و بوسیله آن بر یکدیگر برتری 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مورد مدح و سرزنش قرار می دهند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اشعاری که در جاهلیت سروده شده هیچ کدام در آن دوران مدون نشده و تاریخ تدوین همۀ آن ها اواخر قرن اول هجری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اشعار در مجموعه هایی تدوین شده است از جمله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معلقات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البحترى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چندی از جاهلیت نقل شده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ابن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اشعار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زید القرشی باقی مانده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این میان شاید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معلقات سبع همان قصیده های هفتگانه ای باشد که بر دیوار کعبه آویخته بودند؛ بنابراین این مجموعه از دوران جاهلیت مدون بوده است </w:t>
      </w:r>
      <w:r>
        <w:rPr>
          <w:rStyle w:val="FootnoteAnchor"/>
          <w:rtl w:val="true"/>
        </w:rPr>
        <w:footnoteReference w:id="504"/>
      </w:r>
      <w:r>
        <w:rPr>
          <w:rFonts w:ascii="IRNazanin" w:hAnsi="IRNazanin" w:eastAsia="IRNazanin"/>
          <w:color w:val="111111"/>
          <w:sz w:val="28"/>
          <w:sz w:val="28"/>
          <w:szCs w:val="28"/>
          <w:rtl w:val="true"/>
          <w:lang w:bidi="fa-IR"/>
        </w:rPr>
        <w:t xml:space="preserve">، لیکن از میان قدما ابن النحاس عدم ثبوت چنین امری را گوشزد کرده </w:t>
      </w:r>
      <w:r>
        <w:rPr>
          <w:rStyle w:val="FootnoteAnchor"/>
          <w:rtl w:val="true"/>
        </w:rPr>
        <w:footnoteReference w:id="505"/>
      </w:r>
      <w:r>
        <w:rPr>
          <w:rFonts w:ascii="IRNazanin" w:hAnsi="IRNazanin" w:eastAsia="IRNazanin"/>
          <w:color w:val="111111"/>
          <w:sz w:val="28"/>
          <w:sz w:val="28"/>
          <w:szCs w:val="28"/>
          <w:rtl w:val="true"/>
          <w:lang w:bidi="fa-IR"/>
        </w:rPr>
        <w:t xml:space="preserve">و از معاصرین نیز این مسئله را تنها یک اسطوره می دانند </w:t>
      </w:r>
      <w:r>
        <w:rPr>
          <w:rStyle w:val="FootnoteAnchor"/>
          <w:rtl w:val="true"/>
        </w:rPr>
        <w:footnoteReference w:id="506"/>
      </w:r>
      <w:r>
        <w:rPr>
          <w:rFonts w:ascii="IRNazanin" w:hAnsi="IRNazanin" w:eastAsia="IRNazanin"/>
          <w:color w:val="111111"/>
          <w:sz w:val="28"/>
          <w:sz w:val="28"/>
          <w:szCs w:val="28"/>
          <w:rtl w:val="true"/>
          <w:lang w:bidi="fa-IR"/>
        </w:rPr>
        <w:t>نکته ای که در این جا قابل ملاحظه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ائی از علما و دانشمندان اهل ادب در بسیاری از شعرهای جاهلی تردید نموده و آن ها را از دوران جاهلیت نمی دانند بلکه آن ها را ساخته دست شعرائی می دانند که همه در دوران اسلام بوده اند و لذا در صحت شعرهائی که به شعرای جاهلی نسبت می دهند تردید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ظاهراً اشعار جاهلی را گردآوری کرد فردی است بنام حماد ابن ابی لیلی معروف به حماد الراویه او از نظر بسیاری به جعل و کذب متهم گردیده است</w:t>
      </w:r>
      <w:r>
        <w:rPr>
          <w:rFonts w:eastAsia="IRNazanin" w:cs="IRNazanin"/>
          <w:color w:val="111111"/>
          <w:sz w:val="28"/>
          <w:szCs w:val="28"/>
          <w:rtl w:val="true"/>
          <w:lang w:bidi="fa-IR"/>
        </w:rPr>
        <w:t xml:space="preserve">. </w:t>
      </w:r>
      <w:r>
        <w:rPr>
          <w:rStyle w:val="FootnoteAnchor"/>
          <w:rtl w:val="true"/>
        </w:rPr>
        <w:footnoteReference w:id="50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سلام نیز درباره او می گوید او اولین کسی است که شعر جاهلی را جمع نموده لیکن مورد وثوق نیست، چرا که اشعار بعضی را به دیگری نسبت داده و چه بسا در اشعار مطالبی را </w:t>
      </w:r>
    </w:p>
    <w:p>
      <w:pPr>
        <w:pStyle w:val="BookText"/>
        <w:rPr/>
      </w:pP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ابوالفرج نیز او را متهم به زندقه کرده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آگاه ترین افراد نسبت به ایام العرب و اخبار و اشعار و انساب و لغت عرب می داند </w:t>
      </w:r>
      <w:r>
        <w:rPr>
          <w:rStyle w:val="FootnoteAnchor"/>
          <w:rtl w:val="true"/>
        </w:rPr>
        <w:footnoteReference w:id="510"/>
      </w:r>
      <w:r>
        <w:rPr>
          <w:rFonts w:ascii="IRNazanin" w:hAnsi="IRNazanin" w:eastAsia="IRNazanin"/>
          <w:color w:val="111111"/>
          <w:sz w:val="28"/>
          <w:sz w:val="28"/>
          <w:szCs w:val="28"/>
          <w:rtl w:val="true"/>
          <w:lang w:bidi="fa-IR"/>
        </w:rPr>
        <w:t>، این در حالیست که از قول دیگران اظهار می دارد که او شعر عرب را فاسد کرده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طه حسین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اشعاری را که ما آن ها را ادب جاهلی می نامیم از آن دوران نبوده و تنها ساخته شده در دوران اسلام است، این اشعار اسلامی بوده و در نمودار کردن حیات مسلمین امیال و اهواء آن ها بسیار روشن تر است تا زندگی دوران جاهلیت، و من هیچ شکی ندارم که آن چه از ادب جاهلی باقی مانده بسیار اندک بود و هیچ چیزی را برای ما روشن نکرده و دال بر هیچ مطلبی نیست، و سزاوار نیست تا در نشان دادن ادبیات عصر جاهلی به آن ها تکیه شود</w:t>
      </w:r>
      <w:r>
        <w:rPr>
          <w:rFonts w:eastAsia="IRNazanin" w:cs="IRNazanin"/>
          <w:color w:val="111111"/>
          <w:sz w:val="28"/>
          <w:szCs w:val="28"/>
          <w:rtl w:val="true"/>
          <w:lang w:bidi="fa-IR"/>
        </w:rPr>
        <w:t xml:space="preserve">. </w:t>
      </w:r>
      <w:r>
        <w:rPr>
          <w:rStyle w:val="FootnoteAnchor"/>
          <w:rtl w:val="true"/>
        </w:rPr>
        <w:footnoteReference w:id="51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ادبا این نظر را با این شکل کلی نمی پذیرند؛ شوقی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حقیقت است که در اشعار جاهلی </w:t>
      </w:r>
    </w:p>
    <w:p>
      <w:pPr>
        <w:pStyle w:val="BookText"/>
        <w:rPr/>
      </w:pPr>
      <w:r>
        <w:rPr>
          <w:rFonts w:ascii="IRNazanin" w:hAnsi="IRNazanin" w:eastAsia="IRNazanin"/>
          <w:color w:val="111111"/>
          <w:sz w:val="28"/>
          <w:sz w:val="28"/>
          <w:szCs w:val="28"/>
          <w:rtl w:val="true"/>
          <w:lang w:bidi="fa-IR"/>
        </w:rPr>
        <w:t xml:space="preserve">دروغ های بسیاری وجود دارد اما باید اذعان داشت که قدمای مانیز از این امر غافل نبوده و خودشان با نقدهای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کنترل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که در شک در مورد این اشعار از طرف افرادی چون برجلیوث و طه حسین افراط نشود تا در نهایت به رد تمام اشعار جاهلی منتهی گردد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این در حالیست که شعر در نظر عرب اکثر دانش او بوده است</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وقتی تا این حدّ چهره اشعار جاهلی مخدوش بوده و بدرستی نتوان صحیح آن را از غلط جدا کرد بناچار در وهله اول نمی توان بدرستی از راه این اشعار جاهلیت را شناخت؛ اگر چه ما بنوبه خود یقین داریم که این اشعار بعضاً از جاهلیت باقی مانده اگر چه با توجه به انگیزه های مختلف قومی و نژادی برخی از آن ها دستکاری شده باشد؛ در عین حال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جوانب مختلف، حتی همین اشعاری که وجود دارد نه تنها دال بر حکمت و علم و اندیشه نیست که بعضاً نشانگر حقارت و پستی و دوری از ارزش های انسانی و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و دید این شعرها به چه منظوری سروده و در چه مقاطعی از آن ها استفاده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باید گفت شعر یکی از ضرورت های زندگی عرب، و </w:t>
      </w:r>
    </w:p>
    <w:p>
      <w:pPr>
        <w:pStyle w:val="BookText"/>
        <w:rPr/>
      </w:pPr>
      <w:r>
        <w:rPr>
          <w:rFonts w:ascii="IRNazanin" w:hAnsi="IRNazanin" w:eastAsia="IRNazanin"/>
          <w:color w:val="111111"/>
          <w:sz w:val="28"/>
          <w:sz w:val="28"/>
          <w:szCs w:val="28"/>
          <w:rtl w:val="true"/>
          <w:lang w:bidi="fa-IR"/>
        </w:rPr>
        <w:t>وسیله ای برای تفاخر و اثبات برتری نسب،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عرب جاهلی تفاخر به حسب و نسب می کرد و قصد داشت تا شرف و مجد و آقائی خود را حفظ کند؛ وقتی حوادثی از قبیل جنگ و غارت در بین آن ها پدید می آمد آنان محتاج ترین افراد به کلماتی بودند تا آن ها را نسبت به ثار و انتقام هشیار کرده و دور کننده قبیله شان از ننگ و عار باشد، لذا آن ها علاوه بر استفاده از شعر در این باب از خطب و وصایا نیز استفاده می کرده اند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چنان چه از کلمات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می آید، معلوم می شود که هدف شعر همان تخاصم با یکدیگر و مدح و هجو نمودن همدیگر بوده است در آن روزگاران که شعرا شعرهای خود را به پای ملوک ایران و شامات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مناطق هدیه می کردند مسلماً شعر سرنوشتی جز مدح و ذم پیدا نخواهد کرد، این شیوه شعرا بوده که در گروه های مختلف به نزد ملوک و رؤسای قبایل برای مدح و ستایش آن ها بروند </w:t>
      </w:r>
      <w:r>
        <w:rPr>
          <w:rStyle w:val="FootnoteAnchor"/>
          <w:rtl w:val="true"/>
        </w:rPr>
        <w:footnoteReference w:id="516"/>
      </w:r>
      <w:r>
        <w:rPr>
          <w:rFonts w:ascii="IRNazanin" w:hAnsi="IRNazanin" w:eastAsia="IRNazanin"/>
          <w:color w:val="111111"/>
          <w:sz w:val="28"/>
          <w:sz w:val="28"/>
          <w:szCs w:val="28"/>
          <w:rtl w:val="true"/>
          <w:lang w:bidi="fa-IR"/>
        </w:rPr>
        <w:t>از جمله این شاعران نابغة الذبياني، زهیر بن ابی سُلمی، اعشی شاعر و اعشی شاعر و دیگران بودند که شعر را وسیله کسب و درآمد قرار داده بودند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مهم است و می تواند شعر را یک مظهر فرهنگی قرار دهد این است که اشعار دارای محتوای عالی و احساسات پاک انسانی باشد والا شعر </w:t>
      </w:r>
    </w:p>
    <w:p>
      <w:pPr>
        <w:pStyle w:val="BookText"/>
        <w:rPr/>
      </w:pPr>
      <w:r>
        <w:rPr>
          <w:rFonts w:ascii="IRNazanin" w:hAnsi="IRNazanin" w:eastAsia="IRNazanin"/>
          <w:color w:val="111111"/>
          <w:sz w:val="28"/>
          <w:sz w:val="28"/>
          <w:szCs w:val="28"/>
          <w:rtl w:val="true"/>
          <w:lang w:bidi="fa-IR"/>
        </w:rPr>
        <w:t>گفتن از سبزه زار، طلوع خورشید و غروب آن، اشعاری که در وصف یار مادی و عشق ظاهری و امثال این ها باشد این ها چیزی جز تنگ نظری و کوته فکری شاعر در مقایسه با مفاهیم عالی معنوی چیزی را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جاهلی موضوعی برای شعر گفتن جز شتر در بیابان، رحلت به بیابان های دور دست، وصف معشوق و یار خود، دفاع از مجد و شرف خیالی برای قبیله خود، هجو دشمن قبیله خود، ندارد؛ چرا که زندگی مادی صرف آن هم در بادیه و صحرا، آن هم در صحراهای خشک و خالی از آب و علف موضوع دیگری غیر از این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ذیل یک نمونه از اشعاری که در مجموعه قصیده های معلقات سبع ذکر شده بعنوان نمونه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طرفة، شاعر یکی از معلقات در وصف شتر خود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ایستد در عظمت و شکوه درست چون پل های رومی است که سازنده ش سوگند خورده آن را با ساروج و آجر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گلگون ریش، قوی پشت، تکاور و سبک رفتار است، کوهانش چون طاقی است که از سنگ های سخت برآورده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گاهگاهی ناقه من با آن سر بزرگ و دست و پای بلندش چنان در رفتار به نشاط می آید که هر بار از جاده خارج می شود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تسمه های جهاز پشت او چون آثاری است که پس از روزگار دراز از آب بر صخره ای صما باقی می ماند، این خط ها گاه بهم نزدیک و گاه از هم دور می شوند، همچون تارهای سپید </w:t>
      </w:r>
    </w:p>
    <w:p>
      <w:pPr>
        <w:pStyle w:val="BookText"/>
        <w:rPr/>
      </w:pPr>
      <w:r>
        <w:rPr>
          <w:rFonts w:ascii="IRNazanin" w:hAnsi="IRNazanin" w:eastAsia="IRNazanin"/>
          <w:color w:val="111111"/>
          <w:sz w:val="28"/>
          <w:sz w:val="28"/>
          <w:szCs w:val="28"/>
          <w:rtl w:val="true"/>
          <w:lang w:bidi="fa-IR"/>
        </w:rPr>
        <w:t xml:space="preserve">بر جامه چاک شده؟؟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اشعار دیگر جاهلی نیز جز شرّ و شراب و شمشیر و 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می توان در زمینهٔ بررسی شعر جاهلی بعنوان معّرف فرهنگ آن گوشزد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شعر گفتن با خیال بافی و خلاف واقع سخن گفتن هماهنگ است، این طبع هر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اشعار بسیار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مطالبی را در حد ایده آل بیان می کند چنان که یا قابل عمل نیست و یا عمل بدان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اشاره به این مطلب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آلَمْ تَرَ أَنَّهُمْ فِي كُلِّ وَادٍ يَهِيمُونَ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در تفسیر این معنا گوید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شعرا معمولاً از هر دری سخن گفته و میانه روی در سخن ندارند، ترسوترین مردم را بر عنتره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بخیل ترین افراد را بر حاتم برتری می دهند </w:t>
      </w:r>
      <w:r>
        <w:rPr>
          <w:rStyle w:val="FootnoteAnchor"/>
          <w:rtl w:val="true"/>
        </w:rPr>
        <w:footnoteReference w:id="519"/>
      </w:r>
      <w:r>
        <w:rPr>
          <w:rFonts w:ascii="IRNazanin" w:hAnsi="IRNazanin" w:eastAsia="IRNazanin"/>
          <w:color w:val="111111"/>
          <w:sz w:val="28"/>
          <w:sz w:val="28"/>
          <w:szCs w:val="28"/>
          <w:rtl w:val="true"/>
          <w:lang w:bidi="fa-IR"/>
        </w:rPr>
        <w:t xml:space="preserve">فاسق را پاک و متقی را فاسق جلوه می دهند، شبیه همین معنی را طبرسی و علامه طباطبائی نیز ذکر کرده اند، با این حساب نمی توان حتی با فرض قبول این که این اشعار جاهلی است آن ها را نشانه فرهنگی برای آن ها بدانیم چرا که محتوای شعر با این توصیف قرآن دیگر یک محتوای </w:t>
      </w:r>
    </w:p>
    <w:p>
      <w:pPr>
        <w:pStyle w:val="BookText"/>
        <w:rPr/>
      </w:pPr>
      <w:r>
        <w:rPr>
          <w:rFonts w:ascii="IRNazanin" w:hAnsi="IRNazanin" w:eastAsia="IRNazanin"/>
          <w:color w:val="111111"/>
          <w:sz w:val="28"/>
          <w:sz w:val="28"/>
          <w:szCs w:val="28"/>
          <w:rtl w:val="true"/>
          <w:lang w:bidi="fa-IR"/>
        </w:rPr>
        <w:t>منطقی نخواهد بود البته هر کس طبع شعر دارد ممکن است هر شعری با هر موضوعی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درباره شعرا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أَنَّهُمْ فِى كُلَّ وادٍ يَهَميُونَ</w:t>
      </w:r>
    </w:p>
    <w:p>
      <w:pPr>
        <w:pStyle w:val="BookText"/>
        <w:rPr/>
      </w:pPr>
      <w:r>
        <w:rPr>
          <w:rFonts w:ascii="Amiri" w:hAnsi="Amiri" w:eastAsia="Amiri" w:cs="Amiri"/>
          <w:color w:val="111111"/>
          <w:sz w:val="28"/>
          <w:sz w:val="28"/>
          <w:szCs w:val="28"/>
          <w:rtl w:val="true"/>
          <w:lang w:bidi="ar-SA"/>
        </w:rPr>
        <w:t xml:space="preserve">وَ أَنَّهُمْ يَقُولُونَ مَالَا يَفعَلُون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 الصَّالِحَاتِ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شعراء را مردمی گمراه همراهی می کنند آیا ننگری که آن ها به هر وادی حیرت سرگشته اند و چیزی گویند که خود عمل نمی کنند مگر مؤمنین آن ها و کسانی که عمل صالح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شاعران مشرک را که شامل شعرای جاهلیت می شود مورد مذمت قرار داده و آن ها را متهم به قول بدون عمل می کند، البته مؤمنین را از آن ها مستثنی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شعرائی چون عبدالله بن رواحة، كعب بن مالک، و حسان بن ثابث شعرائی بودند که در مدح پیامبر و هجو مشرکین شعر می گفتند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اشاره کنیم که بگفته بعضی از راویان پیامبر شعر را نیز در ردیف علم الانساب علمی می داند که نفعی در بر ندارد و ندانستن آن جهلی است که ضروری در بر ندارد</w:t>
      </w:r>
      <w:r>
        <w:rPr>
          <w:rFonts w:eastAsia="IRNazanin" w:cs="IRNazanin"/>
          <w:color w:val="111111"/>
          <w:sz w:val="28"/>
          <w:szCs w:val="28"/>
          <w:rtl w:val="true"/>
          <w:lang w:bidi="fa-IR"/>
        </w:rPr>
        <w:t xml:space="preserve">. </w:t>
      </w:r>
      <w:r>
        <w:rPr>
          <w:rStyle w:val="FootnoteAnchor"/>
          <w:rtl w:val="true"/>
        </w:rPr>
        <w:footnoteReference w:id="522"/>
      </w:r>
      <w:bookmarkStart w:id="188" w:name="pg10946_137198"/>
    </w:p>
    <w:p>
      <w:pPr>
        <w:pStyle w:val="Heading2"/>
        <w:numPr>
          <w:ilvl w:val="1"/>
          <w:numId w:val="1"/>
        </w:numPr>
        <w:rPr/>
      </w:pPr>
      <w:bookmarkStart w:id="189" w:name="__RefHeading___Toc4461487_2870459653"/>
      <w:bookmarkStart w:id="190" w:name="_Toc63"/>
      <w:bookmarkEnd w:id="188"/>
      <w:bookmarkEnd w:id="189"/>
      <w:r>
        <w:rPr>
          <w:rtl w:val="true"/>
        </w:rPr>
        <w:t>علم الانساب</w:t>
      </w:r>
      <w:bookmarkEnd w:id="190"/>
    </w:p>
    <w:p>
      <w:pPr>
        <w:pStyle w:val="BookText"/>
        <w:rPr/>
      </w:pPr>
      <w:r>
        <w:rPr>
          <w:rFonts w:ascii="IRNazanin" w:hAnsi="IRNazanin" w:eastAsia="IRNazanin"/>
          <w:color w:val="111111"/>
          <w:sz w:val="28"/>
          <w:sz w:val="28"/>
          <w:szCs w:val="28"/>
          <w:rtl w:val="true"/>
          <w:lang w:bidi="fa-IR"/>
        </w:rPr>
        <w:t>یکی دیگر از ضرورت های زندگی عرب جاهلی، با آن همه تفرقه و تشتت، این بود که قبیله خود را شناخته و اگر خیلی در این باب قدرت فکر و اندیشه دارد نسب شناس گردد، و ریشه قبایل را دریافته بر تقسیم بندی های داخلی قبایل و جدا شدن عشیره و مستقل شدن هر یک آگاه شده و تک تک آباء و اجداء قبايل و بعضاً اخبار و قهرمانی های آن ها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فردی جدا از قبیله خود و ارزش های آن شخصیتی نداشت، بنابراین سعی می کرد هر چه از گذشته قبیله اش ارزش باقی مانده آن را حفظ کند و به رخ دیگران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که علم الانساب ضرورت زندگی عرب جاهلی است آلوسی می 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جاهلی اهمیت زیاد به ثبت و حفظ انساب می داد چرا که این معرفت وسیله ای برای الفت و همیاری بود آن ها محتاج ترین افراد به این معرفت بودند زیرا تشتت و تفرقه بین قبایل همیشه موجب بروز جنگ و جدال می شد و از آن جا که </w:t>
      </w:r>
    </w:p>
    <w:p>
      <w:pPr>
        <w:pStyle w:val="BookText"/>
        <w:rPr/>
      </w:pPr>
      <w:r>
        <w:rPr>
          <w:rFonts w:ascii="IRNazanin" w:hAnsi="IRNazanin" w:eastAsia="IRNazanin"/>
          <w:color w:val="111111"/>
          <w:sz w:val="28"/>
          <w:sz w:val="28"/>
          <w:szCs w:val="28"/>
          <w:rtl w:val="true"/>
          <w:lang w:bidi="fa-IR"/>
        </w:rPr>
        <w:t>نمی خواستند کسی غیر از خودشان بر آن ها تسلط پیدا کند انساب خود را حفظ می کردند تا بر دشمن خود پیروز شوند چرا که وقتی خویشاوندان با هم تعاطف داشته و تعصب خویشی در میان باشد قطعاً الفت و همیاری بین آن ها بوجود آمده و از ذلت و تفرقه بین آن ها جلوگیری می کند</w:t>
      </w:r>
      <w:r>
        <w:rPr>
          <w:rFonts w:eastAsia="IRNazanin" w:cs="IRNazanin"/>
          <w:color w:val="111111"/>
          <w:sz w:val="28"/>
          <w:szCs w:val="28"/>
          <w:rtl w:val="true"/>
          <w:lang w:bidi="fa-IR"/>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او در جای دیگری از کتاب خود باز این حقیقت را گوشزد کرده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محتاج ترین مردم برای حفظ نسب خود بوده اند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در هر حال این یک دانش و یک علم است و ما هم می پذیریم که یکی از دانش های عرب همین علم الانساب است</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آن چه اهمیت دارد بررسی ارزش این علم است؛ در این جا ما روایتی از پیامبر را در این باب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شده مشاهده کرد که عده ای از مردم گرد مردی حلقه زده اند پرسیدند او کیست؟ پاسخ دادند او علّامة است، فرمودند علامه در چه؟ گفتند او آگاه ترین مردی مردم به انساب عرب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علمی است که نافع نبوده و جهل آن ضرری نمی رساند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پاسخی است که پیامبر در مورد ارزش این علم </w:t>
      </w:r>
    </w:p>
    <w:p>
      <w:pPr>
        <w:pStyle w:val="BookText"/>
        <w:rPr/>
      </w:pPr>
      <w:r>
        <w:rPr>
          <w:rFonts w:ascii="IRNazanin" w:hAnsi="IRNazanin" w:eastAsia="IRNazanin"/>
          <w:color w:val="111111"/>
          <w:sz w:val="28"/>
          <w:sz w:val="28"/>
          <w:szCs w:val="28"/>
          <w:rtl w:val="true"/>
          <w:lang w:bidi="fa-IR"/>
        </w:rPr>
        <w:t>می فرمائید، البته ابن عبدالبّر این پاسخ را نمی پذیرند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جانم که، کسی که گمان کرده این علمی است که نافع نبوده و جهل نست به آن ضرری ندارد انصاف نداشته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مسلماً ارزش در جائی است که ملتی بدون ضرورت و بدون نیاز چیزی را کسب کنند، چیزی که لازم حیات و نوع زیست قبایلی آن هاست علم و دانشی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بررسی ثانوی از این مسئله باید پرسید آن ها این دانش را در چه راهی مصرف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ها از این مسئله در افتخارات و دفاع از مجد و شرافت قبیله ای خود از آن بهره می گرفتند از آن جا که رؤسا و قهرمانان قبیله و حلال زاده بودن افراد قبیله و پاک بودن مناکح و امثال این ها تعیین کننده ارزش بود قطعاً آگاهی نسبت به این مسائل و این که کدام قبیله رؤسای بهتری داشته و یا قهرمانان بیشتر دارد یا عرب زاده کامل هستند همه ارزش برای یک قبیله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مسئله این است که آن ها نسب شناسان معروفی داشتند و بنام حکام در امر نسب مشهور بوده 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بین دو نفر در این باب درگیری می شد آن ها در این مورد قضاوت را بعهده داشتند؛ از جمله آن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مخرمة بن نوفل، خويطب بن عبدالعزّى، ابوالجهم بن حذيفة و عقیل بن ابی طالب بوده اند</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 xml:space="preserve">شاهد دیگر این مسئله این که اصولاً منشأ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 افتخار به ارزش های نسبی می باشد؛ اصل این کلمه نفر می باشد یکی از افتخارات برای هر قبیله ای این بود که آن ها نفرات بیشتری داشته و آن ها اکثر از دیگری هستند لذا درگیری سراین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برای کسانی که در دوران اسلام نیز هنوز اخلاق جاهلی داشتند مسئله نسبت ارزش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یاد بن ابیه از طرفداران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از آن موقعی که معاویه او را برادر خود بحساب آورده و طبق رسوم جاهلی کسانی شهادت دادند که او برادر حقیقی معاویه است از آن پس او بطرفداری معاویه بصورت یکی از دشمن ترین دشمنان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کسری شاه ایران به نعمان بن منذر دست نشانده خود در حیره می 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میان عرب قبیله ای هست که بر قبیله دیگر شرافت داشته باشد؟ می گوید آری او می پرسد به چه چیز؟ می گوید کسی که پدر او متوالیاً تا سه نفر ریاست قبیله را بعهده داشته اند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در قرآن نیز در سوره تکاثر به این مطلب اشاره شده است آن جائی که دو گروه از قریش گرد هم نشسته بودند و هر کدام اظهار می 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سرور و رجال و رؤسای زیادتری داریم، ما اموال و افراد زیادتری داریم، وقتی در زنده ها به نتیجه نرسیدند به سراغ شمارش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رفتند البته بنا به نقل بعضی از تفاسیر آن گاه این سوره نازل گردید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انْتَسَبَ إِلى تِسْعَةِ آبَاءٍ يُريدُ بِهِمْ عِزّاً وَ كِرَامَةً فَهُوَ عَاشِرُهُمْ فِي النَّارِ</w:t>
      </w:r>
      <w:r>
        <w:rPr>
          <w:rFonts w:ascii="IRNazanin" w:hAnsi="IRNazanin" w:eastAsia="IRNazanin"/>
          <w:color w:val="111111"/>
          <w:sz w:val="28"/>
          <w:sz w:val="28"/>
          <w:szCs w:val="28"/>
          <w:rtl w:val="true"/>
          <w:lang w:bidi="fa-IR"/>
        </w:rPr>
        <w:t xml:space="preserve"> کسی که خود را منتسب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کرده و بخواهد که بواسطه آن ها عزت و کرامت خود را ثابت کند او همراه آن ها دهمین نفر در جهنّم خواهد بود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البته بعضی خواسته اند برای این علم موارد استفاده ای درست کنند از جمله برای شناخت اجداد ،پیامبر، و بعضی احکام فقهی مثل ارث و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است که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برای این دو مورد ما نیازی به علم الانساب به آن گستردگی نداریم، و ثانیاً آن چه برای ما مهم است این که جاهلیت از ارزش های واقعی بی بهره بوده است، این مسائلی که شما مطرح </w:t>
      </w:r>
    </w:p>
    <w:p>
      <w:pPr>
        <w:pStyle w:val="BookText"/>
        <w:rPr/>
      </w:pPr>
      <w:r>
        <w:rPr>
          <w:rFonts w:ascii="IRNazanin" w:hAnsi="IRNazanin" w:eastAsia="IRNazanin"/>
          <w:color w:val="111111"/>
          <w:sz w:val="28"/>
          <w:sz w:val="28"/>
          <w:szCs w:val="28"/>
          <w:rtl w:val="true"/>
          <w:lang w:bidi="fa-IR"/>
        </w:rPr>
        <w:t>می کنید فوائدی است که با فرض اسلام قابل 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تَفْخَروا بِآبَائِكُمْ فِى الْجَاهِلِيَّةِ فَوَالَّذِى نَفْسِي بِيَدِهِ لَما يُدَحْرِجُ الْجُعَلُ بِاَنْفِهِ خَيْرٌ مِنْ آبَائِكُمُ الذِّينَ مَا تُوَافِى الجاهِليّةِ</w:t>
      </w:r>
      <w:r>
        <w:rPr>
          <w:rStyle w:val="FootnoteAnchor"/>
          <w:rtl w:val="true"/>
        </w:rPr>
        <w:footnoteReference w:id="535"/>
      </w:r>
      <w:r>
        <w:rPr>
          <w:rStyle w:val="FootnoteAnchor"/>
          <w:rtl w:val="true"/>
        </w:rPr>
        <w:footnoteReference w:id="536"/>
      </w:r>
      <w:bookmarkStart w:id="191" w:name="pg10946_137204"/>
    </w:p>
    <w:p>
      <w:pPr>
        <w:pStyle w:val="Heading2"/>
        <w:numPr>
          <w:ilvl w:val="1"/>
          <w:numId w:val="1"/>
        </w:numPr>
        <w:rPr/>
      </w:pPr>
      <w:bookmarkStart w:id="192" w:name="__RefHeading___Toc4461489_2870459653"/>
      <w:bookmarkStart w:id="193" w:name="_Toc64"/>
      <w:bookmarkEnd w:id="191"/>
      <w:bookmarkEnd w:id="192"/>
      <w:r>
        <w:rPr>
          <w:rtl w:val="true"/>
        </w:rPr>
        <w:t>علم الايام</w:t>
      </w:r>
      <w:bookmarkEnd w:id="193"/>
    </w:p>
    <w:p>
      <w:pPr>
        <w:pStyle w:val="Heading3"/>
        <w:numPr>
          <w:ilvl w:val="2"/>
          <w:numId w:val="1"/>
        </w:numPr>
        <w:rPr/>
      </w:pPr>
      <w:bookmarkStart w:id="194" w:name="__RefHeading___Toc4461491_2870459653"/>
      <w:bookmarkStart w:id="195" w:name="_Toc65"/>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یکی از علوم عرب که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تلقی شده آگاهی و توجّه آن ها نسبت به ایام تاریخی خود که بنام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می باشد؛ این روزها که بر عرب گذشته روزهائی است که قتل و کشتار و جنگ و خونریزی بین قبایل مختلف بوده است روزهائی که برای فاتح افتخار و برای مغلوب سرافکندگی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ها نشانگر قدرت فاتح بود و از آن جا که کثرت و قدرت و زور معیار برتری و شرافت بود پس فاتح شریف تر از قبیلهٔ مغلوب می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وسعت این ایام و در واقع این جنگ ها بحدی است که ادبیات عرب از شعر و خطابه و حتی لغت عرب مدیون آن ها می باشد؛ خطابه ها و شعرهائی که در این روزها گفته و سروده شده عموماً برای تحریک یا هجوم دشمن یا مرثیه خوانی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بود که شاعران هر طرف می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مغيرة بن زراره الاسیدی به یزدجرد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دین و شیوه گذشته ما این بود که بعضی بعض دیگر را بکشیم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مجموعه های ادبی عرب بسیاری از صفحات خود را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آن روزها اختصاص داده اند</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آلوسی می گوید عرب جاهلی دائما در جوش و خروش و جنگ و غارت در طلب مجد و کرامت و شرف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اکثر آن ها قهرمان شده اند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می بینید که در پرتو وجود همین درگیری ها و رشادت ها است که صفاتی چون شجاعت را می توان در آن جا بخوبی تماشا کرد قطعاً زندگی سخت در بادیه از یک طرف و جنگ دائم بین قبایل از طرف دیگر چنین روحیه ای را در آن ها پدید می آورد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جائی که این جنگ ها در نهایت برای تعیین ارزش ها بود شکست و پیروزی در حقیقت بمعنی بد و خوب نزد آن ها تلقی می شد، هر قبیله ای که قهرمانان زیادتری داشت قطعاً افتخار و سر بلندی زیادی در بین همۀ قبایل داشت؛ افرادی چون ربيعة بن مكرم، عنترة بن عمر و بن شداد، عامر بن مالک زیدالخیل، عامر بن الطفيل و عمرو بن معد يكرب نمونه هائی از مشهورترین فرسان عرب می باشند</w:t>
      </w:r>
      <w:r>
        <w:rPr>
          <w:rFonts w:eastAsia="IRNazanin" w:cs="IRNazanin"/>
          <w:color w:val="111111"/>
          <w:sz w:val="28"/>
          <w:szCs w:val="28"/>
          <w:rtl w:val="true"/>
          <w:lang w:bidi="fa-IR"/>
        </w:rPr>
        <w:t xml:space="preserve">. </w:t>
      </w:r>
      <w:r>
        <w:rPr>
          <w:rStyle w:val="FootnoteAnchor"/>
          <w:rtl w:val="true"/>
        </w:rPr>
        <w:footnoteReference w:id="540"/>
      </w:r>
      <w:bookmarkStart w:id="196" w:name="pg10946_137206"/>
    </w:p>
    <w:p>
      <w:pPr>
        <w:pStyle w:val="BookText"/>
        <w:rPr/>
      </w:pPr>
      <w:bookmarkEnd w:id="196"/>
      <w:r>
        <w:rPr>
          <w:rFonts w:ascii="IRNazanin" w:hAnsi="IRNazanin" w:eastAsia="IRNazanin"/>
          <w:color w:val="111111"/>
          <w:sz w:val="28"/>
          <w:sz w:val="28"/>
          <w:szCs w:val="28"/>
          <w:rtl w:val="true"/>
          <w:lang w:bidi="fa-IR"/>
        </w:rPr>
        <w:t xml:space="preserve">گفته شده در میان عرب کسی از زهیر بن جناب بن هُبَل بن عبدالله خطیب تر و شجاع تر و آبرومندتر از او نزد ملوک نبوده است او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کرده و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شرکت داشته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این جنگ ها آن قدر برای عرب ارزشمند بود که حاضر بودند در مقابل شعله ور کردن آن اعتقادات دینی خود را زیر پا گذارند، آن ها این اعتقاد خود را که در ماه های حرام جنگ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محل ماه های حرام به ماه 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گذاشتند تا بموقع به جنگ و درگیری بپردازند </w:t>
      </w:r>
      <w:r>
        <w:rPr>
          <w:rStyle w:val="FootnoteAnchor"/>
          <w:rtl w:val="true"/>
        </w:rPr>
        <w:footnoteReference w:id="542"/>
      </w:r>
      <w:r>
        <w:rPr>
          <w:rFonts w:ascii="IRNazanin" w:hAnsi="IRNazanin" w:eastAsia="IRNazanin"/>
          <w:color w:val="111111"/>
          <w:sz w:val="28"/>
          <w:sz w:val="28"/>
          <w:szCs w:val="28"/>
          <w:rtl w:val="true"/>
          <w:lang w:bidi="fa-IR"/>
        </w:rPr>
        <w:t>چنان که جنگ های فجار در همین ماه های حرام اتفاق افتاد و بهمین سبب نام فجار را برآن نهادند</w:t>
      </w:r>
      <w:r>
        <w:rPr>
          <w:rFonts w:eastAsia="IRNazanin" w:cs="IRNazanin"/>
          <w:color w:val="111111"/>
          <w:sz w:val="28"/>
          <w:szCs w:val="28"/>
          <w:rtl w:val="true"/>
          <w:lang w:bidi="fa-IR"/>
        </w:rPr>
        <w:t>.</w:t>
      </w:r>
    </w:p>
    <w:p>
      <w:pPr>
        <w:pStyle w:val="Heading3"/>
        <w:numPr>
          <w:ilvl w:val="2"/>
          <w:numId w:val="1"/>
        </w:numPr>
        <w:rPr/>
      </w:pPr>
      <w:bookmarkStart w:id="197" w:name="__RefHeading___Toc4461493_2870459653"/>
      <w:bookmarkStart w:id="198" w:name="_Toc66"/>
      <w:bookmarkEnd w:id="197"/>
      <w:r>
        <w:rPr>
          <w:rtl w:val="true"/>
        </w:rPr>
        <w:t>عوامل جنگ و درگیری در میان قبایل</w:t>
      </w:r>
      <w:bookmarkEnd w:id="198"/>
    </w:p>
    <w:p>
      <w:pPr>
        <w:pStyle w:val="BookText"/>
        <w:rPr/>
      </w:pPr>
      <w:r>
        <w:rPr>
          <w:rFonts w:ascii="IRNazanin" w:hAnsi="IRNazanin" w:eastAsia="IRNazanin"/>
          <w:color w:val="111111"/>
          <w:sz w:val="28"/>
          <w:sz w:val="28"/>
          <w:szCs w:val="28"/>
          <w:rtl w:val="true"/>
          <w:lang w:bidi="fa-IR"/>
        </w:rPr>
        <w:t>از جمله علل این درگیری ها مقتضیات زندگی طبیعی آن ها بود؛ زندگی در بادیه و ضرورت تعليف احشام و اغنام اقتضاء داشت تا در مکان هائی اقامت گزیند تا که از نظر زیستی شرائط برای آن ها آماده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عرب نمی توانست در یک محل خاصی دائما سکونت گزیند چرا که او به شرائط زیستی و شکل خاصی از زندگی نیاز داشت که بایستی دائما از مکانی به </w:t>
      </w:r>
    </w:p>
    <w:p>
      <w:pPr>
        <w:pStyle w:val="BookText"/>
        <w:rPr/>
      </w:pPr>
      <w:r>
        <w:rPr>
          <w:rFonts w:ascii="IRNazanin" w:hAnsi="IRNazanin" w:eastAsia="IRNazanin"/>
          <w:color w:val="111111"/>
          <w:sz w:val="28"/>
          <w:sz w:val="28"/>
          <w:szCs w:val="28"/>
          <w:rtl w:val="true"/>
          <w:lang w:bidi="fa-IR"/>
        </w:rPr>
        <w:t>مکان دیگر بدنبال باران، سبزه زار و مرتع و چیزهائی که معاش او در گرو آن ها بود نقل مکان کند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از آن جا که یک قانون مسلط در آن جا وجود نداشت تا در یک تقسیم بندی از محیط بتواند تمام قبایل را راضی کند مسلماً هر کدام قدرت بیشتری را دارا می بودند زمین های زیادی را تصاحب می کردند، از این روست که دائماً بین آن ها برخورد روی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مشاهده می کنیم وقتی پیامبر بعنوان یک قدرت مسلط در جزيرة العرب در سال های آخر حیات آن حضرت شهرت می یابد و قبایل مختلف برای سرزمین های خود احساس خطر می کنند همه بصورت گروه های مختلف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آمده و علاوه بر ابراز اسلام خود، از پیامبر در مورد زمین هائی که در دست آن هاست کسب تکلیف و قانون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می دهد که قبایل عرب بعد از ظهور اسلام به نزد پیامبر می آمدند آمدند و مسلمان می شدند، و بعد از اسلام آوردن از پیامبر امان نامه می گرفتند و رسول الله نیز به آنان امان نامه می داد تا دیگران متعرض مال و زمین آنان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مضمون نامه ها را بنگارش آورده که ما چندی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 آن چه زمین دارد مال خود اوست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آبادی ها و آب هائی که در حال اسلام آوردن دارا بوده اند برای او و طائفه اش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زمین و آب از آن آنانست</w:t>
      </w:r>
    </w:p>
    <w:p>
      <w:pPr>
        <w:pStyle w:val="BookText"/>
        <w:rPr/>
      </w:pPr>
      <w:r>
        <w:rPr>
          <w:rFonts w:ascii="IRNazanin" w:hAnsi="IRNazanin" w:eastAsia="IRNazanin"/>
          <w:color w:val="111111"/>
          <w:sz w:val="28"/>
          <w:sz w:val="28"/>
          <w:szCs w:val="28"/>
          <w:rtl w:val="true"/>
          <w:lang w:bidi="fa-IR"/>
        </w:rPr>
        <w:t>و یا با جملاتی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احیاء زمینی که خوابگاه چار پایان محسوب می شود همت گمارد از آن او خواهد بود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اما باید گفت این مسئله تنها یکی از عوامل درگیری ها است و شاید در اوائل بصورت یک مسئله مطرح بود ولی بعد از آن عوامل دیگری نیز در شعله ور کردن جنگ ها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دیگر همان برتری طلبی و کسب افتخار و شرافت بود، لذا گاه و بیگاه به بهانه های بسیار پوچ جنگ آغاز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علت شروع یکی از جنگ های فجار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قبیله بنی غفار به بازار عکاظ آمده و بعد از رجزخوانی گفت من عزيزترین فرد عرب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قبول ندارد پای مرا با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قشیر پای او را مجروح کرد و همین علت بروز جنگ فجار دوم شد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علت شعله ور شدن جنگ تغلب و بکر گفته شده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کلیب بن ربیعه از تقلب دوزی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 میان عرب بهتر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اصرار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برادرانم جساس و همام، از آن پس او بجهت همین گفتار چندی نزدیکان جساس را اذیت کرد تا بالأخره خود بدست جساس </w:t>
      </w:r>
    </w:p>
    <w:p>
      <w:pPr>
        <w:pStyle w:val="BookText"/>
        <w:rPr/>
      </w:pPr>
      <w:r>
        <w:rPr>
          <w:rFonts w:ascii="IRNazanin" w:hAnsi="IRNazanin" w:eastAsia="IRNazanin"/>
          <w:color w:val="111111"/>
          <w:sz w:val="28"/>
          <w:sz w:val="28"/>
          <w:szCs w:val="28"/>
          <w:rtl w:val="true"/>
          <w:lang w:bidi="fa-IR"/>
        </w:rPr>
        <w:t>کشته شد و پس آن جنگ بين تغلب و بکر شروع و چهل سال طول كشيد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گاهی نیز مسائلی چون عشق جوانانی به دختران موجب می شد تا برای حل آن دست به جنگ زده و این جنگ سال ها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علت بروز یکی دیگر از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مکه با دیدن دختری که از آن نزدیک عبور کرد خواستند با او صحبت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پاسخی بدانها نداد، آن ها با حیله از پشت سر پیراهن او را بالا زدند و همه خندیدند، او نیز فریاد استغاثه برآورده و جنگ فجار سوم از همین نقطه آغاز شد </w:t>
      </w:r>
      <w:r>
        <w:rPr>
          <w:rStyle w:val="FootnoteAnchor"/>
          <w:rtl w:val="true"/>
        </w:rPr>
        <w:footnoteReference w:id="547"/>
      </w:r>
      <w:r>
        <w:rPr>
          <w:rFonts w:ascii="IRNazanin" w:hAnsi="IRNazanin" w:eastAsia="IRNazanin"/>
          <w:color w:val="111111"/>
          <w:sz w:val="28"/>
          <w:sz w:val="28"/>
          <w:szCs w:val="28"/>
          <w:rtl w:val="true"/>
          <w:lang w:bidi="fa-IR"/>
        </w:rPr>
        <w:t>موارد دیگری نیز از نمونه های این مطلب وجود دارد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در این میان عده دیگری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 کارشان قتل و غارت، و دزدی سر راه ها بود، این ها معمولاً یا کسانی بودند که بعلت جرائم زیاد از قبایل خود طرد شده و اصطلاحاً به آن ها خلعاء گفته آن ها خلعاء گفته می شد، و یا فرزندان کنیزکان سیاهی بودند که عرب از انتساب آن فرزندان به خود ننگ داشت، و یا افراد دیگری که با این ها جمع شده بودند</w:t>
      </w:r>
      <w:r>
        <w:rPr>
          <w:rFonts w:eastAsia="IRNazanin" w:cs="IRNazanin"/>
          <w:color w:val="111111"/>
          <w:sz w:val="28"/>
          <w:szCs w:val="28"/>
          <w:rtl w:val="true"/>
          <w:lang w:bidi="fa-IR"/>
        </w:rPr>
        <w:t xml:space="preserve">. </w:t>
      </w:r>
      <w:r>
        <w:rPr>
          <w:rStyle w:val="FootnoteAnchor"/>
          <w:rtl w:val="true"/>
        </w:rPr>
        <w:footnoteReference w:id="54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قدرتی نبود تا از اعمال این ها جلوگیری کند و قطعاً وجود </w:t>
      </w:r>
      <w:bookmarkStart w:id="199" w:name="pg10946_137210"/>
    </w:p>
    <w:p>
      <w:pPr>
        <w:pStyle w:val="BookText"/>
        <w:rPr/>
      </w:pPr>
      <w:bookmarkEnd w:id="199"/>
      <w:r>
        <w:rPr>
          <w:rFonts w:ascii="IRNazanin" w:hAnsi="IRNazanin" w:eastAsia="IRNazanin"/>
          <w:color w:val="111111"/>
          <w:sz w:val="28"/>
          <w:sz w:val="28"/>
          <w:szCs w:val="28"/>
          <w:rtl w:val="true"/>
          <w:lang w:bidi="fa-IR"/>
        </w:rPr>
        <w:t>این ها بر سر راه ها و درگیری با کاروان ها خود یکی از علل مهم وجود جنگ و جدال درمیان عرب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نسبت به وقایع این جنگ هاست، برای چه؟ برای کسب افتخار و زنده کردن یاد اجداد قهرمان و گفتن این که من آنم که پدرانم چنین جنگ هائی براه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عرب و صفات و عادات او اقتضای چنین آگاهی را داشت، او که در زندگی خویش یا نقطه مثبتی نداشت یا نقاط مثبتش بسیار اندک بود بایستی سوژه ای برای کسب افتخار داشته باشد و چه چیز بهتر از افتخار به جنگ های پدران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آلوسی در بلوغ الارب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فرسان هر قبیله را از قول نسآبان معروف عرب بر شمرده تعداد آن ها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سرگذشت ایام العرب و دانشی که از آن بر جای مانده است</w:t>
      </w:r>
      <w:r>
        <w:rPr>
          <w:rFonts w:eastAsia="IRNazanin" w:cs="IRNazanin"/>
          <w:color w:val="111111"/>
          <w:sz w:val="28"/>
          <w:szCs w:val="28"/>
          <w:rtl w:val="true"/>
          <w:lang w:bidi="fa-IR"/>
        </w:rPr>
        <w:t>.</w:t>
      </w:r>
    </w:p>
    <w:p>
      <w:pPr>
        <w:pStyle w:val="Heading3"/>
        <w:numPr>
          <w:ilvl w:val="2"/>
          <w:numId w:val="1"/>
        </w:numPr>
        <w:rPr/>
      </w:pPr>
      <w:bookmarkStart w:id="200" w:name="__RefHeading___Toc4461495_2870459653"/>
      <w:bookmarkStart w:id="201" w:name="_Toc67"/>
      <w:bookmarkEnd w:id="200"/>
      <w:r>
        <w:rPr>
          <w:rtl w:val="true"/>
        </w:rPr>
        <w:t>نتیجه بحث</w:t>
      </w:r>
      <w:bookmarkEnd w:id="201"/>
    </w:p>
    <w:p>
      <w:pPr>
        <w:pStyle w:val="BookText"/>
        <w:rPr/>
      </w:pPr>
      <w:r>
        <w:rPr>
          <w:rFonts w:ascii="IRNazanin" w:hAnsi="IRNazanin" w:eastAsia="IRNazanin"/>
          <w:color w:val="111111"/>
          <w:sz w:val="28"/>
          <w:sz w:val="28"/>
          <w:szCs w:val="28"/>
          <w:rtl w:val="true"/>
          <w:lang w:bidi="fa-IR"/>
        </w:rPr>
        <w:t>تا این جا ما بررسی کوتاهی از بعضی از مظاهر فرهنگی عرب جاهلی بعمل آوردیم، و نتیجه بحث آن شد که جامعه جاهلی از نقطه نظر فرهنگ و معارف علمی در پائین ترین سطح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بعد از برشمردن بعضی از معارف علمی عرب جاهلی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قسم از علوم همگی از نوع علوم ابتدائی می باشد که براساس تجارب ناقص است و بر هیچ قاعده و اساس نظری قرار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آن ها در مجموع بدوی بوده هیچ یک اصحاب علم و اندیشه مبتنی بر یک شیوه علمی نبودند</w:t>
      </w:r>
      <w:r>
        <w:rPr>
          <w:rFonts w:eastAsia="IRNazanin" w:cs="IRNazanin"/>
          <w:color w:val="111111"/>
          <w:sz w:val="28"/>
          <w:szCs w:val="28"/>
          <w:rtl w:val="true"/>
          <w:lang w:bidi="fa-IR"/>
        </w:rPr>
        <w:t xml:space="preserve">. </w:t>
      </w:r>
      <w:r>
        <w:rPr>
          <w:rStyle w:val="FootnoteAnchor"/>
          <w:rtl w:val="true"/>
        </w:rPr>
        <w:footnoteReference w:id="550"/>
      </w:r>
      <w:bookmarkStart w:id="202" w:name="pg10946_137212"/>
    </w:p>
    <w:p>
      <w:pPr>
        <w:pStyle w:val="Heading2"/>
        <w:numPr>
          <w:ilvl w:val="1"/>
          <w:numId w:val="1"/>
        </w:numPr>
        <w:rPr/>
      </w:pPr>
      <w:bookmarkStart w:id="203" w:name="__RefHeading___Toc4461497_2870459653"/>
      <w:bookmarkStart w:id="204" w:name="_Toc68"/>
      <w:bookmarkEnd w:id="202"/>
      <w:bookmarkEnd w:id="203"/>
      <w:r>
        <w:rPr>
          <w:rtl w:val="true"/>
        </w:rPr>
        <w:t>تاثیر یهود و نصاری بر فرهنگ عرب جاهلی</w:t>
      </w:r>
      <w:bookmarkEnd w:id="204"/>
    </w:p>
    <w:p>
      <w:pPr>
        <w:pStyle w:val="Heading3"/>
        <w:numPr>
          <w:ilvl w:val="2"/>
          <w:numId w:val="1"/>
        </w:numPr>
        <w:rPr/>
      </w:pPr>
      <w:bookmarkStart w:id="205" w:name="__RefHeading___Toc4461499_2870459653"/>
      <w:bookmarkStart w:id="206" w:name="_Toc69"/>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در میان عرب همان گونه که گذشت تعدادی به یهود و تعدادی نیز به نصاری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هیبت دینی آن ها بعنوان اهل کتاب که پشتوانه فرهنگی داشتند و عرب جاهلی که از این پشتوانه کاملاً بی بهره بود خود بخود عاملی می شد تا عرب جاهلی آنان را برتر از خود بپندارند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وسیع یهود و قاریان تورات و انجیل از مطالب تاریخی و دانستن داستان های شگفت انگیز نیز عاملی در جهت برتر نشان دادن آنان بر عرب جاهلی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عرب جاهلی آنان را برتر از خود می پنداشت بعلت وجود تعصبات خاص قبیله ای و اطاعت محض از اجداد و آباء عرب جاهلی کم تر تغییر عقیده داده و دست از بت پرستی می کشید و به یهود یا نصاری گرایش نشان می داد، در عین حال آن ها را از نظر فرهنگی بالاتر می دانست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عرب بدنبال پاسخ سؤالات فطری بر می آمد و از جمله پرسش هائی در مورد هستی اسرار خلقت و ابتدای خلقت برایش عنوان می شد از اهل کتاب یعنی یهود و نصاری می پرسید، این در حالیست که خود یهود نیز در آن برهه بادیه ای بودند و غیر از آن چه عموم اهل کتاب می دانند چیز دیگری نمی دانستند</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شوقی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در جاهلیت تنها ظاهری از دین خود را می شناختند و از حدود دقیق آن اطلاعی نداشتند؟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از جمله شواهد سلطه فرهنگی اهل کتاب بر جاهلیت عرب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سرکرده قریش از کعب بن اشرف یهودی می پرسد آیا دین ما بهتر است یا دین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قریش نضر بن الحرث و عقبة بن ابی معیط را بسوی احبار یهودی در مدینه می فرستند و آن ها را مأمور می کنند که درباره دین محمد از آن ها پرسیده و صفات او را برای آنان بازگو کنند چرا که آن ها اهل کتاب اول هستند </w:t>
      </w:r>
      <w:r>
        <w:rPr>
          <w:rStyle w:val="FootnoteAnchor"/>
          <w:rtl w:val="true"/>
        </w:rPr>
        <w:footnoteReference w:id="55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حيى بن اخطب و کعب بن اشرف دو یهودی به مکه آمدند، اهل مکه به آنان گفتند شما اهل کتاب و علم قدیم هستید خبر از دین ما و محمد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گفتند شما راه یافته تر از آن ها </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در خبر دیگری آمده که وقتی کفار قریش برای چاره جوئی نزد یهود می روند آنان سه سؤال طرح می کنند تا از پیامبر سؤال سؤال شود، از جمله مسئله روح، ذوالقرنين و اصحاب كهف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یک یهودی و یک عرب با هم درگیر شده و می خواهند قاضی انتخاب کنند فرد عرب کعب بن اشرف را بر می گزیند در حالی که فرد یهودی او را متهم به رشوه گیری کرده و پیامبر را بعنوان قاضی انتخاب می کند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با توجه به این نمونه ها می توان دریافت که قریش که بزرگ ترین قبیله عرب از حيث تقدس بوده و خود را اهل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خوانده این چنین در مقابل یهود خاضع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تسلط فرهنگی بعدها نیز ادامه یافت و مسلمین از اهل کتاب همچنان با نقل قصه های تورات و انجیل و کلمات قصار آن این تسلط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ابی حاتم والدارمی در مسند خود از طریق عمر و بن دینار از یحیی بن جعده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مسلمین بعضی از مطالبی را که از یهود می شنیدند می نوشتند، آن گاه پیامبر فرمود، ضلالت برای امتی بس که از </w:t>
      </w:r>
    </w:p>
    <w:p>
      <w:pPr>
        <w:pStyle w:val="BookText"/>
        <w:rPr/>
      </w:pPr>
      <w:r>
        <w:rPr>
          <w:rFonts w:ascii="IRNazanin" w:hAnsi="IRNazanin" w:eastAsia="IRNazanin"/>
          <w:color w:val="111111"/>
          <w:sz w:val="28"/>
          <w:sz w:val="28"/>
          <w:szCs w:val="28"/>
          <w:rtl w:val="true"/>
          <w:lang w:bidi="fa-IR"/>
        </w:rPr>
        <w:t>آن چه پیامبرشان آورده دوری گزیده و روی بسوی مطالب دیگران آورند آن گاه این آیه نازل شد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وَلَمْ يَكْفِهِمْ أَنَا اَنْزَلْنَا عَلَيْكَ الْكِتَابَ يُتْلَى عَلَيْهِمْ</w:t>
      </w:r>
      <w:r>
        <w:rPr>
          <w:rStyle w:val="FootnoteAnchor"/>
          <w:rtl w:val="true"/>
        </w:rPr>
        <w:footnoteReference w:id="558"/>
      </w:r>
      <w:r>
        <w:rPr>
          <w:rFonts w:ascii="IRNazanin" w:hAnsi="IRNazanin" w:eastAsia="IRNazanin"/>
          <w:color w:val="111111"/>
          <w:sz w:val="28"/>
          <w:sz w:val="28"/>
          <w:szCs w:val="28"/>
          <w:rtl w:val="true"/>
          <w:lang w:bidi="fa-IR"/>
        </w:rPr>
        <w:t xml:space="preserve"> پیامبر بعدها با زحمات زیادی سعی نمود تا این سلطه فرهنگی را از آن ها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تَأْخُذُوا دِينَكُمْ مِنْ مُسْلِمٍ اَهْلِ الْكِتَابِ</w:t>
      </w:r>
      <w:r>
        <w:rPr>
          <w:rStyle w:val="FootnoteAnchor"/>
          <w:rtl w:val="true"/>
        </w:rPr>
        <w:footnoteReference w:id="559"/>
      </w:r>
      <w:r>
        <w:rPr>
          <w:rFonts w:ascii="IRNazanin" w:hAnsi="IRNazanin" w:eastAsia="IRNazanin"/>
          <w:color w:val="111111"/>
          <w:sz w:val="28"/>
          <w:sz w:val="28"/>
          <w:szCs w:val="28"/>
          <w:rtl w:val="true"/>
          <w:lang w:bidi="fa-IR"/>
        </w:rPr>
        <w:t xml:space="preserve"> دینتان از کسانی که اهل کتاب بوده و مسلمان شده اند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مواردی وقتی عمر بن خطاب نوشته هائی از تورات را نزد پیامبر می آورد چهره پیامبر دگرگون شده و عمر از جانب دیگران بخاطر این عمل سرزنش می شود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در یک مورد دیگر حفصة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یک نوشته که داستان یوسف در آن بوده می آورد و پیامبر چهره ش دگرگون می شود</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متاسفانه بعد از پیامبر افرادی چون کعب الاحبار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خليفه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ابوالدرداء برای نقل تورات و قصّه گوئی آزاد می شوند و همان هیمنت فرهنگی سابق اهل کتاب را زنده می کنند؛ کتانی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صحابه علوم خود را از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 الاخبار فرا گرفته و معاذ وصیت کرده بدنبال علم بسراغ ابی الورداء و ابن مسعود و عبدالله بن سلام بروید</w:t>
      </w:r>
      <w:r>
        <w:rPr>
          <w:rFonts w:eastAsia="IRNazanin" w:cs="IRNazanin"/>
          <w:color w:val="111111"/>
          <w:sz w:val="28"/>
          <w:szCs w:val="28"/>
          <w:rtl w:val="true"/>
          <w:lang w:bidi="fa-IR"/>
        </w:rPr>
        <w:t xml:space="preserve">. </w:t>
      </w:r>
      <w:r>
        <w:rPr>
          <w:rStyle w:val="FootnoteAnchor"/>
          <w:rtl w:val="true"/>
        </w:rPr>
        <w:footnoteReference w:id="562"/>
      </w:r>
      <w:r>
        <w:rPr>
          <w:rStyle w:val="FootnoteAnchor"/>
          <w:rtl w:val="true"/>
        </w:rPr>
        <w:footnoteReference w:id="5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0946_137218"/>
      <w:bookmarkStart w:id="208" w:name="pg10946_137218"/>
      <w:bookmarkEnd w:id="208"/>
    </w:p>
    <w:p>
      <w:pPr>
        <w:pStyle w:val="Heading3"/>
        <w:numPr>
          <w:ilvl w:val="2"/>
          <w:numId w:val="1"/>
        </w:numPr>
        <w:rPr/>
      </w:pPr>
      <w:bookmarkStart w:id="209" w:name="pg10946_137218"/>
      <w:bookmarkStart w:id="210" w:name="__RefHeading___Toc4461501_2870459653"/>
      <w:bookmarkStart w:id="211" w:name="_Toc70"/>
      <w:bookmarkEnd w:id="209"/>
      <w:bookmarkEnd w:id="210"/>
      <w:r>
        <w:rPr>
          <w:rtl w:val="true"/>
        </w:rPr>
        <w:t>تقسیم بندی کلی در انساب عرب</w:t>
      </w:r>
      <w:bookmarkEnd w:id="21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2" w:name="pg10946_137222"/>
    </w:p>
    <w:p>
      <w:pPr>
        <w:pStyle w:val="BookText"/>
        <w:rPr/>
      </w:pPr>
      <w:bookmarkEnd w:id="212"/>
      <w:r>
        <w:rPr>
          <w:rFonts w:ascii="IRNazanin" w:hAnsi="IRNazanin" w:eastAsia="IRNazanin"/>
          <w:color w:val="111111"/>
          <w:sz w:val="28"/>
          <w:sz w:val="28"/>
          <w:szCs w:val="28"/>
          <w:rtl w:val="true"/>
          <w:lang w:bidi="fa-IR"/>
        </w:rPr>
        <w:t>عکس</w:t>
      </w:r>
    </w:p>
    <w:p>
      <w:pPr>
        <w:pStyle w:val="Heading3"/>
        <w:numPr>
          <w:ilvl w:val="2"/>
          <w:numId w:val="1"/>
        </w:numPr>
        <w:rPr/>
      </w:pPr>
      <w:bookmarkStart w:id="213" w:name="__RefHeading___Toc4461503_2870459653"/>
      <w:bookmarkStart w:id="214" w:name="_Toc71"/>
      <w:bookmarkEnd w:id="213"/>
      <w:r>
        <w:rPr>
          <w:rtl w:val="true"/>
        </w:rPr>
        <w:t>تقسیم بندی کلی در انساب عرب</w:t>
      </w:r>
      <w:bookmarkEnd w:id="21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0946_137224"/>
      <w:bookmarkStart w:id="216" w:name="pg10946_137224"/>
      <w:bookmarkEnd w:id="216"/>
    </w:p>
    <w:p>
      <w:pPr>
        <w:pStyle w:val="Heading2"/>
        <w:numPr>
          <w:ilvl w:val="1"/>
          <w:numId w:val="1"/>
        </w:numPr>
        <w:rPr/>
      </w:pPr>
      <w:bookmarkStart w:id="217" w:name="pg10946_137224"/>
      <w:bookmarkStart w:id="218" w:name="__RefHeading___Toc4461505_2870459653"/>
      <w:bookmarkStart w:id="219" w:name="_Toc72"/>
      <w:bookmarkEnd w:id="217"/>
      <w:bookmarkEnd w:id="218"/>
      <w:r>
        <w:rPr>
          <w:rtl w:val="true"/>
        </w:rPr>
        <w:t>فهرست منابع</w:t>
      </w:r>
      <w:bookmarkEnd w:id="2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w:t>
      </w:r>
    </w:p>
    <w:p>
      <w:pPr>
        <w:pStyle w:val="BookText"/>
        <w:rPr/>
      </w:pPr>
      <w:r>
        <w:rPr>
          <w:rFonts w:ascii="IRNazanin" w:hAnsi="IRNazanin" w:eastAsia="IRNazanin"/>
          <w:color w:val="111111"/>
          <w:sz w:val="28"/>
          <w:sz w:val="28"/>
          <w:szCs w:val="28"/>
          <w:rtl w:val="true"/>
          <w:lang w:bidi="fa-IR"/>
        </w:rPr>
        <w:t>الامام الصادق والمذاهب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حیدر</w:t>
      </w:r>
    </w:p>
    <w:p>
      <w:pPr>
        <w:pStyle w:val="BookText"/>
        <w:rPr/>
      </w:pPr>
      <w:r>
        <w:rPr>
          <w:rFonts w:ascii="IRNazanin" w:hAnsi="IRNazanin" w:eastAsia="IRNazanin"/>
          <w:color w:val="111111"/>
          <w:sz w:val="28"/>
          <w:sz w:val="28"/>
          <w:szCs w:val="28"/>
          <w:rtl w:val="true"/>
          <w:lang w:bidi="fa-IR"/>
        </w:rPr>
        <w:t>الاغاني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ابوافرج اصفهانی</w:t>
      </w:r>
    </w:p>
    <w:p>
      <w:pPr>
        <w:pStyle w:val="BookText"/>
        <w:rPr/>
      </w:pPr>
      <w:r>
        <w:rPr>
          <w:rFonts w:ascii="IRNazanin" w:hAnsi="IRNazanin" w:eastAsia="IRNazanin"/>
          <w:color w:val="111111"/>
          <w:sz w:val="28"/>
          <w:sz w:val="28"/>
          <w:szCs w:val="28"/>
          <w:rtl w:val="true"/>
          <w:lang w:bidi="fa-IR"/>
        </w:rPr>
        <w:t>اخبار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ازرقی</w:t>
      </w:r>
    </w:p>
    <w:p>
      <w:pPr>
        <w:pStyle w:val="BookText"/>
        <w:rPr/>
      </w:pP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نعیم اصفهانی</w:t>
      </w:r>
    </w:p>
    <w:p>
      <w:pPr>
        <w:pStyle w:val="BookText"/>
        <w:rPr/>
      </w:pPr>
      <w:r>
        <w:rPr>
          <w:rFonts w:ascii="IRNazanin" w:hAnsi="IRNazanin" w:eastAsia="IRNazanin"/>
          <w:color w:val="111111"/>
          <w:sz w:val="28"/>
          <w:sz w:val="28"/>
          <w:szCs w:val="28"/>
          <w:rtl w:val="true"/>
          <w:lang w:bidi="fa-IR"/>
        </w:rPr>
        <w:t>اقرب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w:t>
      </w:r>
    </w:p>
    <w:p>
      <w:pPr>
        <w:pStyle w:val="BookText"/>
        <w:rPr/>
      </w:pP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w:t>
      </w:r>
    </w:p>
    <w:p>
      <w:pPr>
        <w:pStyle w:val="BookText"/>
        <w:rPr/>
      </w:pPr>
      <w:r>
        <w:rPr>
          <w:rFonts w:ascii="Amiri" w:hAnsi="Amiri" w:eastAsia="Amiri" w:cs="Amiri"/>
          <w:color w:val="111111"/>
          <w:sz w:val="28"/>
          <w:sz w:val="28"/>
          <w:szCs w:val="28"/>
          <w:rtl w:val="true"/>
          <w:lang w:bidi="ar-SA"/>
        </w:rPr>
        <w:t>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p>
    <w:p>
      <w:pPr>
        <w:pStyle w:val="BookText"/>
        <w:rPr/>
      </w:pPr>
      <w:r>
        <w:rPr>
          <w:rFonts w:ascii="IRNazanin" w:hAnsi="IRNazanin" w:eastAsia="IRNazanin"/>
          <w:color w:val="111111"/>
          <w:sz w:val="28"/>
          <w:sz w:val="28"/>
          <w:szCs w:val="28"/>
          <w:rtl w:val="true"/>
          <w:lang w:bidi="fa-IR"/>
        </w:rPr>
        <w:t>اضواء على السنة المحمديه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w:t>
      </w:r>
    </w:p>
    <w:p>
      <w:pPr>
        <w:pStyle w:val="BookText"/>
        <w:rPr/>
      </w:pPr>
      <w:r>
        <w:rPr>
          <w:rFonts w:ascii="IRNazanin" w:hAnsi="IRNazanin" w:eastAsia="IRNazanin"/>
          <w:color w:val="111111"/>
          <w:sz w:val="28"/>
          <w:sz w:val="28"/>
          <w:szCs w:val="28"/>
          <w:rtl w:val="true"/>
          <w:lang w:bidi="fa-IR"/>
        </w:rPr>
        <w:t>الاسرائيليات في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از سید جعفر مرتضی</w:t>
      </w:r>
    </w:p>
    <w:p>
      <w:pPr>
        <w:pStyle w:val="BookText"/>
        <w:rPr/>
      </w:pPr>
      <w:r>
        <w:rPr>
          <w:rFonts w:ascii="Amiri" w:hAnsi="Amiri" w:eastAsia="Amiri" w:cs="Amiri"/>
          <w:color w:val="111111"/>
          <w:sz w:val="28"/>
          <w:sz w:val="28"/>
          <w:szCs w:val="28"/>
          <w:rtl w:val="true"/>
          <w:lang w:bidi="ar-SA"/>
        </w:rPr>
        <w:t>الاسرائيليات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نعناعة</w:t>
      </w:r>
    </w:p>
    <w:p>
      <w:pPr>
        <w:pStyle w:val="BookText"/>
        <w:rPr/>
      </w:pPr>
      <w:r>
        <w:rPr>
          <w:rFonts w:ascii="Amiri" w:hAnsi="Amiri" w:eastAsia="Amiri" w:cs="Amiri"/>
          <w:color w:val="111111"/>
          <w:sz w:val="28"/>
          <w:sz w:val="28"/>
          <w:szCs w:val="28"/>
          <w:rtl w:val="true"/>
          <w:lang w:bidi="ar-SA"/>
        </w:rPr>
        <w:t>الاعلام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بحوث في تاريخ القرآن و 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محمدی </w:t>
      </w:r>
    </w:p>
    <w:p>
      <w:pPr>
        <w:pStyle w:val="BookText"/>
        <w:rPr/>
      </w:pPr>
      <w:r>
        <w:rPr>
          <w:rFonts w:ascii="IRNazanin" w:hAnsi="IRNazanin" w:eastAsia="IRNazanin"/>
          <w:color w:val="111111"/>
          <w:sz w:val="28"/>
          <w:sz w:val="28"/>
          <w:szCs w:val="28"/>
          <w:rtl w:val="true"/>
          <w:lang w:bidi="fa-IR"/>
        </w:rPr>
        <w:t>بهج الصباغة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تستری</w:t>
      </w:r>
    </w:p>
    <w:p>
      <w:pPr>
        <w:pStyle w:val="BookText"/>
        <w:rPr/>
      </w:pPr>
      <w:r>
        <w:rPr>
          <w:rFonts w:ascii="IRNazanin" w:hAnsi="IRNazanin" w:eastAsia="IRNazanin"/>
          <w:color w:val="111111"/>
          <w:sz w:val="28"/>
          <w:sz w:val="28"/>
          <w:szCs w:val="28"/>
          <w:rtl w:val="true"/>
          <w:lang w:bidi="fa-IR"/>
        </w:rPr>
        <w:t>بلوغ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البحرینی</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p>
    <w:p>
      <w:pPr>
        <w:pStyle w:val="BookText"/>
        <w:rPr/>
      </w:pP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w:t>
      </w:r>
    </w:p>
    <w:p>
      <w:pPr>
        <w:pStyle w:val="BookText"/>
        <w:rPr/>
      </w:pPr>
      <w:r>
        <w:rPr>
          <w:rFonts w:ascii="Amiri" w:hAnsi="Amiri" w:eastAsia="Amiri" w:cs="Amiri"/>
          <w:color w:val="111111"/>
          <w:sz w:val="28"/>
          <w:sz w:val="28"/>
          <w:szCs w:val="28"/>
          <w:rtl w:val="true"/>
          <w:lang w:bidi="ar-SA"/>
        </w:rPr>
        <w:t>تاسيس الشيعة لعلوم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تقييد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p>
    <w:p>
      <w:pPr>
        <w:pStyle w:val="BookText"/>
        <w:rPr/>
      </w:pP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p>
    <w:p>
      <w:pPr>
        <w:pStyle w:val="BookText"/>
        <w:rPr/>
      </w:pPr>
      <w:r>
        <w:rPr>
          <w:rFonts w:ascii="IRNazanin" w:hAnsi="IRNazanin" w:eastAsia="IRNazanin"/>
          <w:color w:val="111111"/>
          <w:sz w:val="28"/>
          <w:sz w:val="28"/>
          <w:szCs w:val="28"/>
          <w:rtl w:val="true"/>
          <w:lang w:bidi="fa-IR"/>
        </w:rPr>
        <w:t>تفسير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w:t>
      </w:r>
    </w:p>
    <w:p>
      <w:pPr>
        <w:pStyle w:val="BookText"/>
        <w:rPr/>
      </w:pP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رشیدرضا</w:t>
      </w:r>
    </w:p>
    <w:p>
      <w:pPr>
        <w:pStyle w:val="BookText"/>
        <w:rPr/>
      </w:pPr>
      <w:r>
        <w:rPr>
          <w:rFonts w:ascii="Amiri" w:hAnsi="Amiri" w:eastAsia="Amiri" w:cs="Amiri"/>
          <w:color w:val="111111"/>
          <w:sz w:val="28"/>
          <w:sz w:val="28"/>
          <w:szCs w:val="28"/>
          <w:rtl w:val="true"/>
          <w:lang w:bidi="ar-SA"/>
        </w:rPr>
        <w:t>تاريخ صدر الاسلام والدولة الامويه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فروغ</w:t>
      </w:r>
    </w:p>
    <w:p>
      <w:pPr>
        <w:pStyle w:val="BookText"/>
        <w:rPr/>
      </w:pPr>
      <w:r>
        <w:rPr>
          <w:rFonts w:ascii="IRNazanin" w:hAnsi="IRNazanin" w:eastAsia="IRNazanin"/>
          <w:color w:val="111111"/>
          <w:sz w:val="28"/>
          <w:sz w:val="28"/>
          <w:szCs w:val="28"/>
          <w:rtl w:val="true"/>
          <w:lang w:bidi="fa-IR"/>
        </w:rPr>
        <w:t>تاریخ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سباعی</w:t>
      </w:r>
    </w:p>
    <w:p>
      <w:pPr>
        <w:pStyle w:val="BookText"/>
        <w:rPr/>
      </w:pPr>
      <w:r>
        <w:rPr>
          <w:rFonts w:ascii="IRNazanin" w:hAnsi="IRNazanin" w:eastAsia="IRNazanin"/>
          <w:color w:val="111111"/>
          <w:sz w:val="28"/>
          <w:sz w:val="28"/>
          <w:szCs w:val="28"/>
          <w:rtl w:val="true"/>
          <w:lang w:bidi="fa-IR"/>
        </w:rPr>
        <w:t>تاریخ ابن الوردي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الوردي</w:t>
      </w:r>
    </w:p>
    <w:p>
      <w:pPr>
        <w:pStyle w:val="BookText"/>
        <w:rPr/>
      </w:pPr>
      <w:r>
        <w:rPr>
          <w:rFonts w:ascii="Amiri" w:hAnsi="Amiri" w:eastAsia="Amiri" w:cs="Amiri"/>
          <w:color w:val="111111"/>
          <w:sz w:val="28"/>
          <w:sz w:val="28"/>
          <w:szCs w:val="28"/>
          <w:rtl w:val="true"/>
          <w:lang w:bidi="ar-SA"/>
        </w:rPr>
        <w:t>تفسير الخازن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الخازن</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w:t>
      </w:r>
    </w:p>
    <w:p>
      <w:pPr>
        <w:pStyle w:val="BookText"/>
        <w:rPr/>
      </w:pPr>
      <w:r>
        <w:rPr>
          <w:rFonts w:ascii="IRNazanin" w:hAnsi="IRNazanin" w:eastAsia="IRNazanin"/>
          <w:color w:val="111111"/>
          <w:sz w:val="28"/>
          <w:sz w:val="28"/>
          <w:szCs w:val="28"/>
          <w:rtl w:val="true"/>
          <w:lang w:bidi="fa-IR"/>
        </w:rPr>
        <w:t>تاریخ در ترازو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کوب</w:t>
      </w:r>
    </w:p>
    <w:p>
      <w:pPr>
        <w:pStyle w:val="BookText"/>
        <w:rPr/>
      </w:pP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عیاش</w:t>
      </w:r>
    </w:p>
    <w:p>
      <w:pPr>
        <w:pStyle w:val="BookText"/>
        <w:rPr/>
      </w:pPr>
      <w:r>
        <w:rPr>
          <w:rFonts w:ascii="IRNazanin" w:hAnsi="IRNazanin" w:eastAsia="IRNazanin"/>
          <w:color w:val="111111"/>
          <w:sz w:val="28"/>
          <w:sz w:val="28"/>
          <w:szCs w:val="28"/>
          <w:rtl w:val="true"/>
          <w:lang w:bidi="fa-IR"/>
        </w:rPr>
        <w:t>تفسير الصافي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الادب الجاهلي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شوقي ضيف </w:t>
      </w:r>
    </w:p>
    <w:p>
      <w:pPr>
        <w:pStyle w:val="BookText"/>
        <w:rPr/>
      </w:pPr>
      <w:r>
        <w:rPr>
          <w:rFonts w:ascii="IRNazanin" w:hAnsi="IRNazanin" w:eastAsia="IRNazanin"/>
          <w:color w:val="111111"/>
          <w:sz w:val="28"/>
          <w:sz w:val="28"/>
          <w:szCs w:val="28"/>
          <w:rtl w:val="true"/>
          <w:lang w:bidi="fa-IR"/>
        </w:rPr>
        <w:t>تاريخ الادب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بلاشیر</w:t>
      </w:r>
    </w:p>
    <w:p>
      <w:pPr>
        <w:pStyle w:val="BookText"/>
        <w:rPr/>
      </w:pPr>
      <w:r>
        <w:rPr>
          <w:rFonts w:ascii="Amiri" w:hAnsi="Amiri" w:eastAsia="Amiri" w:cs="Amiri"/>
          <w:color w:val="111111"/>
          <w:sz w:val="28"/>
          <w:sz w:val="28"/>
          <w:szCs w:val="28"/>
          <w:rtl w:val="true"/>
          <w:lang w:bidi="ar-SA"/>
        </w:rPr>
        <w:t>التحقيق في كلمات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المصطفوى</w:t>
      </w:r>
    </w:p>
    <w:p>
      <w:pPr>
        <w:pStyle w:val="BookText"/>
        <w:rPr/>
      </w:pPr>
      <w:r>
        <w:rPr>
          <w:rFonts w:ascii="Amiri" w:hAnsi="Amiri" w:eastAsia="Amiri" w:cs="Amiri"/>
          <w:color w:val="111111"/>
          <w:sz w:val="28"/>
          <w:sz w:val="28"/>
          <w:szCs w:val="28"/>
          <w:rtl w:val="true"/>
          <w:lang w:bidi="ar-SA"/>
        </w:rPr>
        <w:t>التراتيب الاداريه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جزيرة العرب في قرن العشرين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وهبه</w:t>
      </w:r>
    </w:p>
    <w:p>
      <w:pPr>
        <w:pStyle w:val="BookText"/>
        <w:rPr/>
      </w:pPr>
      <w:r>
        <w:rPr>
          <w:rFonts w:ascii="IRNazanin" w:hAnsi="IRNazanin" w:eastAsia="IRNazanin"/>
          <w:color w:val="111111"/>
          <w:sz w:val="28"/>
          <w:sz w:val="28"/>
          <w:szCs w:val="28"/>
          <w:rtl w:val="true"/>
          <w:lang w:bidi="fa-IR"/>
        </w:rPr>
        <w:t>جامع بيان العلم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کاندهلوی</w:t>
      </w:r>
    </w:p>
    <w:p>
      <w:pPr>
        <w:pStyle w:val="BookText"/>
        <w:rPr/>
      </w:pP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هيكل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دائرة المعارف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دانشمندان</w:t>
      </w:r>
    </w:p>
    <w:p>
      <w:pPr>
        <w:pStyle w:val="BookText"/>
        <w:rPr/>
      </w:pPr>
      <w:r>
        <w:rPr>
          <w:rFonts w:ascii="IRNazanin" w:hAnsi="IRNazanin" w:eastAsia="IRNazanin"/>
          <w:color w:val="111111"/>
          <w:sz w:val="28"/>
          <w:sz w:val="28"/>
          <w:szCs w:val="28"/>
          <w:rtl w:val="true"/>
          <w:lang w:bidi="fa-IR"/>
        </w:rPr>
        <w:t>دراسات و بحوث في التاريخ والاسلام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جعفر مرتضی</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الذريعة الى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الطهرانی</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الروض الانف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p>
    <w:p>
      <w:p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خوانساری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قيم الجوزي</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سيرة دحلان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دحلان</w:t>
      </w:r>
    </w:p>
    <w:p>
      <w:pPr>
        <w:pStyle w:val="BookText"/>
        <w:rPr/>
      </w:pPr>
      <w:r>
        <w:rPr>
          <w:rFonts w:ascii="Amiri" w:hAnsi="Amiri" w:eastAsia="Amiri" w:cs="Amiri"/>
          <w:color w:val="111111"/>
          <w:sz w:val="28"/>
          <w:sz w:val="28"/>
          <w:szCs w:val="28"/>
          <w:rtl w:val="true"/>
          <w:lang w:bidi="ar-SA"/>
        </w:rPr>
        <w:t>السنة قبل 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p>
    <w:p>
      <w:pPr>
        <w:pStyle w:val="BookText"/>
        <w:rPr/>
      </w:pPr>
      <w:r>
        <w:rPr>
          <w:rFonts w:ascii="Amiri" w:hAnsi="Amiri" w:eastAsia="Amiri" w:cs="Amiri"/>
          <w:color w:val="111111"/>
          <w:sz w:val="28"/>
          <w:sz w:val="28"/>
          <w:szCs w:val="28"/>
          <w:rtl w:val="true"/>
          <w:lang w:bidi="ar-SA"/>
        </w:rPr>
        <w:t>السيرة النبويه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 حنبلی</w:t>
      </w:r>
    </w:p>
    <w:p>
      <w:pPr>
        <w:pStyle w:val="BookText"/>
        <w:rPr/>
      </w:pPr>
      <w:r>
        <w:rPr>
          <w:rFonts w:ascii="Amiri" w:hAnsi="Amiri" w:eastAsia="Amiri" w:cs="Amiri"/>
          <w:color w:val="111111"/>
          <w:sz w:val="28"/>
          <w:sz w:val="28"/>
          <w:szCs w:val="28"/>
          <w:rtl w:val="true"/>
          <w:lang w:bidi="ar-SA"/>
        </w:rPr>
        <w:t>الشعر والشعراء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الاخبار عما في البلاد والعرب من الاثار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تجدى</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w:t>
      </w:r>
    </w:p>
    <w:p>
      <w:pPr>
        <w:pStyle w:val="BookText"/>
        <w:rPr/>
      </w:pPr>
      <w:r>
        <w:rPr>
          <w:rFonts w:ascii="IRNazanin" w:hAnsi="IRNazanin" w:eastAsia="IRNazanin"/>
          <w:color w:val="111111"/>
          <w:sz w:val="28"/>
          <w:sz w:val="28"/>
          <w:szCs w:val="28"/>
          <w:rtl w:val="true"/>
          <w:lang w:bidi="fa-IR"/>
        </w:rPr>
        <w:t>صبح الاعشى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p>
    <w:p>
      <w:pPr>
        <w:pStyle w:val="BookText"/>
        <w:rPr/>
      </w:pPr>
      <w:r>
        <w:rPr>
          <w:rFonts w:ascii="IRNazanin" w:hAnsi="IRNazanin" w:eastAsia="IRNazanin"/>
          <w:color w:val="111111"/>
          <w:sz w:val="28"/>
          <w:sz w:val="28"/>
          <w:szCs w:val="28"/>
          <w:rtl w:val="true"/>
          <w:lang w:bidi="fa-IR"/>
        </w:rPr>
        <w:t xml:space="preserve">الصحيح من سيرة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جعفر مرتضی</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ضحى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p>
    <w:p>
      <w:pPr>
        <w:pStyle w:val="BookText"/>
        <w:rPr/>
      </w:pPr>
      <w:r>
        <w:rPr>
          <w:rFonts w:ascii="Amiri" w:hAnsi="Amiri" w:eastAsia="Amiri" w:cs="Amiri"/>
          <w:color w:val="111111"/>
          <w:sz w:val="28"/>
          <w:sz w:val="28"/>
          <w:szCs w:val="28"/>
          <w:rtl w:val="true"/>
          <w:lang w:bidi="ar-SA"/>
        </w:rPr>
        <w:t>طبقات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pStyle w:val="BookText"/>
        <w:rPr/>
      </w:pP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 به</w:t>
      </w:r>
    </w:p>
    <w:p>
      <w:pPr>
        <w:pStyle w:val="BookText"/>
        <w:rPr/>
      </w:pPr>
      <w:r>
        <w:rPr>
          <w:rFonts w:ascii="IRNazanin" w:hAnsi="IRNazanin" w:eastAsia="IRNazanin"/>
          <w:color w:val="111111"/>
          <w:sz w:val="28"/>
          <w:sz w:val="28"/>
          <w:szCs w:val="28"/>
          <w:rtl w:val="true"/>
          <w:lang w:bidi="fa-IR"/>
        </w:rPr>
        <w:t>عيون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 الناس</w:t>
      </w:r>
    </w:p>
    <w:p>
      <w:pPr>
        <w:pStyle w:val="BookText"/>
        <w:rPr/>
      </w:pPr>
      <w:r>
        <w:rPr>
          <w:rFonts w:ascii="IRNazanin" w:hAnsi="IRNazanin" w:eastAsia="IRNazanin"/>
          <w:color w:val="111111"/>
          <w:sz w:val="28"/>
          <w:sz w:val="28"/>
          <w:szCs w:val="28"/>
          <w:rtl w:val="true"/>
          <w:lang w:bidi="fa-IR"/>
        </w:rPr>
        <w:t xml:space="preserve">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عز دَروزه</w:t>
      </w:r>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مهنا</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p>
    <w:p>
      <w:pPr>
        <w:pStyle w:val="BookText"/>
        <w:rPr/>
      </w:pPr>
      <w:r>
        <w:rPr>
          <w:rFonts w:ascii="Amiri" w:hAnsi="Amiri" w:eastAsia="Amiri" w:cs="Amiri"/>
          <w:color w:val="111111"/>
          <w:sz w:val="28"/>
          <w:sz w:val="28"/>
          <w:szCs w:val="28"/>
          <w:rtl w:val="true"/>
          <w:lang w:bidi="ar-SA"/>
        </w:rPr>
        <w:t>فقه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البوطى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اللغة وسر العربيه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ثعالبی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تستری</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الكنى والالقاب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 الهندى</w:t>
      </w:r>
    </w:p>
    <w:p>
      <w:pPr>
        <w:pStyle w:val="BookText"/>
        <w:rPr/>
      </w:pP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w:t>
      </w:r>
    </w:p>
    <w:p>
      <w:pPr>
        <w:pStyle w:val="BookText"/>
        <w:rPr/>
      </w:pP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p>
    <w:p>
      <w:pPr>
        <w:pStyle w:val="BookText"/>
        <w:rPr/>
      </w:pP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والمساوى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حبیب</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p>
    <w:p>
      <w:pPr>
        <w:pStyle w:val="BookText"/>
        <w:rPr/>
      </w:pP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حبیب</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p>
    <w:p>
      <w:pPr>
        <w:pStyle w:val="BookText"/>
        <w:rPr/>
      </w:pPr>
      <w:r>
        <w:rPr>
          <w:rFonts w:ascii="IRNazanin" w:hAnsi="IRNazanin" w:eastAsia="IRNazanin"/>
          <w:color w:val="111111"/>
          <w:sz w:val="28"/>
          <w:sz w:val="28"/>
          <w:szCs w:val="28"/>
          <w:rtl w:val="true"/>
          <w:lang w:bidi="fa-IR"/>
        </w:rPr>
        <w:t>المفصل في تاريخ العرب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علی</w:t>
      </w:r>
    </w:p>
    <w:p>
      <w:pPr>
        <w:pStyle w:val="BookText"/>
        <w:rPr/>
      </w:pP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طباطبائی</w:t>
      </w:r>
    </w:p>
    <w:p>
      <w:pPr>
        <w:pStyle w:val="BookText"/>
        <w:rPr/>
      </w:pPr>
      <w:r>
        <w:rPr>
          <w:rFonts w:ascii="IRNazanin" w:hAnsi="IRNazanin" w:eastAsia="IRNazanin"/>
          <w:color w:val="111111"/>
          <w:sz w:val="28"/>
          <w:sz w:val="28"/>
          <w:szCs w:val="28"/>
          <w:rtl w:val="true"/>
          <w:lang w:bidi="fa-IR"/>
        </w:rPr>
        <w:t>مقدمه مغازی واقدى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 المنيف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p>
    <w:p>
      <w:pPr>
        <w:pStyle w:val="BookText"/>
        <w:rPr/>
      </w:pPr>
      <w:r>
        <w:rPr>
          <w:rFonts w:ascii="IRNazanin" w:hAnsi="IRNazanin" w:eastAsia="IRNazanin"/>
          <w:color w:val="111111"/>
          <w:sz w:val="28"/>
          <w:sz w:val="28"/>
          <w:szCs w:val="28"/>
          <w:rtl w:val="true"/>
          <w:lang w:bidi="fa-IR"/>
        </w:rPr>
        <w:t>مقاله الفرقة السلفيه وتطوراتها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روحانی</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الجوزي </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p>
    <w:p>
      <w:pPr>
        <w:pStyle w:val="BookText"/>
        <w:rPr/>
      </w:pPr>
      <w:r>
        <w:rPr>
          <w:rFonts w:ascii="IRNazanin" w:hAnsi="IRNazanin" w:eastAsia="IRNazanin"/>
          <w:color w:val="111111"/>
          <w:sz w:val="28"/>
          <w:sz w:val="28"/>
          <w:szCs w:val="28"/>
          <w:rtl w:val="true"/>
          <w:lang w:bidi="fa-IR"/>
        </w:rPr>
        <w:t>الموفقيات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بن بكار</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معالم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p>
    <w:p>
      <w:pPr>
        <w:pStyle w:val="BookText"/>
        <w:rPr/>
      </w:pPr>
      <w:r>
        <w:rPr>
          <w:rFonts w:ascii="IRNazanin" w:hAnsi="IRNazanin" w:eastAsia="IRNazanin"/>
          <w:color w:val="111111"/>
          <w:sz w:val="28"/>
          <w:sz w:val="28"/>
          <w:szCs w:val="28"/>
          <w:rtl w:val="true"/>
          <w:lang w:bidi="fa-IR"/>
        </w:rPr>
        <w:t>المختصر فى اخبار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IRNazanin" w:hAnsi="IRNazanin" w:eastAsia="IRNazanin"/>
          <w:color w:val="111111"/>
          <w:sz w:val="28"/>
          <w:sz w:val="28"/>
          <w:szCs w:val="28"/>
          <w:rtl w:val="true"/>
          <w:lang w:bidi="fa-IR"/>
        </w:rPr>
        <w:t>المزهر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p>
    <w:p>
      <w:pPr>
        <w:pStyle w:val="BookText"/>
        <w:rPr/>
      </w:pPr>
      <w:r>
        <w:rPr>
          <w:rFonts w:ascii="IRNazanin" w:hAnsi="IRNazanin" w:eastAsia="IRNazanin"/>
          <w:color w:val="111111"/>
          <w:sz w:val="28"/>
          <w:sz w:val="28"/>
          <w:szCs w:val="28"/>
          <w:rtl w:val="true"/>
          <w:lang w:bidi="fa-IR"/>
        </w:rPr>
        <w:t>معلقات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آیتی</w:t>
      </w:r>
    </w:p>
    <w:p>
      <w:pPr>
        <w:pStyle w:val="BookText"/>
        <w:rPr/>
      </w:pPr>
      <w:r>
        <w:rPr>
          <w:rFonts w:ascii="IRNazanin" w:hAnsi="IRNazanin" w:eastAsia="IRNazanin"/>
          <w:color w:val="111111"/>
          <w:sz w:val="28"/>
          <w:sz w:val="28"/>
          <w:szCs w:val="28"/>
          <w:rtl w:val="true"/>
          <w:lang w:bidi="fa-IR"/>
        </w:rPr>
        <w:t>مالکیت خصوصی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احمدی</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نهاية الارب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قلقشندی</w:t>
      </w:r>
    </w:p>
    <w:p>
      <w:pPr>
        <w:pStyle w:val="BookText"/>
        <w:rPr/>
      </w:pPr>
      <w:r>
        <w:rPr>
          <w:rFonts w:ascii="IRNazanin" w:hAnsi="IRNazanin" w:eastAsia="IRNazanin"/>
          <w:color w:val="111111"/>
          <w:sz w:val="28"/>
          <w:sz w:val="28"/>
          <w:szCs w:val="28"/>
          <w:rtl w:val="true"/>
          <w:lang w:bidi="fa-IR"/>
        </w:rPr>
        <w:t>نقش ائمه در احیاء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w:t>
      </w:r>
    </w:p>
    <w:p>
      <w:pPr>
        <w:pStyle w:val="BookText"/>
        <w:rPr/>
      </w:pPr>
      <w:r>
        <w:rPr>
          <w:rFonts w:ascii="IRNazanin" w:hAnsi="IRNazanin" w:eastAsia="IRNazanin"/>
          <w:color w:val="111111"/>
          <w:sz w:val="28"/>
          <w:sz w:val="28"/>
          <w:szCs w:val="28"/>
          <w:rtl w:val="true"/>
          <w:lang w:bidi="fa-IR"/>
        </w:rPr>
        <w:t>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اتابکی</w:t>
      </w:r>
    </w:p>
    <w:p>
      <w:pPr>
        <w:pStyle w:val="BookText"/>
        <w:rPr/>
      </w:pPr>
      <w:r>
        <w:rPr>
          <w:rFonts w:ascii="IRNazanin" w:hAnsi="IRNazanin" w:eastAsia="IRNazanin"/>
          <w:color w:val="111111"/>
          <w:sz w:val="28"/>
          <w:sz w:val="28"/>
          <w:szCs w:val="28"/>
          <w:rtl w:val="true"/>
          <w:lang w:bidi="fa-IR"/>
        </w:rPr>
        <w:t>نهج السعادة في مستدرك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وفيات الاعيان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p>
    <w:p>
      <w:pPr>
        <w:pStyle w:val="BookText"/>
        <w:rPr/>
      </w:pPr>
      <w:r>
        <w:rPr>
          <w:rFonts w:ascii="IRNazanin" w:hAnsi="IRNazanin" w:eastAsia="IRNazanin"/>
          <w:color w:val="111111"/>
          <w:sz w:val="28"/>
          <w:sz w:val="28"/>
          <w:szCs w:val="28"/>
          <w:rtl w:val="true"/>
          <w:lang w:bidi="fa-IR"/>
        </w:rPr>
        <w:t>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الهدى الى دين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بلاغی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السيرة النبويه از شهبه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157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ابجد العلوم ص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اضواء على السنة المحمدية ص </w:t>
      </w:r>
      <w:r>
        <w:rPr>
          <w:rFonts w:eastAsia="IRNazanin" w:cs="IRNazanin"/>
          <w:b w:val="false"/>
          <w:bCs w:val="false"/>
          <w:i w:val="false"/>
          <w:iCs w:val="false"/>
          <w:color w:val="333333"/>
          <w:sz w:val="20"/>
          <w:szCs w:val="20"/>
        </w:rPr>
        <w:t>263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 فى شرح صحيح البخاري</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تقییدالعلم از خطیب بغدادی نشر دار احياء السنة النبويّه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مقاله فرقة السلفية و تطوراتها في التاريخ از علامة روحانی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الكبری از محمد بن سعد ط بیروت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المحمدية ص </w:t>
      </w:r>
      <w:r>
        <w:rPr>
          <w:rFonts w:eastAsia="IRNazanin" w:cs="IRNazanin"/>
          <w:b w:val="false"/>
          <w:bCs w:val="false"/>
          <w:i w:val="false"/>
          <w:iCs w:val="false"/>
          <w:color w:val="333333"/>
          <w:sz w:val="20"/>
          <w:szCs w:val="20"/>
        </w:rPr>
        <w:t>260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مقدمه سیره ابن هشام و کتاب سیرت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Pr>
        <w:t>128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 السيرة النبويه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الاثر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ضحی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از نظر تاریخی انتساب کتاب به او ثابت نمی باشد و ثانیاً کیفیت تألیف کتاب که بشکل افسانه ای و حماسه ای تا حد غیر معقول است، نیز این عدم انتساب را تأئید می کند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اسرائیلیات در اسلام، مخطوط از علامه سید جعفر مرتضى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 الاسرائيليات في التفسير از نعناعة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عیون الاثر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 کنید به سیره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ص </w:t>
      </w:r>
      <w:r>
        <w:rPr>
          <w:rFonts w:eastAsia="IRNazanin" w:cs="IRNazanin"/>
          <w:b w:val="false"/>
          <w:bCs w:val="false"/>
          <w:i w:val="false"/>
          <w:iCs w:val="false"/>
          <w:color w:val="333333"/>
          <w:sz w:val="20"/>
          <w:szCs w:val="20"/>
        </w:rPr>
        <w:t>200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الاعتدلال ذهبي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الاعتدلال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الى تصانيف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حدیدی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كنيد 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اللؤلو و المرجان از نوری و نفس المهموم از قمی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طبقات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دراسات و بحوث في التاريخ و الاسلام ط 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الاعتدلال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مقدمه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ط مصر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انساب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ص </w:t>
      </w:r>
      <w:r>
        <w:rPr>
          <w:rFonts w:eastAsia="IRNazanin" w:cs="IRNazanin"/>
          <w:b w:val="false"/>
          <w:bCs w:val="false"/>
          <w:i w:val="false"/>
          <w:iCs w:val="false"/>
          <w:color w:val="333333"/>
          <w:sz w:val="20"/>
          <w:szCs w:val="20"/>
        </w:rPr>
        <w:t>231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یکی از روحانیون عالی قدر لبنانی است که تالیفات چندی در زمینه مسائل دینی و تاریخی داشته و کتاب هایشان در نوع خود دارای تحقیقات عالی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لعلوم الاسلام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رجال نجاشی، در آن جا در شرح زندگی بسیاری از صحابه از ائمه کتب زیادی در مسائل تاریخی و فقهی برای آن ها نقل شده که این كتب اكثراً بجهت اهمال کاری ها و یا درگیری های سیاسی از بین رفته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روضات الجنات نقل از بعضی از علما در سر گذشت مسعودی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ائمه در احیاء 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العذير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الموفقيات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الفرقة السلفية و تطوراتها في التاريخ</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تقييد العلم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قبل التدوین ص </w:t>
      </w:r>
      <w:r>
        <w:rPr>
          <w:rFonts w:eastAsia="IRNazanin" w:cs="IRNazanin"/>
          <w:b w:val="false"/>
          <w:bCs w:val="false"/>
          <w:i w:val="false"/>
          <w:iCs w:val="false"/>
          <w:color w:val="333333"/>
          <w:sz w:val="20"/>
          <w:szCs w:val="20"/>
        </w:rPr>
        <w:t>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اصحاب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الحفاظ 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السنة 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مقاله فرقة السلفية و تطوراتها في التاريخ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على السنة المحمديه از محمود ابوریّه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المنيف فى الصحيح والضعيف از ابن جوزی پاورقی ص </w:t>
      </w:r>
      <w:r>
        <w:rPr>
          <w:rFonts w:eastAsia="IRNazanin" w:cs="IRNazanin"/>
          <w:b w:val="false"/>
          <w:bCs w:val="false"/>
          <w:i w:val="false"/>
          <w:iCs w:val="false"/>
          <w:color w:val="333333"/>
          <w:sz w:val="20"/>
          <w:szCs w:val="20"/>
        </w:rPr>
        <w:t>85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سنن نسائی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الامام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مغازی واقدی ترجمه فارسی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و بحوث فى التاريخ والاسلام ط اول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اول</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در تراز و ص </w:t>
      </w:r>
      <w:r>
        <w:rPr>
          <w:rFonts w:eastAsia="IRNazanin" w:cs="IRNazanin"/>
          <w:b w:val="false"/>
          <w:bCs w:val="false"/>
          <w:i w:val="false"/>
          <w:iCs w:val="false"/>
          <w:color w:val="333333"/>
          <w:sz w:val="20"/>
          <w:szCs w:val="20"/>
        </w:rPr>
        <w:t>40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مقدمه ابن اثیر در کتاب الکامل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اصول الحنفيه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مجادلة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الشفاء بتعريف حقوق المصطفى مقدمه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العصر الجاهلي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مائدة </w:t>
      </w:r>
      <w:r>
        <w:rPr>
          <w:rFonts w:eastAsia="IRNazanin" w:cs="IRNazanin"/>
          <w:b w:val="false"/>
          <w:bCs w:val="false"/>
          <w:i w:val="false"/>
          <w:iCs w:val="false"/>
          <w:color w:val="333333"/>
          <w:sz w:val="20"/>
          <w:szCs w:val="20"/>
        </w:rPr>
        <w:t>50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بلاشيرج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نگاه کنید به العصر الجاهلی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العربی بلا شیر بنقل از گلدز یهر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المفصل بنقل از بعضی از نویسندگان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ماده جهل در لسان العرب و مجمع البحرين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العرب ط بغداد ص </w:t>
      </w:r>
      <w:r>
        <w:rPr>
          <w:rFonts w:eastAsia="IRNazanin" w:cs="IRNazanin"/>
          <w:b w:val="false"/>
          <w:bCs w:val="false"/>
          <w:i w:val="false"/>
          <w:iCs w:val="false"/>
          <w:color w:val="333333"/>
          <w:sz w:val="20"/>
          <w:szCs w:val="20"/>
        </w:rPr>
        <w:t>20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تاریخ الادب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بلاشير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فى قران العشرين، وهبه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بلاشيرج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تکاثر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 برای آیه فکر یک تفسیر مربوط به آیه می باشد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57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سنن ابی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الصولة العلويه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ربیع الابرار زمخشری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المنمق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کتاب المثالب ابن کلبی بنقل از الطرائف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الممتحنه آیه </w:t>
      </w:r>
      <w:r>
        <w:rPr>
          <w:rFonts w:eastAsia="IRNazanin" w:cs="IRNazanin"/>
          <w:b w:val="false"/>
          <w:bCs w:val="false"/>
          <w:i w:val="false"/>
          <w:iCs w:val="false"/>
          <w:color w:val="333333"/>
          <w:sz w:val="20"/>
          <w:szCs w:val="20"/>
        </w:rPr>
        <w:t>12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فقه اللّغه و سرالعربیه ثعالبی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به 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بلاشير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العصر الجاهلي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فى تاريخ العرب قبل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عقدالفريد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75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 بی بنقل از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بنقل از فجر الاسلام ص </w:t>
      </w:r>
      <w:r>
        <w:rPr>
          <w:rFonts w:eastAsia="IRNazanin" w:cs="IRNazanin"/>
          <w:b w:val="false"/>
          <w:bCs w:val="false"/>
          <w:i w:val="false"/>
          <w:iCs w:val="false"/>
          <w:color w:val="333333"/>
          <w:sz w:val="20"/>
          <w:szCs w:val="20"/>
        </w:rPr>
        <w:t>79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الاخبار عما في البلاد العرب من الاثارج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125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الجاهلی شوقی ص </w:t>
      </w:r>
      <w:r>
        <w:rPr>
          <w:rFonts w:eastAsia="IRNazanin" w:cs="IRNazanin"/>
          <w:b w:val="false"/>
          <w:bCs w:val="false"/>
          <w:i w:val="false"/>
          <w:iCs w:val="false"/>
          <w:color w:val="333333"/>
          <w:sz w:val="20"/>
          <w:szCs w:val="20"/>
        </w:rPr>
        <w:t>52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39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39</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بنقل از العصر الجاهلی ص </w:t>
      </w:r>
      <w:r>
        <w:rPr>
          <w:rFonts w:eastAsia="IRNazanin" w:cs="IRNazanin"/>
          <w:b w:val="false"/>
          <w:bCs w:val="false"/>
          <w:i w:val="false"/>
          <w:iCs w:val="false"/>
          <w:color w:val="333333"/>
          <w:sz w:val="20"/>
          <w:szCs w:val="20"/>
        </w:rPr>
        <w:t>58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 الجاهلي</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پاورقى 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انساب الاشراف تحقیق محمودی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مروج الذهب ج فى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المنمق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61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بلوغ الارب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به 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الثالث ص </w:t>
      </w:r>
      <w:r>
        <w:rPr>
          <w:rFonts w:eastAsia="IRNazanin" w:cs="IRNazanin"/>
          <w:b w:val="false"/>
          <w:bCs w:val="false"/>
          <w:i w:val="false"/>
          <w:iCs w:val="false"/>
          <w:color w:val="333333"/>
          <w:sz w:val="20"/>
          <w:szCs w:val="20"/>
        </w:rPr>
        <w:t>16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ماده قريش 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26</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از 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ابن قتيبه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ابن قتیبه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معارف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ارزقى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يعقوبي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الاغاني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حياة محمد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العصر الجاهلي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eastAsia="IRNazanin" w:cs="IRNazanin"/>
          <w:b w:val="false"/>
          <w:bCs w:val="false"/>
          <w:i w:val="false"/>
          <w:iCs w:val="false"/>
          <w:color w:val="333333"/>
          <w:sz w:val="20"/>
          <w:szCs w:val="20"/>
        </w:rPr>
        <w:t>530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ابن اثيرج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المنمق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50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فیل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الصباغة حلان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مدارك بيشتر در الصواعق المحرقه اصل روایت بصورت کامل در کتاب منتخب الاثر از آقای صافی از طرق مختلف نقل شده است</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دحلان در حاشيه سيرة 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51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الادب الجاهلي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التوحيد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بنقل از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کشف الارتیاب العاملي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المعالم التوحيد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فلسفه و روش رئالیسم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های استاد مطهرى</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شریفه وَ لَئِن سَأَلْتَهُمْ مَنْ خَلَقَهُمْ لَيَقُولُنَّ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ابن قيم الجوزي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كانُوا يَعْبُدونَ الجِنَّ أَكْثَرُهُمْ بِهِمْ مُؤْمِنُونَ</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يَقُولُ لِلْمَلائِكَةِ أَهؤُلاءِ إِيَّاكُمْ كَانُوا يَعْبُدُونَ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239/237/233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المحير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ابن قتیبه بنقل از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150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246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اسراء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تغابن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في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ابن الوردي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هندی ها، صابئه از ایرانیان و کلدانیان، ایرانیان، یهود و نصاری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362/361</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از 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الاصنام ابن كلبي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السيرة النبويه ج ا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مروج الذهب مسعودى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صفحه روایتی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موضوع از علل الشرائع نقل شده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353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الاصنام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الاصنام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کنند به المحبر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المنمق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الصباغه از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الاصنام از ابن کلیی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بهج الصباغه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تاریخ مکه احمد سباعی ص </w:t>
      </w:r>
      <w:r>
        <w:rPr>
          <w:rFonts w:eastAsia="IRNazanin" w:cs="IRNazanin"/>
          <w:b w:val="false"/>
          <w:bCs w:val="false"/>
          <w:i w:val="false"/>
          <w:iCs w:val="false"/>
          <w:color w:val="333333"/>
          <w:sz w:val="20"/>
          <w:szCs w:val="20"/>
        </w:rPr>
        <w:t>19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از ابن درید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المحبر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الاصنام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معجم البلدان حموى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مراصدالاطلاع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المفصل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های دیگر معظم، لسان المیزان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100</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الادب الجاهلي ص </w:t>
      </w:r>
      <w:r>
        <w:rPr>
          <w:rFonts w:eastAsia="IRNazanin" w:cs="IRNazanin"/>
          <w:b w:val="false"/>
          <w:bCs w:val="false"/>
          <w:i w:val="false"/>
          <w:iCs w:val="false"/>
          <w:color w:val="333333"/>
          <w:sz w:val="20"/>
          <w:szCs w:val="20"/>
        </w:rPr>
        <w:t>73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39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مجادله </w:t>
      </w:r>
      <w:r>
        <w:rPr>
          <w:rFonts w:eastAsia="IRNazanin" w:cs="IRNazanin"/>
          <w:b w:val="false"/>
          <w:bCs w:val="false"/>
          <w:i w:val="false"/>
          <w:iCs w:val="false"/>
          <w:color w:val="333333"/>
          <w:sz w:val="20"/>
          <w:szCs w:val="20"/>
        </w:rPr>
        <w:t>22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74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الى دين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عصر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المحبرص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لباب النقول سيوطى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دوم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الادب العربي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96</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حنيف</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آیات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روم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دحلان در حاشيه السيره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محمد 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ج بلوغ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ص </w:t>
      </w:r>
      <w:r>
        <w:rPr>
          <w:rFonts w:eastAsia="IRNazanin" w:cs="IRNazanin"/>
          <w:b w:val="false"/>
          <w:bCs w:val="false"/>
          <w:i w:val="false"/>
          <w:iCs w:val="false"/>
          <w:color w:val="333333"/>
          <w:sz w:val="20"/>
          <w:szCs w:val="20"/>
        </w:rPr>
        <w:t>22</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سوره حج</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Pr>
        <w:t>27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تفسير الخازن در تفسیر آیه وَ أَذِّنْ فِي النَّاسِ بِالْحَجٌِ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واحدى ص </w:t>
      </w:r>
      <w:r>
        <w:rPr>
          <w:rFonts w:eastAsia="IRNazanin" w:cs="IRNazanin"/>
          <w:b w:val="false"/>
          <w:bCs w:val="false"/>
          <w:i w:val="false"/>
          <w:iCs w:val="false"/>
          <w:color w:val="333333"/>
          <w:sz w:val="20"/>
          <w:szCs w:val="20"/>
        </w:rPr>
        <w:t>38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قریش </w:t>
      </w:r>
      <w:r>
        <w:rPr>
          <w:rFonts w:eastAsia="IRNazanin" w:cs="IRNazanin"/>
          <w:b w:val="false"/>
          <w:bCs w:val="false"/>
          <w:i w:val="false"/>
          <w:iCs w:val="false"/>
          <w:color w:val="333333"/>
          <w:sz w:val="20"/>
          <w:szCs w:val="20"/>
        </w:rPr>
        <w:t>106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56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مکّه ارزقی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المحبرص </w:t>
      </w:r>
      <w:r>
        <w:rPr>
          <w:rFonts w:eastAsia="IRNazanin" w:cs="IRNazanin"/>
          <w:b w:val="false"/>
          <w:bCs w:val="false"/>
          <w:i w:val="false"/>
          <w:iCs w:val="false"/>
          <w:color w:val="333333"/>
          <w:sz w:val="20"/>
          <w:szCs w:val="20"/>
        </w:rPr>
        <w:t>236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قتيبه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اصل بریدن دست اشاره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240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عیون الاخبار و خصال صدوق ص </w:t>
      </w:r>
      <w:r>
        <w:rPr>
          <w:rFonts w:eastAsia="IRNazanin" w:cs="IRNazanin"/>
          <w:b w:val="false"/>
          <w:bCs w:val="false"/>
          <w:i w:val="false"/>
          <w:iCs w:val="false"/>
          <w:color w:val="333333"/>
          <w:sz w:val="20"/>
          <w:szCs w:val="20"/>
        </w:rPr>
        <w:t>312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قتیبه ص </w:t>
      </w:r>
      <w:r>
        <w:rPr>
          <w:rFonts w:eastAsia="IRNazanin" w:cs="IRNazanin"/>
          <w:b w:val="false"/>
          <w:bCs w:val="false"/>
          <w:i w:val="false"/>
          <w:iCs w:val="false"/>
          <w:color w:val="333333"/>
          <w:sz w:val="20"/>
          <w:szCs w:val="20"/>
        </w:rPr>
        <w:t>270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و تاج العروس</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266</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بمعنای تعالیم می باشد و عبارت است از روایاتی شفاهی که اطرافیان موسی علیه السلام آن را جمع آوری کرده اند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تاريخ العرب قبل الاسلام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اکمال الدین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از ابن حیان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الصحيح من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146/101/89</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تثنيه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الى دين المصطفى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پیدایش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الهدى الى دين المصطفى الرّحلة المدرسية، بشارات عهدين و</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بحار الانوارج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58/55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گونه که در بعضی از روایات تاریخی آمده که تمثال حضرت عیسی و مریم در داخل کعبه بوده است اخبار مکه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181/180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المختصر فى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داراحياء تراث العربي</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266</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17/73/72</w:t>
      </w:r>
      <w:r>
        <w:rPr>
          <w:rFonts w:ascii="IRNazanin" w:hAnsi="IRNazanin" w:eastAsia="IRNazanin"/>
          <w:b w:val="false"/>
          <w:b w:val="false"/>
          <w:bCs w:val="false"/>
          <w:i w:val="false"/>
          <w:i w:val="false"/>
          <w:iCs w:val="false"/>
          <w:color w:val="333333"/>
          <w:sz w:val="20"/>
          <w:sz w:val="20"/>
          <w:szCs w:val="20"/>
          <w:rtl w:val="true"/>
        </w:rPr>
        <w:t xml:space="preserve">، نساء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صدر الاسلام و الدولة الامويه، عمر فروخ ص </w:t>
      </w:r>
      <w:r>
        <w:rPr>
          <w:rFonts w:eastAsia="IRNazanin" w:cs="IRNazanin"/>
          <w:b w:val="false"/>
          <w:bCs w:val="false"/>
          <w:i w:val="false"/>
          <w:iCs w:val="false"/>
          <w:color w:val="333333"/>
          <w:sz w:val="20"/>
          <w:szCs w:val="20"/>
        </w:rPr>
        <w:t>40</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 عمران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48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امی ص </w:t>
      </w:r>
      <w:r>
        <w:rPr>
          <w:rFonts w:eastAsia="IRNazanin" w:cs="IRNazanin"/>
          <w:b w:val="false"/>
          <w:bCs w:val="false"/>
          <w:i w:val="false"/>
          <w:iCs w:val="false"/>
          <w:color w:val="333333"/>
          <w:sz w:val="20"/>
          <w:szCs w:val="20"/>
        </w:rPr>
        <w:t>49</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حر يرى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فجر الاسلام ص </w:t>
      </w:r>
      <w:r>
        <w:rPr>
          <w:rFonts w:eastAsia="IRNazanin" w:cs="IRNazanin"/>
          <w:b w:val="false"/>
          <w:bCs w:val="false"/>
          <w:i w:val="false"/>
          <w:iCs w:val="false"/>
          <w:color w:val="333333"/>
          <w:sz w:val="20"/>
          <w:szCs w:val="20"/>
        </w:rPr>
        <w:t>31</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عقد الفريدج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459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بحوث في تاريخ القرآن و علومه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142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امی ص </w:t>
      </w:r>
      <w:r>
        <w:rPr>
          <w:rFonts w:eastAsia="IRNazanin" w:cs="IRNazanin"/>
          <w:b w:val="false"/>
          <w:bCs w:val="false"/>
          <w:i w:val="false"/>
          <w:iCs w:val="false"/>
          <w:color w:val="333333"/>
          <w:sz w:val="20"/>
          <w:szCs w:val="20"/>
        </w:rPr>
        <w:t>18</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ابن قتيبه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29</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140</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مکه، احمد سباعی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تفصیل بیشتر مورد امی بودن عرب رجوع شود به مقدمه ابن خلدون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ودائر المعارف الاسلاميه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خط و تاریخ التمدن الاسلامی از جرجی زیدان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محمد بن 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ليدن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في سيرة النبي الاعظم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درج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طبقات نام تعدادی از مردم مدینه را ذکر کرده و پس از آن که می گوید این ها کتابت می دانستند می گوید که کتابت در عرب جاهلی اندک بوده است رجوع شود به صفحات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445</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و علومه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54</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10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فى علوم اللغة ج ص </w:t>
      </w:r>
      <w:r>
        <w:rPr>
          <w:rFonts w:eastAsia="IRNazanin" w:cs="IRNazanin"/>
          <w:b w:val="false"/>
          <w:bCs w:val="false"/>
          <w:i w:val="false"/>
          <w:iCs w:val="false"/>
          <w:color w:val="333333"/>
          <w:sz w:val="20"/>
          <w:szCs w:val="20"/>
        </w:rPr>
        <w:t>470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الشراء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58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العصر الجاهلی ص </w:t>
      </w:r>
      <w:r>
        <w:rPr>
          <w:rFonts w:eastAsia="IRNazanin" w:cs="IRNazanin"/>
          <w:b w:val="false"/>
          <w:bCs w:val="false"/>
          <w:i w:val="false"/>
          <w:iCs w:val="false"/>
          <w:color w:val="333333"/>
          <w:sz w:val="20"/>
          <w:szCs w:val="20"/>
        </w:rPr>
        <w:t>141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92/89</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الادب الجاهلي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الجاهلی ص </w:t>
      </w:r>
      <w:r>
        <w:rPr>
          <w:rFonts w:eastAsia="IRNazanin" w:cs="IRNazanin"/>
          <w:b w:val="false"/>
          <w:bCs w:val="false"/>
          <w:i w:val="false"/>
          <w:iCs w:val="false"/>
          <w:color w:val="333333"/>
          <w:sz w:val="20"/>
          <w:szCs w:val="20"/>
        </w:rPr>
        <w:t>175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الاخبار عما في البلاد العرب من الاثار، النجدى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معلقات ص </w:t>
      </w:r>
      <w:r>
        <w:rPr>
          <w:rFonts w:eastAsia="IRNazanin" w:cs="IRNazanin"/>
          <w:b w:val="false"/>
          <w:bCs w:val="false"/>
          <w:i w:val="false"/>
          <w:iCs w:val="false"/>
          <w:color w:val="333333"/>
          <w:sz w:val="20"/>
          <w:szCs w:val="20"/>
        </w:rPr>
        <w:t>32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فى اخبار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482</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تفسير الفرقان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305</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نهاية الارب فی انساب العرب،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ص </w:t>
      </w:r>
      <w:r>
        <w:rPr>
          <w:rFonts w:eastAsia="IRNazanin" w:cs="IRNazanin"/>
          <w:b w:val="false"/>
          <w:bCs w:val="false"/>
          <w:i w:val="false"/>
          <w:iCs w:val="false"/>
          <w:color w:val="333333"/>
          <w:sz w:val="20"/>
          <w:szCs w:val="20"/>
        </w:rPr>
        <w:t>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آباء آنان در جاهلیت عموماً مشرک و بری از تعلیمات دینی انبیاء بوده اند و عندالله ارزشی نداشته اند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کنید اخبار اصفهان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الاغانی در قسمت های زیادی از آن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الاخبار عما في البلاد العرب من الاثارج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مالکیت خصوصی زمین،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مالکیت خصوصی زمین یکی از اندیشمندان و فقیهان حوزه علمیه قم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عقد الفرید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375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الصحيح</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اسباب النزول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و مجاهد والربيع و ضحاک</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النقول ص </w:t>
      </w:r>
      <w:r>
        <w:rPr>
          <w:rFonts w:eastAsia="IRNazanin" w:cs="IRNazanin"/>
          <w:b w:val="false"/>
          <w:bCs w:val="false"/>
          <w:i w:val="false"/>
          <w:iCs w:val="false"/>
          <w:color w:val="333333"/>
          <w:sz w:val="20"/>
          <w:szCs w:val="20"/>
        </w:rPr>
        <w:t>167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51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صحیح بخاری کتاب تفسیر قرآن باب </w:t>
      </w:r>
      <w:r>
        <w:rPr>
          <w:rFonts w:eastAsia="IRNazanin" w:cs="IRNazanin"/>
          <w:b w:val="false"/>
          <w:bCs w:val="false"/>
          <w:i w:val="false"/>
          <w:iCs w:val="false"/>
          <w:color w:val="333333"/>
          <w:sz w:val="20"/>
          <w:szCs w:val="20"/>
        </w:rPr>
        <w:t>42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المنار جزء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المنار 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المنارج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کتاب اسرائیلیات نعناعه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اضواء على السنّة المحمديه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225.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43707</Words>
  <Characters>153477</Characters>
  <CharactersWithSpaces>195834</CharactersWithSpaces>
  <Paragraphs>2077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2026-08-20T11:59:04Z</dcterms:created>
  <dc:creator>ghaemiyeh.com</dc:creator>
  <dc:description/>
  <dc:language>en-US</dc:language>
  <cp:lastModifiedBy/>
  <dcterms:modified xsi:type="dcterms:W3CDTF">2026-08-20T15:29:10Z</dcterms:modified>
  <cp:revision>1</cp:revision>
  <dc:subject/>
  <dc:title>پیش درآمدی بر شناخت تاریخ اسلام</dc:title>
</cp:coreProperties>
</file>

<file path=docProps/custom.xml><?xml version="1.0" encoding="utf-8"?>
<Properties xmlns="http://schemas.openxmlformats.org/officeDocument/2006/custom-properties" xmlns:vt="http://schemas.openxmlformats.org/officeDocument/2006/docPropsVTypes"/>
</file>