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1</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817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3817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38181_287045965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238183_2870459653">
            <w:r>
              <w:rPr>
                <w:webHidden/>
                <w:rStyle w:val="IndexLink"/>
                <w:rtl w:val="true"/>
              </w:rPr>
              <w:t>سخن سردبیر</w:t>
            </w:r>
            <w:r>
              <w:rPr>
                <w:rStyle w:val="IndexLink"/>
                <w:rtl w:val="true"/>
              </w:rPr>
              <w:tab/>
            </w:r>
            <w:r>
              <w:rPr>
                <w:rStyle w:val="IndexLink"/>
              </w:rPr>
              <w:t>8</w:t>
            </w:r>
          </w:hyperlink>
        </w:p>
        <w:p>
          <w:pPr>
            <w:pStyle w:val="Contents2"/>
            <w:tabs>
              <w:tab w:val="clear" w:pos="8743"/>
              <w:tab w:val="right" w:pos="9026" w:leader="dot"/>
            </w:tabs>
            <w:rPr/>
          </w:pPr>
          <w:hyperlink w:anchor="__RefHeading___Toc1238185_2870459653">
            <w:r>
              <w:rPr>
                <w:webHidden/>
                <w:rStyle w:val="IndexLink"/>
                <w:rtl w:val="true"/>
              </w:rPr>
              <w:t>اعتبار سنجی کتب مقاتل امام حسین علیه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1238187_2870459653">
            <w:r>
              <w:rPr>
                <w:webHidden/>
                <w:rStyle w:val="IndexLink"/>
                <w:rtl w:val="true"/>
              </w:rPr>
              <w:t xml:space="preserve">سید محمدکاظم طباطبایی </w:t>
            </w:r>
            <w:r>
              <w:rPr>
                <w:rStyle w:val="IndexLink"/>
                <w:rtl w:val="true"/>
              </w:rPr>
              <w:t xml:space="preserve">- </w:t>
            </w:r>
            <w:r>
              <w:rPr>
                <w:rStyle w:val="IndexLink"/>
                <w:rtl w:val="true"/>
              </w:rPr>
              <w:t>سید حمید موسوی</w:t>
            </w:r>
            <w:r>
              <w:rPr>
                <w:rStyle w:val="IndexLink"/>
                <w:rtl w:val="true"/>
              </w:rPr>
              <w:tab/>
            </w:r>
            <w:r>
              <w:rPr>
                <w:rStyle w:val="IndexLink"/>
              </w:rPr>
              <w:t>10</w:t>
            </w:r>
          </w:hyperlink>
        </w:p>
        <w:p>
          <w:pPr>
            <w:pStyle w:val="Contents3"/>
            <w:tabs>
              <w:tab w:val="clear" w:pos="8459"/>
              <w:tab w:val="right" w:pos="9026" w:leader="dot"/>
            </w:tabs>
            <w:rPr/>
          </w:pPr>
          <w:hyperlink w:anchor="__RefHeading___Toc1238189_2870459653">
            <w:r>
              <w:rPr>
                <w:webHidden/>
                <w:rStyle w:val="IndexLink"/>
                <w:rtl w:val="true"/>
              </w:rPr>
              <w:t>چکیده</w:t>
            </w:r>
            <w:r>
              <w:rPr>
                <w:rStyle w:val="IndexLink"/>
                <w:rtl w:val="true"/>
              </w:rPr>
              <w:tab/>
            </w:r>
            <w:r>
              <w:rPr>
                <w:rStyle w:val="IndexLink"/>
              </w:rPr>
              <w:t>10</w:t>
            </w:r>
          </w:hyperlink>
        </w:p>
        <w:p>
          <w:pPr>
            <w:pStyle w:val="Contents3"/>
            <w:tabs>
              <w:tab w:val="clear" w:pos="8459"/>
              <w:tab w:val="right" w:pos="9026" w:leader="dot"/>
            </w:tabs>
            <w:rPr/>
          </w:pPr>
          <w:hyperlink w:anchor="__RefHeading___Toc1238191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1238193_2870459653">
            <w:r>
              <w:rPr>
                <w:webHidden/>
                <w:rStyle w:val="IndexLink"/>
              </w:rPr>
              <w:t>2</w:t>
            </w:r>
            <w:r>
              <w:rPr>
                <w:rStyle w:val="IndexLink"/>
                <w:rtl w:val="true"/>
              </w:rPr>
              <w:t xml:space="preserve">. </w:t>
            </w:r>
            <w:r>
              <w:rPr>
                <w:rStyle w:val="IndexLink"/>
                <w:rtl w:val="true"/>
              </w:rPr>
              <w:t>گونه شناسی کتب مقاتل</w:t>
            </w:r>
            <w:r>
              <w:rPr>
                <w:rStyle w:val="IndexLink"/>
                <w:rtl w:val="true"/>
              </w:rPr>
              <w:tab/>
            </w:r>
            <w:r>
              <w:rPr>
                <w:rStyle w:val="IndexLink"/>
              </w:rPr>
              <w:t>11</w:t>
            </w:r>
          </w:hyperlink>
        </w:p>
        <w:p>
          <w:pPr>
            <w:pStyle w:val="Contents3"/>
            <w:tabs>
              <w:tab w:val="clear" w:pos="8459"/>
              <w:tab w:val="right" w:pos="9026" w:leader="dot"/>
            </w:tabs>
            <w:rPr/>
          </w:pPr>
          <w:hyperlink w:anchor="__RefHeading___Toc1238195_2870459653">
            <w:r>
              <w:rPr>
                <w:webHidden/>
                <w:rStyle w:val="IndexLink"/>
              </w:rPr>
              <w:t>3</w:t>
            </w:r>
            <w:r>
              <w:rPr>
                <w:rStyle w:val="IndexLink"/>
                <w:rtl w:val="true"/>
              </w:rPr>
              <w:t xml:space="preserve">. </w:t>
            </w:r>
            <w:r>
              <w:rPr>
                <w:rStyle w:val="IndexLink"/>
                <w:rtl w:val="true"/>
              </w:rPr>
              <w:t>منابع مستند و قابل اعتماد</w:t>
            </w:r>
            <w:r>
              <w:rPr>
                <w:rStyle w:val="IndexLink"/>
                <w:rtl w:val="true"/>
              </w:rPr>
              <w:tab/>
            </w:r>
            <w:r>
              <w:rPr>
                <w:rStyle w:val="IndexLink"/>
              </w:rPr>
              <w:t>14</w:t>
            </w:r>
          </w:hyperlink>
        </w:p>
        <w:p>
          <w:pPr>
            <w:pStyle w:val="Contents3"/>
            <w:tabs>
              <w:tab w:val="clear" w:pos="8459"/>
              <w:tab w:val="right" w:pos="9026" w:leader="dot"/>
            </w:tabs>
            <w:rPr/>
          </w:pPr>
          <w:hyperlink w:anchor="__RefHeading___Toc1238197_2870459653">
            <w:r>
              <w:rPr>
                <w:webHidden/>
                <w:rStyle w:val="IndexLink"/>
              </w:rPr>
              <w:t>4</w:t>
            </w:r>
            <w:r>
              <w:rPr>
                <w:rStyle w:val="IndexLink"/>
                <w:rtl w:val="true"/>
              </w:rPr>
              <w:t xml:space="preserve">- </w:t>
            </w:r>
            <w:r>
              <w:rPr>
                <w:rStyle w:val="IndexLink"/>
                <w:rtl w:val="true"/>
              </w:rPr>
              <w:t>منابع قابل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1238199_2870459653">
            <w:r>
              <w:rPr>
                <w:webHidden/>
                <w:rStyle w:val="IndexLink"/>
              </w:rPr>
              <w:t>5</w:t>
            </w:r>
            <w:r>
              <w:rPr>
                <w:rStyle w:val="IndexLink"/>
                <w:rtl w:val="true"/>
              </w:rPr>
              <w:t xml:space="preserve">. </w:t>
            </w:r>
            <w:r>
              <w:rPr>
                <w:rStyle w:val="IndexLink"/>
                <w:rtl w:val="true"/>
              </w:rPr>
              <w:t>منابع مستند معاصر</w:t>
            </w:r>
            <w:r>
              <w:rPr>
                <w:rStyle w:val="IndexLink"/>
                <w:rtl w:val="true"/>
              </w:rPr>
              <w:tab/>
            </w:r>
            <w:r>
              <w:rPr>
                <w:rStyle w:val="IndexLink"/>
              </w:rPr>
              <w:t>27</w:t>
            </w:r>
          </w:hyperlink>
        </w:p>
        <w:p>
          <w:pPr>
            <w:pStyle w:val="Contents3"/>
            <w:tabs>
              <w:tab w:val="clear" w:pos="8459"/>
              <w:tab w:val="right" w:pos="9026" w:leader="dot"/>
            </w:tabs>
            <w:rPr/>
          </w:pPr>
          <w:hyperlink w:anchor="__RefHeading___Toc1238201_2870459653">
            <w:r>
              <w:rPr>
                <w:webHidden/>
                <w:rStyle w:val="IndexLink"/>
              </w:rPr>
              <w:t>6</w:t>
            </w:r>
            <w:r>
              <w:rPr>
                <w:rStyle w:val="IndexLink"/>
                <w:rtl w:val="true"/>
              </w:rPr>
              <w:t xml:space="preserve">. </w:t>
            </w:r>
            <w:r>
              <w:rPr>
                <w:rStyle w:val="IndexLink"/>
                <w:rtl w:val="true"/>
              </w:rPr>
              <w:t>منابع غیر معتبر</w:t>
            </w:r>
            <w:r>
              <w:rPr>
                <w:rStyle w:val="IndexLink"/>
                <w:rtl w:val="true"/>
              </w:rPr>
              <w:tab/>
            </w:r>
            <w:r>
              <w:rPr>
                <w:rStyle w:val="IndexLink"/>
              </w:rPr>
              <w:t>31</w:t>
            </w:r>
          </w:hyperlink>
        </w:p>
        <w:p>
          <w:pPr>
            <w:pStyle w:val="Contents3"/>
            <w:tabs>
              <w:tab w:val="clear" w:pos="8459"/>
              <w:tab w:val="right" w:pos="9026" w:leader="dot"/>
            </w:tabs>
            <w:rPr/>
          </w:pPr>
          <w:hyperlink w:anchor="__RefHeading___Toc1238203_2870459653">
            <w:r>
              <w:rPr>
                <w:webHidden/>
                <w:rStyle w:val="IndexLink"/>
              </w:rPr>
              <w:t>7</w:t>
            </w:r>
            <w:r>
              <w:rPr>
                <w:rStyle w:val="IndexLink"/>
                <w:rtl w:val="true"/>
              </w:rPr>
              <w:t xml:space="preserve">. </w:t>
            </w:r>
            <w:r>
              <w:rPr>
                <w:rStyle w:val="IndexLink"/>
                <w:rtl w:val="true"/>
              </w:rPr>
              <w:t>مقتل نگاری های جامع</w:t>
            </w:r>
            <w:r>
              <w:rPr>
                <w:rStyle w:val="IndexLink"/>
                <w:rtl w:val="true"/>
              </w:rPr>
              <w:tab/>
            </w:r>
            <w:r>
              <w:rPr>
                <w:rStyle w:val="IndexLink"/>
              </w:rPr>
              <w:t>35</w:t>
            </w:r>
          </w:hyperlink>
        </w:p>
        <w:p>
          <w:pPr>
            <w:pStyle w:val="Contents3"/>
            <w:tabs>
              <w:tab w:val="clear" w:pos="8459"/>
              <w:tab w:val="right" w:pos="9026" w:leader="dot"/>
            </w:tabs>
            <w:rPr/>
          </w:pPr>
          <w:hyperlink w:anchor="__RefHeading___Toc1238205_2870459653">
            <w:r>
              <w:rPr>
                <w:webHidden/>
                <w:rStyle w:val="IndexLink"/>
              </w:rPr>
              <w:t>8</w:t>
            </w:r>
            <w:r>
              <w:rPr>
                <w:rStyle w:val="IndexLink"/>
                <w:rtl w:val="true"/>
              </w:rPr>
              <w:t xml:space="preserve">- </w:t>
            </w:r>
            <w:r>
              <w:rPr>
                <w:rStyle w:val="IndexLink"/>
                <w:rtl w:val="true"/>
              </w:rPr>
              <w:t>نتیجه</w:t>
            </w:r>
            <w:r>
              <w:rPr>
                <w:rStyle w:val="IndexLink"/>
                <w:rtl w:val="true"/>
              </w:rPr>
              <w:tab/>
            </w:r>
            <w:r>
              <w:rPr>
                <w:rStyle w:val="IndexLink"/>
              </w:rPr>
              <w:t>38</w:t>
            </w:r>
          </w:hyperlink>
        </w:p>
        <w:p>
          <w:pPr>
            <w:pStyle w:val="Contents3"/>
            <w:tabs>
              <w:tab w:val="clear" w:pos="8459"/>
              <w:tab w:val="right" w:pos="9026" w:leader="dot"/>
            </w:tabs>
            <w:rPr/>
          </w:pPr>
          <w:hyperlink w:anchor="__RefHeading___Toc1238207_2870459653">
            <w:r>
              <w:rPr>
                <w:webHidden/>
                <w:rStyle w:val="IndexLink"/>
                <w:rtl w:val="true"/>
              </w:rPr>
              <w:t xml:space="preserve">منابع </w:t>
            </w:r>
            <w:r>
              <w:rPr>
                <w:rStyle w:val="IndexLink"/>
                <w:rtl w:val="true"/>
              </w:rPr>
              <w:t>:</w:t>
              <w:tab/>
            </w:r>
            <w:r>
              <w:rPr>
                <w:rStyle w:val="IndexLink"/>
              </w:rPr>
              <w:t>39</w:t>
            </w:r>
          </w:hyperlink>
        </w:p>
        <w:p>
          <w:pPr>
            <w:pStyle w:val="Contents2"/>
            <w:tabs>
              <w:tab w:val="clear" w:pos="8743"/>
              <w:tab w:val="right" w:pos="9026" w:leader="dot"/>
            </w:tabs>
            <w:rPr/>
          </w:pPr>
          <w:hyperlink w:anchor="__RefHeading___Toc1238209_2870459653">
            <w:r>
              <w:rPr>
                <w:webHidden/>
                <w:rStyle w:val="IndexLink"/>
                <w:rtl w:val="true"/>
              </w:rPr>
              <w:t>واکاوی جایگاه سیاسی</w:t>
            </w:r>
            <w:r>
              <w:rPr>
                <w:rStyle w:val="IndexLink"/>
                <w:rtl w:val="true"/>
              </w:rPr>
              <w:t xml:space="preserve">- </w:t>
            </w:r>
            <w:r>
              <w:rPr>
                <w:rStyle w:val="IndexLink"/>
                <w:rtl w:val="true"/>
              </w:rPr>
              <w:t>مذهبی کتاب روضه الشهدایِ میرزای کاشفی</w:t>
            </w:r>
            <w:r>
              <w:rPr>
                <w:rStyle w:val="IndexLink"/>
                <w:rtl w:val="true"/>
              </w:rPr>
              <w:tab/>
            </w:r>
            <w:r>
              <w:rPr>
                <w:rStyle w:val="IndexLink"/>
              </w:rPr>
              <w:t>42</w:t>
            </w:r>
          </w:hyperlink>
        </w:p>
        <w:p>
          <w:pPr>
            <w:pStyle w:val="Contents3"/>
            <w:tabs>
              <w:tab w:val="clear" w:pos="8459"/>
              <w:tab w:val="right" w:pos="9026" w:leader="dot"/>
            </w:tabs>
            <w:rPr/>
          </w:pPr>
          <w:hyperlink w:anchor="__RefHeading___Toc1238211_2870459653">
            <w:r>
              <w:rPr>
                <w:webHidden/>
                <w:rStyle w:val="IndexLink"/>
                <w:rtl w:val="true"/>
              </w:rPr>
              <w:t xml:space="preserve">جمشید روستا </w:t>
            </w:r>
            <w:r>
              <w:rPr>
                <w:rStyle w:val="IndexLink"/>
                <w:rtl w:val="true"/>
              </w:rPr>
              <w:t xml:space="preserve">- </w:t>
            </w:r>
            <w:r>
              <w:rPr>
                <w:rStyle w:val="IndexLink"/>
                <w:rtl w:val="true"/>
              </w:rPr>
              <w:t>سعیده قره چاهی</w:t>
            </w:r>
            <w:r>
              <w:rPr>
                <w:rStyle w:val="IndexLink"/>
                <w:rtl w:val="true"/>
              </w:rPr>
              <w:tab/>
            </w:r>
            <w:r>
              <w:rPr>
                <w:rStyle w:val="IndexLink"/>
              </w:rPr>
              <w:t>42</w:t>
            </w:r>
          </w:hyperlink>
        </w:p>
        <w:p>
          <w:pPr>
            <w:pStyle w:val="Contents3"/>
            <w:tabs>
              <w:tab w:val="clear" w:pos="8459"/>
              <w:tab w:val="right" w:pos="9026" w:leader="dot"/>
            </w:tabs>
            <w:rPr/>
          </w:pPr>
          <w:hyperlink w:anchor="__RefHeading___Toc1238213_2870459653">
            <w:r>
              <w:rPr>
                <w:webHidden/>
                <w:rStyle w:val="IndexLink"/>
                <w:rtl w:val="true"/>
              </w:rPr>
              <w:t>چکیده</w:t>
            </w:r>
            <w:r>
              <w:rPr>
                <w:rStyle w:val="IndexLink"/>
                <w:rtl w:val="true"/>
              </w:rPr>
              <w:tab/>
            </w:r>
            <w:r>
              <w:rPr>
                <w:rStyle w:val="IndexLink"/>
              </w:rPr>
              <w:t>42</w:t>
            </w:r>
          </w:hyperlink>
        </w:p>
        <w:p>
          <w:pPr>
            <w:pStyle w:val="Contents3"/>
            <w:tabs>
              <w:tab w:val="clear" w:pos="8459"/>
              <w:tab w:val="right" w:pos="9026" w:leader="dot"/>
            </w:tabs>
            <w:rPr/>
          </w:pPr>
          <w:hyperlink w:anchor="__RefHeading___Toc1238215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43</w:t>
            </w:r>
          </w:hyperlink>
        </w:p>
        <w:p>
          <w:pPr>
            <w:pStyle w:val="Contents3"/>
            <w:tabs>
              <w:tab w:val="clear" w:pos="8459"/>
              <w:tab w:val="right" w:pos="9026" w:leader="dot"/>
            </w:tabs>
            <w:rPr/>
          </w:pPr>
          <w:hyperlink w:anchor="__RefHeading___Toc1238217_2870459653">
            <w:r>
              <w:rPr>
                <w:webHidden/>
                <w:rStyle w:val="IndexLink"/>
              </w:rPr>
              <w:t>2</w:t>
            </w:r>
            <w:r>
              <w:rPr>
                <w:rStyle w:val="IndexLink"/>
                <w:rtl w:val="true"/>
              </w:rPr>
              <w:t xml:space="preserve">. </w:t>
            </w:r>
            <w:r>
              <w:rPr>
                <w:rStyle w:val="IndexLink"/>
                <w:rtl w:val="true"/>
              </w:rPr>
              <w:t>بحث</w:t>
            </w:r>
            <w:r>
              <w:rPr>
                <w:rStyle w:val="IndexLink"/>
                <w:rtl w:val="true"/>
              </w:rPr>
              <w:tab/>
            </w:r>
            <w:r>
              <w:rPr>
                <w:rStyle w:val="IndexLink"/>
              </w:rPr>
              <w:t>46</w:t>
            </w:r>
          </w:hyperlink>
        </w:p>
        <w:p>
          <w:pPr>
            <w:pStyle w:val="Contents3"/>
            <w:tabs>
              <w:tab w:val="clear" w:pos="8459"/>
              <w:tab w:val="right" w:pos="9026" w:leader="dot"/>
            </w:tabs>
            <w:rPr/>
          </w:pPr>
          <w:hyperlink w:anchor="__RefHeading___Toc1238219_2870459653">
            <w:r>
              <w:rPr>
                <w:webHidden/>
                <w:rStyle w:val="IndexLink"/>
              </w:rPr>
              <w:t>3</w:t>
            </w:r>
            <w:r>
              <w:rPr>
                <w:rStyle w:val="IndexLink"/>
                <w:rtl w:val="true"/>
              </w:rPr>
              <w:t>.</w:t>
            </w:r>
            <w:r>
              <w:rPr>
                <w:rStyle w:val="IndexLink"/>
                <w:rtl w:val="true"/>
              </w:rPr>
              <w:t>نتیجه گیری</w:t>
            </w:r>
            <w:r>
              <w:rPr>
                <w:rStyle w:val="IndexLink"/>
                <w:rtl w:val="true"/>
              </w:rPr>
              <w:tab/>
            </w:r>
            <w:r>
              <w:rPr>
                <w:rStyle w:val="IndexLink"/>
              </w:rPr>
              <w:t>60</w:t>
            </w:r>
          </w:hyperlink>
        </w:p>
        <w:p>
          <w:pPr>
            <w:pStyle w:val="Contents3"/>
            <w:tabs>
              <w:tab w:val="clear" w:pos="8459"/>
              <w:tab w:val="right" w:pos="9026" w:leader="dot"/>
            </w:tabs>
            <w:rPr/>
          </w:pPr>
          <w:hyperlink w:anchor="__RefHeading___Toc1238221_2870459653">
            <w:r>
              <w:rPr>
                <w:webHidden/>
                <w:rStyle w:val="IndexLink"/>
                <w:rtl w:val="true"/>
              </w:rPr>
              <w:t xml:space="preserve">منابع </w:t>
            </w:r>
            <w:r>
              <w:rPr>
                <w:rStyle w:val="IndexLink"/>
                <w:rtl w:val="true"/>
              </w:rPr>
              <w:t>:</w:t>
              <w:tab/>
            </w:r>
            <w:r>
              <w:rPr>
                <w:rStyle w:val="IndexLink"/>
              </w:rPr>
              <w:t>61</w:t>
            </w:r>
          </w:hyperlink>
        </w:p>
        <w:p>
          <w:pPr>
            <w:pStyle w:val="Contents2"/>
            <w:tabs>
              <w:tab w:val="clear" w:pos="8743"/>
              <w:tab w:val="right" w:pos="9026" w:leader="dot"/>
            </w:tabs>
            <w:rPr/>
          </w:pPr>
          <w:hyperlink w:anchor="__RefHeading___Toc1238223_2870459653">
            <w:r>
              <w:rPr>
                <w:webHidden/>
                <w:rStyle w:val="IndexLink"/>
                <w:rtl w:val="true"/>
              </w:rPr>
              <w:t xml:space="preserve">تجلّی رویدادهای شگفت پس از 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منابع اهل سنّت</w:t>
            </w:r>
            <w:r>
              <w:rPr>
                <w:rStyle w:val="IndexLink"/>
                <w:rtl w:val="true"/>
              </w:rPr>
              <w:tab/>
            </w:r>
            <w:r>
              <w:rPr>
                <w:rStyle w:val="IndexLink"/>
              </w:rPr>
              <w:t>62</w:t>
            </w:r>
          </w:hyperlink>
        </w:p>
        <w:p>
          <w:pPr>
            <w:pStyle w:val="Contents3"/>
            <w:tabs>
              <w:tab w:val="clear" w:pos="8459"/>
              <w:tab w:val="right" w:pos="9026" w:leader="dot"/>
            </w:tabs>
            <w:rPr/>
          </w:pPr>
          <w:hyperlink w:anchor="__RefHeading___Toc1238225_2870459653">
            <w:r>
              <w:rPr>
                <w:webHidden/>
                <w:rStyle w:val="IndexLink"/>
                <w:rtl w:val="true"/>
              </w:rPr>
              <w:t xml:space="preserve">سید محسن موسوی </w:t>
            </w:r>
            <w:r>
              <w:rPr>
                <w:rStyle w:val="IndexLink"/>
                <w:rtl w:val="true"/>
              </w:rPr>
              <w:t xml:space="preserve">- </w:t>
            </w:r>
            <w:r>
              <w:rPr>
                <w:rStyle w:val="IndexLink"/>
                <w:rtl w:val="true"/>
              </w:rPr>
              <w:t>میثم خلیلی</w:t>
            </w:r>
            <w:r>
              <w:rPr>
                <w:rStyle w:val="IndexLink"/>
                <w:rtl w:val="true"/>
              </w:rPr>
              <w:tab/>
            </w:r>
            <w:r>
              <w:rPr>
                <w:rStyle w:val="IndexLink"/>
              </w:rPr>
              <w:t>62</w:t>
            </w:r>
          </w:hyperlink>
        </w:p>
        <w:p>
          <w:pPr>
            <w:pStyle w:val="Contents3"/>
            <w:tabs>
              <w:tab w:val="clear" w:pos="8459"/>
              <w:tab w:val="right" w:pos="9026" w:leader="dot"/>
            </w:tabs>
            <w:rPr/>
          </w:pPr>
          <w:hyperlink w:anchor="__RefHeading___Toc1238227_2870459653">
            <w:r>
              <w:rPr>
                <w:webHidden/>
                <w:rStyle w:val="IndexLink"/>
                <w:rtl w:val="true"/>
              </w:rPr>
              <w:t>چکیده</w:t>
            </w:r>
            <w:r>
              <w:rPr>
                <w:rStyle w:val="IndexLink"/>
                <w:rtl w:val="true"/>
              </w:rPr>
              <w:tab/>
            </w:r>
            <w:r>
              <w:rPr>
                <w:rStyle w:val="IndexLink"/>
              </w:rPr>
              <w:t>62</w:t>
            </w:r>
          </w:hyperlink>
        </w:p>
        <w:p>
          <w:pPr>
            <w:pStyle w:val="Contents3"/>
            <w:tabs>
              <w:tab w:val="clear" w:pos="8459"/>
              <w:tab w:val="right" w:pos="9026" w:leader="dot"/>
            </w:tabs>
            <w:rPr/>
          </w:pPr>
          <w:hyperlink w:anchor="__RefHeading___Toc1238229_2870459653">
            <w:r>
              <w:rPr>
                <w:webHidden/>
                <w:rStyle w:val="IndexLink"/>
              </w:rPr>
              <w:t>1</w:t>
            </w:r>
            <w:r>
              <w:rPr>
                <w:rStyle w:val="IndexLink"/>
                <w:rtl w:val="true"/>
              </w:rPr>
              <w:t xml:space="preserve">. </w:t>
            </w:r>
            <w:r>
              <w:rPr>
                <w:rStyle w:val="IndexLink"/>
                <w:rtl w:val="true"/>
              </w:rPr>
              <w:t>طرح مسأله</w:t>
            </w:r>
            <w:r>
              <w:rPr>
                <w:rStyle w:val="IndexLink"/>
                <w:rtl w:val="true"/>
              </w:rPr>
              <w:tab/>
            </w:r>
            <w:r>
              <w:rPr>
                <w:rStyle w:val="IndexLink"/>
              </w:rPr>
              <w:t>63</w:t>
            </w:r>
          </w:hyperlink>
        </w:p>
        <w:p>
          <w:pPr>
            <w:pStyle w:val="Contents3"/>
            <w:tabs>
              <w:tab w:val="clear" w:pos="8459"/>
              <w:tab w:val="right" w:pos="9026" w:leader="dot"/>
            </w:tabs>
            <w:rPr/>
          </w:pPr>
          <w:hyperlink w:anchor="__RefHeading___Toc1238231_2870459653">
            <w:r>
              <w:rPr>
                <w:webHidden/>
                <w:rStyle w:val="IndexLink"/>
              </w:rPr>
              <w:t>2</w:t>
            </w:r>
            <w:r>
              <w:rPr>
                <w:rStyle w:val="IndexLink"/>
                <w:rtl w:val="true"/>
              </w:rPr>
              <w:t xml:space="preserve">. </w:t>
            </w:r>
            <w:r>
              <w:rPr>
                <w:rStyle w:val="IndexLink"/>
                <w:rtl w:val="true"/>
              </w:rPr>
              <w:t xml:space="preserve">سرنوشت قاتلان اباعبدالله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ربایندگان لباس های حضرت و هتاکان به مقام امام حسین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1238233_2870459653">
            <w:r>
              <w:rPr>
                <w:webHidden/>
                <w:rStyle w:val="IndexLink"/>
              </w:rPr>
              <w:t>3</w:t>
            </w:r>
            <w:r>
              <w:rPr>
                <w:rStyle w:val="IndexLink"/>
                <w:rtl w:val="true"/>
              </w:rPr>
              <w:t xml:space="preserve">. </w:t>
            </w:r>
            <w:r>
              <w:rPr>
                <w:rStyle w:val="IndexLink"/>
                <w:rtl w:val="true"/>
              </w:rPr>
              <w:t xml:space="preserve">تغییرات و تحوّل های زمینی و آسمانی پس از شهادت امام حسین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238235_2870459653">
            <w:r>
              <w:rPr>
                <w:webHidden/>
                <w:rStyle w:val="IndexLink"/>
              </w:rPr>
              <w:t>4</w:t>
            </w:r>
            <w:r>
              <w:rPr>
                <w:rStyle w:val="IndexLink"/>
                <w:rtl w:val="true"/>
              </w:rPr>
              <w:t xml:space="preserve">. </w:t>
            </w:r>
            <w:r>
              <w:rPr>
                <w:rStyle w:val="IndexLink"/>
                <w:rtl w:val="true"/>
              </w:rPr>
              <w:t xml:space="preserve">تلخ شدن گوشت و خارج شدن آتش از شتر غنیمت گرفته شده از امام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1238237_2870459653">
            <w:r>
              <w:rPr>
                <w:webHidden/>
                <w:rStyle w:val="IndexLink"/>
              </w:rPr>
              <w:t>5</w:t>
            </w:r>
            <w:r>
              <w:rPr>
                <w:rStyle w:val="IndexLink"/>
                <w:rtl w:val="true"/>
              </w:rPr>
              <w:t xml:space="preserve">. </w:t>
            </w:r>
            <w:r>
              <w:rPr>
                <w:rStyle w:val="IndexLink"/>
                <w:rtl w:val="true"/>
              </w:rPr>
              <w:t>ظهور دست خونین و نوشتن مطلب با قلم آهنین</w:t>
            </w:r>
            <w:r>
              <w:rPr>
                <w:rStyle w:val="IndexLink"/>
                <w:rtl w:val="true"/>
              </w:rPr>
              <w:tab/>
            </w:r>
            <w:r>
              <w:rPr>
                <w:rStyle w:val="IndexLink"/>
              </w:rPr>
              <w:t>73</w:t>
            </w:r>
          </w:hyperlink>
        </w:p>
        <w:p>
          <w:pPr>
            <w:pStyle w:val="Contents3"/>
            <w:tabs>
              <w:tab w:val="clear" w:pos="8459"/>
              <w:tab w:val="right" w:pos="9026" w:leader="dot"/>
            </w:tabs>
            <w:rPr/>
          </w:pPr>
          <w:hyperlink w:anchor="__RefHeading___Toc1238239_2870459653">
            <w:r>
              <w:rPr>
                <w:webHidden/>
                <w:rStyle w:val="IndexLink"/>
              </w:rPr>
              <w:t>6</w:t>
            </w:r>
            <w:r>
              <w:rPr>
                <w:rStyle w:val="IndexLink"/>
                <w:rtl w:val="true"/>
              </w:rPr>
              <w:t xml:space="preserve">. </w:t>
            </w:r>
            <w:r>
              <w:rPr>
                <w:rStyle w:val="IndexLink"/>
                <w:rtl w:val="true"/>
              </w:rPr>
              <w:t>نوحه جنیان بر سید الشهدا</w:t>
            </w:r>
            <w:r>
              <w:rPr>
                <w:rStyle w:val="IndexLink"/>
                <w:rtl w:val="true"/>
              </w:rPr>
              <w:tab/>
            </w:r>
            <w:r>
              <w:rPr>
                <w:rStyle w:val="IndexLink"/>
              </w:rPr>
              <w:t>74</w:t>
            </w:r>
          </w:hyperlink>
        </w:p>
        <w:p>
          <w:pPr>
            <w:pStyle w:val="Contents3"/>
            <w:tabs>
              <w:tab w:val="clear" w:pos="8459"/>
              <w:tab w:val="right" w:pos="9026" w:leader="dot"/>
            </w:tabs>
            <w:rPr/>
          </w:pPr>
          <w:hyperlink w:anchor="__RefHeading___Toc1238241_2870459653">
            <w:r>
              <w:rPr>
                <w:webHidden/>
                <w:rStyle w:val="IndexLink"/>
              </w:rPr>
              <w:t>7</w:t>
            </w:r>
            <w:r>
              <w:rPr>
                <w:rStyle w:val="IndexLink"/>
                <w:rtl w:val="true"/>
              </w:rPr>
              <w:t xml:space="preserve">. </w:t>
            </w:r>
            <w:r>
              <w:rPr>
                <w:rStyle w:val="IndexLink"/>
                <w:rtl w:val="true"/>
              </w:rPr>
              <w:t xml:space="preserve">گزارش های تاریخی از کرامات سرِ مبارک حضرت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1238243_2870459653">
            <w:r>
              <w:rPr>
                <w:webHidden/>
                <w:rStyle w:val="IndexLink"/>
              </w:rPr>
              <w:t>8</w:t>
            </w:r>
            <w:r>
              <w:rPr>
                <w:rStyle w:val="IndexLink"/>
                <w:rtl w:val="true"/>
              </w:rPr>
              <w:t xml:space="preserve">. </w:t>
            </w:r>
            <w:r>
              <w:rPr>
                <w:rStyle w:val="IndexLink"/>
                <w:rtl w:val="true"/>
              </w:rPr>
              <w:t xml:space="preserve">نتیجه </w:t>
            </w:r>
            <w:r>
              <w:rPr>
                <w:rStyle w:val="IndexLink"/>
                <w:rtl w:val="true"/>
              </w:rPr>
              <w:t>:</w:t>
              <w:tab/>
            </w:r>
            <w:r>
              <w:rPr>
                <w:rStyle w:val="IndexLink"/>
              </w:rPr>
              <w:t>78</w:t>
            </w:r>
          </w:hyperlink>
        </w:p>
        <w:p>
          <w:pPr>
            <w:pStyle w:val="Contents3"/>
            <w:tabs>
              <w:tab w:val="clear" w:pos="8459"/>
              <w:tab w:val="right" w:pos="9026" w:leader="dot"/>
            </w:tabs>
            <w:rPr/>
          </w:pPr>
          <w:hyperlink w:anchor="__RefHeading___Toc1238245_2870459653">
            <w:r>
              <w:rPr>
                <w:webHidden/>
                <w:rStyle w:val="IndexLink"/>
                <w:rtl w:val="true"/>
              </w:rPr>
              <w:t xml:space="preserve">منابع </w:t>
            </w:r>
            <w:r>
              <w:rPr>
                <w:rStyle w:val="IndexLink"/>
                <w:rtl w:val="true"/>
              </w:rPr>
              <w:t>:</w:t>
              <w:tab/>
            </w:r>
            <w:r>
              <w:rPr>
                <w:rStyle w:val="IndexLink"/>
              </w:rPr>
              <w:t>79</w:t>
            </w:r>
          </w:hyperlink>
        </w:p>
        <w:p>
          <w:pPr>
            <w:pStyle w:val="Contents2"/>
            <w:tabs>
              <w:tab w:val="clear" w:pos="8743"/>
              <w:tab w:val="right" w:pos="9026" w:leader="dot"/>
            </w:tabs>
            <w:rPr/>
          </w:pPr>
          <w:hyperlink w:anchor="__RefHeading___Toc1238247_2870459653">
            <w:r>
              <w:rPr>
                <w:webHidden/>
                <w:rStyle w:val="IndexLink"/>
                <w:rtl w:val="true"/>
              </w:rPr>
              <w:t>ارزیابی انگارة آیت الله کمره ای در معنای</w:t>
            </w:r>
            <w:r>
              <w:rPr>
                <w:rStyle w:val="IndexLink"/>
                <w:rtl w:val="true"/>
              </w:rPr>
              <w:t xml:space="preserve">« </w:t>
            </w:r>
            <w:r>
              <w:rPr>
                <w:rStyle w:val="IndexLink"/>
                <w:rtl w:val="true"/>
              </w:rPr>
              <w:t>شذاذ الاحزاب</w:t>
            </w:r>
            <w:r>
              <w:rPr>
                <w:rStyle w:val="IndexLink"/>
                <w:rtl w:val="true"/>
              </w:rPr>
              <w:t>» (</w:t>
            </w:r>
            <w:r>
              <w:rPr>
                <w:rStyle w:val="IndexLink"/>
                <w:rtl w:val="true"/>
              </w:rPr>
              <w:t>فرازی از خطبة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عاشورا</w:t>
            </w:r>
            <w:r>
              <w:rPr>
                <w:rStyle w:val="IndexLink"/>
                <w:rtl w:val="true"/>
              </w:rPr>
              <w:t>)</w:t>
              <w:tab/>
            </w:r>
            <w:r>
              <w:rPr>
                <w:rStyle w:val="IndexLink"/>
              </w:rPr>
              <w:t>81</w:t>
            </w:r>
          </w:hyperlink>
        </w:p>
        <w:p>
          <w:pPr>
            <w:pStyle w:val="Contents3"/>
            <w:tabs>
              <w:tab w:val="clear" w:pos="8459"/>
              <w:tab w:val="right" w:pos="9026" w:leader="dot"/>
            </w:tabs>
            <w:rPr/>
          </w:pPr>
          <w:hyperlink w:anchor="__RefHeading___Toc1238249_2870459653">
            <w:r>
              <w:rPr>
                <w:webHidden/>
                <w:rStyle w:val="IndexLink"/>
                <w:rtl w:val="true"/>
              </w:rPr>
              <w:t>سید علینقی هاشمی</w:t>
            </w:r>
            <w:r>
              <w:rPr>
                <w:rStyle w:val="IndexLink"/>
                <w:rtl w:val="true"/>
              </w:rPr>
              <w:tab/>
            </w:r>
            <w:r>
              <w:rPr>
                <w:rStyle w:val="IndexLink"/>
              </w:rPr>
              <w:t>81</w:t>
            </w:r>
          </w:hyperlink>
        </w:p>
        <w:p>
          <w:pPr>
            <w:pStyle w:val="Contents3"/>
            <w:tabs>
              <w:tab w:val="clear" w:pos="8459"/>
              <w:tab w:val="right" w:pos="9026" w:leader="dot"/>
            </w:tabs>
            <w:rPr/>
          </w:pPr>
          <w:hyperlink w:anchor="__RefHeading___Toc1238251_2870459653">
            <w:r>
              <w:rPr>
                <w:webHidden/>
                <w:rStyle w:val="IndexLink"/>
                <w:rtl w:val="true"/>
              </w:rPr>
              <w:t>چکیده</w:t>
            </w:r>
            <w:r>
              <w:rPr>
                <w:rStyle w:val="IndexLink"/>
                <w:rtl w:val="true"/>
              </w:rPr>
              <w:t>:</w:t>
              <w:tab/>
            </w:r>
            <w:r>
              <w:rPr>
                <w:rStyle w:val="IndexLink"/>
              </w:rPr>
              <w:t>81</w:t>
            </w:r>
          </w:hyperlink>
        </w:p>
        <w:p>
          <w:pPr>
            <w:pStyle w:val="Contents3"/>
            <w:tabs>
              <w:tab w:val="clear" w:pos="8459"/>
              <w:tab w:val="right" w:pos="9026" w:leader="dot"/>
            </w:tabs>
            <w:rPr/>
          </w:pPr>
          <w:hyperlink w:anchor="__RefHeading___Toc1238253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82</w:t>
            </w:r>
          </w:hyperlink>
        </w:p>
        <w:p>
          <w:pPr>
            <w:pStyle w:val="Contents3"/>
            <w:tabs>
              <w:tab w:val="clear" w:pos="8459"/>
              <w:tab w:val="right" w:pos="9026" w:leader="dot"/>
            </w:tabs>
            <w:rPr/>
          </w:pPr>
          <w:hyperlink w:anchor="__RefHeading___Toc1238255_2870459653">
            <w:r>
              <w:rPr>
                <w:webHidden/>
                <w:rStyle w:val="IndexLink"/>
              </w:rPr>
              <w:t>2</w:t>
            </w:r>
            <w:r>
              <w:rPr>
                <w:rStyle w:val="IndexLink"/>
                <w:rtl w:val="true"/>
              </w:rPr>
              <w:t xml:space="preserve">. </w:t>
            </w:r>
            <w:r>
              <w:rPr>
                <w:rStyle w:val="IndexLink"/>
                <w:rtl w:val="true"/>
              </w:rPr>
              <w:t>مرحوم کمره ای و ترجمه اش</w:t>
            </w:r>
            <w:r>
              <w:rPr>
                <w:rStyle w:val="IndexLink"/>
                <w:rtl w:val="true"/>
              </w:rPr>
              <w:tab/>
            </w:r>
            <w:r>
              <w:rPr>
                <w:rStyle w:val="IndexLink"/>
              </w:rPr>
              <w:t>83</w:t>
            </w:r>
          </w:hyperlink>
        </w:p>
        <w:p>
          <w:pPr>
            <w:pStyle w:val="Contents3"/>
            <w:tabs>
              <w:tab w:val="clear" w:pos="8459"/>
              <w:tab w:val="right" w:pos="9026" w:leader="dot"/>
            </w:tabs>
            <w:rPr/>
          </w:pPr>
          <w:hyperlink w:anchor="__RefHeading___Toc1238257_2870459653">
            <w:r>
              <w:rPr>
                <w:webHidden/>
                <w:rStyle w:val="IndexLink"/>
              </w:rPr>
              <w:t>3</w:t>
            </w:r>
            <w:r>
              <w:rPr>
                <w:rStyle w:val="IndexLink"/>
                <w:rtl w:val="true"/>
              </w:rPr>
              <w:t xml:space="preserve">. </w:t>
            </w:r>
            <w:r>
              <w:rPr>
                <w:rStyle w:val="IndexLink"/>
                <w:rtl w:val="true"/>
              </w:rPr>
              <w:t>خطبه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عاشورا</w:t>
            </w:r>
            <w:r>
              <w:rPr>
                <w:rStyle w:val="IndexLink"/>
                <w:rtl w:val="true"/>
              </w:rPr>
              <w:tab/>
            </w:r>
            <w:r>
              <w:rPr>
                <w:rStyle w:val="IndexLink"/>
              </w:rPr>
              <w:t>85</w:t>
            </w:r>
          </w:hyperlink>
        </w:p>
        <w:p>
          <w:pPr>
            <w:pStyle w:val="Contents3"/>
            <w:tabs>
              <w:tab w:val="clear" w:pos="8459"/>
              <w:tab w:val="right" w:pos="9026" w:leader="dot"/>
            </w:tabs>
            <w:rPr/>
          </w:pPr>
          <w:hyperlink w:anchor="__RefHeading___Toc1238259_2870459653">
            <w:r>
              <w:rPr>
                <w:webHidden/>
                <w:rStyle w:val="IndexLink"/>
              </w:rPr>
              <w:t>4</w:t>
            </w:r>
            <w:r>
              <w:rPr>
                <w:rStyle w:val="IndexLink"/>
                <w:rtl w:val="true"/>
              </w:rPr>
              <w:t xml:space="preserve">- </w:t>
            </w:r>
            <w:r>
              <w:rPr>
                <w:rStyle w:val="IndexLink"/>
                <w:rtl w:val="true"/>
              </w:rPr>
              <w:t>انگارۀ مرحوم کمره ای</w:t>
            </w:r>
            <w:r>
              <w:rPr>
                <w:rStyle w:val="IndexLink"/>
                <w:rtl w:val="true"/>
              </w:rPr>
              <w:t>:</w:t>
              <w:tab/>
            </w:r>
            <w:r>
              <w:rPr>
                <w:rStyle w:val="IndexLink"/>
              </w:rPr>
              <w:t>87</w:t>
            </w:r>
          </w:hyperlink>
        </w:p>
        <w:p>
          <w:pPr>
            <w:pStyle w:val="Contents3"/>
            <w:tabs>
              <w:tab w:val="clear" w:pos="8459"/>
              <w:tab w:val="right" w:pos="9026" w:leader="dot"/>
            </w:tabs>
            <w:rPr/>
          </w:pPr>
          <w:hyperlink w:anchor="__RefHeading___Toc1238261_2870459653">
            <w:r>
              <w:rPr>
                <w:webHidden/>
                <w:rStyle w:val="IndexLink"/>
              </w:rPr>
              <w:t>5</w:t>
            </w:r>
            <w:r>
              <w:rPr>
                <w:rStyle w:val="IndexLink"/>
                <w:rtl w:val="true"/>
              </w:rPr>
              <w:t xml:space="preserve">. </w:t>
            </w:r>
            <w:r>
              <w:rPr>
                <w:rStyle w:val="IndexLink"/>
                <w:rtl w:val="true"/>
              </w:rPr>
              <w:t>ارزیابی انگاره مرحوم کمره ای</w:t>
            </w:r>
            <w:r>
              <w:rPr>
                <w:rStyle w:val="IndexLink"/>
                <w:rtl w:val="true"/>
              </w:rPr>
              <w:t>:</w:t>
              <w:tab/>
            </w:r>
            <w:r>
              <w:rPr>
                <w:rStyle w:val="IndexLink"/>
              </w:rPr>
              <w:t>87</w:t>
            </w:r>
          </w:hyperlink>
        </w:p>
        <w:p>
          <w:pPr>
            <w:pStyle w:val="Contents3"/>
            <w:tabs>
              <w:tab w:val="clear" w:pos="8459"/>
              <w:tab w:val="right" w:pos="9026" w:leader="dot"/>
            </w:tabs>
            <w:rPr/>
          </w:pPr>
          <w:hyperlink w:anchor="__RefHeading___Toc1238263_2870459653">
            <w:r>
              <w:rPr>
                <w:webHidden/>
                <w:rStyle w:val="IndexLink"/>
              </w:rPr>
              <w:t>6</w:t>
            </w:r>
            <w:r>
              <w:rPr>
                <w:rStyle w:val="IndexLink"/>
                <w:rtl w:val="true"/>
              </w:rPr>
              <w:t xml:space="preserve">. </w:t>
            </w:r>
            <w:r>
              <w:rPr>
                <w:rStyle w:val="IndexLink"/>
                <w:rtl w:val="true"/>
              </w:rPr>
              <w:t>گونه شناسی گزارش شذاذ الاحزاب</w:t>
            </w:r>
            <w:r>
              <w:rPr>
                <w:rStyle w:val="IndexLink"/>
                <w:rtl w:val="true"/>
              </w:rPr>
              <w:tab/>
            </w:r>
            <w:r>
              <w:rPr>
                <w:rStyle w:val="IndexLink"/>
              </w:rPr>
              <w:t>88</w:t>
            </w:r>
          </w:hyperlink>
        </w:p>
        <w:p>
          <w:pPr>
            <w:pStyle w:val="Contents3"/>
            <w:tabs>
              <w:tab w:val="clear" w:pos="8459"/>
              <w:tab w:val="right" w:pos="9026" w:leader="dot"/>
            </w:tabs>
            <w:rPr/>
          </w:pPr>
          <w:hyperlink w:anchor="__RefHeading___Toc1238265_2870459653">
            <w:r>
              <w:rPr>
                <w:webHidden/>
                <w:rStyle w:val="IndexLink"/>
              </w:rPr>
              <w:t>7</w:t>
            </w:r>
            <w:r>
              <w:rPr>
                <w:rStyle w:val="IndexLink"/>
                <w:rtl w:val="true"/>
              </w:rPr>
              <w:t xml:space="preserve">. </w:t>
            </w:r>
            <w:r>
              <w:rPr>
                <w:rStyle w:val="IndexLink"/>
                <w:rtl w:val="true"/>
              </w:rPr>
              <w:t>بررسی واژگانی</w:t>
            </w:r>
            <w:r>
              <w:rPr>
                <w:rStyle w:val="IndexLink"/>
                <w:rtl w:val="true"/>
              </w:rPr>
              <w:t>:</w:t>
              <w:tab/>
            </w:r>
            <w:r>
              <w:rPr>
                <w:rStyle w:val="IndexLink"/>
              </w:rPr>
              <w:t>90</w:t>
            </w:r>
          </w:hyperlink>
        </w:p>
        <w:p>
          <w:pPr>
            <w:pStyle w:val="Contents3"/>
            <w:tabs>
              <w:tab w:val="clear" w:pos="8459"/>
              <w:tab w:val="right" w:pos="9026" w:leader="dot"/>
            </w:tabs>
            <w:rPr/>
          </w:pPr>
          <w:hyperlink w:anchor="__RefHeading___Toc1238267_2870459653">
            <w:r>
              <w:rPr>
                <w:webHidden/>
                <w:rStyle w:val="IndexLink"/>
              </w:rPr>
              <w:t>8</w:t>
            </w:r>
            <w:r>
              <w:rPr>
                <w:rStyle w:val="IndexLink"/>
                <w:rtl w:val="true"/>
              </w:rPr>
              <w:t xml:space="preserve">. </w:t>
            </w:r>
            <w:r>
              <w:rPr>
                <w:rStyle w:val="IndexLink"/>
                <w:rtl w:val="true"/>
              </w:rPr>
              <w:t>نقد محتوایی</w:t>
            </w:r>
            <w:r>
              <w:rPr>
                <w:rStyle w:val="IndexLink"/>
                <w:rtl w:val="true"/>
              </w:rPr>
              <w:tab/>
            </w:r>
            <w:r>
              <w:rPr>
                <w:rStyle w:val="IndexLink"/>
              </w:rPr>
              <w:t>91</w:t>
            </w:r>
          </w:hyperlink>
        </w:p>
        <w:p>
          <w:pPr>
            <w:pStyle w:val="Contents3"/>
            <w:tabs>
              <w:tab w:val="clear" w:pos="8459"/>
              <w:tab w:val="right" w:pos="9026" w:leader="dot"/>
            </w:tabs>
            <w:rPr/>
          </w:pPr>
          <w:hyperlink w:anchor="__RefHeading___Toc1238269_2870459653">
            <w:r>
              <w:rPr>
                <w:webHidden/>
                <w:rStyle w:val="IndexLink"/>
              </w:rPr>
              <w:t>9</w:t>
            </w:r>
            <w:r>
              <w:rPr>
                <w:rStyle w:val="IndexLink"/>
                <w:rtl w:val="true"/>
              </w:rPr>
              <w:t xml:space="preserve">. </w:t>
            </w:r>
            <w:r>
              <w:rPr>
                <w:rStyle w:val="IndexLink"/>
                <w:rtl w:val="true"/>
              </w:rPr>
              <w:t>نتیجه گیری</w:t>
            </w:r>
            <w:r>
              <w:rPr>
                <w:rStyle w:val="IndexLink"/>
                <w:rtl w:val="true"/>
              </w:rPr>
              <w:tab/>
            </w:r>
            <w:r>
              <w:rPr>
                <w:rStyle w:val="IndexLink"/>
              </w:rPr>
              <w:t>96</w:t>
            </w:r>
          </w:hyperlink>
        </w:p>
        <w:p>
          <w:pPr>
            <w:pStyle w:val="Contents3"/>
            <w:tabs>
              <w:tab w:val="clear" w:pos="8459"/>
              <w:tab w:val="right" w:pos="9026" w:leader="dot"/>
            </w:tabs>
            <w:rPr/>
          </w:pPr>
          <w:hyperlink w:anchor="__RefHeading___Toc1238271_2870459653">
            <w:r>
              <w:rPr>
                <w:webHidden/>
                <w:rStyle w:val="IndexLink"/>
                <w:rtl w:val="true"/>
              </w:rPr>
              <w:t xml:space="preserve">منابع </w:t>
            </w:r>
            <w:r>
              <w:rPr>
                <w:rStyle w:val="IndexLink"/>
                <w:rtl w:val="true"/>
              </w:rPr>
              <w:t>:</w:t>
              <w:tab/>
            </w:r>
            <w:r>
              <w:rPr>
                <w:rStyle w:val="IndexLink"/>
              </w:rPr>
              <w:t>97</w:t>
            </w:r>
          </w:hyperlink>
        </w:p>
        <w:p>
          <w:pPr>
            <w:pStyle w:val="Contents2"/>
            <w:tabs>
              <w:tab w:val="clear" w:pos="8743"/>
              <w:tab w:val="right" w:pos="9026" w:leader="dot"/>
            </w:tabs>
            <w:rPr/>
          </w:pPr>
          <w:hyperlink w:anchor="__RefHeading___Toc1238273_2870459653">
            <w:r>
              <w:rPr>
                <w:webHidden/>
                <w:rStyle w:val="IndexLink"/>
                <w:rtl w:val="true"/>
              </w:rPr>
              <w:t>جهانی سازی ادبیات حسینی</w:t>
            </w:r>
            <w:r>
              <w:rPr>
                <w:rStyle w:val="IndexLink"/>
                <w:rtl w:val="true"/>
              </w:rPr>
              <w:t>(</w:t>
            </w:r>
            <w:r>
              <w:rPr>
                <w:rStyle w:val="IndexLink"/>
                <w:rtl w:val="true"/>
              </w:rPr>
              <w:t>تاکید برمعرفی کلاسیک ادبیات حسینی</w:t>
            </w:r>
            <w:r>
              <w:rPr>
                <w:rStyle w:val="IndexLink"/>
                <w:rtl w:val="true"/>
              </w:rPr>
              <w:t>)</w:t>
              <w:tab/>
            </w:r>
            <w:r>
              <w:rPr>
                <w:rStyle w:val="IndexLink"/>
              </w:rPr>
              <w:t>99</w:t>
            </w:r>
          </w:hyperlink>
        </w:p>
        <w:p>
          <w:pPr>
            <w:pStyle w:val="Contents3"/>
            <w:tabs>
              <w:tab w:val="clear" w:pos="8459"/>
              <w:tab w:val="right" w:pos="9026" w:leader="dot"/>
            </w:tabs>
            <w:rPr/>
          </w:pPr>
          <w:hyperlink w:anchor="__RefHeading___Toc1238275_2870459653">
            <w:r>
              <w:rPr>
                <w:webHidden/>
                <w:rStyle w:val="IndexLink"/>
                <w:rtl w:val="true"/>
              </w:rPr>
              <w:t>دکترمحمد رضا فخرروحانی</w:t>
            </w:r>
            <w:r>
              <w:rPr>
                <w:rStyle w:val="IndexLink"/>
                <w:rtl w:val="true"/>
              </w:rPr>
              <w:tab/>
            </w:r>
            <w:r>
              <w:rPr>
                <w:rStyle w:val="IndexLink"/>
              </w:rPr>
              <w:t>99</w:t>
            </w:r>
          </w:hyperlink>
        </w:p>
        <w:p>
          <w:pPr>
            <w:pStyle w:val="Contents3"/>
            <w:tabs>
              <w:tab w:val="clear" w:pos="8459"/>
              <w:tab w:val="right" w:pos="9026" w:leader="dot"/>
            </w:tabs>
            <w:rPr/>
          </w:pPr>
          <w:hyperlink w:anchor="__RefHeading___Toc1238277_2870459653">
            <w:r>
              <w:rPr>
                <w:webHidden/>
                <w:rStyle w:val="IndexLink"/>
                <w:rtl w:val="true"/>
              </w:rPr>
              <w:t>چکیده</w:t>
            </w:r>
            <w:r>
              <w:rPr>
                <w:rStyle w:val="IndexLink"/>
                <w:rtl w:val="true"/>
              </w:rPr>
              <w:tab/>
            </w:r>
            <w:r>
              <w:rPr>
                <w:rStyle w:val="IndexLink"/>
              </w:rPr>
              <w:t>99</w:t>
            </w:r>
          </w:hyperlink>
        </w:p>
        <w:p>
          <w:pPr>
            <w:pStyle w:val="Contents3"/>
            <w:tabs>
              <w:tab w:val="clear" w:pos="8459"/>
              <w:tab w:val="right" w:pos="9026" w:leader="dot"/>
            </w:tabs>
            <w:rPr/>
          </w:pPr>
          <w:hyperlink w:anchor="__RefHeading___Toc1238279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99</w:t>
            </w:r>
          </w:hyperlink>
        </w:p>
        <w:p>
          <w:pPr>
            <w:pStyle w:val="Contents3"/>
            <w:tabs>
              <w:tab w:val="clear" w:pos="8459"/>
              <w:tab w:val="right" w:pos="9026" w:leader="dot"/>
            </w:tabs>
            <w:rPr/>
          </w:pPr>
          <w:hyperlink w:anchor="__RefHeading___Toc1238281_2870459653">
            <w:r>
              <w:rPr>
                <w:webHidden/>
                <w:rStyle w:val="IndexLink"/>
              </w:rPr>
              <w:t>2</w:t>
            </w:r>
            <w:r>
              <w:rPr>
                <w:rStyle w:val="IndexLink"/>
                <w:rtl w:val="true"/>
              </w:rPr>
              <w:t xml:space="preserve">. </w:t>
            </w:r>
            <w:r>
              <w:rPr>
                <w:rStyle w:val="IndexLink"/>
                <w:rtl w:val="true"/>
              </w:rPr>
              <w:t>پیشینه آثار کلاسیک</w:t>
            </w:r>
            <w:r>
              <w:rPr>
                <w:rStyle w:val="IndexLink"/>
                <w:rtl w:val="true"/>
              </w:rPr>
              <w:tab/>
            </w:r>
            <w:r>
              <w:rPr>
                <w:rStyle w:val="IndexLink"/>
              </w:rPr>
              <w:t>103</w:t>
            </w:r>
          </w:hyperlink>
        </w:p>
        <w:p>
          <w:pPr>
            <w:pStyle w:val="Contents3"/>
            <w:tabs>
              <w:tab w:val="clear" w:pos="8459"/>
              <w:tab w:val="right" w:pos="9026" w:leader="dot"/>
            </w:tabs>
            <w:rPr/>
          </w:pPr>
          <w:hyperlink w:anchor="__RefHeading___Toc1238283_2870459653">
            <w:r>
              <w:rPr>
                <w:webHidden/>
                <w:rStyle w:val="IndexLink"/>
              </w:rPr>
              <w:t>3</w:t>
            </w:r>
            <w:r>
              <w:rPr>
                <w:rStyle w:val="IndexLink"/>
                <w:rtl w:val="true"/>
              </w:rPr>
              <w:t xml:space="preserve">. </w:t>
            </w:r>
            <w:r>
              <w:rPr>
                <w:rStyle w:val="IndexLink"/>
                <w:rtl w:val="true"/>
              </w:rPr>
              <w:t>ادبیات دینی</w:t>
            </w:r>
            <w:r>
              <w:rPr>
                <w:rStyle w:val="IndexLink"/>
                <w:rtl w:val="true"/>
              </w:rPr>
              <w:tab/>
            </w:r>
            <w:r>
              <w:rPr>
                <w:rStyle w:val="IndexLink"/>
              </w:rPr>
              <w:t>105</w:t>
            </w:r>
          </w:hyperlink>
        </w:p>
        <w:p>
          <w:pPr>
            <w:pStyle w:val="Contents3"/>
            <w:tabs>
              <w:tab w:val="clear" w:pos="8459"/>
              <w:tab w:val="right" w:pos="9026" w:leader="dot"/>
            </w:tabs>
            <w:rPr/>
          </w:pPr>
          <w:hyperlink w:anchor="__RefHeading___Toc1238285_2870459653">
            <w:r>
              <w:rPr>
                <w:webHidden/>
                <w:rStyle w:val="IndexLink"/>
              </w:rPr>
              <w:t>4</w:t>
            </w:r>
            <w:r>
              <w:rPr>
                <w:rStyle w:val="IndexLink"/>
                <w:rtl w:val="true"/>
              </w:rPr>
              <w:t xml:space="preserve">. </w:t>
            </w:r>
            <w:r>
              <w:rPr>
                <w:rStyle w:val="IndexLink"/>
                <w:rtl w:val="true"/>
              </w:rPr>
              <w:t>ادبیات دینی حسینی</w:t>
            </w:r>
            <w:r>
              <w:rPr>
                <w:rStyle w:val="IndexLink"/>
                <w:rtl w:val="true"/>
              </w:rPr>
              <w:tab/>
            </w:r>
            <w:r>
              <w:rPr>
                <w:rStyle w:val="IndexLink"/>
              </w:rPr>
              <w:t>106</w:t>
            </w:r>
          </w:hyperlink>
        </w:p>
        <w:p>
          <w:pPr>
            <w:pStyle w:val="Contents3"/>
            <w:tabs>
              <w:tab w:val="clear" w:pos="8459"/>
              <w:tab w:val="right" w:pos="9026" w:leader="dot"/>
            </w:tabs>
            <w:rPr/>
          </w:pPr>
          <w:hyperlink w:anchor="__RefHeading___Toc1238287_2870459653">
            <w:r>
              <w:rPr>
                <w:webHidden/>
                <w:rStyle w:val="IndexLink"/>
              </w:rPr>
              <w:t>5</w:t>
            </w:r>
            <w:r>
              <w:rPr>
                <w:rStyle w:val="IndexLink"/>
                <w:rtl w:val="true"/>
              </w:rPr>
              <w:t xml:space="preserve">. </w:t>
            </w:r>
            <w:r>
              <w:rPr>
                <w:rStyle w:val="IndexLink"/>
                <w:rtl w:val="true"/>
              </w:rPr>
              <w:t>کلاسیک بودن برخی از ادبیات حسینی</w:t>
            </w:r>
            <w:r>
              <w:rPr>
                <w:rStyle w:val="IndexLink"/>
                <w:rtl w:val="true"/>
              </w:rPr>
              <w:tab/>
            </w:r>
            <w:r>
              <w:rPr>
                <w:rStyle w:val="IndexLink"/>
              </w:rPr>
              <w:t>106</w:t>
            </w:r>
          </w:hyperlink>
        </w:p>
        <w:p>
          <w:pPr>
            <w:pStyle w:val="Contents3"/>
            <w:tabs>
              <w:tab w:val="clear" w:pos="8459"/>
              <w:tab w:val="right" w:pos="9026" w:leader="dot"/>
            </w:tabs>
            <w:rPr/>
          </w:pPr>
          <w:hyperlink w:anchor="__RefHeading___Toc1238289_2870459653">
            <w:r>
              <w:rPr>
                <w:webHidden/>
                <w:rStyle w:val="IndexLink"/>
              </w:rPr>
              <w:t>6</w:t>
            </w:r>
            <w:r>
              <w:rPr>
                <w:rStyle w:val="IndexLink"/>
                <w:rtl w:val="true"/>
              </w:rPr>
              <w:t xml:space="preserve">. </w:t>
            </w:r>
            <w:r>
              <w:rPr>
                <w:rStyle w:val="IndexLink"/>
                <w:rtl w:val="true"/>
              </w:rPr>
              <w:t>اقدامات لازم برای معرفی آثار کلاسیک حسینی در سطح جهانی</w:t>
            </w:r>
            <w:r>
              <w:rPr>
                <w:rStyle w:val="IndexLink"/>
                <w:rtl w:val="true"/>
              </w:rPr>
              <w:tab/>
            </w:r>
            <w:r>
              <w:rPr>
                <w:rStyle w:val="IndexLink"/>
              </w:rPr>
              <w:t>107</w:t>
            </w:r>
          </w:hyperlink>
        </w:p>
        <w:p>
          <w:pPr>
            <w:pStyle w:val="Contents3"/>
            <w:tabs>
              <w:tab w:val="clear" w:pos="8459"/>
              <w:tab w:val="right" w:pos="9026" w:leader="dot"/>
            </w:tabs>
            <w:rPr/>
          </w:pPr>
          <w:hyperlink w:anchor="__RefHeading___Toc1238291_2870459653">
            <w:r>
              <w:rPr>
                <w:webHidden/>
                <w:rStyle w:val="IndexLink"/>
                <w:rtl w:val="true"/>
              </w:rPr>
              <w:t>منابع</w:t>
            </w:r>
            <w:r>
              <w:rPr>
                <w:rStyle w:val="IndexLink"/>
                <w:rtl w:val="true"/>
              </w:rPr>
              <w:tab/>
            </w:r>
            <w:r>
              <w:rPr>
                <w:rStyle w:val="IndexLink"/>
              </w:rPr>
              <w:t>108</w:t>
            </w:r>
          </w:hyperlink>
        </w:p>
        <w:p>
          <w:pPr>
            <w:pStyle w:val="Contents2"/>
            <w:tabs>
              <w:tab w:val="clear" w:pos="8743"/>
              <w:tab w:val="right" w:pos="9026" w:leader="dot"/>
            </w:tabs>
            <w:rPr/>
          </w:pPr>
          <w:hyperlink w:anchor="__RefHeading___Toc1238293_2870459653">
            <w:r>
              <w:rPr>
                <w:webHidden/>
                <w:rStyle w:val="IndexLink"/>
                <w:rtl w:val="true"/>
              </w:rPr>
              <w:t>بررسی تطبیقی دعای عرفة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امام سجاد</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1238295_2870459653">
            <w:r>
              <w:rPr>
                <w:webHidden/>
                <w:rStyle w:val="IndexLink"/>
                <w:rtl w:val="true"/>
              </w:rPr>
              <w:t>دكتر حیدر محلاتی</w:t>
            </w:r>
            <w:r>
              <w:rPr>
                <w:rStyle w:val="IndexLink"/>
                <w:rtl w:val="true"/>
              </w:rPr>
              <w:tab/>
            </w:r>
            <w:r>
              <w:rPr>
                <w:rStyle w:val="IndexLink"/>
              </w:rPr>
              <w:t>110</w:t>
            </w:r>
          </w:hyperlink>
        </w:p>
        <w:p>
          <w:pPr>
            <w:pStyle w:val="Contents3"/>
            <w:tabs>
              <w:tab w:val="clear" w:pos="8459"/>
              <w:tab w:val="right" w:pos="9026" w:leader="dot"/>
            </w:tabs>
            <w:rPr/>
          </w:pPr>
          <w:hyperlink w:anchor="__RefHeading___Toc1238297_2870459653">
            <w:r>
              <w:rPr>
                <w:webHidden/>
                <w:rStyle w:val="IndexLink"/>
                <w:rtl w:val="true"/>
              </w:rPr>
              <w:t>چكیده</w:t>
            </w:r>
            <w:r>
              <w:rPr>
                <w:rStyle w:val="IndexLink"/>
                <w:rtl w:val="true"/>
              </w:rPr>
              <w:tab/>
            </w:r>
            <w:r>
              <w:rPr>
                <w:rStyle w:val="IndexLink"/>
              </w:rPr>
              <w:t>110</w:t>
            </w:r>
          </w:hyperlink>
        </w:p>
        <w:p>
          <w:pPr>
            <w:pStyle w:val="Contents3"/>
            <w:tabs>
              <w:tab w:val="clear" w:pos="8459"/>
              <w:tab w:val="right" w:pos="9026" w:leader="dot"/>
            </w:tabs>
            <w:rPr/>
          </w:pPr>
          <w:hyperlink w:anchor="__RefHeading___Toc1238299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110</w:t>
            </w:r>
          </w:hyperlink>
        </w:p>
        <w:p>
          <w:pPr>
            <w:pStyle w:val="Contents3"/>
            <w:tabs>
              <w:tab w:val="clear" w:pos="8459"/>
              <w:tab w:val="right" w:pos="9026" w:leader="dot"/>
            </w:tabs>
            <w:rPr/>
          </w:pPr>
          <w:hyperlink w:anchor="__RefHeading___Toc1238301_2870459653">
            <w:r>
              <w:rPr>
                <w:webHidden/>
                <w:rStyle w:val="IndexLink"/>
              </w:rPr>
              <w:t>2</w:t>
            </w:r>
            <w:r>
              <w:rPr>
                <w:rStyle w:val="IndexLink"/>
                <w:rtl w:val="true"/>
              </w:rPr>
              <w:t xml:space="preserve">. </w:t>
            </w:r>
            <w:r>
              <w:rPr>
                <w:rStyle w:val="IndexLink"/>
                <w:rtl w:val="true"/>
              </w:rPr>
              <w:t>بررسی موضوع</w:t>
            </w:r>
            <w:r>
              <w:rPr>
                <w:rStyle w:val="IndexLink"/>
                <w:rtl w:val="true"/>
              </w:rPr>
              <w:tab/>
            </w:r>
            <w:r>
              <w:rPr>
                <w:rStyle w:val="IndexLink"/>
              </w:rPr>
              <w:t>111</w:t>
            </w:r>
          </w:hyperlink>
        </w:p>
        <w:p>
          <w:pPr>
            <w:pStyle w:val="Contents3"/>
            <w:tabs>
              <w:tab w:val="clear" w:pos="8459"/>
              <w:tab w:val="right" w:pos="9026" w:leader="dot"/>
            </w:tabs>
            <w:rPr/>
          </w:pPr>
          <w:hyperlink w:anchor="__RefHeading___Toc1238303_2870459653">
            <w:r>
              <w:rPr>
                <w:webHidden/>
                <w:rStyle w:val="IndexLink"/>
              </w:rPr>
              <w:t>3</w:t>
            </w:r>
            <w:r>
              <w:rPr>
                <w:rStyle w:val="IndexLink"/>
                <w:rtl w:val="true"/>
              </w:rPr>
              <w:t xml:space="preserve">. </w:t>
            </w:r>
            <w:r>
              <w:rPr>
                <w:rStyle w:val="IndexLink"/>
                <w:rtl w:val="true"/>
              </w:rPr>
              <w:t>حمد و ستایش خداوند</w:t>
            </w:r>
            <w:r>
              <w:rPr>
                <w:rStyle w:val="IndexLink"/>
                <w:rtl w:val="true"/>
              </w:rPr>
              <w:tab/>
            </w:r>
            <w:r>
              <w:rPr>
                <w:rStyle w:val="IndexLink"/>
              </w:rPr>
              <w:t>113</w:t>
            </w:r>
          </w:hyperlink>
        </w:p>
        <w:p>
          <w:pPr>
            <w:pStyle w:val="Contents3"/>
            <w:tabs>
              <w:tab w:val="clear" w:pos="8459"/>
              <w:tab w:val="right" w:pos="9026" w:leader="dot"/>
            </w:tabs>
            <w:rPr/>
          </w:pPr>
          <w:hyperlink w:anchor="__RefHeading___Toc1238305_2870459653">
            <w:r>
              <w:rPr>
                <w:webHidden/>
                <w:rStyle w:val="IndexLink"/>
              </w:rPr>
              <w:t>4</w:t>
            </w:r>
            <w:r>
              <w:rPr>
                <w:rStyle w:val="IndexLink"/>
                <w:rtl w:val="true"/>
              </w:rPr>
              <w:t xml:space="preserve">. </w:t>
            </w:r>
            <w:r>
              <w:rPr>
                <w:rStyle w:val="IndexLink"/>
                <w:rtl w:val="true"/>
              </w:rPr>
              <w:t>درود بر خاندان نبوت</w:t>
            </w:r>
            <w:r>
              <w:rPr>
                <w:rStyle w:val="IndexLink"/>
                <w:rtl w:val="true"/>
              </w:rPr>
              <w:tab/>
            </w:r>
            <w:r>
              <w:rPr>
                <w:rStyle w:val="IndexLink"/>
              </w:rPr>
              <w:t>117</w:t>
            </w:r>
          </w:hyperlink>
        </w:p>
        <w:p>
          <w:pPr>
            <w:pStyle w:val="Contents3"/>
            <w:tabs>
              <w:tab w:val="clear" w:pos="8459"/>
              <w:tab w:val="right" w:pos="9026" w:leader="dot"/>
            </w:tabs>
            <w:rPr/>
          </w:pPr>
          <w:hyperlink w:anchor="__RefHeading___Toc1238307_2870459653">
            <w:r>
              <w:rPr>
                <w:webHidden/>
                <w:rStyle w:val="IndexLink"/>
              </w:rPr>
              <w:t>5</w:t>
            </w:r>
            <w:r>
              <w:rPr>
                <w:rStyle w:val="IndexLink"/>
                <w:rtl w:val="true"/>
              </w:rPr>
              <w:t xml:space="preserve">. </w:t>
            </w:r>
            <w:r>
              <w:rPr>
                <w:rStyle w:val="IndexLink"/>
                <w:rtl w:val="true"/>
              </w:rPr>
              <w:t>طلب حاجت</w:t>
            </w:r>
            <w:r>
              <w:rPr>
                <w:rStyle w:val="IndexLink"/>
                <w:rtl w:val="true"/>
              </w:rPr>
              <w:tab/>
            </w:r>
            <w:r>
              <w:rPr>
                <w:rStyle w:val="IndexLink"/>
              </w:rPr>
              <w:t>120</w:t>
            </w:r>
          </w:hyperlink>
        </w:p>
        <w:p>
          <w:pPr>
            <w:pStyle w:val="Contents3"/>
            <w:tabs>
              <w:tab w:val="clear" w:pos="8459"/>
              <w:tab w:val="right" w:pos="9026" w:leader="dot"/>
            </w:tabs>
            <w:rPr/>
          </w:pPr>
          <w:hyperlink w:anchor="__RefHeading___Toc1238309_2870459653">
            <w:r>
              <w:rPr>
                <w:webHidden/>
                <w:rStyle w:val="IndexLink"/>
              </w:rPr>
              <w:t>6</w:t>
            </w:r>
            <w:r>
              <w:rPr>
                <w:rStyle w:val="IndexLink"/>
                <w:rtl w:val="true"/>
              </w:rPr>
              <w:t xml:space="preserve">. </w:t>
            </w:r>
            <w:r>
              <w:rPr>
                <w:rStyle w:val="IndexLink"/>
                <w:rtl w:val="true"/>
              </w:rPr>
              <w:t>تنوع خطاب ها و حروف ندا</w:t>
            </w:r>
            <w:r>
              <w:rPr>
                <w:rStyle w:val="IndexLink"/>
                <w:rtl w:val="true"/>
              </w:rPr>
              <w:tab/>
            </w:r>
            <w:r>
              <w:rPr>
                <w:rStyle w:val="IndexLink"/>
              </w:rPr>
              <w:t>122</w:t>
            </w:r>
          </w:hyperlink>
        </w:p>
        <w:p>
          <w:pPr>
            <w:pStyle w:val="Contents3"/>
            <w:tabs>
              <w:tab w:val="clear" w:pos="8459"/>
              <w:tab w:val="right" w:pos="9026" w:leader="dot"/>
            </w:tabs>
            <w:rPr/>
          </w:pPr>
          <w:hyperlink w:anchor="__RefHeading___Toc1238311_2870459653">
            <w:r>
              <w:rPr>
                <w:webHidden/>
                <w:rStyle w:val="IndexLink"/>
              </w:rPr>
              <w:t>7</w:t>
            </w:r>
            <w:r>
              <w:rPr>
                <w:rStyle w:val="IndexLink"/>
                <w:rtl w:val="true"/>
              </w:rPr>
              <w:t xml:space="preserve">. </w:t>
            </w:r>
            <w:r>
              <w:rPr>
                <w:rStyle w:val="IndexLink"/>
                <w:rtl w:val="true"/>
              </w:rPr>
              <w:t>اعتراف به تقصیر</w:t>
            </w:r>
            <w:r>
              <w:rPr>
                <w:rStyle w:val="IndexLink"/>
                <w:rtl w:val="true"/>
              </w:rPr>
              <w:tab/>
            </w:r>
            <w:r>
              <w:rPr>
                <w:rStyle w:val="IndexLink"/>
              </w:rPr>
              <w:t>124</w:t>
            </w:r>
          </w:hyperlink>
        </w:p>
        <w:p>
          <w:pPr>
            <w:pStyle w:val="Contents3"/>
            <w:tabs>
              <w:tab w:val="clear" w:pos="8459"/>
              <w:tab w:val="right" w:pos="9026" w:leader="dot"/>
            </w:tabs>
            <w:rPr/>
          </w:pPr>
          <w:hyperlink w:anchor="__RefHeading___Toc1238313_2870459653">
            <w:r>
              <w:rPr>
                <w:webHidden/>
                <w:rStyle w:val="IndexLink"/>
              </w:rPr>
              <w:t>8</w:t>
            </w:r>
            <w:r>
              <w:rPr>
                <w:rStyle w:val="IndexLink"/>
                <w:rtl w:val="true"/>
              </w:rPr>
              <w:t xml:space="preserve">. </w:t>
            </w:r>
            <w:r>
              <w:rPr>
                <w:rStyle w:val="IndexLink"/>
                <w:rtl w:val="true"/>
              </w:rPr>
              <w:t>نتیجه گیری</w:t>
            </w:r>
            <w:r>
              <w:rPr>
                <w:rStyle w:val="IndexLink"/>
                <w:rtl w:val="true"/>
              </w:rPr>
              <w:tab/>
            </w:r>
            <w:r>
              <w:rPr>
                <w:rStyle w:val="IndexLink"/>
              </w:rPr>
              <w:t>125</w:t>
            </w:r>
          </w:hyperlink>
        </w:p>
        <w:p>
          <w:pPr>
            <w:pStyle w:val="Contents3"/>
            <w:tabs>
              <w:tab w:val="clear" w:pos="8459"/>
              <w:tab w:val="right" w:pos="9026" w:leader="dot"/>
            </w:tabs>
            <w:rPr/>
          </w:pPr>
          <w:hyperlink w:anchor="__RefHeading___Toc1238315_2870459653">
            <w:r>
              <w:rPr>
                <w:webHidden/>
                <w:rStyle w:val="IndexLink"/>
                <w:rtl w:val="true"/>
              </w:rPr>
              <w:t xml:space="preserve">منابع </w:t>
            </w:r>
            <w:r>
              <w:rPr>
                <w:rStyle w:val="IndexLink"/>
                <w:rtl w:val="true"/>
              </w:rPr>
              <w:t>:</w:t>
              <w:tab/>
            </w:r>
            <w:r>
              <w:rPr>
                <w:rStyle w:val="IndexLink"/>
              </w:rPr>
              <w:t>125</w:t>
            </w:r>
          </w:hyperlink>
        </w:p>
        <w:p>
          <w:pPr>
            <w:pStyle w:val="Contents2"/>
            <w:tabs>
              <w:tab w:val="clear" w:pos="8743"/>
              <w:tab w:val="right" w:pos="9026" w:leader="dot"/>
            </w:tabs>
            <w:rPr/>
          </w:pPr>
          <w:hyperlink w:anchor="__RefHeading___Toc1238317_2870459653">
            <w:r>
              <w:rPr>
                <w:webHidden/>
                <w:rStyle w:val="IndexLink"/>
                <w:rtl w:val="true"/>
              </w:rPr>
              <w:t xml:space="preserve">حكمت در اشعار امام حسین </w:t>
            </w:r>
            <w:r>
              <w:rPr>
                <w:rStyle w:val="IndexLink"/>
                <w:rtl w:val="true"/>
              </w:rPr>
              <w:t>(</w:t>
            </w:r>
            <w:r>
              <w:rPr>
                <w:rStyle w:val="IndexLink"/>
                <w:rtl w:val="true"/>
              </w:rPr>
              <w:t>علیه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1238319_2870459653">
            <w:r>
              <w:rPr>
                <w:webHidden/>
                <w:rStyle w:val="IndexLink"/>
                <w:rtl w:val="true"/>
              </w:rPr>
              <w:t>دکتر زهرا مهاجر نوعی</w:t>
            </w:r>
            <w:r>
              <w:rPr>
                <w:rStyle w:val="IndexLink"/>
                <w:rtl w:val="true"/>
              </w:rPr>
              <w:tab/>
            </w:r>
            <w:r>
              <w:rPr>
                <w:rStyle w:val="IndexLink"/>
              </w:rPr>
              <w:t>127</w:t>
            </w:r>
          </w:hyperlink>
        </w:p>
        <w:p>
          <w:pPr>
            <w:pStyle w:val="Contents3"/>
            <w:tabs>
              <w:tab w:val="clear" w:pos="8459"/>
              <w:tab w:val="right" w:pos="9026" w:leader="dot"/>
            </w:tabs>
            <w:rPr/>
          </w:pPr>
          <w:hyperlink w:anchor="__RefHeading___Toc1238321_2870459653">
            <w:r>
              <w:rPr>
                <w:webHidden/>
                <w:rStyle w:val="IndexLink"/>
                <w:rtl w:val="true"/>
              </w:rPr>
              <w:t>چكیده</w:t>
            </w:r>
            <w:r>
              <w:rPr>
                <w:rStyle w:val="IndexLink"/>
                <w:rtl w:val="true"/>
              </w:rPr>
              <w:tab/>
            </w:r>
            <w:r>
              <w:rPr>
                <w:rStyle w:val="IndexLink"/>
              </w:rPr>
              <w:t>127</w:t>
            </w:r>
          </w:hyperlink>
        </w:p>
        <w:p>
          <w:pPr>
            <w:pStyle w:val="Contents3"/>
            <w:tabs>
              <w:tab w:val="clear" w:pos="8459"/>
              <w:tab w:val="right" w:pos="9026" w:leader="dot"/>
            </w:tabs>
            <w:rPr/>
          </w:pPr>
          <w:hyperlink w:anchor="__RefHeading___Toc1238323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127</w:t>
            </w:r>
          </w:hyperlink>
        </w:p>
        <w:p>
          <w:pPr>
            <w:pStyle w:val="Contents3"/>
            <w:tabs>
              <w:tab w:val="clear" w:pos="8459"/>
              <w:tab w:val="right" w:pos="9026" w:leader="dot"/>
            </w:tabs>
            <w:rPr/>
          </w:pPr>
          <w:hyperlink w:anchor="__RefHeading___Toc1238325_2870459653">
            <w:r>
              <w:rPr>
                <w:webHidden/>
                <w:rStyle w:val="IndexLink"/>
              </w:rPr>
              <w:t>2</w:t>
            </w:r>
            <w:r>
              <w:rPr>
                <w:rStyle w:val="IndexLink"/>
                <w:rtl w:val="true"/>
              </w:rPr>
              <w:t xml:space="preserve">. </w:t>
            </w:r>
            <w:r>
              <w:rPr>
                <w:rStyle w:val="IndexLink"/>
                <w:rtl w:val="true"/>
              </w:rPr>
              <w:t xml:space="preserve">شیوه پژوهش </w:t>
            </w:r>
            <w:r>
              <w:rPr>
                <w:rStyle w:val="IndexLink"/>
                <w:rtl w:val="true"/>
              </w:rPr>
              <w:t>:</w:t>
              <w:tab/>
            </w:r>
            <w:r>
              <w:rPr>
                <w:rStyle w:val="IndexLink"/>
              </w:rPr>
              <w:t>129</w:t>
            </w:r>
          </w:hyperlink>
        </w:p>
        <w:p>
          <w:pPr>
            <w:pStyle w:val="Contents3"/>
            <w:tabs>
              <w:tab w:val="clear" w:pos="8459"/>
              <w:tab w:val="right" w:pos="9026" w:leader="dot"/>
            </w:tabs>
            <w:rPr/>
          </w:pPr>
          <w:hyperlink w:anchor="__RefHeading___Toc1238327_2870459653">
            <w:r>
              <w:rPr>
                <w:webHidden/>
                <w:rStyle w:val="IndexLink"/>
              </w:rPr>
              <w:t>3</w:t>
            </w:r>
            <w:r>
              <w:rPr>
                <w:rStyle w:val="IndexLink"/>
                <w:rtl w:val="true"/>
              </w:rPr>
              <w:t xml:space="preserve">. </w:t>
            </w:r>
            <w:r>
              <w:rPr>
                <w:rStyle w:val="IndexLink"/>
                <w:rtl w:val="true"/>
              </w:rPr>
              <w:t>بیان مسأله</w:t>
            </w:r>
            <w:r>
              <w:rPr>
                <w:rStyle w:val="IndexLink"/>
                <w:rtl w:val="true"/>
              </w:rPr>
              <w:tab/>
            </w:r>
            <w:r>
              <w:rPr>
                <w:rStyle w:val="IndexLink"/>
              </w:rPr>
              <w:t>129</w:t>
            </w:r>
          </w:hyperlink>
        </w:p>
        <w:p>
          <w:pPr>
            <w:pStyle w:val="Contents3"/>
            <w:tabs>
              <w:tab w:val="clear" w:pos="8459"/>
              <w:tab w:val="right" w:pos="9026" w:leader="dot"/>
            </w:tabs>
            <w:rPr/>
          </w:pPr>
          <w:hyperlink w:anchor="__RefHeading___Toc1238329_2870459653">
            <w:r>
              <w:rPr>
                <w:webHidden/>
                <w:rStyle w:val="IndexLink"/>
              </w:rPr>
              <w:t>4</w:t>
            </w:r>
            <w:r>
              <w:rPr>
                <w:rStyle w:val="IndexLink"/>
                <w:rtl w:val="true"/>
              </w:rPr>
              <w:t xml:space="preserve">. </w:t>
            </w:r>
            <w:r>
              <w:rPr>
                <w:rStyle w:val="IndexLink"/>
                <w:rtl w:val="true"/>
              </w:rPr>
              <w:t>پیشینه پژوهش</w:t>
            </w:r>
            <w:r>
              <w:rPr>
                <w:rStyle w:val="IndexLink"/>
                <w:rtl w:val="true"/>
              </w:rPr>
              <w:tab/>
            </w:r>
            <w:r>
              <w:rPr>
                <w:rStyle w:val="IndexLink"/>
              </w:rPr>
              <w:t>129</w:t>
            </w:r>
          </w:hyperlink>
        </w:p>
        <w:p>
          <w:pPr>
            <w:pStyle w:val="Contents3"/>
            <w:tabs>
              <w:tab w:val="clear" w:pos="8459"/>
              <w:tab w:val="right" w:pos="9026" w:leader="dot"/>
            </w:tabs>
            <w:rPr/>
          </w:pPr>
          <w:hyperlink w:anchor="__RefHeading___Toc1238331_2870459653">
            <w:r>
              <w:rPr>
                <w:webHidden/>
                <w:rStyle w:val="IndexLink"/>
              </w:rPr>
              <w:t>5</w:t>
            </w:r>
            <w:r>
              <w:rPr>
                <w:rStyle w:val="IndexLink"/>
                <w:rtl w:val="true"/>
              </w:rPr>
              <w:t xml:space="preserve">. </w:t>
            </w:r>
            <w:r>
              <w:rPr>
                <w:rStyle w:val="IndexLink"/>
                <w:rtl w:val="true"/>
              </w:rPr>
              <w:t>حكمت در لغت</w:t>
            </w:r>
            <w:r>
              <w:rPr>
                <w:rStyle w:val="IndexLink"/>
                <w:rtl w:val="true"/>
              </w:rPr>
              <w:tab/>
            </w:r>
            <w:r>
              <w:rPr>
                <w:rStyle w:val="IndexLink"/>
              </w:rPr>
              <w:t>130</w:t>
            </w:r>
          </w:hyperlink>
        </w:p>
        <w:p>
          <w:pPr>
            <w:pStyle w:val="Contents3"/>
            <w:tabs>
              <w:tab w:val="clear" w:pos="8459"/>
              <w:tab w:val="right" w:pos="9026" w:leader="dot"/>
            </w:tabs>
            <w:rPr/>
          </w:pPr>
          <w:hyperlink w:anchor="__RefHeading___Toc1238333_2870459653">
            <w:r>
              <w:rPr>
                <w:webHidden/>
                <w:rStyle w:val="IndexLink"/>
              </w:rPr>
              <w:t>6</w:t>
            </w:r>
            <w:r>
              <w:rPr>
                <w:rStyle w:val="IndexLink"/>
                <w:rtl w:val="true"/>
              </w:rPr>
              <w:t xml:space="preserve">. </w:t>
            </w:r>
            <w:r>
              <w:rPr>
                <w:rStyle w:val="IndexLink"/>
                <w:rtl w:val="true"/>
              </w:rPr>
              <w:t>اصطلاح حكمت</w:t>
            </w:r>
            <w:r>
              <w:rPr>
                <w:rStyle w:val="IndexLink"/>
                <w:rtl w:val="true"/>
              </w:rPr>
              <w:tab/>
            </w:r>
            <w:r>
              <w:rPr>
                <w:rStyle w:val="IndexLink"/>
              </w:rPr>
              <w:t>130</w:t>
            </w:r>
          </w:hyperlink>
        </w:p>
        <w:p>
          <w:pPr>
            <w:pStyle w:val="Contents3"/>
            <w:tabs>
              <w:tab w:val="clear" w:pos="8459"/>
              <w:tab w:val="right" w:pos="9026" w:leader="dot"/>
            </w:tabs>
            <w:rPr/>
          </w:pPr>
          <w:hyperlink w:anchor="__RefHeading___Toc1238335_2870459653">
            <w:r>
              <w:rPr>
                <w:webHidden/>
                <w:rStyle w:val="IndexLink"/>
              </w:rPr>
              <w:t>7</w:t>
            </w:r>
            <w:r>
              <w:rPr>
                <w:rStyle w:val="IndexLink"/>
                <w:rtl w:val="true"/>
              </w:rPr>
              <w:t xml:space="preserve">. </w:t>
            </w:r>
            <w:r>
              <w:rPr>
                <w:rStyle w:val="IndexLink"/>
                <w:rtl w:val="true"/>
              </w:rPr>
              <w:t xml:space="preserve">انگیزه های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مضامین حكمی در شعر</w:t>
            </w:r>
            <w:r>
              <w:rPr>
                <w:rStyle w:val="IndexLink"/>
                <w:rtl w:val="true"/>
              </w:rPr>
              <w:tab/>
            </w:r>
            <w:r>
              <w:rPr>
                <w:rStyle w:val="IndexLink"/>
              </w:rPr>
              <w:t>131</w:t>
            </w:r>
          </w:hyperlink>
        </w:p>
        <w:p>
          <w:pPr>
            <w:pStyle w:val="Contents3"/>
            <w:tabs>
              <w:tab w:val="clear" w:pos="8459"/>
              <w:tab w:val="right" w:pos="9026" w:leader="dot"/>
            </w:tabs>
            <w:rPr/>
          </w:pPr>
          <w:hyperlink w:anchor="__RefHeading___Toc1238337_2870459653">
            <w:r>
              <w:rPr>
                <w:webHidden/>
                <w:rStyle w:val="IndexLink"/>
              </w:rPr>
              <w:t>8</w:t>
            </w:r>
            <w:r>
              <w:rPr>
                <w:rStyle w:val="IndexLink"/>
                <w:rtl w:val="true"/>
              </w:rPr>
              <w:t xml:space="preserve">. </w:t>
            </w:r>
            <w:r>
              <w:rPr>
                <w:rStyle w:val="IndexLink"/>
                <w:rtl w:val="true"/>
              </w:rPr>
              <w:t xml:space="preserve">نشانه های حکمت در اشعار امام حسین </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1238339_2870459653">
            <w:r>
              <w:rPr>
                <w:webHidden/>
                <w:rStyle w:val="IndexLink"/>
              </w:rPr>
              <w:t>9</w:t>
            </w:r>
            <w:r>
              <w:rPr>
                <w:rStyle w:val="IndexLink"/>
                <w:rtl w:val="true"/>
              </w:rPr>
              <w:t xml:space="preserve">. </w:t>
            </w:r>
            <w:r>
              <w:rPr>
                <w:rStyle w:val="IndexLink"/>
                <w:rtl w:val="true"/>
              </w:rPr>
              <w:t>نتیجه</w:t>
            </w:r>
            <w:r>
              <w:rPr>
                <w:rStyle w:val="IndexLink"/>
                <w:rtl w:val="true"/>
              </w:rPr>
              <w:tab/>
            </w:r>
            <w:r>
              <w:rPr>
                <w:rStyle w:val="IndexLink"/>
              </w:rPr>
              <w:t>140</w:t>
            </w:r>
          </w:hyperlink>
        </w:p>
        <w:p>
          <w:pPr>
            <w:pStyle w:val="Contents3"/>
            <w:tabs>
              <w:tab w:val="clear" w:pos="8459"/>
              <w:tab w:val="right" w:pos="9026" w:leader="dot"/>
            </w:tabs>
            <w:rPr/>
          </w:pPr>
          <w:hyperlink w:anchor="__RefHeading___Toc1238341_2870459653">
            <w:r>
              <w:rPr>
                <w:webHidden/>
                <w:rStyle w:val="IndexLink"/>
                <w:rtl w:val="true"/>
              </w:rPr>
              <w:t xml:space="preserve">منابع </w:t>
            </w:r>
            <w:r>
              <w:rPr>
                <w:rStyle w:val="IndexLink"/>
                <w:rtl w:val="true"/>
              </w:rPr>
              <w:t>:</w:t>
              <w:tab/>
            </w:r>
            <w:r>
              <w:rPr>
                <w:rStyle w:val="IndexLink"/>
              </w:rPr>
              <w:t>140</w:t>
            </w:r>
          </w:hyperlink>
        </w:p>
        <w:p>
          <w:pPr>
            <w:pStyle w:val="Contents2"/>
            <w:tabs>
              <w:tab w:val="clear" w:pos="8743"/>
              <w:tab w:val="right" w:pos="9026" w:leader="dot"/>
            </w:tabs>
            <w:rPr/>
          </w:pPr>
          <w:hyperlink w:anchor="__RefHeading___Toc1238343_2870459653">
            <w:r>
              <w:rPr>
                <w:webHidden/>
                <w:rStyle w:val="IndexLink"/>
              </w:rPr>
              <w:t>ABSTRACTS</w:t>
            </w:r>
            <w:r>
              <w:rPr>
                <w:rStyle w:val="IndexLink"/>
                <w:rtl w:val="true"/>
              </w:rPr>
              <w:tab/>
            </w:r>
            <w:r>
              <w:rPr>
                <w:rStyle w:val="IndexLink"/>
              </w:rPr>
              <w:t>150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98_103093"/>
      <w:bookmarkStart w:id="1" w:name="pg10898_103093"/>
      <w:bookmarkEnd w:id="1"/>
    </w:p>
    <w:p>
      <w:pPr>
        <w:pStyle w:val="Heading2"/>
        <w:numPr>
          <w:ilvl w:val="1"/>
          <w:numId w:val="1"/>
        </w:numPr>
        <w:rPr/>
      </w:pPr>
      <w:bookmarkStart w:id="2" w:name="pg10898_103093"/>
      <w:bookmarkStart w:id="3" w:name="__RefHeading___Toc123817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آیت بوستان پژوهش نامه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تمرکز بر معارف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فارسی و گستره سراسری و نوع انتشار مجله ای به شماره ثبت </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مطبوعاتی خویش را با رویکرد علمی 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آیت بوستان پژوهش نامه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در پایگاههای زیر نمایه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www.sid.ir</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www.noormags.ir</w:t>
      </w:r>
    </w:p>
    <w:p>
      <w:pPr>
        <w:pStyle w:val="BookText"/>
        <w:rPr/>
      </w:pPr>
      <w:r>
        <w:rPr>
          <w:rFonts w:ascii="IRNazanin" w:hAnsi="IRNazanin" w:eastAsia="IRNazanin"/>
          <w:color w:val="111111"/>
          <w:sz w:val="28"/>
          <w:sz w:val="28"/>
          <w:szCs w:val="28"/>
          <w:rtl w:val="true"/>
          <w:lang w:bidi="fa-IR"/>
        </w:rPr>
        <w:t xml:space="preserve">آیت بوستان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8179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چاپ محل نشر ناشر کتابی که نام </w:t>
      </w:r>
      <w:bookmarkStart w:id="7" w:name="pg10898_103095"/>
    </w:p>
    <w:p>
      <w:pPr>
        <w:pStyle w:val="BookText"/>
        <w:rPr/>
      </w:pPr>
      <w:bookmarkEnd w:id="7"/>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p>
    <w:p>
      <w:pPr>
        <w:pStyle w:val="Heading2"/>
        <w:numPr>
          <w:ilvl w:val="1"/>
          <w:numId w:val="1"/>
        </w:numPr>
        <w:rPr/>
      </w:pPr>
      <w:bookmarkStart w:id="8" w:name="__RefHeading___Toc1238181_2870459653"/>
      <w:bookmarkStart w:id="9" w:name="_Toc3"/>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سردبیر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اعتبار سنجی کتب مقاتل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سید محمدکاظم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 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واکاوی جایگاه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كتاب روضة الشهدای میرزای کاشفی</w:t>
      </w:r>
    </w:p>
    <w:p>
      <w:pPr>
        <w:pStyle w:val="BookText"/>
        <w:rPr/>
      </w:pPr>
      <w:r>
        <w:rPr>
          <w:rFonts w:ascii="IRNazanin" w:hAnsi="IRNazanin" w:eastAsia="IRNazanin"/>
          <w:color w:val="111111"/>
          <w:sz w:val="28"/>
          <w:sz w:val="28"/>
          <w:szCs w:val="28"/>
          <w:rtl w:val="true"/>
          <w:lang w:bidi="fa-IR"/>
        </w:rPr>
        <w:t xml:space="preserve">دکتر جمشید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سعیده قره چاهی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تجلّی رویدادهای شگفت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 xml:space="preserve">دکتر سید محسن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خلیلی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ارزیابی انگاره آیت الله کمره ای در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شذاذ الاحزاب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فرازی از خطبه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علینقی هاشمی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جهانی سازی ادبیات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بر معرفی کلاسیک ادبیات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رضا فخر روحانی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بررسی تطبیقی دعای عرفه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حیدر محلاتی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حکمت در اشعار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زهرا مهاجر نوعی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abstracts ..... 1-7</w:t>
      </w:r>
      <w:r>
        <w:rPr>
          <w:rFonts w:eastAsia="Times New Roman" w:cs="Times New Roman" w:ascii="Times New Roman" w:hAnsi="Times New Roman"/>
          <w:color w:val="111111"/>
          <w:sz w:val="28"/>
          <w:szCs w:val="28"/>
          <w:rtl w:val="true"/>
          <w:lang w:val="en-US" w:bidi="en-US"/>
        </w:rPr>
        <w:t xml:space="preserve"> </w:t>
      </w:r>
      <w:bookmarkStart w:id="10" w:name="pg10898_103096"/>
    </w:p>
    <w:p>
      <w:pPr>
        <w:pStyle w:val="Heading2"/>
        <w:numPr>
          <w:ilvl w:val="1"/>
          <w:numId w:val="1"/>
        </w:numPr>
        <w:rPr/>
      </w:pPr>
      <w:bookmarkStart w:id="11" w:name="__RefHeading___Toc1238183_2870459653"/>
      <w:bookmarkStart w:id="12" w:name="_Toc4"/>
      <w:bookmarkEnd w:id="10"/>
      <w:bookmarkEnd w:id="11"/>
      <w:r>
        <w:rPr>
          <w:rtl w:val="true"/>
        </w:rPr>
        <w:t>سخن سردبیر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 انا من حسین احب الله من احب حسینا؛ حسین از من است ، و من از اویم خدا دوستدار حسین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عشق و محبت حسینی که در قلب شیعیان ماست هرگز به سردی نمیگراید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وامداران عشق حسینی در طول دوران پر فراز و نشیب تاریخ شیعه، این هدیه الهی را پاس داشته و جلوه های گوناگون آن را در عرصه های مختلف ابراز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آغازین این شور و شوق با شیر مادر اندرون وجود آنان شده و با جان هم برون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عطیه، دستگیر روز جزا و صحرای محشر دوستداران و دلسوختگانی است که به فراخور امکانات در اختیار خود، وظیفه ای را عهده 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در ایام اربعین حسینی بیش از هزار کیلومتر از مسیرهای منتهی به کربلا را آکنده از جمعیت می کنند،محبت خود را اینگونه ابراز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دلسوختگانی که امکانات پذیرایی از این جمعیت انبوه را خالصانه و بی ریا آماده می سازند، جلوه دیگری از شوق به درگاه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نمایان می کنند مراسم اربعین حسینی تنها گونه ای ابراز ارادت به ساحت مقدس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ارادتی که شیوههای مختلف ابراز آن را در جای جای ایران اسلامی و مراکز شیعی دیگر می توان یافت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ارادتمندان ساحت قدسی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آن هستند که ارادت خود را با استفاده از ابزار ،نشر قلم توانایی ،پژوهش نگارش و هنرهای ادبی با هدف تعمیق معارف و شعائر حسینی و مباحث مرتبط با آن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ابراز ارادت شیوه ای کهن و دراز دامن است که از آغازین مرثیههای حسینی در سده یکم هجری آغاز </w:t>
      </w:r>
    </w:p>
    <w:p>
      <w:pPr>
        <w:pStyle w:val="BookText"/>
        <w:rPr/>
      </w:pPr>
      <w:r>
        <w:rPr>
          <w:rFonts w:ascii="IRNazanin" w:hAnsi="IRNazanin" w:eastAsia="IRNazanin"/>
          <w:color w:val="111111"/>
          <w:sz w:val="28"/>
          <w:sz w:val="28"/>
          <w:szCs w:val="28"/>
          <w:rtl w:val="true"/>
          <w:lang w:bidi="fa-IR"/>
        </w:rPr>
        <w:t>شده و تا تدوین دانشنامه های حسینی در سده پانزدهم هجری استمرار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 در دوره رواج رسانههای ارتباطی نوین و امکان ارتباط با مخاطبین جدید، فرهنگ پژوهش و نگارش در مباحث مرتبط با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دیگر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علمی تخصصی آیت بوستان ضمن قدردانی از تلاشهای صورت گرفته در تبلیغ و ترویج فرهنگ حسینی، در صدد است که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ascii="IRNazanin" w:hAnsi="IRNazanin" w:eastAsia="IRNazanin"/>
          <w:color w:val="111111"/>
          <w:sz w:val="28"/>
          <w:sz w:val="28"/>
          <w:szCs w:val="28"/>
          <w:rtl w:val="true"/>
          <w:lang w:bidi="fa-IR"/>
        </w:rPr>
        <w:t xml:space="preserve">فصلنامه آیت بوستان پژوهش نامه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با رویکرد علمی و ترویجی تلاش فرهیختگان این عرصه را در معرض دید و قضاوت دیگران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این تلاش، مرضی درگاه الهی قرار گرفته و از امدادهای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قصه بیش نیست غم عشق وین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هر زبان که می شنوم نامکرر است</w:t>
      </w:r>
    </w:p>
    <w:p>
      <w:pPr>
        <w:pStyle w:val="BookText"/>
        <w:rPr/>
      </w:pPr>
      <w:r>
        <w:rPr>
          <w:rFonts w:ascii="IRNazanin" w:hAnsi="IRNazanin" w:eastAsia="IRNazanin"/>
          <w:color w:val="111111"/>
          <w:sz w:val="28"/>
          <w:sz w:val="28"/>
          <w:szCs w:val="28"/>
          <w:rtl w:val="true"/>
          <w:lang w:bidi="fa-IR"/>
        </w:rPr>
        <w:t>محمد کاظم طباطبایی</w:t>
      </w:r>
    </w:p>
    <w:p>
      <w:pPr>
        <w:pStyle w:val="BookText"/>
        <w:rPr/>
      </w:pP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1395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ایام ولادت مادر خوبیها </w:t>
      </w:r>
      <w:bookmarkStart w:id="13" w:name="pg10898_103098"/>
    </w:p>
    <w:p>
      <w:pPr>
        <w:pStyle w:val="Heading2"/>
        <w:numPr>
          <w:ilvl w:val="1"/>
          <w:numId w:val="1"/>
        </w:numPr>
        <w:rPr/>
      </w:pPr>
      <w:bookmarkStart w:id="14" w:name="__RefHeading___Toc1238185_2870459653"/>
      <w:bookmarkStart w:id="15" w:name="_Toc5"/>
      <w:bookmarkEnd w:id="13"/>
      <w:bookmarkEnd w:id="14"/>
      <w:r>
        <w:rPr>
          <w:rtl w:val="true"/>
        </w:rPr>
        <w:t>اعتبار سنجی کتب مقاتل امام حسین علیه السلام</w:t>
      </w:r>
      <w:bookmarkEnd w:id="15"/>
    </w:p>
    <w:p>
      <w:pPr>
        <w:pStyle w:val="Heading3"/>
        <w:numPr>
          <w:ilvl w:val="2"/>
          <w:numId w:val="1"/>
        </w:numPr>
        <w:rPr/>
      </w:pPr>
      <w:bookmarkStart w:id="16" w:name="__RefHeading___Toc1238187_2870459653"/>
      <w:bookmarkStart w:id="17" w:name="_Toc6"/>
      <w:bookmarkEnd w:id="16"/>
      <w:r>
        <w:rPr>
          <w:rtl w:val="true"/>
        </w:rPr>
        <w:t xml:space="preserve">سید محمدکاظم طباطبایی </w:t>
      </w:r>
      <w:r>
        <w:rPr>
          <w:rtl w:val="true"/>
        </w:rPr>
        <w:t xml:space="preserve">- </w:t>
      </w:r>
      <w:r>
        <w:rPr>
          <w:rtl w:val="true"/>
        </w:rPr>
        <w:t>سید حمید موسوی</w:t>
      </w:r>
      <w:bookmarkEnd w:id="17"/>
    </w:p>
    <w:p>
      <w:pPr>
        <w:pStyle w:val="BookText"/>
        <w:rPr/>
      </w:pPr>
      <w:r>
        <w:rPr>
          <w:rFonts w:ascii="IRNazanin" w:hAnsi="IRNazanin" w:eastAsia="IRNazanin"/>
          <w:color w:val="111111"/>
          <w:sz w:val="28"/>
          <w:sz w:val="28"/>
          <w:szCs w:val="28"/>
          <w:rtl w:val="true"/>
          <w:lang w:bidi="fa-IR"/>
        </w:rPr>
        <w:t>سید محمدکاظم طباطبایی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سید حمید موسوی</w:t>
      </w:r>
      <w:r>
        <w:rPr>
          <w:rStyle w:val="FootnoteAnchor"/>
          <w:rtl w:val="true"/>
        </w:rPr>
        <w:footnoteReference w:id="3"/>
      </w:r>
    </w:p>
    <w:p>
      <w:pPr>
        <w:pStyle w:val="Heading3"/>
        <w:numPr>
          <w:ilvl w:val="2"/>
          <w:numId w:val="1"/>
        </w:numPr>
        <w:rPr/>
      </w:pPr>
      <w:bookmarkStart w:id="18" w:name="__RefHeading___Toc1238189_2870459653"/>
      <w:bookmarkStart w:id="19" w:name="_Toc7"/>
      <w:bookmarkEnd w:id="18"/>
      <w:r>
        <w:rPr>
          <w:rtl w:val="true"/>
        </w:rPr>
        <w:t>چکیده</w:t>
      </w:r>
      <w:bookmarkEnd w:id="19"/>
    </w:p>
    <w:p>
      <w:pPr>
        <w:pStyle w:val="BookText"/>
        <w:rPr/>
      </w:pPr>
      <w:r>
        <w:rPr>
          <w:rFonts w:ascii="IRNazanin" w:hAnsi="IRNazanin" w:eastAsia="IRNazanin"/>
          <w:color w:val="111111"/>
          <w:sz w:val="28"/>
          <w:sz w:val="28"/>
          <w:szCs w:val="28"/>
          <w:rtl w:val="true"/>
          <w:lang w:bidi="fa-IR"/>
        </w:rPr>
        <w:t>منابع نگارش یافته در باره مقتل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اعتبار و دقت در نقل و تحلیل یكسان نیستند و مى توان آن ها را به دو دسته كلى قابل استناد و ضعیف تقسیم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دیگرى به نام منابع مفقود نیز وجود دارد كه تنها در کتب فهرست به آن ها اشاره شده است و هر چند برخى اخبارشان به كتاب هاى دیگر راه یافته است، اكنون به آن ها دسترسى مستقیم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کوشیده است تا ضمن گونه شناسی منابع یاد شده، به معرفی و سنجش مهمترین آثار متقدم و متأخر در حوزه مقتل نگاریِ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با نقد آثار غیر معتبر و ضعیف، تلاش های صورت گرفته در تدوین مقتل نگاری های جامع را تبیین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مقتل، مقتل مستند، مقتل ضعیف</w:t>
      </w:r>
      <w:r>
        <w:rPr>
          <w:rFonts w:eastAsia="IRNazanin" w:cs="IRNazanin"/>
          <w:color w:val="111111"/>
          <w:sz w:val="28"/>
          <w:szCs w:val="28"/>
          <w:rtl w:val="true"/>
          <w:lang w:bidi="fa-IR"/>
        </w:rPr>
        <w:t>.</w:t>
      </w:r>
    </w:p>
    <w:p>
      <w:pPr>
        <w:pStyle w:val="Heading3"/>
        <w:numPr>
          <w:ilvl w:val="2"/>
          <w:numId w:val="1"/>
        </w:numPr>
        <w:rPr/>
      </w:pPr>
      <w:bookmarkStart w:id="20" w:name="__RefHeading___Toc1238191_2870459653"/>
      <w:bookmarkStart w:id="21" w:name="_Toc8"/>
      <w:bookmarkEnd w:id="20"/>
      <w:r>
        <w:rPr/>
        <w:t>1</w:t>
      </w:r>
      <w:r>
        <w:rPr>
          <w:rtl w:val="true"/>
        </w:rPr>
        <w:t xml:space="preserve">. </w:t>
      </w:r>
      <w:r>
        <w:rPr>
          <w:rtl w:val="true"/>
        </w:rPr>
        <w:t>مقدمه</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پرسش های مهمی که مورد توجه اندیشمندان دینی قرار دارد، حقیقت واقعه کربلا و عاشورای سال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میزان تطبیق آن با نوشته ها و خطابه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در خصوص این حادثه بزرگ، بیش از آن كه مقوله اى تاریخى، كلامى، فقهى، اخلاقى و در </w:t>
      </w:r>
      <w:bookmarkStart w:id="22" w:name="pg10898_103099"/>
    </w:p>
    <w:p>
      <w:pPr>
        <w:pStyle w:val="BookText"/>
        <w:rPr/>
      </w:pPr>
      <w:bookmarkEnd w:id="22"/>
      <w:r>
        <w:rPr>
          <w:rFonts w:ascii="IRNazanin" w:hAnsi="IRNazanin" w:eastAsia="IRNazanin"/>
          <w:color w:val="111111"/>
          <w:sz w:val="28"/>
          <w:sz w:val="28"/>
          <w:szCs w:val="28"/>
          <w:rtl w:val="true"/>
          <w:lang w:bidi="fa-IR"/>
        </w:rPr>
        <w:t>یك كلمه، علمى و معرفتى باشد، براى گروهی وسیله ارتزاق و کسب اعتبار با تحریك احساس محبت مردم شده است، اما این مسئله براى اندیشه گر دردمند دینى به راحتى پذیرفته نیست، چون پایه هاى باورهاى مذهبى را نشانه مى رود و بنیاد آن را در هم مى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سخنان بى پایه و سستى كه در اطراف حادثه كربلا در مجالس و حتى در نوشته ها راه یافته، ناشى از عدم درك تاریخى بودن واقعه از یك سو، و ابتناى فهم آن بر منابع مربوط از دیگر 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هاى پدید آمده در گزارش های مربوط به وقایع عاشورا، ریشه در دور شدن از حوزه علمى و روش مطالعه تاریخى و مستند گزارش ها و منابع مورد استفاده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اینکه بیان وقایع مربوط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حقیقت حکایت قول، فعل و تقریر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حدیث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w:t>
      </w:r>
      <w:r>
        <w:rPr>
          <w:rFonts w:eastAsia="IRNazanin" w:cs="IRNazanin"/>
          <w:color w:val="111111"/>
          <w:sz w:val="28"/>
          <w:szCs w:val="28"/>
          <w:lang w:bidi="fa-IR"/>
        </w:rPr>
        <w:t>21:1429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در آن بسیار حائز اهمیت است؛ چرا که هر گونه بیان خلاف واقع و غیر مستند، منجر به دروغ بستن به آن ذوات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اثری وضعی در اعمال و احکام شرعی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استناد گزارش ها، نیازمند تتبع و درایت است و می بایست محققین در این زمینه، بعنوان یک راوی دقیق و شایسته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از مهمترین اموری که می بایست در این عرصه انجام گیرد شناسایی، معرفی و ارزیابی منابع متقدم و متأخری است که بطور خاص به واقعه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بر آن است تا نسبت به این مهم گام برداشته و با در نظر داشتن استنادات روایی و تاریخی، منابع مستند و ضعیف، شناسایی و معرفی گردد</w:t>
      </w:r>
      <w:r>
        <w:rPr>
          <w:rFonts w:eastAsia="IRNazanin" w:cs="IRNazanin"/>
          <w:color w:val="111111"/>
          <w:sz w:val="28"/>
          <w:szCs w:val="28"/>
          <w:rtl w:val="true"/>
          <w:lang w:bidi="fa-IR"/>
        </w:rPr>
        <w:t>.</w:t>
      </w:r>
    </w:p>
    <w:p>
      <w:pPr>
        <w:pStyle w:val="Heading3"/>
        <w:numPr>
          <w:ilvl w:val="2"/>
          <w:numId w:val="1"/>
        </w:numPr>
        <w:rPr/>
      </w:pPr>
      <w:bookmarkStart w:id="23" w:name="__RefHeading___Toc1238193_2870459653"/>
      <w:bookmarkStart w:id="24" w:name="_Toc9"/>
      <w:bookmarkEnd w:id="23"/>
      <w:r>
        <w:rPr/>
        <w:t>2</w:t>
      </w:r>
      <w:r>
        <w:rPr>
          <w:rtl w:val="true"/>
        </w:rPr>
        <w:t xml:space="preserve">. </w:t>
      </w:r>
      <w:r>
        <w:rPr>
          <w:rtl w:val="true"/>
        </w:rPr>
        <w:t>گونه شناسی کتب مقاتل</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مربوط به واقعه کربلا و مقاتل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اعتبار و دقت در نقل و تحلیل یكسان نیستند و مى توان آن ها را به دو دسته كلى قابل استناد و ضعیف تقسیم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بندى در كتاب هاى در دسترس قابل انجام است؛ اما دسته دیگرى به نام منابع </w:t>
      </w:r>
    </w:p>
    <w:p>
      <w:pPr>
        <w:pStyle w:val="BookText"/>
        <w:rPr/>
      </w:pPr>
      <w:r>
        <w:rPr>
          <w:rFonts w:ascii="IRNazanin" w:hAnsi="IRNazanin" w:eastAsia="IRNazanin"/>
          <w:color w:val="111111"/>
          <w:sz w:val="28"/>
          <w:sz w:val="28"/>
          <w:szCs w:val="28"/>
          <w:rtl w:val="true"/>
          <w:lang w:bidi="fa-IR"/>
        </w:rPr>
        <w:t>مفقود را نیز باید در نظر داشت، منابعى كه تنها در فهرست ها به آن ها اشاره شده و اكنون به آن ها دسترسى مستقیم نداریم، هر چند برخى اخبارشان به كتاب هاى دیگر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سه گروه، منبع مواجه ایم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قابل استناد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غیر قابل استناد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مفقود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قابل استناد</w:t>
      </w:r>
    </w:p>
    <w:p>
      <w:pPr>
        <w:pStyle w:val="BookText"/>
        <w:rPr/>
      </w:pPr>
      <w:r>
        <w:rPr>
          <w:rFonts w:ascii="IRNazanin" w:hAnsi="IRNazanin" w:eastAsia="IRNazanin"/>
          <w:color w:val="111111"/>
          <w:sz w:val="28"/>
          <w:sz w:val="28"/>
          <w:szCs w:val="28"/>
          <w:rtl w:val="true"/>
          <w:lang w:bidi="fa-IR"/>
        </w:rPr>
        <w:t>منابع قابل استناد، مآخذى هستند كه هویت تاریخى داشته و مؤلفانشان، معلوم، سرشناس و از عالمان روشمند بوده اند، هرچند لازم است نگاه نقادانه و علمی نیز در بررسی و قبول روایات ایشان مورد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متعدد و مستندی از پنج قرن نخست وجود دارد كه به گزارش نهضت عاشورا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را مى توان به دو دسته مستقل و مشتمل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منابعى كه ویژه گزارش دهى واقعه کربلاست و منابعى كه تنها بخش هایی از آن، درباره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15:1381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این منابع از اعتبار یكسانى برخوردار نیستند، اما قابلیت استناد را دارند و بوسیله پژوهش های روشمند، قابل بررسى و پذیرش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غیرقابل استناد</w:t>
      </w:r>
    </w:p>
    <w:p>
      <w:pPr>
        <w:pStyle w:val="BookText"/>
        <w:rPr/>
      </w:pPr>
      <w:r>
        <w:rPr>
          <w:rFonts w:ascii="IRNazanin" w:hAnsi="IRNazanin" w:eastAsia="IRNazanin"/>
          <w:color w:val="111111"/>
          <w:sz w:val="28"/>
          <w:sz w:val="28"/>
          <w:szCs w:val="28"/>
          <w:rtl w:val="true"/>
          <w:lang w:bidi="fa-IR"/>
        </w:rPr>
        <w:t>مبناى کار در سنجش اعتبار و سندیت كتاب هاى نوشته شده در دوره هاى بعد، همین منابع کهن، در كنار حفظ معیارهاى نقد متون و اسناد تاریخى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منابعى كه گزارش هاى خود را نقادى نكرده و آن ها را با منابع اصلى تاریخى، برابر ننموده و یا به تعارض آن ها با سیره و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توجه نكرده اند، دچار ضعف گشته و از گردونه استناد خارج مى شوند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و دورتر شدن از اصل واقعه، انتظار تغییر و تحریف بیشتر مى شود، و این نكته اى است كه قاعده لزوم مراجعه به منابع كهن و نزدیك تر به واقعه عاشورا را مدلّل مى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در این عرصه، متوجه كتاب و محتواى آن است و به نویسنده و گردآورنده آن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برخى از مؤلفان کسانی هستند که از روی ارادت و با توجه به گزارش های بدون استناد، مجعول و شفاهی، در عرصه اى قلم زدند كه تفاوت اصلى با اندوخته هاى علمى آن ها مانند فقه و تفسیر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سبك داستان پردازى و مخاطب محور از واقعه عاشورا باعث شد، تا گزارش های مجهول و مجعول، با جعل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ادبیات عاشورایی شود و برای بسیاری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ها به كتاب ها راه یافت و از سوى برخى كه میان منابع كهن و معتبر، با كتاب هایى كه قرن ها بعد، به نگارش درآمده تفاوتی نمى نهند، به صورت یك سند تاریخى و قابل ذكر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افزون بر اشتباه های ناخواسته انسانى است كه در نقل هاى تاریخى پیش مى آید، مانند خطاى حافظه در نقل شفاهى و خطاى باصره در هنگام نوشتن و قرائت نسخه ها، بویژه اگر نسخه مغلوط یا بدخط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پى یابى جریان نقل این گزارش ها، منابعی را بدست می دهد که سرچشمه ورود این ادبیات تخیّلى و بدون پشتوانه تاریخى، به جریان گزارش حماسه كربلاست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مفقود</w:t>
      </w:r>
    </w:p>
    <w:p>
      <w:pPr>
        <w:pStyle w:val="BookText"/>
        <w:rPr/>
      </w:pPr>
      <w:r>
        <w:rPr>
          <w:rFonts w:ascii="IRNazanin" w:hAnsi="IRNazanin" w:eastAsia="IRNazanin"/>
          <w:color w:val="111111"/>
          <w:sz w:val="28"/>
          <w:sz w:val="28"/>
          <w:szCs w:val="28"/>
          <w:rtl w:val="true"/>
          <w:lang w:bidi="fa-IR"/>
        </w:rPr>
        <w:t>در تقسیم بندى اولیه منابع مربوط به وقایع عاشورا گفته شد که منابع قابل استناد و ضعیف، در كتاب هاى موجود قابل بیان و بررسی است، اما دسته دیگرى به نام منابع مفقود را نیز باید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منابعى كه تنها در کتب فهرست اشاره شده و اكنون به آن ها دسترسى مستقیم نداریم، هر چند برخى اخبارشان به كتاب هاى دیگر راه یافته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منابع مفقود، که فقط در کتاب های فهرست نام برده شده و برخی متقدمین از آن ها بهره برده و در آثارشان اثر این تصانیف دیده می شود، می توان به دو کتاب مقتل 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جابر بن یزید جعفى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بی تا</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تاریخ وفات راویان این دو کتاب، </w:t>
      </w:r>
      <w:bookmarkStart w:id="25" w:name="pg10898_103102"/>
    </w:p>
    <w:p>
      <w:pPr>
        <w:pStyle w:val="BookText"/>
        <w:rPr/>
      </w:pPr>
      <w:bookmarkEnd w:id="25"/>
      <w:r>
        <w:rPr>
          <w:rFonts w:ascii="IRNazanin" w:hAnsi="IRNazanin" w:eastAsia="IRNazanin"/>
          <w:color w:val="111111"/>
          <w:sz w:val="28"/>
          <w:sz w:val="28"/>
          <w:szCs w:val="28"/>
          <w:rtl w:val="true"/>
          <w:lang w:bidi="fa-IR"/>
        </w:rPr>
        <w:t>در اوایل قرن دوم هجرى است، از حیث زمانى بر همه منابع موجود، مقدّم است و چون می توانستند با حاضرین و راویان در وقایع عاشورا ملاقات داشته باشند، از اعتبار بیشترى برخوردار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منابع، مهم و بازیابی آن ها در مستندسازی و اعتبارسنجی گزارش های واقعه کربلا، بسیار تأثیرگذار است</w:t>
      </w:r>
      <w:r>
        <w:rPr>
          <w:rFonts w:eastAsia="IRNazanin" w:cs="IRNazanin"/>
          <w:color w:val="111111"/>
          <w:sz w:val="28"/>
          <w:szCs w:val="28"/>
          <w:rtl w:val="true"/>
          <w:lang w:bidi="fa-IR"/>
        </w:rPr>
        <w:t>.</w:t>
      </w:r>
    </w:p>
    <w:p>
      <w:pPr>
        <w:pStyle w:val="Heading3"/>
        <w:numPr>
          <w:ilvl w:val="2"/>
          <w:numId w:val="1"/>
        </w:numPr>
        <w:rPr/>
      </w:pPr>
      <w:bookmarkStart w:id="26" w:name="__RefHeading___Toc1238195_2870459653"/>
      <w:bookmarkStart w:id="27" w:name="_Toc10"/>
      <w:bookmarkEnd w:id="26"/>
      <w:r>
        <w:rPr/>
        <w:t>3</w:t>
      </w:r>
      <w:r>
        <w:rPr>
          <w:rtl w:val="true"/>
        </w:rPr>
        <w:t xml:space="preserve">. </w:t>
      </w:r>
      <w:r>
        <w:rPr>
          <w:rtl w:val="true"/>
        </w:rPr>
        <w:t>منابع مستند و قابل اعتماد</w:t>
      </w:r>
      <w:bookmarkEnd w:id="27"/>
    </w:p>
    <w:p>
      <w:pPr>
        <w:pStyle w:val="BookText"/>
        <w:rPr/>
      </w:pPr>
      <w:r>
        <w:rPr>
          <w:rFonts w:ascii="IRNazanin" w:hAnsi="IRNazanin" w:eastAsia="IRNazanin"/>
          <w:color w:val="111111"/>
          <w:sz w:val="28"/>
          <w:sz w:val="28"/>
          <w:szCs w:val="28"/>
          <w:rtl w:val="true"/>
          <w:lang w:bidi="fa-IR"/>
        </w:rPr>
        <w:t>در ادامه نوشتار بر اساس تقسیم بندی منابع مربوط به واقعه عاشورا، تعدادی از مهمترین مقاتل معتبر و قابل استناد، معرفی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ابومخنف</w:t>
      </w:r>
    </w:p>
    <w:p>
      <w:pPr>
        <w:pStyle w:val="BookText"/>
        <w:rPr/>
      </w:pPr>
      <w:r>
        <w:rPr>
          <w:rFonts w:ascii="IRNazanin" w:hAnsi="IRNazanin" w:eastAsia="IRNazanin"/>
          <w:color w:val="111111"/>
          <w:sz w:val="28"/>
          <w:sz w:val="28"/>
          <w:szCs w:val="28"/>
          <w:rtl w:val="true"/>
          <w:lang w:bidi="fa-IR"/>
        </w:rPr>
        <w:t>لوط بن یحیى بن سعید بن مخنف بن سلیم ازدى كوفى</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320:1418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پایه گذاران تاریخ نگارى مسلمانان و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زیاد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نه تنها در موضوع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بیشتر موضوعات تاریخی صدر اسلام نوشته هایی دارد که منبع مهمى براى همه تاریخ نگاران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مقبول مورّخان فریقین است و از این رو تاریخ نگاران و سیره نویسان متعدد از كتاب او درباره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اصل كتاب ابومخنف نایاب شده و ما تنها مى توانیم از جمع آورى گزارش های مورخان، به بخشى از كتاب او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معاصر آقاى حسن غفارى و محمد هادى یوسفى غروى به این كار همّت گماشته و آن بخش از كتاب ابو مخنف را كه طبرى در تاریخ خود گزارش كرده، گردآوری و با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سده های اخیر و پیش تر از این دو کتاب به نام مقتل ابى مخنف در هند و سپس در ایران، منتشر شد كه دلیلى بر صحّت انتساب آن به مؤلف در دست نیست و تفاوت فراوان و آشكار مطالب آن با نقل طبرى از ابومخنف، نشان دهنده نادرستی این انتساب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وجود برخى مطالب موهن به شخصیت بزرگوارانه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كه تألیف آن ها از نویسنده اى مشهور و موثّق همچون ابومخنف، بسى بعید است؛ این موضوع موجب شد تا بسیارى از محدثان، مورخان و كتابشناسان، پس از تأیید ابو مخنف و كتاب اصلى او، كتاب چاپ شده مذکور را بى اعتبار و غیر قابل استناد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مى توان به محدّث 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نیز قمی،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عبدالحسین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ویژگی ابومخنف این است که مقتل خود را به روش محدثان و با ذکر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یعنى همه مطالب به صورت روایت مستند و از حاضران در صحنه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گزارش های ابو مخنف برگرفته از خبرهای افرادی بوده که در جریان عاشورا حضور داشتند و وظیفه رساندن خبر به حکومت را داشتند؛ یعنی، به عنوان تاریخ نگار یا کاتب به آن جا اعزام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مربوط به افرادی است که در آن واقعه حضور داشتند و هم در سپاه دشمن و هم در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داشتند و یا این که بی طرف بودند و گزارش ها را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گزارش های ابومخنف از این منظر گزارشی دسته اول و شایسته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ویژگی این مقتل، رعایت اصول گزارش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گزارش ها نكته اى یافت نمى شود كه دلالت بر طرفداری او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این مقتل وجود دارد، سخن راویان است و او از خود چیزى ندارد، حتى اگر در بعضى موارد درباره مطلبى اختلاف بوده، او بدون ترجیح یک گزارش، هر دو قول 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ویژگى این مقتل، تفصیلى بودن، تنظیم و ترتیب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خطبه هاى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نامه ها و گفتگوهاى ایشان كه در مدینه، مكه، مسیر راه تا كربلا و در كربلا صورت گرفته، روایت شده و تاریخ از این حیث، مدیون وى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ویژگی این که بسیارى از گزارش های مستبعدی كه از نظر عقلى پذیرش آن ها دشوار است، در این مقتل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مقتل از جهت مستند بودن، نزدیك بودن </w:t>
      </w:r>
    </w:p>
    <w:p>
      <w:pPr>
        <w:pStyle w:val="BookText"/>
        <w:rPr/>
      </w:pPr>
      <w:r>
        <w:rPr>
          <w:rFonts w:ascii="IRNazanin" w:hAnsi="IRNazanin" w:eastAsia="IRNazanin"/>
          <w:color w:val="111111"/>
          <w:sz w:val="28"/>
          <w:sz w:val="28"/>
          <w:szCs w:val="28"/>
          <w:rtl w:val="true"/>
          <w:lang w:bidi="fa-IR"/>
        </w:rPr>
        <w:t>به زمان حادثه، خالى بودن از دیدگاه هاى سیاسى، مذهبى و كلامى و نیز مطالب غیر قابل باور، قوى ترین، دقیق ترین و مفصل ترین روایت از واقعه عاشوراست و با بى طرفى كامل و منصفانه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فی معرفه حجج الله علی العباد</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یكى از برجسته ترین عالمان شیعه و رئیس مدرسه کلامی و حدیثی دوم شیعه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تألیفات فراوان شیخ مفید کتاب الإرشاد فی معرفة حجج الله علی العباد است که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حال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این کتاب را در پاسخ به پرسش بعضی از شیعیان درباره واقعیت و حقیقت تاریخ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بر اساس روایات معتبر و مستند تدوین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یک مقدمه و دوازده باب تنظیم شده است؛ هر باب از کتاب به ترتیب با نام یکی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شده و در ذیل هر باب، عناوین مختلف مربوط به مسائل تاریخی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تاریخی 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سرگذشت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فضایل، اصحاب، کلمات، خطبه ها و اولاد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ویژگی های با اهمیتی است که آن را از کتاب های تاریخی مشابه ممتاز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حدیثی بودن متن آن، توضیح ها و تبیین هایی نیز در کنار احادیث مطرح شده است که از جهات مختلف شایان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رجالی، به زندگی نامۀ برخی از شاگردان مهم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از نظر محتوا علاوه بر ابعاد تاریخی، مطالبی در حدیث، رجال و عقاید روایات را در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احادیث این کتاب به سبب پذیرش و نقل از جانب شیخ مفید افزون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به عنوان یکی از مهمترین منابع شناسایی و بازخوانی تاریخ صدر اسلام است و شاگردان شیخ مفید از سیدمرتضی، شیخ طوسی و ابوالفتح کراجکی تا ابن حجر عسقلانی و ابن جوزی کتاب را به عنوان منبع دست اول بر شمرده اند و مطالب آن را نقل و مورد استناد خویش قرار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بودن منصب ولایت معصمومین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بوسیله شیخ مفید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دلیل اهمیت و جایگاه ویژه اش در موضوع خود مورد توجه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شرح ها، خلاصه ها و ترجمه های قدیم و جدید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فصل مربوط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بیشترین حجم کتاب خود را به شرح زندگی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عاشورا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شیخ در كتاب، نقل مستند و مسند حوادث نیست، هرچند در برخی روایات شیخ به ذكر اسناد پرداخته است ولی منسجم و بدون نقل اسناد روایات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گزارش واقعه کربلا را از هشام سائب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مدائنی و افرادی غیر از این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گزارش های ابو مخنف را از هشام کلبی آورده و با چینش و دقت در گزارش ها، یک متن منضبط با روال و روند مشخص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بررسی اجمالی گزارش شیخ مفید این نکته روشن می شود که در بیشتر موارد، گزارش های 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کتاب نیز گزارش های ابومخنف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اسناد و رعایت اختصار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 مقایسه گزارش های وی و طبری که با ذکر سند آورده شده قابل پیگیری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توجه در گزارش های شیخ مفید، افزوده هایی است که در تاریخ طبری نمی توان یافت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الارشاد دو مورد از ابو مخنف نام برده است که در غیر واقعه عاشورا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شیخ مفید از آثار ابو مخنف منحصر در همین </w:t>
      </w:r>
    </w:p>
    <w:p>
      <w:pPr>
        <w:pStyle w:val="BookText"/>
        <w:rPr/>
      </w:pPr>
      <w:r>
        <w:rPr>
          <w:rFonts w:ascii="IRNazanin" w:hAnsi="IRNazanin" w:eastAsia="IRNazanin"/>
          <w:color w:val="111111"/>
          <w:sz w:val="28"/>
          <w:sz w:val="28"/>
          <w:szCs w:val="28"/>
          <w:rtl w:val="true"/>
          <w:lang w:bidi="fa-IR"/>
        </w:rPr>
        <w:t>موارد نیست و همانطور که گفته شد با تطبیق مطالب الارشاد در بخش مربوط به واقعه کربلا یا گزارش های ابو مخنف به آسانی می توان پی برد که بسیاری از اخبار آن برگرفته از 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به واسطه شاگردش هشام کلبی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گزارش شیخ مفید از وقایع عاشورا یکی از مهمترین و دقیق ترین گزارش هاست و با توجه به ویژگی های کتاب الارشاد، و مؤلف آن قابل استناد و بهره برداری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المَلهُوف علی قَتلی الطُفوفِ</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است از سید بن طاووس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کمونه 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و نیز قمی،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پیرامون شرح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ایشان از مدینه، حوادث روز عاشورا تا بازگشت اسرا به وطن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عربی نوشته شده و به جهت اهمیتی که داشته،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برای اولین بار در دوره صفویه و بوسیله عالمی به نام سید بهاء الدین مختاری ترجمه شد و از آن زمان تاکنون ترجمه های دیگری برای آن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و همکاران،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چند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شامل مطالبی در عظمت واقعه عاشورا، مقام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گریه و عزاداری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 نگارش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مسلک، با ولادت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پس از آن، بدون بیان تاریخ زندگی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پدر و برادر، به سراغ سخنرانی ایشان در مکه رفته و سپس به داستان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ابن مصهر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دیدار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تعدادی از افرادی که در طول مسیر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سخنرانی های ایشان می پردازد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فصل یا مسلک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مقتدرانه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شمر، شوخی و بذله گویی اصحاب در شب عاشورا، سخنرانی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برگزاری نماز ظهر عاشورا بوسیله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تعدادی از </w:t>
      </w:r>
    </w:p>
    <w:p>
      <w:pPr>
        <w:pStyle w:val="BookText"/>
        <w:rPr/>
      </w:pPr>
      <w:r>
        <w:rPr>
          <w:rFonts w:ascii="IRNazanin" w:hAnsi="IRNazanin" w:eastAsia="IRNazanin"/>
          <w:color w:val="111111"/>
          <w:sz w:val="28"/>
          <w:sz w:val="28"/>
          <w:szCs w:val="28"/>
          <w:rtl w:val="true"/>
          <w:lang w:bidi="fa-IR"/>
        </w:rPr>
        <w:t>هاشمیون، مطالب مسلک دوم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مسلک سوم را با خاکسپاری شهدا آغاز کرده و پس از آن، به خطبه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کلثوم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دراین قسمت خطبه هاى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كوفه و هم چنین خطبه هاى فاطمه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كوفه به تفصیل نقل كرده كه در برخى مقتل هاى دیگر با اختصار به آن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نقاط قوت كتاب به شمار مى رود؛ چون این خطبه ها بیانگر ماهیت حركت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متأسفانه در بیشتر مقتل ها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کتاب مانند بسیاری از دیگر کتب تاریخی به صورت مرسل بوده و تنها آخرین راوی و یا آخرین کتابی که از آن نقل شده،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مؤلف از نقل مطالب اغراق آمیز که در کتب مشابه بوده خوددارى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شخصیت مؤلف و نیز هماهنگی بسیاری از مطالب ذکر شده با نقل های دیگر، این کتاب در مجموع از مقاتل معتبر و قابل استناد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دیگر این کتاب، اختصار نویسی و تدوین مناسب تاریخی وقایع مربوط به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اختصارنویسی در این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زائران، فرصت کم دارند، رشته سخن را کوتاه نموده و به طور اختصار بیان کرده ام و همین اندازه کافى است که درهاى اندوه را به روى خواننده باز و افراد با ایمان را رستگار سازد و در قالب این الفاظ، حقایق ارزنده اى نهاده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بی تا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هدف خود را در مقدمه این كتاب چنین بیان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مصباح الزائر و جناح المسافر را نوشتم، دیدم این كتاب اغلب زیارت نامه ها و برگزیده اعمال شبانه و روزانه را در خود دارد و هر كس این كتاب را داشته باشد از كتاب مصباح كه در این وقت معمول بود، بى نیاز است و دوست داشتم هر كس این كتاب را دارد از حمل مقتل عاشورا نیز بى نیاز باشد، پس این كتاب را به اختصار نوشتم تا ضمیمه مصباح الزائر باشد و در آن، فشرده مطالب را آوردم به اندازه اى كه مناسب وقت كوتاه زائران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عبارات به خوبى پیداست كه ابن طاووس كتاب را نه به عنوان یك اثر </w:t>
      </w:r>
    </w:p>
    <w:p>
      <w:pPr>
        <w:pStyle w:val="BookText"/>
        <w:rPr/>
      </w:pPr>
      <w:r>
        <w:rPr>
          <w:rFonts w:ascii="IRNazanin" w:hAnsi="IRNazanin" w:eastAsia="IRNazanin"/>
          <w:color w:val="111111"/>
          <w:sz w:val="28"/>
          <w:sz w:val="28"/>
          <w:szCs w:val="28"/>
          <w:rtl w:val="true"/>
          <w:lang w:bidi="fa-IR"/>
        </w:rPr>
        <w:t>تاریخى، بلكه براى كسانى نوشته شده كه مى خواهند به زیارت حایر حسینى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هم چنین مطالبی منحصر به فرد دارد که پیش تر در مقاتل نیامده است، مانند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خبردادن آن حضرت از شهادتش و تحلیلی صوفیانه نسبت به شبهه هلاکت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او در برخى كتاب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علت وجود گزارش های خاص این است که کتابخانه شیخ طوسی در اختیار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توجه کرد که شیخ طوسی کتابی با عنوان مقتل الحسین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متأسفانه اثری از آن موجود نیست و می توان نتیجه گرفت که به احتمال فراوان ابن طاووس از آن بهره برده است و این بر غنای کار او و ورود برخی اخبار در لهوف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اقبال به این كتاب هم ناشى از شخصیت ممتاز معنوى و اخلاقى نویسنده و هم برگرفته از ویژگى هاى این كتاب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گزارش های منحصر به فرد آن است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به كربلا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ابن طاووس نخستین كسى است كه در كتاب اقبال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بعید دانسته و آمدن اسیران را در روز اربعین به كربلا انكار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بازگشت اسیران به كربلا در روز اربعین نخستین بار در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در مثیرالاحزان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اکثر منابع تاریخى و روایی بازگشت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نقل كرده اند؛ شیخ مفید در مسار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علامه حلى در عدد القویه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مدینه را تصریح كرده اند و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كسانى هستند كه بازگشت به كربلا را در اربعین غیر ممكن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قاضى طباطبایى، در این باره كتابى نگاشته و كوشیده است ثابت كند كه بازگشت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در روز اربعین، ممكن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طباطبایی،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28" w:name="pg10898_103109"/>
    </w:p>
    <w:p>
      <w:pPr>
        <w:pStyle w:val="Heading3"/>
        <w:numPr>
          <w:ilvl w:val="2"/>
          <w:numId w:val="1"/>
        </w:numPr>
        <w:rPr/>
      </w:pPr>
      <w:bookmarkStart w:id="29" w:name="__RefHeading___Toc1238197_2870459653"/>
      <w:bookmarkStart w:id="30" w:name="_Toc11"/>
      <w:bookmarkEnd w:id="28"/>
      <w:bookmarkEnd w:id="29"/>
      <w:r>
        <w:rPr/>
        <w:t>4</w:t>
      </w:r>
      <w:r>
        <w:rPr>
          <w:rtl w:val="true"/>
        </w:rPr>
        <w:t xml:space="preserve">- </w:t>
      </w:r>
      <w:r>
        <w:rPr>
          <w:rtl w:val="true"/>
        </w:rPr>
        <w:t>منابع قابل پژوهش</w:t>
      </w:r>
      <w:bookmarkEnd w:id="30"/>
    </w:p>
    <w:p>
      <w:pPr>
        <w:pStyle w:val="BookText"/>
        <w:rPr/>
      </w:pPr>
      <w:r>
        <w:rPr>
          <w:rFonts w:ascii="IRNazanin" w:hAnsi="IRNazanin" w:eastAsia="IRNazanin"/>
          <w:color w:val="111111"/>
          <w:sz w:val="28"/>
          <w:sz w:val="28"/>
          <w:szCs w:val="28"/>
          <w:rtl w:val="true"/>
          <w:lang w:bidi="fa-IR"/>
        </w:rPr>
        <w:t>در میان منابع متأخر، کتاب هایی وجود دارد که در آن ها مطالبی است که قابل پژوهش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اتقان و استناد، هم ردیف منابع قابل استناد که در بالا گفته شد، نیستند؛ با این وجود خالی از مطالب مهم و قابل بررسی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تعدادی از این منابع معرفی می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مُثیر الأحزان وَ مُنیر سُبل الأشجان</w:t>
      </w:r>
    </w:p>
    <w:p>
      <w:pPr>
        <w:pStyle w:val="BookText"/>
        <w:rPr/>
      </w:pPr>
      <w:r>
        <w:rPr>
          <w:rFonts w:ascii="IRNazanin" w:hAnsi="IRNazanin" w:eastAsia="IRNazanin"/>
          <w:color w:val="111111"/>
          <w:sz w:val="28"/>
          <w:sz w:val="28"/>
          <w:szCs w:val="28"/>
          <w:rtl w:val="true"/>
          <w:lang w:bidi="fa-IR"/>
        </w:rPr>
        <w:t>این کتاب، کتابی است در مصایب واقعه عاشورا که به تناسب، از تاریخ و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عالم دینی شیعی، نجم الدین جعفر بن محمد بن جعفر بن هبه الله بن نماحلی، معروف به ابن نماحلی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در كتاب هاى شیعه تأثیر فراوان داشته است و به آن استناد شده و حتى یكى از منابع بحارالانوار، منتهى الآمال و دیگر كتاب هاى علماى شیعه درباره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قریب صد صفحه و داراى مطالب متفاوتى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مطالب ابن اعثم به صورت فشرده در وقایع قبل از روز عاشورا و برخى از مطالب ابن سعد در وقایع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استناد به منبعى، در این كتاب ذكر شده است؛ البته در مورد وقایع روز عاشورا، این كتاب در اغلب مطالب با منابع ابو مخنف موافق است، بدون این كه سند روایات و منبع آن را یاد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همچون لهوف گزارش هایی وجود دارد که در هیچ کدام از منابع قبلی نبوده است و با توجه به این که سال وفات او بعد از سید بن طاووس است بعید نیست که او در سبک نگارش و برخی گزارش ها از لهوف استفاده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انگیزه خود را از این تألیف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کتب مقاتل بسیار طولانی بود و در مقابل بعضی بسیار مختصر، این کتاب را که حد وسطی از کتب دیگر است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6:1369</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نگارش او به گونه ای است که فقط به بیان روایات تاریخی پرداخته و تحلیلی </w:t>
      </w:r>
    </w:p>
    <w:p>
      <w:pPr>
        <w:pStyle w:val="BookText"/>
        <w:rPr/>
      </w:pPr>
      <w:r>
        <w:rPr>
          <w:rFonts w:ascii="IRNazanin" w:hAnsi="IRNazanin" w:eastAsia="IRNazanin"/>
          <w:color w:val="111111"/>
          <w:sz w:val="28"/>
          <w:sz w:val="28"/>
          <w:szCs w:val="28"/>
          <w:rtl w:val="true"/>
          <w:lang w:bidi="fa-IR"/>
        </w:rPr>
        <w:t>از خود ارائه نمی دهد و در مقام پژوهش درباره علل و عوامل این نهضت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گزارش مقتل را به صورت ذکر یک جریان منسجم با سبکی داستان پردازی شده آورده و اسناد روایات را به طور کامل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شامل مقدمه ای در فضایل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مصایب آن بزرگواران بوده و دارای سه مقصد به ترتیب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زندگی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تحولات تاریخی در بوجود آمدن حادثه کربلا از حرکت امام از مدینه تا ورود به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روز عاشوراست تا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اسارت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مقصد روایاتی در پیشگویی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عاشورا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اسیران را از شام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خطبه های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الطوال</w:t>
      </w:r>
    </w:p>
    <w:p>
      <w:pPr>
        <w:pStyle w:val="BookText"/>
        <w:rPr/>
      </w:pPr>
      <w:r>
        <w:rPr>
          <w:rFonts w:ascii="IRNazanin" w:hAnsi="IRNazanin" w:eastAsia="IRNazanin"/>
          <w:color w:val="111111"/>
          <w:sz w:val="28"/>
          <w:sz w:val="28"/>
          <w:szCs w:val="28"/>
          <w:rtl w:val="true"/>
          <w:lang w:bidi="fa-IR"/>
        </w:rPr>
        <w:t>در اخبار الطوال، ابوحنفیه دینورى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توصیفى از قیام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متن بسیارى از سخنانى كه در كربلا رد و بدل شده مثل خطبه 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را یاد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حوادث كوفه و شام را نیز بسیار مختصر و كوتاه بیان كرده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دینورى معلوم نیست، ولى استخوان بندى كلى با آن چه طبرى از مقتل ابومخنف روایت كرده مطابقت دارد و ازآن جا كه ابومخنف در بیان حوادث خبره بوده و پایه گذار تاریخ نگارى در عراق است، به طور طبیعى دینورى كه حدود یك و نیم قرن بعد از او مى زیسته، از روایاتش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تعدادى از مطالب ابومخنف به ویژه در مورد وقایع عاشورا در روایت دینورى وجود ندارد و در برخى موارد نیز روایت دینورى با روایت ابومخنف تفاوت هایى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یعقوبى</w:t>
      </w:r>
    </w:p>
    <w:p>
      <w:pPr>
        <w:pStyle w:val="BookText"/>
        <w:rPr/>
      </w:pPr>
      <w:r>
        <w:rPr>
          <w:rFonts w:ascii="IRNazanin" w:hAnsi="IRNazanin" w:eastAsia="IRNazanin"/>
          <w:color w:val="111111"/>
          <w:sz w:val="28"/>
          <w:sz w:val="28"/>
          <w:szCs w:val="28"/>
          <w:rtl w:val="true"/>
          <w:lang w:bidi="fa-IR"/>
        </w:rPr>
        <w:t>احمد بن ابى یعقوب، معروف به یعقوبى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تهرانى،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تاریخ خود، جریان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بسیار مختصر و توصیفى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وى با این كه بسیار كوتاه است با روایت ابومخنف هم خوانى زیادى دارد؛ از این رو محتمل است كه وى براساس مقتل ابومخنف، گزارش توصیفى خود را سامان داده باشد؛ البته تفاوت هاى اندكى هم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ویژگی های خاص این کتاب آن است که یعقوبی اولین فردی است که به توصیف بدون نام از حضور و شهادت طفل رضیع در روز عاشورا پرداخته است و پس از او این واقعه بصورتی تکمیل شده در آثار بعدی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 الملوک</w:t>
      </w:r>
    </w:p>
    <w:p>
      <w:pPr>
        <w:pStyle w:val="BookText"/>
        <w:rPr/>
      </w:pPr>
      <w:r>
        <w:rPr>
          <w:rFonts w:ascii="IRNazanin" w:hAnsi="IRNazanin" w:eastAsia="IRNazanin"/>
          <w:color w:val="111111"/>
          <w:sz w:val="28"/>
          <w:sz w:val="28"/>
          <w:szCs w:val="28"/>
          <w:rtl w:val="true"/>
          <w:lang w:bidi="fa-IR"/>
        </w:rPr>
        <w:t>محمد بن جریر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خلیفه،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تاریخ کتاب تاریخی خود الامم و الملوك، در خصوص وقایع عاشورا سه روایت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 روایت عمار دُهنى، سپس روایت حصین و در پایان، روایت ابومخنف به روایت هشام کلبی؛ که در هر سه مورد مطالب را با سند کامل، روایت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ابومخنف مهم ترین بخش روایت طبرى را تشكیل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تمام روایات ابومخنف را به روایت هشام بن سائب كلبى روایت كرده و به نظر مى رسد که طبرى از روى نوشته هشام، مقتل ابومخنف را در تاریخ خود نوشته است؛ زیرا طبرى به طور مستقیم از هشام نقل مى كند، و با توجه به این که وفات هشام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تولد طبرى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 ممكن نیست كه طبرى به طور شفاهى و مستقیم از هشام روایت كرده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طبرى، كامل ترین نقل از مقتل ابومخنف است و بعید است چیزى از آن فرو گذار شده باشد؛ در حوادث مربوط به شام كه ابومخنف كمتر به آن پرداخته، طبرى چند روایت از هشام نقل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ترین ویژگى تاریخ طبرى این است كه روایات مختلف را بدون این كه در مورد آن ها داورى كند، گرد آورده است و این كار باعث شده كه بسیارى از روایات و گزارش هاى تاریخى، صحیح و یا غلط از خطر نابودى نجات یافته، به دست ما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ابن اعثم</w:t>
      </w:r>
    </w:p>
    <w:p>
      <w:pPr>
        <w:pStyle w:val="BookText"/>
        <w:rPr/>
      </w:pPr>
      <w:r>
        <w:rPr>
          <w:rFonts w:ascii="IRNazanin" w:hAnsi="IRNazanin" w:eastAsia="IRNazanin"/>
          <w:color w:val="111111"/>
          <w:sz w:val="28"/>
          <w:sz w:val="28"/>
          <w:szCs w:val="28"/>
          <w:rtl w:val="true"/>
          <w:lang w:bidi="fa-IR"/>
        </w:rPr>
        <w:t>یكى از مهم ترین و مفصل ترین گزارش ها از واقعه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ابن اعثم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تهرانى،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تاریخ خود به نام الفتوح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مفصل و در چهارچوب مقتل ابومخنف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الفاظ و عبارات آن ها نیز یكسان است؛ اما در برخى موارد افزوده ها، كمبودها و تفاوت هایى با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منابع خود را ذكر نكرده، به همین دلیل معلوم نیست مطالب خود را از متن دیگران فراهم كرده است یا روایت راویان؛ اما آن چه از بررسى و مقایسه مطالب الفتوح با مقتل ابومخنف به دست مى آید این است كه وى همان روایت ابو مخنف را از زبان داستان پردازی نقل كرده بى آن كه بداند آن روایت از ابومخنف است و همین موجب کم توجهی به این کتاب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جهت که این کتاب در قرون اولیه نوشته شده قابل توجه و بررسی است و گزارش هایی دارد که می توان نسبت به آن پژوهش های مفیدی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درباره کشته شدگان خاندان ابوطالب؛ یعنی، فرزندانِ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و عقیل دارد که به مقاتل الطالبیین و مقاتل آل ابی طالب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سبب جامعیت و دقتی که در نقل اخبار داشته مورد استناد و اعتماد مؤلفان بسیاری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هدف از تألیف این کتاب را فراهم آوردن شرحی کوتاه از چگونگی زندگی و مرگ فرزندان ابوطالب از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نگارش کتاب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تنها اخبار طالبیانی را گرد آورده که مرگشان دلایلی سیاسی داشته، یا قیام هایی را روایت کرده که </w:t>
      </w:r>
    </w:p>
    <w:p>
      <w:pPr>
        <w:pStyle w:val="BookText"/>
        <w:rPr/>
      </w:pPr>
      <w:r>
        <w:rPr>
          <w:rFonts w:ascii="IRNazanin" w:hAnsi="IRNazanin" w:eastAsia="IRNazanin"/>
          <w:color w:val="111111"/>
          <w:sz w:val="28"/>
          <w:sz w:val="28"/>
          <w:szCs w:val="28"/>
          <w:rtl w:val="true"/>
          <w:lang w:bidi="fa-IR"/>
        </w:rPr>
        <w:t xml:space="preserve">هدف آنان اجرای عدالت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شرح حال جعفر بن ابی طالب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سپس به دوران بنی امیه و بنی عباس تا دوران المتقدر بالله پرداخته و نام علویان را زیر نام خلیفه ای که در آن زمان حکم می رانده،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نخست نام کامل و نسب فرد را می آورد و گاه نام مادران وی را تا جدّ اعلی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روایات، معمولا اشعاری را که در رثا یا مدح آن فرد سروده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متجاوز از صد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کتاب خود بابی به مقتل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پیرامونی آن اختصاص داده است و درباره آن بحث مبسوطی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مقاتل الطالبیین، گزارشی ترکیبی است؛ زیرا وى روایت ابن مخنف را از طریق نصربن مزاحم و ابوالحسن مداینى با روایت عمار دهنى و روایاتى از جابر جعفى با هم تركیب كرده و روایت خود را سامان داده است و خود نیز این مطلب را تصریح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روایت او، روایت نقل به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 شیوه روایی و بر اساس روایات محدثان شیعی و کوفی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مؤلف بنای بر رعایت اختصار داشته، گاه همه اسناد مربوط به اخبار را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با گردآورى همه منابع مربوط به خاندان ابوطالب و افزودن بسیارى از مقاتل قابل دسترس دیگر، کتاب جامعى را براى این منظور تدوین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مقاتل الطالبیین و به ویژه گزارش آن از وقایع عاشورا، به سبب جامعیت و نیز دقتی که در نقل اخبار آن صورت گرفته، مورد استناد و استفاده مؤلفان بسیاری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این کتاب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اولین بار بوسیله جواد فاضل با عنوان فرزندان ابوطالب ترجمه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دیگر این کتاب بوسیله سید هاشم رسولی محلاتی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خوارزمى</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فضایل </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نوشته كه به مقتل الحسین خوارزمى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دو جلد و پانزده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عنوان مقتل دارد، اما حدود دو سوم آن مباحث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اول کتاب، شرح مناقب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ثلث دوم ماجرای کربلا و ثلث سوم درباره قیام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کتاب خود شیوه حدیثی را پی گرفته و سلسله اسناد هر روایت را بیان می کند؛ برخی روایات او کوتاه و برخی بسیار مفصل و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مربوط به عاشورا، از تاریخ ابن اعثم نقل شده كه احتمالا غیر از كتاب الفتوح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روایاتى كه در این كتاب نقل شده در منابع دیگر نیز وجود دارد؛ اما اغلب این روایات را نویسنده نه از كتاب، بلكه به نقل از محدّثان و همان طور که گفته شد با ذكر سند روایت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روایت و گزارش هایی را که در این کتاب آورده، تلقی به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ظاهراً تنها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ضعف یک روایت، آن هم از قول دیگری، اشاره کرده است و در باقی موارد، به بررسی و نقد سند و یا متن روایت ها، نپرداخته است و البته اختصاصاتی نیز در بیان برخی روایات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مطالب از منبعی کهن چون کتاب الفتوح یا تاریخ ابن اعثم و موضع غیرشیعی وی، از دیگر امتیازات این اثر است؛ این کتاب با آن که نویسنده ای غیرشیعی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در میان شیعیان جایگاهی یافته و مؤلفان امامی مذهب، از قدیم، روایات او را در کتاب خود آورده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پس از الاربعین کتاب دیگر همین نویسنده، نوشته شده است، زیرا خوارزمی در جاهایی از کتاب، خواننده را به کتاب یاد شده، ارجاع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 عنوان اصلی کتاب؛ یعنی، مقتل تطبیق دارد، تنها فصل یازدهم است که در چاپ رایج آن، در جلد اول از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دوم از ابتدا تا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این فصل،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دارد، در حالی که مجموع کتاب،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bookmarkStart w:id="31" w:name="pg10898_103115"/>
    </w:p>
    <w:p>
      <w:pPr>
        <w:pStyle w:val="Heading3"/>
        <w:numPr>
          <w:ilvl w:val="2"/>
          <w:numId w:val="1"/>
        </w:numPr>
        <w:rPr/>
      </w:pPr>
      <w:bookmarkStart w:id="32" w:name="__RefHeading___Toc1238199_2870459653"/>
      <w:bookmarkStart w:id="33" w:name="_Toc12"/>
      <w:bookmarkEnd w:id="31"/>
      <w:bookmarkEnd w:id="32"/>
      <w:r>
        <w:rPr/>
        <w:t>5</w:t>
      </w:r>
      <w:r>
        <w:rPr>
          <w:rtl w:val="true"/>
        </w:rPr>
        <w:t xml:space="preserve">. </w:t>
      </w:r>
      <w:r>
        <w:rPr>
          <w:rtl w:val="true"/>
        </w:rPr>
        <w:t>منابع مستند معاصر</w:t>
      </w:r>
      <w:bookmarkEnd w:id="33"/>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فی مصیبه سیدنا الحسین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قمى</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كتاب به نام هاى نفس المهموم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نفثه المصدور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منتهى الآمال</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واقعه عاشورا نوشته، كه دو كتاب اول مختص واقعه عاشورا و سومى، شرح حال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بخش مفصلی از آن اختصاص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این کتاب را به زبان عربی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و بنا بر گفته خود کوشیده است تا بر اساس کتاب های معتبر گذشتگان، کتابی معتبر بنگارد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نفس المهموم از منابع متعددى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این اثر، نقل قول هاست و مباحث تحلیلی و نقد و بررسی در آن، چندان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یک مقدمه، پنج باب که هر باب دارای فصل های متعدد است و یک خاتمه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کتاب کوتاه و درباره ولادت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نخست درباره مناقب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گریستن بر او، لعن بر کشندگان و اخباری درباره شهادت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مفصل ترین باب کتاب است، درباره قیام آن حضرت و شهادت او و یاران و خاندانش است و در آن، وقایع عاشورا با تفصیل بیشتر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سوم درباره حوادث پس از شهادت آن حضرت است؛ باب چهارم حوادث خارق العاده ای دارد که پس از شهادت حضرت، روی داده است؛ باب پنجم به فرزندان و همسران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زیارت او و تعرّض و ستم خلفا به قبر حضرت اختصاص یافته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پیوست نفس المهموم، کتاب نفثه المصدور فیما یتجدّد به حزن یوم العاشور از همین مؤلف است که در آن بیشتر به مناقب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پرداخته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کتاب ، مؤلف به پیروی از استادش، محدّث نوری در کتاب لؤلؤ و مرجان، اندرزهایی به اهل منبر و تعزیه خوانان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پایان نگارش کتاب، یازدهم ذی القعده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نفس المهموم، در سال های اخیر، با مقدمه سید احمد حسینی و تحقیق رضا استادی،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ترجمه آن با حواشی و تعلیقات ارزشمند، به قلم میرزا ابوالحسن شعرانی با عنوان دمع السجوم فی ترجمه نفس المهموم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دیگر این کتاب به همراه نفثه المصدور، به قلم محمد باقر کمره ای با نام رموز الشهاده،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ترجمه اخیر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المهموم، یكى از گزارش هاى مفصل بوده و ویژگی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منبع هر روایت و مطلب مشخص شده و مؤلف با قرار دادن رمز براى هر كتاب، منبع كلام خود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بندی آن نیز قابل توجه است که کمی به کتاب های معاصر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این است كه درباره اشخاص، مكان ها و گزارش ها، توضیحات سودمندى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مؤلف در برخى موارد و در پاورقی، برخی روایات را نقد و نظراتی بیان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محدث قمی روایات و مطالب را از منابع متعدد برگرفته است، اما این مطالب را به گونه ای در کتابش آورده که هیچ یک قابل تشخیص و بیگانه از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از منابع مختلف در یک اثر استفاده می شود، زبان متفاوت آثار حس می شود، اما در این اثر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 های این کتاب، پیوستگی مسیر حوادث کربلا و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این کتاب را با رویکرد زدودن تحریفات و دروغ 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بیشتر توصیفی است تا تحلیلی؛ البته باید گفت اگر نویسنده قصد تحلیل داشت قطعا توانایی این کار را به بهترین شکل داشته است، اما قصدش از نگارش این کتاب، اثری پیراسته بوده است تا به عنوان یک مقتل خوانده شود و از همین رو نحوه نگارش آن به صورت مقتل خوانی است و این که اقوال گوناگون را آورده، قصدش این بوده تا با آوردن اسناد بتوان قول درست را یافت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اثری خوشخوان است و خواننده را به دست انداز نمی افکند و مخاطب را با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کند و از بهترین و کامل ترین منابع و مقاتل عاشورا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فی تواریخ النبی و الآل</w:t>
      </w:r>
    </w:p>
    <w:p>
      <w:pPr>
        <w:pStyle w:val="BookText"/>
        <w:rPr/>
      </w:pPr>
      <w:r>
        <w:rPr>
          <w:rFonts w:ascii="IRNazanin" w:hAnsi="IRNazanin" w:eastAsia="IRNazanin"/>
          <w:color w:val="111111"/>
          <w:sz w:val="28"/>
          <w:sz w:val="28"/>
          <w:szCs w:val="28"/>
          <w:rtl w:val="true"/>
          <w:lang w:bidi="fa-IR"/>
        </w:rPr>
        <w:t>شیخ عباس قمی این کتابِ دو جلدی را با زبانی ساده، مختصر و با استفاده از منابع معتبر درباره فضایل، مناقب و حوادث دوران زندگانی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فارسی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محدث قمی در تکمله منتهی الآمال، کتاب تتمة المنتهی فی وقایع ایام الخلفاء را نگاشت که به تاریخ خلفای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در مقدمه آن نیز انگیزه خود را از تألیف این قسمت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پایان نگارش کتاب،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کتاب، انگیزه اصلی خود از نوشتن منتهی الامال را آن دسته از اخبار و روایاتی دانسته که احیای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اولیای الهی و گریه بر مصایب آنان را از بزرگترین عبادات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واقع یك دوره تاریخ تحلیلی و مستند است و در چهارده باب تدوین شده است که هر باب، اختصاص به یک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 آن، از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دوم از زندگی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باب های دیگر، حجیم تر است و حدود یک پنجم کتاب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دارای چهار مقصد و یک خاتمه و هر مقصد دارای چندین فصل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اول که چهار فصل دارد، درباره ولادت آن حضرت و برخی از مناقب وی و برخی از اخبار در خصوص ثواب گریستن بر حضرت و اخباری درباره شهادت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دوم که دارای هفت فصل است، به قیام آن حضرت از آغاز تا ورود به کربلا و شهادت مسلم بن عقیل و دو کودکش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پنج فصل دارد، از ورود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تا شهادتش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چهارم که دارای دوازده فصل است، به وقایع پس از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بردن اسرا به شام و کوفه و خطبه 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تا بازگشت </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 نیز برخی از مراثی درباره آن حضرت و نیز معرفی فرزندان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خاتمه از این باب حاوی مطالبی از قبیل اهمیت برپایی مجلس عزاداری و انتقاد از وضعیت روضه خوانی و عزاداری و چنان که در نفس المهموم نیز نگاشته است، پند و اندرزهایی به اهل منبر و ذاکران مصایب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که این اثر، پس از نفس المهموم و نفثه المصدور و در دهه آخر زندگی مؤلف نوشته شده است، حاصل آخرین مطالعات، تأملات و بررسی های مولف، محقق و محدث آن است و از این حیث در زمانی نوشته شده است که نگارنده به پختگی کامل در تتبعات علمی خود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این نگاشته، استقبال بسیاری شده و تاکنون چاپ های متعدد و گوناگونی از آن عرضه شده است و بخش مقتل و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منتهی الامال به صورت جداگانه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اخیر، یک چاپ سه جلدی با تصحیح و تحقیق ناصر باقری بیدهندی، منتشر شده که بهترین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کتاب تاکنون دو بار به عربی ترجمه شده است؛ ترجمه نخست آن را نویسنده سوری دکتر نادر التقی، و ترجمه دوم را سید هاشم میلانی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بیان مطالب غالباً منابع خود را نام برده و روایت های مختلف درباره یک واقعه را ذکر می کند؛ در چاپ اخیر که به همت باقری بیدهندی تصحیح شده، این منابع با ذکر آدرس دقیق، استخراج و در پاورقی ارائه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در مقتل منتهی الامال، پژوهش های فراوانی در تحریف زدایی از وقایع عاشورا دارد و در مجموع باید گفت که این بخش از کتاب، از بهترین و کامل ترین گزارش های عاشورا است و با توجه به ویژگی هایش، بهترین میزان در جهت شناسایی، تحقیق و پژوهش در این حوزه است و باید مطالب خارج از آن را با دیدی پژوهشی و نقادانه نگریست</w:t>
      </w:r>
      <w:r>
        <w:rPr>
          <w:rFonts w:eastAsia="IRNazanin" w:cs="IRNazanin"/>
          <w:color w:val="111111"/>
          <w:sz w:val="28"/>
          <w:szCs w:val="28"/>
          <w:rtl w:val="true"/>
          <w:lang w:bidi="fa-IR"/>
        </w:rPr>
        <w:t xml:space="preserve">. </w:t>
      </w:r>
      <w:bookmarkStart w:id="34" w:name="pg10898_103119"/>
    </w:p>
    <w:p>
      <w:pPr>
        <w:pStyle w:val="Heading3"/>
        <w:numPr>
          <w:ilvl w:val="2"/>
          <w:numId w:val="1"/>
        </w:numPr>
        <w:rPr/>
      </w:pPr>
      <w:bookmarkStart w:id="35" w:name="__RefHeading___Toc1238201_2870459653"/>
      <w:bookmarkStart w:id="36" w:name="_Toc13"/>
      <w:bookmarkEnd w:id="34"/>
      <w:bookmarkEnd w:id="35"/>
      <w:r>
        <w:rPr/>
        <w:t>6</w:t>
      </w:r>
      <w:r>
        <w:rPr>
          <w:rtl w:val="true"/>
        </w:rPr>
        <w:t xml:space="preserve">. </w:t>
      </w:r>
      <w:r>
        <w:rPr>
          <w:rtl w:val="true"/>
        </w:rPr>
        <w:t>منابع غیر معتبر</w:t>
      </w:r>
      <w:bookmarkEnd w:id="36"/>
    </w:p>
    <w:p>
      <w:pPr>
        <w:pStyle w:val="BookText"/>
        <w:rPr/>
      </w:pPr>
      <w:r>
        <w:rPr>
          <w:rFonts w:ascii="IRNazanin" w:hAnsi="IRNazanin" w:eastAsia="IRNazanin"/>
          <w:color w:val="111111"/>
          <w:sz w:val="28"/>
          <w:sz w:val="28"/>
          <w:szCs w:val="28"/>
          <w:rtl w:val="true"/>
          <w:lang w:bidi="fa-IR"/>
        </w:rPr>
        <w:t>همان طور که در ابتدای نوشتار بیان شد، در کنار منابع معتبر، منابعی دیده می شود که از اتقان و استناد تاریخی و روایی برخوردار نیستند و شناسایی و معرفی این دسته از مقاتل، در تحریف زدایی و بیان واقعیات عاشورا، سهم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به معرفی تعدادی از پر مراجعه ترین این دسته از منابع، پرداخته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العین فى مشهد الحسین علیه السلام</w:t>
      </w:r>
    </w:p>
    <w:p>
      <w:pPr>
        <w:pStyle w:val="BookText"/>
        <w:rPr/>
      </w:pPr>
      <w:r>
        <w:rPr>
          <w:rFonts w:ascii="IRNazanin" w:hAnsi="IRNazanin" w:eastAsia="IRNazanin"/>
          <w:color w:val="111111"/>
          <w:sz w:val="28"/>
          <w:sz w:val="28"/>
          <w:szCs w:val="28"/>
          <w:rtl w:val="true"/>
          <w:lang w:bidi="fa-IR"/>
        </w:rPr>
        <w:t xml:space="preserve">این مقتل منسوب به ابو اسحاق اسفراینى است و این عنوان منصرف به ابراهیم بن محمد بن ابراهیم اسفراینى، فقیه شافعى و در گذشته به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اما هیچ یك از منابع كهن، تألیف چنین كتابى را در شرح حال او گزارش نكرده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کثیر،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كتاب شناسان متأخر، ابتدا اسماعیل پاشا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شیخ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را به او منسوب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نظر اسماعیل بغدادی را كم اعتبار مى كند، اشاره وى به مأخذ خود، وفیات الاعیان است، حال آن كه چنین مطلبى در وفیات الاعیان وجود ندارد و بغدادی، خود در كتاب دیگرش، ایضاح المكنون، كتاب را بدون ذكر مؤلف آن معرفى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شناسان معاصری مانند سید عبدالعزیز طباطبایى معتقدند كه این كتاب را بر اسفراینى بربسته اند؛ زیرا اسلوب و سبك آن با كتاب هاى تألیف شده در قرن چهارم، یعنى سال هاى تدریس و تألیف اسفراینى، همسان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آخر آن كه مطالب كتاب، بدون سند و مأخذ است و گاه چنان غیر معتبر و دور از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اسفراینی، بی تا</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تألیف آن را از سوى یك فقیه دانشمند، بعید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الشهدا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الدین حسین بن على واعظ كاشفى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مبتكر سبك قصه پردازى و </w:t>
      </w:r>
    </w:p>
    <w:p>
      <w:pPr>
        <w:pStyle w:val="BookText"/>
        <w:rPr/>
      </w:pPr>
      <w:r>
        <w:rPr>
          <w:rFonts w:ascii="IRNazanin" w:hAnsi="IRNazanin" w:eastAsia="IRNazanin"/>
          <w:color w:val="111111"/>
          <w:sz w:val="28"/>
          <w:sz w:val="28"/>
          <w:szCs w:val="28"/>
          <w:rtl w:val="true"/>
          <w:lang w:bidi="fa-IR"/>
        </w:rPr>
        <w:t>پردازش پندگونه از وقایع تاریخى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سنى یا شیعه بودنش معلوم نیست، شیفته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براى جذب عوام، حوادث تاریخى بویژه، حادثه عاشورا را با نثرى دلپسند به داستان درآورد و در این میان مطالب معتبر و غیر معتبر و مستند و بدون سند را با هم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جدید، فارسى بودن و انگیزه مؤلف براى خواندن كتاب در مجالس عزا، موجب شد تألیف كاشفى، نه یك اثر تاریخى، كه یك اثر تبلیغى و حتى تخیّلى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عدم توجه به این مطلب، قرائت و استنساخ متكرر آن، تا آن جا كه سخنرانان مجالس سوگوارى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ورود بسیارى از اطلاعات نادرست این كتاب را به فرهنگ عاشورا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و حاشیه نگار كتاب، میرزا ابوالحسن شعرانى نیز در مقدمه ای که بر این کتاب نوشته، به این موضوع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نقل ضعیف در روضة الشهدا عجب نباید داشت، چون در اداى مقصود واعظ، قوى است، اگر چه براى مقصود مورّخ كافى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به نقل از مقدمه روضة الشهدا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شعرانى، میرزا عبداللَّه افندى، همكار عالم و كتابشناس علامه مجلسى، اكثر روایات این كتاب و بلكه همه آن را مأخوذ از كتب غیر مشهوره و غیر قابل اعتماد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محسن امین نیز این سخن را تأیید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برخى گزارش هاى كتاب را بدون پشتوانه تاریخى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مطهرى آن را پر از دروغ، و تألیف و نشر این كتاب را مانع مراجعه به منابع اصلى و مطالعه تاریخ واقعى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قاضى طباطبایى نیز مطالب آن را در مقام تعارض با مقاتل معتبر، ساقط و بى ارزش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طباطبایی،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فى جمع المراثى و الخطب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فخرالدین بن محمد على بن احمد طریحى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مجمع البحرین، </w:t>
      </w:r>
    </w:p>
    <w:p>
      <w:pPr>
        <w:pStyle w:val="BookText"/>
        <w:rPr/>
      </w:pPr>
      <w:r>
        <w:rPr>
          <w:rFonts w:ascii="IRNazanin" w:hAnsi="IRNazanin" w:eastAsia="IRNazanin"/>
          <w:color w:val="111111"/>
          <w:sz w:val="28"/>
          <w:sz w:val="28"/>
          <w:szCs w:val="28"/>
          <w:rtl w:val="true"/>
          <w:lang w:bidi="fa-IR"/>
        </w:rPr>
        <w:t>مجموعه اى از احادیث و مراثى درباره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دیگر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 و به قصد گریاندن مؤمنان و تشویق به سوگوارى، آنها را به صورتی داستانی و عامه پسند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المنتخب تاریخ نگارى علمى زندگى یا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اكثر مطالب كتاب بدون ذكر مأخذ و احادیث آن به صورت مرسل آمده و قوی و ضعیف در آن به هم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متناسب با هدف و شیوه مؤلف، المجالس الطریحیه و یا المجالس الفخریه نیز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دیگر كتاب، اختلافات موجود در نسخه هاى متفاوت آن است كه مى تواند نشانگر تصرّفات بعدى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نورى، منتخب طریحى را مشتمل بر مطالب موهون و غیر موهون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نیز اخبار آن را مشتمل بر مطالب موهون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محرق القلوب</w:t>
      </w:r>
    </w:p>
    <w:p>
      <w:pPr>
        <w:pStyle w:val="BookText"/>
        <w:rPr/>
      </w:pPr>
      <w:r>
        <w:rPr>
          <w:rFonts w:ascii="IRNazanin" w:hAnsi="IRNazanin" w:eastAsia="IRNazanin"/>
          <w:color w:val="111111"/>
          <w:sz w:val="28"/>
          <w:sz w:val="28"/>
          <w:szCs w:val="28"/>
          <w:rtl w:val="true"/>
          <w:lang w:bidi="fa-IR"/>
        </w:rPr>
        <w:t>این کتاب، نوشته ملا مهدى نراقى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اقتباس از روضة الشهدا، به عرضه مطالبى دست زد كه به گونه اى شورانگیز، عواطف و احساسات مردم را به سوى واقعه كربلا سوق دهد، اما چون مأخذ نراقى، روضة الشهدا، كتابى ضعیف و مخلوط از مطالب درست و نادرست بود، نوشته او نیز بر اخبار ضعیف و غیر معتبر مشتمل گشت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نراقى خود به ضعیف بودن برخى گزارش هاى كتابش تصریح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به نقل از مقدمه 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مورد انتقاد برخى از عالمان پس از خود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با ابراز شگفتى از تألیف چنین كتابى از جانب آن عالم بزرگ، برخى مطالب آن را منكر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مطهرى، نراقى را فقیه بزرگى خوانده ولى او را در تاریخ عاشورا، صاحب اطلاع نمى داند و برخى مطالب او را نقد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انتساب كتاب به نراقى، مشهور است و تردیدى در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و نیز، بغدادی،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محتمل است كه آن را در اوایل سنّ تحصیل و پیش از رسیدن به مراتب كمال علمى، نوشته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اكسیر العبادات فى اسرار 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 بن عابد دربندى شیروانى مشهور به فاضل دربندى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نویسندگانى است كه افزون بر رشته تخصصى خود، فقه، در دیگر رشته ها، مانند تاریخ عاشورا نیز كتاب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جمع اخبار قوى و ضعیف و به قصد حل اختلاف و تحلیل آنها یكى از بزرگ ترین نگاشته ها را درباره واقعه عاشورا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به دلیل استفاده از منابع ضعیف در كنار منابع اصلى و نقل برخى گزارش هاى بدون سند نتوانست مقتل معتبرى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چنین مبناى نادرستى برگزید و براساس آن از كتاب هایى كه مشتمل بر اخبار مظنون الكذب بودند نیز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او این بود كه نشانه هاى كذب هرچند به درجه ظنّ برسد، مانع نقل نیست و نقل چنین اخبارى در بیان سیره و تاریخ، بى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یكى از منابع ضعیف دربندى را نسخه مجهول و پر از دروغ هایی مى داند كه سید عربِ روضه خوان براى كسب تأیید نزد عالمان نجف آورده و سپس به دست دربندى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كه به گفته محدث نورى، از كثرت اشتمال بر اكاذیب واضحه و اخبار واهیه احتمال نمى رود كه از تألیفات چنین عالمى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محدّث نورى را بسیارى از عالمان دیگر تأیید كرده اند و بسیارى از نقل هاى نادرست و غیر قابل باور كتاب را به عنوان گواه ارائه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می توان به اقوال شیخ ذبیح اللَّه محلاتى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محمدتقى سپهر، مشهور به لسان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شاعران و منشیان دربار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كنار كار دیوانى، مأمور شد تا كتابى را درباره تاریخ جهان از </w:t>
      </w:r>
      <w:bookmarkStart w:id="37" w:name="pg10898_103123"/>
    </w:p>
    <w:p>
      <w:pPr>
        <w:pStyle w:val="BookText"/>
        <w:rPr/>
      </w:pPr>
      <w:bookmarkEnd w:id="37"/>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همه آن چه را گفته اند و امكان وقوع دارد و محال نیست، در خود جاى دهد هر چند دور از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تفصیل را در بخش مربوط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كرده و 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قصّه را كه در كتب معارف مورّخین و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به نقل از ناسخ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چند، گاه به گاه به نقد پاره اى منقولات دست مى یازد، اما خود نیز اشتباهات تاریخى دارد و مطالب ضعیف به كتابش راه یافته است و از این رو با وجود استفاده اهل منبر و مرثیه از آن، نمى توان متفردات آن را معتبر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قاضى طباطبایى اشتباهات آن را فراوان دانسته و محتویات بدون مدرك آن را قابل اعتماد ندانسته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طباطبایی؛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مطهرى نیز هرچند مؤلّف را متدین خوانده، اما تاریخش را چندان معتبر نداشته و برخى از اشتباهات تاریخى او را گوشزد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 نیز، مطهری،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3"/>
        <w:numPr>
          <w:ilvl w:val="2"/>
          <w:numId w:val="1"/>
        </w:numPr>
        <w:rPr/>
      </w:pPr>
      <w:bookmarkStart w:id="38" w:name="__RefHeading___Toc1238203_2870459653"/>
      <w:bookmarkStart w:id="39" w:name="_Toc14"/>
      <w:bookmarkEnd w:id="38"/>
      <w:r>
        <w:rPr/>
        <w:t>7</w:t>
      </w:r>
      <w:r>
        <w:rPr>
          <w:rtl w:val="true"/>
        </w:rPr>
        <w:t xml:space="preserve">. </w:t>
      </w:r>
      <w:r>
        <w:rPr>
          <w:rtl w:val="true"/>
        </w:rPr>
        <w:t>مقتل نگاری های جامع</w:t>
      </w:r>
      <w:bookmarkEnd w:id="39"/>
    </w:p>
    <w:p>
      <w:pPr>
        <w:pStyle w:val="BookText"/>
        <w:rPr/>
      </w:pPr>
      <w:r>
        <w:rPr>
          <w:rFonts w:ascii="IRNazanin" w:hAnsi="IRNazanin" w:eastAsia="IRNazanin"/>
          <w:color w:val="111111"/>
          <w:sz w:val="28"/>
          <w:sz w:val="28"/>
          <w:szCs w:val="28"/>
          <w:rtl w:val="true"/>
          <w:lang w:bidi="fa-IR"/>
        </w:rPr>
        <w:t>در سال های اخیر، مجموعه های با ارزشی نگاشته شده است که مؤلفین آن ها، تلاش کرده اند تا با در کنار هم قرار دادن تمامی گزارش های و منابع معتبر، ضمن تطبیق آن ها و شناسایی گزارش های دقیق، مستند و واقعی، کتاب هایی را تدوین نمایند که علاوه بر تحریف زدایی از واقعه عاشورا، منبعی معتبر برای محقیق و مبلغین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دو اثر از این مجموعه ها اشاره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من مقتل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بخشی از مجموعه سترگ و بی نظیر چهارده جلدی دانش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آقای ری شهری و همکاران وی است که در سال های اخیر، بوسیله انتشارات دارالحدیث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بخش های مرتبط با قیام، مقتل و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از سایر مباحث مربوط به زندگی و شخصیت آن حضرت مورد توجه عام و خاص به ویژه خطبا و مرثیه خوانان بوده است، لذا گزیده ای از این </w:t>
      </w:r>
    </w:p>
    <w:p>
      <w:pPr>
        <w:pStyle w:val="BookText"/>
        <w:rPr/>
      </w:pPr>
      <w:r>
        <w:rPr>
          <w:rFonts w:ascii="IRNazanin" w:hAnsi="IRNazanin" w:eastAsia="IRNazanin"/>
          <w:color w:val="111111"/>
          <w:sz w:val="28"/>
          <w:sz w:val="28"/>
          <w:szCs w:val="28"/>
          <w:rtl w:val="true"/>
          <w:lang w:bidi="fa-IR"/>
        </w:rPr>
        <w:t xml:space="preserve">مباحث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بخش های مرتبط با قیام عاشورا و مقتل به طور کامل و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مقتل سید الشهدا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این کتاب به این جهت است، که در این کتاب به مانند مجموعه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شده تمام گزارش های حدیثی و تاریخی که به آن ها استناد شده از منابع معتبر و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مشتمل بر هشت بخش است که بخش 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أبحاث هامة حول ملحمة عاشوراء؛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العاءلیة؛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الانباء بشهادة الامام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مدینة حتی نزوله کربلاء؛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کربلاء حتی شهادته؛ 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شهادة إلامام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 واقعة شهادة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مصیر من له دور فی قتل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مأتم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مصائبه و البکاء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جهت این که تمامی مقاتل گذشته را با نگاهی تطبیقی و پژوهشی مورد ارزیابی قرار داده است و هم به جهت استناد سازی گزارش های استفاده شده از هر منبع در ذیل هر عبارت، ارزشمند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تمامی مطالب راجع به قیام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شهادت افراد، راجع به وقایع دهه عاشورا و وقایع روز عاشورا، اسارت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 های کهن و معتبر بیان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 های این کتاب، کار گروهی آن است که به غنای مطالب و پژوهش ها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مناسب فصول و بخش ها و ارائه مطالب به صورت سیر تاریخی و متناسب با وقایع عاشورا بر دقت و قابل استفاده بودن این کتاب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این کتاب، به زبان عربی و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مرداد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انتشارات دارالحدیث، به زیور طبع آراسته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قیام و مقتل جامع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دو 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قیام و مقتل جامع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قلمرو تاریخ عاشوراست که با تلاش گروهی از تاریخ پژوهان 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نظر مهدی پیشوایی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کتاب ارائه گزارش جامع و مستند از تاریخ قیام عاشورا برای پویندگان علمی کشور به ویژه طلاب و خطبا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جلد این کتاب، ضمن پرداختن به معنای لغوی و اصطلاحی مقتل، مسیر تاریخی مقتل نویسی و تاریخ نگاری عاشورا از قرن دوم تا پانزدهم و قرن حاضر و نیز سیری در ادوار زندگی و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فضیلت گریستن و عزاداری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آن، فلسفه قیام عاشورا و بیان مشهورترین دیدگاه ها درباره فلسفه قیام کربلا از عناوین طرح شده در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شخصیت و حکومت معاویه و مواضع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حکومت او و مبارزات سیاسی آن حضرت، حوادث بعد از مرگ معاویه، فعالیت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اقامت در مکه، ساختار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کوفه و خروج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دیگر موضوعات جلد اول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آخر جلد اول نیز حوادثی چون ورود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تا روز عاشورا، رویدادهای روز عاشورا و تبیین نحوه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حوادث پس از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جلد این کتاب به پیامدهای تکوینی، پیامدهای اجتماعی و سیاسی پس از عاشورا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مباحثی پیرامون نهضت عاشورا که پژوهشی در اربعین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عزاداری و سیر تاریخی عزاداری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عاشورا در آینه تاریخ از مباحث مطرح شده در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انتهایی شرح حال و زندگی نامه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این کتاب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شبهه مبتلا به، مطرح و پاسخ آن ها مستدل بیان شده تا جلوی بسیاری تحریفات عاشورایی گرفته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های انجام شده در این کتاب، بسیار قابل توجه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w:t>
      </w:r>
      <w:bookmarkStart w:id="40" w:name="pg10898_103126"/>
    </w:p>
    <w:p>
      <w:pPr>
        <w:pStyle w:val="BookText"/>
        <w:rPr/>
      </w:pPr>
      <w:bookmarkEnd w:id="40"/>
      <w:r>
        <w:rPr>
          <w:rFonts w:ascii="IRNazanin" w:hAnsi="IRNazanin" w:eastAsia="IRNazanin"/>
          <w:color w:val="111111"/>
          <w:sz w:val="28"/>
          <w:sz w:val="28"/>
          <w:szCs w:val="28"/>
          <w:rtl w:val="true"/>
          <w:lang w:bidi="fa-IR"/>
        </w:rPr>
        <w:t>منابع معتبر و کهن، دقت در استناد روایی و تاریخی گزارش های، فصل بندی مناسب و منظم وقایع، پرداختن به مباحث پیرامونی در نهضت عاشورا و کار گروهی بوسیله تعدادی از تاریخ پژوهان، از ویژگی های این کتاب است</w:t>
      </w:r>
      <w:r>
        <w:rPr>
          <w:rFonts w:eastAsia="IRNazanin" w:cs="IRNazanin"/>
          <w:color w:val="111111"/>
          <w:sz w:val="28"/>
          <w:szCs w:val="28"/>
          <w:rtl w:val="true"/>
          <w:lang w:bidi="fa-IR"/>
        </w:rPr>
        <w:t>.</w:t>
      </w:r>
    </w:p>
    <w:p>
      <w:pPr>
        <w:pStyle w:val="Heading3"/>
        <w:numPr>
          <w:ilvl w:val="2"/>
          <w:numId w:val="1"/>
        </w:numPr>
        <w:rPr/>
      </w:pPr>
      <w:bookmarkStart w:id="41" w:name="__RefHeading___Toc1238205_2870459653"/>
      <w:bookmarkStart w:id="42" w:name="_Toc15"/>
      <w:bookmarkEnd w:id="41"/>
      <w:r>
        <w:rPr/>
        <w:t>8</w:t>
      </w:r>
      <w:r>
        <w:rPr>
          <w:rtl w:val="true"/>
        </w:rPr>
        <w:t xml:space="preserve">- </w:t>
      </w:r>
      <w:r>
        <w:rPr>
          <w:rtl w:val="true"/>
        </w:rPr>
        <w:t>نتیجه</w:t>
      </w:r>
      <w:bookmarkEnd w:id="42"/>
    </w:p>
    <w:p>
      <w:pPr>
        <w:pStyle w:val="BookText"/>
        <w:rPr/>
      </w:pPr>
      <w:r>
        <w:rPr>
          <w:rFonts w:ascii="IRNazanin" w:hAnsi="IRNazanin" w:eastAsia="IRNazanin"/>
          <w:color w:val="111111"/>
          <w:sz w:val="28"/>
          <w:sz w:val="28"/>
          <w:szCs w:val="28"/>
          <w:rtl w:val="true"/>
          <w:lang w:bidi="fa-IR"/>
        </w:rPr>
        <w:t>بررسى جامع، همه جانبه و مستند وقایع عاشورا از آن رو كه به فهم درست سیره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حوادث آن واقعه، فلسفه قیام و اثرات آن مى انجامد، ضرورى است؛ این جامع نگرى و مستندسازی تنها با پژوهش هاى علمى و روشمند تحقّق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گسترده فرهنگى واقعه عاشورا و جایگاه ویژه آن در جهان اسلام، ایجاب مى كند كه موضوع نهضت حسینى، به عنوان یكى از اصلى ترین مسائل مطرح در مكتب تشیّع، بوسیله توانمندترین دانشمندان و كارشناسان، مورد تحقیق و تدقیق قرار گیرد و نخبگان آشنا با قرآن، حدیث و تاریخ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جمع آورى، جمع بندى و ارزیابى گزارش هاى تاریخى، ابعاد متنوّع و آموزنده این حماسه سرشار از هدایت، عزّت و سعادت را تبیین و تفسیر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 خوردن مراسم عزادارى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معیشت شُمارى از مردم، سبب شده است كه در بسیارى از مجالس عزادارى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تحریك عواطف مردم، جایگزین تبیین اهداف بلند نهضت حسینى گردد و بدین سان، نه تنها بازار گزارش هاى ضعیف و بى ریشه كه جنبه عاطفى آن ها قوى و خلاف شأن و منزلت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رونق یابد، بلكه به تعبیر شهید مطهّرى، افرادی با تکیه بر منطق طرفداران دیالکتیک و با این استدلال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وسیله را توجیه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را براى جعل و دروغ در مرثیه سرایى، هموار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در این نوشتار ارائه شد، باید با دقت فراوان در استفاده از منابع و مصادر مربوط به واقعه عاشورا، نسبت به شناسایی منابع مستند و غیر مستند و گاهی مجعول و بی محتوا تلاش کرد و با ارائه یک سیر منطقی و کارشناسی شده در خصوص گزارش ها و روایت ها، پژوهش های لازم در این حوزه را وزین و متقن نمود</w:t>
      </w:r>
      <w:r>
        <w:rPr>
          <w:rFonts w:eastAsia="IRNazanin" w:cs="IRNazanin"/>
          <w:color w:val="111111"/>
          <w:sz w:val="28"/>
          <w:szCs w:val="28"/>
          <w:rtl w:val="true"/>
          <w:lang w:bidi="fa-IR"/>
        </w:rPr>
        <w:t xml:space="preserve">. </w:t>
      </w:r>
      <w:bookmarkStart w:id="43" w:name="pg10898_103127"/>
    </w:p>
    <w:p>
      <w:pPr>
        <w:pStyle w:val="BookText"/>
        <w:rPr/>
      </w:pPr>
      <w:bookmarkEnd w:id="43"/>
      <w:r>
        <w:rPr>
          <w:rFonts w:ascii="IRNazanin" w:hAnsi="IRNazanin" w:eastAsia="IRNazanin"/>
          <w:color w:val="111111"/>
          <w:sz w:val="28"/>
          <w:sz w:val="28"/>
          <w:szCs w:val="28"/>
          <w:rtl w:val="true"/>
          <w:lang w:bidi="fa-IR"/>
        </w:rPr>
        <w:t>باید افزود در شناسایی منابع مهم علاوه بر حساسیت و دقت در شخصیت مؤلف، گزارش های او نیز باید مورد بررسی رجالی و فقه الحدیثی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بهترین، مهمترین و مستندترین گزارش های عاشورا، مقتل ابومخنف و بازیابی آن کتاب وقعه الطف است که تقریبا همه آثار پسین از آن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الارشاد شیخ مفید، لهوف سید بن طاووس نیز از جمله مهمترین و متقن ترین منابع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منابع کهن و مهم، می توان نفس المهموم و منتهی الآمال محدث قمی را که جزء بهترین، کامل ترین و دقیق ترین گزارش هاست،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گذشته نیز مقتل نگاری های جامع، همچون الصحیح من مقتل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 آقای ری شهری و همکاران و کتاب تاریخ قیام و مقتل جامع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پیشوایی و همکاران، جزء کارهای مفید و دقیقی بوده است که با جمع آوری، تطبیق و پژوهش در خصوص منابع و مقاتل گذشته، نگاشته شده است</w:t>
      </w:r>
      <w:r>
        <w:rPr>
          <w:rFonts w:eastAsia="IRNazanin" w:cs="IRNazanin"/>
          <w:color w:val="111111"/>
          <w:sz w:val="28"/>
          <w:szCs w:val="28"/>
          <w:rtl w:val="true"/>
          <w:lang w:bidi="fa-IR"/>
        </w:rPr>
        <w:t>.</w:t>
      </w:r>
    </w:p>
    <w:p>
      <w:pPr>
        <w:pStyle w:val="Heading3"/>
        <w:numPr>
          <w:ilvl w:val="2"/>
          <w:numId w:val="1"/>
        </w:numPr>
        <w:rPr/>
      </w:pPr>
      <w:bookmarkStart w:id="44" w:name="__RefHeading___Toc1238207_2870459653"/>
      <w:bookmarkStart w:id="45" w:name="_Toc16"/>
      <w:bookmarkEnd w:id="44"/>
      <w:r>
        <w:rPr>
          <w:rtl w:val="true"/>
        </w:rPr>
        <w:t xml:space="preserve">منابع </w:t>
      </w:r>
      <w:r>
        <w:rPr>
          <w:rtl w:val="true"/>
        </w:rPr>
        <w:t>:</w:t>
      </w:r>
      <w:bookmarkEnd w:id="45"/>
    </w:p>
    <w:p>
      <w:pPr>
        <w:pStyle w:val="BookText"/>
        <w:rPr/>
      </w:pPr>
      <w:r>
        <w:rPr>
          <w:rFonts w:ascii="IRNazanin" w:hAnsi="IRNazanin" w:eastAsia="IRNazanin"/>
          <w:color w:val="111111"/>
          <w:sz w:val="28"/>
          <w:sz w:val="28"/>
          <w:szCs w:val="28"/>
          <w:rtl w:val="true"/>
          <w:lang w:bidi="fa-IR"/>
        </w:rPr>
        <w:t>آقا بزرگ تهرانی، محمدحسن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الی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الکوفی، محمد بن علی</w:t>
      </w:r>
      <w:r>
        <w:rPr>
          <w:rFonts w:eastAsia="IRNazanin" w:cs="IRNazanin"/>
          <w:color w:val="111111"/>
          <w:sz w:val="28"/>
          <w:szCs w:val="28"/>
          <w:rtl w:val="true"/>
          <w:lang w:bidi="fa-IR"/>
        </w:rPr>
        <w:t>.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شمس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 باعمال الحسنه فیما یعمل مره بالسنه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لمکتب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______________________.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دمشقی، اسماعیل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حلی، نجم الدین</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الحزان و منیر سبل الاشجان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المطبعه الحیدریه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علی بن حسین</w:t>
      </w:r>
      <w:r>
        <w:rPr>
          <w:rFonts w:eastAsia="IRNazanin" w:cs="IRNazanin"/>
          <w:color w:val="111111"/>
          <w:sz w:val="28"/>
          <w:szCs w:val="28"/>
          <w:rtl w:val="true"/>
          <w:lang w:bidi="fa-IR"/>
        </w:rPr>
        <w:t>.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الاعلمی للمطبوعات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لوط بن یحیی</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وقعه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یوسفی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انتشارت اسلامی جامعه مدرسین حوزه علمیه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اخطب خوارزم، موفق بن احمد</w:t>
      </w:r>
      <w:r>
        <w:rPr>
          <w:rFonts w:eastAsia="IRNazanin" w:cs="IRNazanin"/>
          <w:color w:val="111111"/>
          <w:sz w:val="28"/>
          <w:szCs w:val="28"/>
          <w:rtl w:val="true"/>
          <w:lang w:bidi="fa-IR"/>
        </w:rPr>
        <w:t>.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انوار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اسفراینی، ابواسحاق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نورالعین فی 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المنار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افندی، عبدالله بن عیسی</w:t>
      </w:r>
      <w:r>
        <w:rPr>
          <w:rFonts w:eastAsia="IRNazanin" w:cs="IRNazanin"/>
          <w:color w:val="111111"/>
          <w:sz w:val="28"/>
          <w:szCs w:val="28"/>
          <w:rtl w:val="true"/>
          <w:lang w:bidi="fa-IR"/>
        </w:rPr>
        <w:t>.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اسماعیل پاشا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__________________.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بهایی، محمد بن حسن</w:t>
      </w:r>
      <w:r>
        <w:rPr>
          <w:rFonts w:eastAsia="IRNazanin" w:cs="IRNazanin"/>
          <w:color w:val="111111"/>
          <w:sz w:val="28"/>
          <w:szCs w:val="28"/>
          <w:rtl w:val="true"/>
          <w:lang w:bidi="fa-IR"/>
        </w:rPr>
        <w:t>.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الشمسین و اکسیر السعادتین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تجلیل، جلیل و همکاران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مترجم 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دانشکده ادبیات و علوم</w:t>
      </w:r>
    </w:p>
    <w:p>
      <w:pPr>
        <w:pStyle w:val="BookText"/>
        <w:rPr/>
      </w:pP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تشیع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خلیفه، مصطفی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 عن اسامی الکتب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سیدعبدالله </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نقد منابع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سیدعلیرضا واسعی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 رضی الدین</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 لدفع المخاوف الیومیه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احمد بن داود</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 شهری، محمد</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نامه مرثیه سرایی و عزاداری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عبدالحسین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مؤلفوا الشیعه فی صدر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صحتی سردرودی، محمد</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پژوهی با رویکردی به تحریف شناسی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عبدالعدل حسین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عبدالعزیز</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المکتبه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 محمد بن جریر</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فی مصیبه سیدنا الحسین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الحیدریه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فی معرفه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لالفیه الشیخ المفید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__________________.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 الشیعه فی مختصر التواریخ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لالفیه الشیخ المفید</w:t>
      </w:r>
      <w:r>
        <w:rPr>
          <w:rFonts w:eastAsia="IRNazanin" w:cs="IRNazanin"/>
          <w:color w:val="111111"/>
          <w:sz w:val="28"/>
          <w:szCs w:val="28"/>
          <w:rtl w:val="true"/>
          <w:lang w:bidi="fa-IR"/>
        </w:rPr>
        <w:t xml:space="preserve">. </w:t>
      </w:r>
      <w:bookmarkStart w:id="46" w:name="pg10898_103130"/>
    </w:p>
    <w:p>
      <w:pPr>
        <w:pStyle w:val="Heading2"/>
        <w:numPr>
          <w:ilvl w:val="1"/>
          <w:numId w:val="1"/>
        </w:numPr>
        <w:rPr/>
      </w:pPr>
      <w:bookmarkStart w:id="47" w:name="__RefHeading___Toc1238209_2870459653"/>
      <w:bookmarkStart w:id="48" w:name="_Toc17"/>
      <w:bookmarkEnd w:id="46"/>
      <w:bookmarkEnd w:id="47"/>
      <w:r>
        <w:rPr>
          <w:rtl w:val="true"/>
        </w:rPr>
        <w:t>واکاوی جایگاه سیاسی</w:t>
      </w:r>
      <w:r>
        <w:rPr>
          <w:rtl w:val="true"/>
        </w:rPr>
        <w:t xml:space="preserve">- </w:t>
      </w:r>
      <w:r>
        <w:rPr>
          <w:rtl w:val="true"/>
        </w:rPr>
        <w:t>مذهبی کتاب روضه الشهدایِ میرزای کاشفی</w:t>
      </w:r>
      <w:bookmarkEnd w:id="48"/>
    </w:p>
    <w:p>
      <w:pPr>
        <w:pStyle w:val="Heading3"/>
        <w:numPr>
          <w:ilvl w:val="2"/>
          <w:numId w:val="1"/>
        </w:numPr>
        <w:rPr/>
      </w:pPr>
      <w:bookmarkStart w:id="49" w:name="__RefHeading___Toc1238211_2870459653"/>
      <w:bookmarkStart w:id="50" w:name="_Toc18"/>
      <w:bookmarkEnd w:id="49"/>
      <w:r>
        <w:rPr>
          <w:rtl w:val="true"/>
        </w:rPr>
        <w:t xml:space="preserve">جمشید روستا </w:t>
      </w:r>
      <w:r>
        <w:rPr>
          <w:rtl w:val="true"/>
        </w:rPr>
        <w:t xml:space="preserve">- </w:t>
      </w:r>
      <w:r>
        <w:rPr>
          <w:rtl w:val="true"/>
        </w:rPr>
        <w:t>سعیده قره چاهی</w:t>
      </w:r>
      <w:bookmarkEnd w:id="50"/>
    </w:p>
    <w:p>
      <w:pPr>
        <w:pStyle w:val="BookText"/>
        <w:rPr/>
      </w:pPr>
      <w:r>
        <w:rPr>
          <w:rFonts w:ascii="IRNazanin" w:hAnsi="IRNazanin" w:eastAsia="IRNazanin"/>
          <w:color w:val="111111"/>
          <w:sz w:val="28"/>
          <w:sz w:val="28"/>
          <w:szCs w:val="28"/>
          <w:rtl w:val="true"/>
          <w:lang w:bidi="fa-IR"/>
        </w:rPr>
        <w:t>جمشید روستا</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سعیده قره چاهی</w:t>
      </w:r>
      <w:r>
        <w:rPr>
          <w:rStyle w:val="FootnoteAnchor"/>
          <w:rtl w:val="true"/>
        </w:rPr>
        <w:footnoteReference w:id="5"/>
      </w:r>
    </w:p>
    <w:p>
      <w:pPr>
        <w:pStyle w:val="Heading3"/>
        <w:numPr>
          <w:ilvl w:val="2"/>
          <w:numId w:val="1"/>
        </w:numPr>
        <w:rPr/>
      </w:pPr>
      <w:bookmarkStart w:id="51" w:name="__RefHeading___Toc1238213_2870459653"/>
      <w:bookmarkStart w:id="52" w:name="_Toc19"/>
      <w:bookmarkEnd w:id="51"/>
      <w:r>
        <w:rPr>
          <w:rtl w:val="true"/>
        </w:rPr>
        <w:t>چکیده</w:t>
      </w:r>
      <w:bookmarkEnd w:id="52"/>
    </w:p>
    <w:p>
      <w:pPr>
        <w:pStyle w:val="BookText"/>
        <w:rPr/>
      </w:pPr>
      <w:r>
        <w:rPr>
          <w:rFonts w:ascii="IRNazanin" w:hAnsi="IRNazanin" w:eastAsia="IRNazanin"/>
          <w:color w:val="111111"/>
          <w:sz w:val="28"/>
          <w:sz w:val="28"/>
          <w:szCs w:val="28"/>
          <w:rtl w:val="true"/>
          <w:lang w:bidi="fa-IR"/>
        </w:rPr>
        <w:t>بدون تردید قرن نهم هجری از دوره های مهم در تاریخ نگاری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تأملی در این دوره، می توان دریافت که نه تنها آثاری ارزشمند در حوزهء تاریخ به رشته تحریر درآمده بلکه در اواخر دوره تیموری و به علت جو سیاسی و مذهبی حاکم، این آثار، رنگ و بوی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ویژه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عصر در آثار خود به طور ویژه به زندگانی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ارادت خود به این بزرگواران را یادآور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کتاب روضه الشهدای میرزای کاشفی یکی از بهترین نمونه های این آثار بوده و نویسندهءاثر، تحت تأثیر اوضاع سیاسی و مذهبی این دوره به نگارش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به علت پرداختن به حادثه عاشورا از اهمیت ویژه ای برخوردار است و همین مهم موجبات اقبال جامعهء ایران را در طی قرن های بعد برای این اثر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با کاربرد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 آن است تا ضمن معرفی کتاب مذکور و نویسنده آن، علل رونق این اثر در دوره تیموریان و دوره های تاریخی بعد از آن را مورد تبیین و واکاوی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نوشتار حاضر عبارت است از این که چه علت یا عواملی موجبات رونق کتاب روضه الشهدای میرزای کاشفی را در میان مردم ایران فراهم ساخته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الشهدا، میرزای کاشفی، تشیّع، تیموریان، تاریخ نگاری اسلامی</w:t>
      </w:r>
      <w:r>
        <w:rPr>
          <w:rFonts w:eastAsia="IRNazanin" w:cs="IRNazanin"/>
          <w:color w:val="111111"/>
          <w:sz w:val="28"/>
          <w:szCs w:val="28"/>
          <w:rtl w:val="true"/>
          <w:lang w:bidi="fa-IR"/>
        </w:rPr>
        <w:t xml:space="preserve">. </w:t>
      </w:r>
      <w:bookmarkStart w:id="53" w:name="pg10898_103131"/>
    </w:p>
    <w:p>
      <w:pPr>
        <w:pStyle w:val="Heading3"/>
        <w:numPr>
          <w:ilvl w:val="2"/>
          <w:numId w:val="1"/>
        </w:numPr>
        <w:rPr/>
      </w:pPr>
      <w:bookmarkStart w:id="54" w:name="__RefHeading___Toc1238215_2870459653"/>
      <w:bookmarkStart w:id="55" w:name="_Toc20"/>
      <w:bookmarkEnd w:id="53"/>
      <w:bookmarkEnd w:id="54"/>
      <w:r>
        <w:rPr/>
        <w:t>1</w:t>
      </w:r>
      <w:r>
        <w:rPr>
          <w:rtl w:val="true"/>
        </w:rPr>
        <w:t xml:space="preserve">. </w:t>
      </w:r>
      <w:r>
        <w:rPr>
          <w:rtl w:val="true"/>
        </w:rPr>
        <w:t>مقدمه</w:t>
      </w:r>
      <w:bookmarkEnd w:id="55"/>
    </w:p>
    <w:p>
      <w:pPr>
        <w:pStyle w:val="BookText"/>
        <w:rPr/>
      </w:pPr>
      <w:r>
        <w:rPr>
          <w:rFonts w:ascii="IRNazanin" w:hAnsi="IRNazanin" w:eastAsia="IRNazanin"/>
          <w:color w:val="111111"/>
          <w:sz w:val="28"/>
          <w:sz w:val="28"/>
          <w:szCs w:val="28"/>
          <w:rtl w:val="true"/>
          <w:lang w:bidi="fa-IR"/>
        </w:rPr>
        <w:t>دورهء تیموری از جمله دوره های مهم ادبی و تاریخی ایران بوده و بدان سبب که در این عصر، زبان فارسی، بیش از پیش مورد توجه و اقبال نویسندگان قرار گرفت ، اهمیت غیر قابل انکاری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آثار مهمی در زمینه های گوناگون تألیف گردیده و با تأملی در این آثار، می توان دریافت که روح مذهبی این کتاب ها تقویت شده و مطالعات و مباحثات دینی نسبت به دوره های قبل همچون دوران خوارزمشاهیان و ایلخانان از رواج بیشتری برخوردار شده است و یا از سوی دیگر بر تعداد افرادی که به نوشتن مباحث مذهبی و دینی می پرداختند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کاشفی از جمله این نویسندگان است که در اواخر دورهء تیموری کتاب هایی با مضامین دینی و مذهبی تألیف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زندگی و مذهب میرزای کاشفی، اقوال گوناگونی وجود دارد و تا به امروز دیدگا های متناقضی راجع به این شخصیت و آثار او ارائه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 کاشفی تألیفات ادبی، تاریخی و مذهبی بی شماری را در دورهء تیموری، به رشته تحریر درآورده اما بدون تردید مهم ترین و چالش برانگیزترین اثر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بدان سبب که به یکی از موضوعات مهم تاریخ اسلام یعنی واقعه ء کربلا و عاشورا می پردازد ، از اهمیت فراوانی در تاریخ و ادبیات ایران اسلامی برخوردار است ؛ تا جایی که برخی برآنند نامیدن مراسم عزاداری شیعیان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اثر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سیاسی و مذهبی در اواخر دوره تیموریان که کتاب روضه الشهدا در آن عصر نگارش یافته ، تأثیر زیادی بر این اثر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روایت های این اثر مجهول و غیر معتبر است که منجر به تحریفاتی در تاریخ نگاری عاشورا شده است و نویسندگان دوره های بعد که به این کتاب توجه نموده اند برخی از روایت های مجهول و نادرست آن را نقل کرده اند ؛ همین امر موجبات تشتّت آرا و نظرات اندیشمندان ایران و اسلام را در باب اثر فوق فراهم آورده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حاضر بر آن است تا در گام نخست به زندگی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w:t>
      </w:r>
    </w:p>
    <w:p>
      <w:pPr>
        <w:pStyle w:val="BookText"/>
        <w:rPr/>
      </w:pPr>
      <w:r>
        <w:rPr>
          <w:rFonts w:ascii="IRNazanin" w:hAnsi="IRNazanin" w:eastAsia="IRNazanin"/>
          <w:color w:val="111111"/>
          <w:sz w:val="28"/>
          <w:sz w:val="28"/>
          <w:szCs w:val="28"/>
          <w:rtl w:val="true"/>
          <w:lang w:bidi="fa-IR"/>
        </w:rPr>
        <w:t>در دومین گام از علل رونق کتاب روضه الشهدا در میان ایرانیان،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می کوشد تا به این سوال پاسخ دهد که چرا کتاب روضه الشهدا در ایران مورد اقبال قرار گرفت؟ بی شک، شرایط سیاسی و مذهبی دورهء تیموریان و سبک ادبی و داستانی روضه الشهدا از جمله مهمترین علل رونق این اثر در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مسأله</w:t>
      </w:r>
    </w:p>
    <w:p>
      <w:pPr>
        <w:pStyle w:val="BookText"/>
        <w:rPr/>
      </w:pPr>
      <w:r>
        <w:rPr>
          <w:rFonts w:ascii="IRNazanin" w:hAnsi="IRNazanin" w:eastAsia="IRNazanin"/>
          <w:color w:val="111111"/>
          <w:sz w:val="28"/>
          <w:sz w:val="28"/>
          <w:szCs w:val="28"/>
          <w:rtl w:val="true"/>
          <w:lang w:bidi="fa-IR"/>
        </w:rPr>
        <w:t>میرزای کاشفی از نویسندگان مشهور و توانای اواخر عهد تیموریان و یکی از پرحاشیه ترین نویسندگان قرن دهم هجری قمری است که حتی در زمان حال نیز این بحث ها و چالش ها در مورد وی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دارای آثار فراوانی است که از مهمترین آثار او روضه الشهدا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مذکور یکی از تأثیرگذارترین تألیفات در زمینه تاریخ و ادبیات ایران دوره تیموری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واقعهء کربلا و حادثه عاشورا را در قالب داستان و رمان ارائه می کند خیلی زود مورد توجه مردم سرزمین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الشهدای میرزای کاشفی در عصر تیموری و پس ازآن در دوره صفویه مورد اقبال قرار گرفت و تا عصر حاضر نیز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مقبولیت این کتاب به چندین علت بوده است که در بخش بعد دلایل آن بیان می شود ، با این وجود کتاب از رسوخ برخی از مطالب و منقولات جعلی و نادرست در امان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مسأله اصلی پیش روی این نوشتار، بررسی علت یا عوامل رونق کتاب روضه الشهدا در برهه ای از تاریخ ایران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ی تحقیق</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موجبات خرسندی است که کتاب مذکور از جانب برخی از اندیشمندان معاصر، مورد واکاوی قرار گرفته است ؛ اما تحقیقات جدید در زمینه این اثر، بیشتر پیرامون نقد روایت های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می توان به مقالات ارزشمند ذیل اشاره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 الشهدا و اخبار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مصطفی گوهری فخرآباد، محمدعلی کاظم بیگی و عبدالرحیم قنوات؛ که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تاریخ و فرهنگ دانشگاه فردوسی مشهد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و بررسی کتاب روضه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بوسیله حکیمه دبیران و </w:t>
      </w:r>
    </w:p>
    <w:p>
      <w:pPr>
        <w:pStyle w:val="BookText"/>
        <w:rPr/>
      </w:pPr>
      <w:r>
        <w:rPr>
          <w:rFonts w:ascii="IRNazanin" w:hAnsi="IRNazanin" w:eastAsia="IRNazanin"/>
          <w:color w:val="111111"/>
          <w:sz w:val="28"/>
          <w:sz w:val="28"/>
          <w:szCs w:val="28"/>
          <w:rtl w:val="true"/>
          <w:lang w:bidi="fa-IR"/>
        </w:rPr>
        <w:t xml:space="preserve">علی تسلیمی در نشریه پژوهش های ادبی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مقالات، باید بیان داشت که در آثاری هم که به سیر تاریخ نویسی عاشورا پرداخته اند، فقط از تحریفات روضه الشهدا، سخنانی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آثار مهم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بوسیله رسول جعفریان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اعتماد در قم به چاپ رسیده است،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اهمیت تحقیق</w:t>
      </w:r>
    </w:p>
    <w:p>
      <w:pPr>
        <w:pStyle w:val="BookText"/>
        <w:rPr/>
      </w:pPr>
      <w:r>
        <w:rPr>
          <w:rFonts w:ascii="IRNazanin" w:hAnsi="IRNazanin" w:eastAsia="IRNazanin"/>
          <w:color w:val="111111"/>
          <w:sz w:val="28"/>
          <w:sz w:val="28"/>
          <w:szCs w:val="28"/>
          <w:rtl w:val="true"/>
          <w:lang w:bidi="fa-IR"/>
        </w:rPr>
        <w:t>کتاب روضه الشهدا با پرداختن به واقعه کربلا در قالب رمان و داستان توانسته است به مقبولیت ویژه ای در جامعه تیموری و دوره های پس از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جایگاه میرزای کاشفی و علل رونق کتاب می تواند در شناساندن این اثر به عنوان میراث مکتوب تاریخ و ادبیات ایران در دوره تیموری ضروری و مفید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بر اساس هدف، از نوع تحقیقات بنیادی و بر اساس ماهیت و روش، از نوع تحقیقات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منظور، اطلاعات مورد نیاز، از میان منابع و پژوهش های صورت گرفتهء قبلی، استخراج گردیده و مورد تجزیه و تحلیل کیفی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این نوشتار به روش كتابخانه ای و با فیش برداری از منابع اصلی و نیز تحقیقات جدید،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این روش آن چه بیش از همه اهمیت دارد، بهره برداری از منابع اصیل تاریخی و ادبی بوده و همهء مطالب برگرفته از این آثار، براساس نوع، موضوع و توالی زمانی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 توان صحت و سقم مطالب را بر اساس ترجیح به اسناد یا موثق بودن راوی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نیز می توان با استفاده از قاعده ء ترجیح عقلی، به نقد نظرات مورّخان پرداخت و ضمن ارائهء نظرات خویش، به تحریر مطالب اقدام کرد</w:t>
      </w:r>
      <w:r>
        <w:rPr>
          <w:rFonts w:eastAsia="IRNazanin" w:cs="IRNazanin"/>
          <w:color w:val="111111"/>
          <w:sz w:val="28"/>
          <w:szCs w:val="28"/>
          <w:rtl w:val="true"/>
          <w:lang w:bidi="fa-IR"/>
        </w:rPr>
        <w:t xml:space="preserve">. </w:t>
      </w:r>
      <w:bookmarkStart w:id="56" w:name="pg10898_103134"/>
    </w:p>
    <w:p>
      <w:pPr>
        <w:pStyle w:val="Heading3"/>
        <w:numPr>
          <w:ilvl w:val="2"/>
          <w:numId w:val="1"/>
        </w:numPr>
        <w:rPr/>
      </w:pPr>
      <w:bookmarkStart w:id="57" w:name="__RefHeading___Toc1238217_2870459653"/>
      <w:bookmarkStart w:id="58" w:name="_Toc21"/>
      <w:bookmarkEnd w:id="56"/>
      <w:bookmarkEnd w:id="57"/>
      <w:r>
        <w:rPr/>
        <w:t>2</w:t>
      </w:r>
      <w:r>
        <w:rPr>
          <w:rtl w:val="true"/>
        </w:rPr>
        <w:t xml:space="preserve">. </w:t>
      </w:r>
      <w:r>
        <w:rPr>
          <w:rtl w:val="true"/>
        </w:rPr>
        <w:t>بحث</w:t>
      </w:r>
      <w:bookmarkEnd w:id="5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ایران در قرن نهم هجری قمری</w:t>
      </w:r>
    </w:p>
    <w:p>
      <w:pPr>
        <w:pStyle w:val="BookText"/>
        <w:rPr/>
      </w:pPr>
      <w:r>
        <w:rPr>
          <w:rFonts w:ascii="IRNazanin" w:hAnsi="IRNazanin" w:eastAsia="IRNazanin"/>
          <w:color w:val="111111"/>
          <w:sz w:val="28"/>
          <w:sz w:val="28"/>
          <w:szCs w:val="28"/>
          <w:rtl w:val="true"/>
          <w:lang w:bidi="fa-IR"/>
        </w:rPr>
        <w:t>با تأملی کوتاه در به قدرت رسیدن تیموریان، می توان دریافت که همزمان با آغاز حاکمیت این حکومت اوضاع سیاسی و مذهبی شهرهای ایران به نفع شیعیان در جریان بوده و تیموریان نیز نسبت به این موضوع آگاه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ترکمنی آذر،</w:t>
      </w:r>
      <w:r>
        <w:rPr>
          <w:rFonts w:eastAsia="IRNazanin" w:cs="IRNazanin"/>
          <w:color w:val="111111"/>
          <w:sz w:val="28"/>
          <w:szCs w:val="28"/>
          <w:lang w:bidi="fa-IR"/>
        </w:rPr>
        <w:t>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نخستین پادشاه تیموری، با توجّه به منافع و مصالح خود و همچنین پرهیز از ایجاد درگیری های مذهبی سعی کرد حمایت شیعیان ایران را به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بسیاری از مورخان و محققان، توجّه تیمور به شیعیان از روی اعتقاد و باور قلبی نبوده است و این امر بدان سبب بوده که وی از روحیهء مبارزهء شیعیان با حکّام ظالم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ورود تیموریان به ایران، شیعیان این سرزمین و به ویژه در نواحی گیلان و مازندران، به مخالفت هایی با آنان دست زدند، امّا در نهایت تیموریان که از قدرت روزافزون شیعیان آگاه بودند، دست به انتقام جویی های گسترده نزدند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نه تنها سادات شیعه مورد اقبال حکومت و شخص تیمور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میرجعفری،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بزرگان این مذهب، جهت حفظ موقعیت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خود و هم کیشانشان، درصدد بودند توجّه تیموریان را به خود جلب کنند تا بدین طریق، ضمن حفظ جایگاه سیاسی و مذهبی خود، ظلم و تعدّی این حکّام نسبت به مردم را کاهش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ترکمنی آذر،</w:t>
      </w:r>
      <w:r>
        <w:rPr>
          <w:rFonts w:eastAsia="IRNazanin" w:cs="IRNazanin"/>
          <w:color w:val="111111"/>
          <w:sz w:val="28"/>
          <w:szCs w:val="28"/>
          <w:lang w:bidi="fa-IR"/>
        </w:rPr>
        <w:t>310:1385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تیمور، فرزندش، شاهرخ تیموری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دوگانه ای نسبت به شیعیان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شیعیان تبعیدی ماوراءالنهر اجازه داد تا به سرزمین خود در ایران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با توجه به سیاست ظاهری خود نسبت به شیعیان، هرگاه منافع سیاسی خود را در خطر می دید، با شیعیان به مخالفت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از وزیران و درباریان شیعه استفاده می کرد تا جایی که به دلیل ساختن مسجد گوهرشاد، از دید برخی محققان، احتمال شیعه بودن وی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در دوره میرزا ابوالقاسم بابربن میرزا بایسنقر بن شاهرخ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آزادی بیشتری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بر روی سکه ها اسامی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وی بسیار متمایل به مذهب شیعه بوده است، اما به علت غالب بودن مذاهب و فرق تسنن در ایران و منافع سیاسی، از علنی کردن آن خودداری 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در دوره سلطان حسین بایقرا که در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قدرت مركزی تیموریان را در هرات از آن خود ساخت، از اهمیت و نفوذ بسیاری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دوران حکومت وی، مجامع علمی و فرهنگی،كه با مرگ شاهرخ پسر امیرتیمور در سال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هجری شكوه و عظمت خود را از دست داده بودند دوباره رونق خود را باز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های امیرعلیشیرنوایی، وزیر دانشمند و فرهنگ دوست تیموریان، بر تداوم شكوه وعظمت این دوره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مهم سلطان حسین بایقرا</w:t>
      </w:r>
    </w:p>
    <w:p>
      <w:pPr>
        <w:pStyle w:val="BookText"/>
        <w:rPr/>
      </w:pPr>
      <w:r>
        <w:rPr>
          <w:rFonts w:ascii="IRNazanin" w:hAnsi="IRNazanin" w:eastAsia="IRNazanin"/>
          <w:color w:val="111111"/>
          <w:sz w:val="28"/>
          <w:sz w:val="28"/>
          <w:szCs w:val="28"/>
          <w:rtl w:val="true"/>
          <w:lang w:bidi="fa-IR"/>
        </w:rPr>
        <w:t>نسبت به اعتقادات شیعی، تصمیم او بر رسمی کردن مذهب تشیّع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تتوی؛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5343:1382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انجام این اقدام سلطان حسین بایقرا، علی قائنی، واعظ مشهوردربار، بیشترین نقش را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مشکوریان؛ الهیاری،</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آشکار شدن تصمیم سلطان حسین بایقرا برای تغییر مذهب، مخالفت هایی از جانب بزرگان و اعیان علیه وی شکل گرفت که همین واکنش ها موجب منصرف شدن سلطان از این تصمیم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اواخر عصر تیموری را از لحاظ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نفوذ و برتری مذهب تشیّع بر دیگر مذاهب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شعائر مذهبی تشیّع در زمینه های گوناگون ادبی، هنری و تاریخی نمود پیدا کرد و آثاری هم تحت تأثیر این شرایط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مذهبی شکل گرفت که کاملاً ماهیت شیعی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میزرای کاشفی از تولّد تا وفات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حسین بن علی واعظ کاشفی از شاعران و نویسندگان قرن نهم و دهم است که ملقّب به واعظ بوده و در شعر نیز کاشفی تخلص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تولّد او اطلاع دقیقی در دست نیست اما در این که وی در سبزوار متولد شده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وی شوهر خواهر عبدالرحمان جامی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w:t>
      </w:r>
    </w:p>
    <w:p>
      <w:pPr>
        <w:pStyle w:val="BookText"/>
        <w:rPr/>
      </w:pPr>
      <w:r>
        <w:rPr>
          <w:rFonts w:ascii="IRNazanin" w:hAnsi="IRNazanin" w:eastAsia="IRNazanin"/>
          <w:color w:val="111111"/>
          <w:sz w:val="28"/>
          <w:sz w:val="28"/>
          <w:szCs w:val="28"/>
          <w:rtl w:val="true"/>
          <w:lang w:bidi="fa-IR"/>
        </w:rPr>
        <w:t>نیشابور و مشهد نقل مکان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پس از آن نزد عبدالرحمان جامی و امیر علیشیر نوایی وزیر سلطان حسین بایقرا، منزلت ویژه ای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کاشفی را جزء، پنج عالم مشهور خراسان در قرن دهم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w:t>
      </w:r>
      <w:r>
        <w:rPr>
          <w:rFonts w:eastAsia="IRNazanin" w:cs="IRNazanin"/>
          <w:color w:val="111111"/>
          <w:sz w:val="28"/>
          <w:szCs w:val="28"/>
          <w:lang w:bidi="fa-IR"/>
        </w:rPr>
        <w:t>321:1386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او در وعظ و انشا بوده، اگرچه در علم نجوم نیز مهارت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میرخواند، از مورخان دورهء تیموری، در مورد علم و فن بلاغت او در کتاب روضه الصفا این گونه سخن می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نجوم و انشا بى مثل زمان خود بود و در سایر علوم نیز به امثال و اقران، دعوى برابرى مى نمود؛ به آواز خوش و صوت دلكش به امر وعظ و نصیحت مى پرداخت و به عبارات لایقه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اشارات رایقه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آیات بیّنات كلام الهى و غوامض اسرار احادیث حضرت رسالت پناهى صلى اللّه علیه و سلم را مبین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روز جمعه در دار السّیاده ی سلطانى كه در سر چهار سوق بلده ی هرات واقع است به وعظ مشغولى مى كرد؛ و بعد از اداى نماز جمعه در مسجد جامع، امیرعلیشیر نیز در لوازم آن كار شرط اهتمام به جاى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در مدرسه ی سلطانى وعظ مى گفت و روز چهارشنبه در سر مزار پیر مجرد خواجه ابوالولید احمد مى رفت و نیز در اواخر اوقات حیات چندگاه در حظیره ی سلطان احمد میرزا روز پنج شنبه به آن امر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اجل موعود رسید فى سنه ی عشر و تسع مائه</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میرخواند،</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قابل توجه در مورد میرزای کاشفی، که در منابع و آثار جدید به آن توجه نشده است، معروفیت میرزای کاشفی در کشورهای هندوستان و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کاشفی از مشهورترین نویسندگان ایرانی در سرزمین هندوستان است و برخی آثارش در انگلستان شناخته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آربری،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کاشفی را نمی توان به سادگی مشخص کرد ؛ هر چند که نام او حسین و از شهر شیعی سبزوار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از این حکایت دارد که به احتمال قریب به یقین، در خانواده ای شیعی تولد یافته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w:t>
      </w:r>
      <w:r>
        <w:rPr>
          <w:rFonts w:eastAsia="IRNazanin" w:cs="IRNazanin"/>
          <w:color w:val="111111"/>
          <w:sz w:val="28"/>
          <w:szCs w:val="28"/>
          <w:lang w:bidi="fa-IR"/>
        </w:rPr>
        <w:t>327:1386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او به هرات و هم نشینی با افرادی که از اهل سنت بوده اند باعث شده است، برخی او را از اهل سنت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او را از صوفیان نقشبندیه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الشعرانی، در مقدمه کتاب </w:t>
      </w:r>
    </w:p>
    <w:p>
      <w:pPr>
        <w:pStyle w:val="BookText"/>
        <w:rPr/>
      </w:pPr>
      <w:r>
        <w:rPr>
          <w:rFonts w:ascii="IRNazanin" w:hAnsi="IRNazanin" w:eastAsia="IRNazanin"/>
          <w:color w:val="111111"/>
          <w:sz w:val="28"/>
          <w:sz w:val="28"/>
          <w:szCs w:val="28"/>
          <w:rtl w:val="true"/>
          <w:lang w:bidi="fa-IR"/>
        </w:rPr>
        <w:t>روضه الشهدا در مورد مذهب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ملاحسین کاشفی یا در باطن شیعه بوده و یا اگر سنی بوده و به مذهب ابوحنیفه تظاهر می کرده، در اصول با یک فرد شیعه هیچ تفاوتی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lang w:bidi="fa-IR"/>
        </w:rPr>
        <w:t>5:1349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در مورد مذهب کاشفی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معاشرت با امرای هرات، مخصوصا با امیر علیشیر، او را به تظاهر به مذهب آنها وا داشت؛ وگرنه مردم سبزوار پیوسته شیعه بودند و ملاحسین هم در سبزوار متولد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شاگردانی داشته که از اهل سنت بودند و همچنین مواضع ضد شیعی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جعفریان،</w:t>
      </w:r>
      <w:r>
        <w:rPr>
          <w:rFonts w:eastAsia="IRNazanin" w:cs="IRNazanin"/>
          <w:color w:val="111111"/>
          <w:sz w:val="28"/>
          <w:szCs w:val="28"/>
          <w:lang w:bidi="fa-IR"/>
        </w:rPr>
        <w:t>329:1386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درستی نمی توان او را شیعه یا سنی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جعفریان او را از اهل سنت می داند که گرایش به شیعیان داشته است و به اصطلاح اهل سنت دوازده امامی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غیر از روضه الشهدا که رنگی شیعی دارد کتاب دیگر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 نامه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رنگی شیعی دارد که باز نامیدن او به اهل سنت را دشوار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 بودن مذهب کاشفی شاید به این دلیل بوده که خود وی نمی خواسته که گرایشات خود را به درستی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چگونگی ازدواج و تعداد همسران و فرزندان میرزای کاشفی اطلاع دقیقی در دست نیست اما از وی پسری به نام فخرالدین علی معروف به صفی در منابع ادبی و تاریخی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علی مانند پدر، نویسنده و واعظی توانا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بودن وی در نزد ما محرز نیست و مانند میرزای کاشفی مذهب او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فخرالدین علی، محبت زیاد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میرزای کاشفی</w:t>
      </w:r>
    </w:p>
    <w:p>
      <w:pPr>
        <w:pStyle w:val="BookText"/>
        <w:rPr/>
      </w:pPr>
      <w:r>
        <w:rPr>
          <w:rFonts w:ascii="IRNazanin" w:hAnsi="IRNazanin" w:eastAsia="IRNazanin"/>
          <w:color w:val="111111"/>
          <w:sz w:val="28"/>
          <w:sz w:val="28"/>
          <w:szCs w:val="28"/>
          <w:rtl w:val="true"/>
          <w:lang w:bidi="fa-IR"/>
        </w:rPr>
        <w:t>میرزای کاشفی دارای تألیفات زیادی است که مهمترین اثر او کتاب روضه 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دارای آثار دیگری هم هست که در ذیل به آن ها اشاره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الانشاء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تفسیر جواهر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صلوات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نجوم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الاربعین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اسماءالله الحسنی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قاسمی در طلسمات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السبه </w:t>
      </w:r>
    </w:p>
    <w:p>
      <w:pPr>
        <w:pStyle w:val="BookText"/>
        <w:rPr/>
      </w:pPr>
      <w:r>
        <w:rPr>
          <w:rFonts w:ascii="IRNazanin" w:hAnsi="IRNazanin" w:eastAsia="IRNazanin"/>
          <w:color w:val="111111"/>
          <w:sz w:val="28"/>
          <w:sz w:val="28"/>
          <w:szCs w:val="28"/>
          <w:rtl w:val="true"/>
          <w:lang w:bidi="fa-IR"/>
        </w:rPr>
        <w:t xml:space="preserve">الکاشفیه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الا فکار فی ضائع الاشعار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مثنوی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مثنوی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فتوت نامه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واقعۀ کربلا در کتاب روضه الشهدا</w:t>
      </w:r>
    </w:p>
    <w:p>
      <w:pPr>
        <w:pStyle w:val="BookText"/>
        <w:rPr/>
      </w:pPr>
      <w:r>
        <w:rPr>
          <w:rFonts w:ascii="IRNazanin" w:hAnsi="IRNazanin" w:eastAsia="IRNazanin"/>
          <w:color w:val="111111"/>
          <w:sz w:val="28"/>
          <w:sz w:val="28"/>
          <w:szCs w:val="28"/>
          <w:rtl w:val="true"/>
          <w:lang w:bidi="fa-IR"/>
        </w:rPr>
        <w:t>کتاب روضه الشهدا میرزای کاشفی از حیث پرداختن به واقعۀ عاشورا و شهادت شهیدان کربلا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سعی کرده است قسمتی از کتاب را که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مجالس عزا و سوگواری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وی روز عاشورا تاریخی اندوهناک معرفی شده است که جزو غم انگیزترین حوادث تاریخ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بگری که عاشور 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تاریک و بی نور است امروز</w:t>
      </w:r>
    </w:p>
    <w:p>
      <w:pPr>
        <w:pStyle w:val="BookText"/>
        <w:rPr/>
      </w:pPr>
      <w:r>
        <w:rPr>
          <w:rFonts w:ascii="IRNazanin" w:hAnsi="IRNazanin" w:eastAsia="IRNazanin"/>
          <w:color w:val="111111"/>
          <w:sz w:val="28"/>
          <w:sz w:val="28"/>
          <w:szCs w:val="28"/>
          <w:rtl w:val="true"/>
          <w:lang w:bidi="fa-IR"/>
        </w:rPr>
        <w:t xml:space="preserve">حسینی کو نبی را نورِ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خصم مقهور است امروز</w:t>
      </w:r>
    </w:p>
    <w:p>
      <w:pPr>
        <w:pStyle w:val="BookText"/>
        <w:rPr/>
      </w:pPr>
      <w:r>
        <w:rPr>
          <w:rFonts w:ascii="IRNazanin" w:hAnsi="IRNazanin" w:eastAsia="IRNazanin"/>
          <w:color w:val="111111"/>
          <w:sz w:val="28"/>
          <w:sz w:val="28"/>
          <w:szCs w:val="28"/>
          <w:rtl w:val="true"/>
          <w:lang w:bidi="fa-IR"/>
        </w:rPr>
        <w:t xml:space="preserve">بریده حلق و تشنه لب جگرخون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تن ، تن ز سر دور است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w:t>
      </w:r>
      <w:r>
        <w:rPr>
          <w:rFonts w:eastAsia="IRNazanin" w:cs="IRNazanin"/>
          <w:color w:val="111111"/>
          <w:sz w:val="28"/>
          <w:szCs w:val="28"/>
          <w:lang w:bidi="fa-IR"/>
        </w:rPr>
        <w:t>355:1358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درجای دیگری از کتاب ،کاشفی واقعۀ کربلا را مصیبتی عظیم معرفی می کند که از نگارش آن عاجز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که شرح این حکایت مشتمل بر نکایت بمرتبه ایست که باعانت قوّت تقریر در مکان امکان نگنجد و ثبت این قصه منطوی بر غم و غصّه بمثابه ایست که به وسیله صورت تحریر بحیّز ظهور در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زبان قلم را طاقت اظهار است و نه قلم زبان را قوّت و یارای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 ترسم که اندر وقت 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آتش بی حد بسوزد</w:t>
      </w:r>
    </w:p>
    <w:p>
      <w:pPr>
        <w:pStyle w:val="BookText"/>
        <w:rPr/>
      </w:pPr>
      <w:r>
        <w:rPr>
          <w:rFonts w:ascii="IRNazanin" w:hAnsi="IRNazanin" w:eastAsia="IRNazanin"/>
          <w:color w:val="111111"/>
          <w:sz w:val="28"/>
          <w:sz w:val="28"/>
          <w:szCs w:val="28"/>
          <w:rtl w:val="true"/>
          <w:lang w:bidi="fa-IR"/>
        </w:rPr>
        <w:t xml:space="preserve">وگر تقریر خواهم آن زمان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بشکافد و کاغذ بسوزد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کاشفی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صوفیانه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الشهدا تنها دربارۀ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دربارۀ بلایا و مصایبی است که بر انبیای سلَف و اهل بیت وارد آمده که رویداد کربلا اتمّ ابتلا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چه دربارۀ انبیای سلَف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کاشفی آمده </w:t>
      </w:r>
    </w:p>
    <w:p>
      <w:pPr>
        <w:pStyle w:val="BookText"/>
        <w:rPr/>
      </w:pPr>
      <w:r>
        <w:rPr>
          <w:rFonts w:ascii="IRNazanin" w:hAnsi="IRNazanin" w:eastAsia="IRNazanin"/>
          <w:color w:val="111111"/>
          <w:sz w:val="28"/>
          <w:sz w:val="28"/>
          <w:szCs w:val="28"/>
          <w:rtl w:val="true"/>
          <w:lang w:bidi="fa-IR"/>
        </w:rPr>
        <w:t>مقدمه ای برای بحث اصلی کتاب یعنی ابتلائات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محرم، ماهی محترم بود و امام حسین بن علی شاهی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معاندان و متکبران سنگین دل نه حرمت ماه بجای آوردند و نه حشمت شاه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یکی از ماه های حرام و روز عاشورا روزی با احترام و یوم الجمعه سیّد ایّام و وقت نماز آدینه محل اجابت دعا و روا شدن مرام و مدعا در چنین ماهی قصد چنان شاهی کردند و در عاشورا شور از اهل بیت برآوردند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کاشفی،</w:t>
      </w:r>
      <w:r>
        <w:rPr>
          <w:rFonts w:eastAsia="IRNazanin" w:cs="IRNazanin"/>
          <w:color w:val="111111"/>
          <w:sz w:val="28"/>
          <w:szCs w:val="28"/>
          <w:lang w:bidi="fa-IR"/>
        </w:rPr>
        <w:t>354:1358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روضه الشهدا و مشقات آن به شیعیان اجازه داده است که در گذشته و حال علیه بی عدالتی ها، زورگویی و ستم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منابع تاریخی محاصره کربلا ، نُه روز به طول انجامید و در روز عاشورا یعنی دهم محرم با حملۀ سریع و بی رحمانۀ لشکر یزید به پایان رسید، کاشفی به هرکدام از هفتاد و دو تن شهدای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فرصت را می دهد که وفاداری خود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و مردانگی شان را نشان داده و تک تک یا در گروه های کوچک با تمام لشکر دشمن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دراماتیک داستان نیز متّکی بر آن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 و فرمانده جناح حق و زنان حاضر در صحنه کربلا، شاهد تمام وحشی گری و خون خواری لشکر یزید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رحمی دشمن و مرگ پسران و برادران و همراهان را به چشم می بیند، آن وقت نوبت جنگیدن و مرگ خود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او در آخر قرار می گیرد تا بتواند شاهد زجر همراهانش، تشنگی آن ها در دشت سوزان کربلا و نبرد خونین آن ها با لشکری هزار بار قوی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پایداری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تا آخرین لحظه و علی رغم زجر روحی و جسمی است که او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چلکووسکی</w:t>
      </w:r>
      <w:r>
        <w:rPr>
          <w:rFonts w:eastAsia="IRNazanin" w:cs="IRNazanin"/>
          <w:color w:val="111111"/>
          <w:sz w:val="28"/>
          <w:szCs w:val="28"/>
          <w:rtl w:val="true"/>
          <w:lang w:bidi="fa-IR"/>
        </w:rPr>
        <w:t>:</w:t>
      </w:r>
      <w:r>
        <w:rPr>
          <w:rFonts w:eastAsia="IRNazanin" w:cs="IRNazanin"/>
          <w:color w:val="111111"/>
          <w:sz w:val="28"/>
          <w:szCs w:val="28"/>
          <w:lang w:bidi="fa-IR"/>
        </w:rPr>
        <w:t>101:1379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 بیش از هرچیز چهرۀ یک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 است که باید بر اساس پیش آگاهی از سرنوشت محتوم خویش مسیر شهادت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او تنها تحمل سختی ها و مصایب این راه است که با رسیدن به انجام آن یعنی، شهادت می تواند به درجاتی که خداوند برای او در عالم آخرت در نظر گرفته نایل شود و همین دلایل باعث تأثیر گذاری کتاب روضه الشهدا در بین مردم شده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گوهری و دیگران،</w:t>
      </w:r>
      <w:r>
        <w:rPr>
          <w:rFonts w:eastAsia="IRNazanin" w:cs="IRNazanin"/>
          <w:color w:val="111111"/>
          <w:sz w:val="28"/>
          <w:szCs w:val="28"/>
          <w:lang w:bidi="fa-IR"/>
        </w:rPr>
        <w:t>100:1390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صفویه مردم در دهۀ اول محرم هرشب یک فصل از این کتاب را در مجالس خود می خواندند و به سوگواری و عزاداری می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کمپفر،</w:t>
      </w:r>
      <w:r>
        <w:rPr>
          <w:rFonts w:eastAsia="IRNazanin" w:cs="IRNazanin"/>
          <w:color w:val="111111"/>
          <w:sz w:val="28"/>
          <w:szCs w:val="28"/>
          <w:lang w:bidi="fa-IR"/>
        </w:rPr>
        <w:t>180:1360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استقبال از کتاب باعث شد تا در همۀ محافل عزاداری شیعی و سنی مورد استفاده قرار گیرد و برای بازگویی مصایب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مهم ترین منبع به شمارآید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کتاب روضه الشهدا برای چندین قرن ، یکی از تأثیرگذارترین آثار مذهبی به زبان فارسی در مورد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شرقی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جغرافیایی تحت نفوذ این کتاب را از ترجمه و تلخیص های متعددی که تنها اندکی پس از وفات مؤلف به زبان های مختلف صورت گرفته است، می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تأثیرگذاری این کتاب را در پیدایی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عراق مرثیه خوانان، مراسم سوگواری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که به معنای خوانندگان روضه الشهدا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معمولاً بر منابر، شرح واقعۀ کربلا را از روی این کتاب برای مردم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بر آن بود که روضه خوان ، یعنی خوانندۀ همین کتاب، آن را در مجلسی که عزاداران واقعۀ کربلا فراهم می آوردند، می خواند و دیگران می شنیدند و می گریستند؛ سپس این گونه مجالس را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افسری کرمانی،</w:t>
      </w:r>
      <w:r>
        <w:rPr>
          <w:rFonts w:eastAsia="IRNazanin" w:cs="IRNazanin"/>
          <w:color w:val="111111"/>
          <w:sz w:val="28"/>
          <w:szCs w:val="28"/>
          <w:lang w:bidi="fa-IR"/>
        </w:rPr>
        <w:t>133:1371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نوشتۀ خوانساری، روضه الشهدا تنها کتابی بود که اهل منبر و وعاظ برای بیان مصایب اهل بیت به آن مراجعه می کردند و در منبر عین آن را می خواندند؛ زیرا می دانستند که قادر به تقریر بهتر از آن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نه تنها منبع روضه خوانان برای واقعۀ عاشورا بوده است بلکه به نظر می رسد بسیاری از آن چه که دربارۀ پیامبران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قرن ها در ذهن و اندیشۀ ایرانیان نقش برجسته برگرفته از همین کتاب باشد؛ زیرا موضوع کتاب بسی عام تر از واقعۀ کربلاست و نیمهء نخست آن به اخبار انبیای الهی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نثر گیرای روضه الشهدا با اشعار پراکندۀ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دوبیتی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زندۀ علل نبرد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را تبدیل به مقتل نامۀ بی نظیری کرده است که پانصد سال </w:t>
      </w:r>
    </w:p>
    <w:p>
      <w:pPr>
        <w:pStyle w:val="BookText"/>
        <w:rPr/>
      </w:pPr>
      <w:r>
        <w:rPr>
          <w:rFonts w:ascii="IRNazanin" w:hAnsi="IRNazanin" w:eastAsia="IRNazanin"/>
          <w:color w:val="111111"/>
          <w:sz w:val="28"/>
          <w:sz w:val="28"/>
          <w:szCs w:val="28"/>
          <w:rtl w:val="true"/>
          <w:lang w:bidi="fa-IR"/>
        </w:rPr>
        <w:t>سرآمد ادبیّات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 تراژدی کربلا را آنگونه حفظ می کند که جوامع شیعه می توانند با استفاده از آن خود را در مقایسه با اصول و ارزش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چلکووسکی،</w:t>
      </w:r>
      <w:r>
        <w:rPr>
          <w:rFonts w:eastAsia="IRNazanin" w:cs="IRNazanin"/>
          <w:color w:val="111111"/>
          <w:sz w:val="28"/>
          <w:szCs w:val="28"/>
          <w:lang w:bidi="fa-IR"/>
        </w:rPr>
        <w:t>100:1379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روضه الشهدا، فراتر از محدوده باور و برداشت های عامه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 رسد برخی از مراسم آیینی مربوط به کربلا مثل تعزیهء امیر تیمور نیز متأثر از این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قتل عام شامیان بوسیله تیمور را انتقام از آن ها بخاطر شرکت داشتن نیاکانشان در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گوهری و دیگران، </w:t>
      </w:r>
      <w:r>
        <w:rPr>
          <w:rFonts w:eastAsia="IRNazanin" w:cs="IRNazanin"/>
          <w:color w:val="111111"/>
          <w:sz w:val="28"/>
          <w:szCs w:val="28"/>
          <w:lang w:bidi="fa-IR"/>
        </w:rPr>
        <w:t>105:1390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کتاب روضه الشهدا سهم بسزایی در تکوین هستۀ نمایشی تعزیه از لحاظ داستان پردازی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افسری کرمانی،</w:t>
      </w:r>
      <w:r>
        <w:rPr>
          <w:rFonts w:eastAsia="IRNazanin" w:cs="IRNazanin"/>
          <w:color w:val="111111"/>
          <w:sz w:val="28"/>
          <w:szCs w:val="28"/>
          <w:lang w:bidi="fa-IR"/>
        </w:rPr>
        <w:t>136:1371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این کتاب را از عوامل هموار کننده پیروزی نهضت صفویه و یا دست کم یکی از عوامل اصلی گسترش تشیع در ایران به شمار می آورند که جامعه ایرانی از پیش مستعد تغییر مذهب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شیبی،</w:t>
      </w:r>
      <w:r>
        <w:rPr>
          <w:rFonts w:eastAsia="IRNazanin" w:cs="IRNazanin"/>
          <w:color w:val="111111"/>
          <w:sz w:val="28"/>
          <w:szCs w:val="28"/>
          <w:lang w:bidi="fa-IR"/>
        </w:rPr>
        <w:t>327:1381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کتاب روضه الشهدا و علل مورد اقبال گرفتن آن</w:t>
      </w:r>
    </w:p>
    <w:p>
      <w:pPr>
        <w:pStyle w:val="BookText"/>
        <w:rPr/>
      </w:pPr>
      <w:r>
        <w:rPr>
          <w:rFonts w:ascii="IRNazanin" w:hAnsi="IRNazanin" w:eastAsia="IRNazanin"/>
          <w:color w:val="111111"/>
          <w:sz w:val="28"/>
          <w:sz w:val="28"/>
          <w:szCs w:val="28"/>
          <w:rtl w:val="true"/>
          <w:lang w:bidi="fa-IR"/>
        </w:rPr>
        <w:t>کتاب روضه الشهدای میرزای کاشفی از کتب مهم ادبی و تاریخی اواخر عصر تیموریان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توانسته است به معروفیت فراوان در بین مردم ایران و همچنین نویسندگان بعد از خود به ویژه طی دوران صفویه تا عصر قاجار،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در کتاب روضه الشهدا اظهار داشته است که این کتاب را در ایام کهنسالی به رشته تحریر 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w:t>
      </w:r>
      <w:r>
        <w:rPr>
          <w:rFonts w:eastAsia="IRNazanin" w:cs="IRNazanin"/>
          <w:color w:val="111111"/>
          <w:sz w:val="28"/>
          <w:szCs w:val="28"/>
          <w:lang w:bidi="fa-IR"/>
        </w:rPr>
        <w:t>6:1349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ده باب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ابتلای بعضی از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جفای قریش با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حمزه و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وفات حضرت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در حالات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ولادت تا زمان وفات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در اخبار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ولادت تا شهادت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در فضایل امامگ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احوال وی از ولادت تا </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هفتم در مناقب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 وی و اموال آن سرور بعداز وفات برادر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در شهادت مسلم بن عقیل و قتل بعضی از فرزندان او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نهم در رسیدن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و محاربه با اعدا و شهادت او با اولاد واقربا و سایر شهدا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 در وقایع بعد از حرب کربلا برای اهل بیت و عقوبت مخالفان یا مباشران حرب</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داستان گویی و مخاطب محور روضه الشهدا</w:t>
      </w:r>
    </w:p>
    <w:p>
      <w:pPr>
        <w:pStyle w:val="BookText"/>
        <w:rPr/>
      </w:pPr>
      <w:r>
        <w:rPr>
          <w:rFonts w:ascii="IRNazanin" w:hAnsi="IRNazanin" w:eastAsia="IRNazanin"/>
          <w:color w:val="111111"/>
          <w:sz w:val="28"/>
          <w:sz w:val="28"/>
          <w:szCs w:val="28"/>
          <w:rtl w:val="true"/>
          <w:lang w:bidi="fa-IR"/>
        </w:rPr>
        <w:t xml:space="preserve">داستان نویسی در اواخر قرن نهم هجری نسبت به دوران پیش از خود رواج بیشتری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ها مرهون تلاش های پادشاهان و فرمانروایان هند و دکن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قصه خوانی در این عهد، بسیار نمود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 سلطنت و امارت و خاندان های اشراف و متکلمان این دوره، وابستگانی داشتند که شغلشان حکایت کردن داستان در مجلس های دوستانه ء روزانه و شبانه و یا جمع آوری و نگه داشتن داستان های مکتوب پیشین و خواندن آن ها در مجالس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lang w:bidi="fa-IR"/>
        </w:rPr>
        <w:t>1448:1370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تیموریان به کسانی که در این مجالس مبادرت به خواندن داستان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بافت های اجتماعی این دوره، عامل اصلی داستان نویسی و رمان نویسی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شمیسا،</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ویژگی های آثار قرن نهم و دهم، پیدایش سبك داستان پردازى و ارائهء قرائت های جذاب و مخاطب محور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كه بر پایهء گرایش طبیعى انسان به حكایت و نقل زیبای وقایع ، شكل گرفت و طبیعت فطری انسان ها در بزرگ داشت و بزرگ جلوه دادن قهرمانان خود، به آن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افرادی آیات و روایاتِ بازدارنده ازدروغ پردازى را با جعل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زدند و یا حتى در برخى نمونه هاى معدود، دروغ را تجویز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یافتن این زبان تخیلى، احساسى و داستانى به منبر، مرثیه و تعزیه، چرخهء </w:t>
      </w:r>
    </w:p>
    <w:p>
      <w:pPr>
        <w:pStyle w:val="BookText"/>
        <w:rPr/>
      </w:pPr>
      <w:r>
        <w:rPr>
          <w:rFonts w:ascii="IRNazanin" w:hAnsi="IRNazanin" w:eastAsia="IRNazanin"/>
          <w:color w:val="111111"/>
          <w:sz w:val="28"/>
          <w:sz w:val="28"/>
          <w:szCs w:val="28"/>
          <w:rtl w:val="true"/>
          <w:lang w:bidi="fa-IR"/>
        </w:rPr>
        <w:t>نقل شفاهى و نگارش كتبى را كامل كرد و پس از مدتی آن چه به عنوان مرثیه ، مداحى و نقل حكایت و به منظور برانگیختن احساسات ساخته و خوانده شده بود، به كتاب ها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روضه الشهدای میرزای کاشفی از همین نوع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الشهدا خوانی به سبک داستان گویی به عنوان یک شغل در دورهء تیموری و صفوی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w:t>
      </w:r>
      <w:r>
        <w:rPr>
          <w:rFonts w:eastAsia="IRNazanin" w:cs="IRNazanin"/>
          <w:color w:val="111111"/>
          <w:sz w:val="28"/>
          <w:szCs w:val="28"/>
          <w:lang w:bidi="fa-IR"/>
        </w:rPr>
        <w:t>762:1379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 است که خود میرزای کاشفی بر تألیف این کتاب به زبان داستانی و قصه پردازی برای زیبایی سخن، اعتراف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آیین سخن رانی بکوشد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کسوتی از نو بپوشد</w:t>
      </w:r>
    </w:p>
    <w:p>
      <w:pPr>
        <w:pStyle w:val="BookText"/>
        <w:rPr/>
      </w:pPr>
      <w:r>
        <w:rPr>
          <w:rFonts w:ascii="IRNazanin" w:hAnsi="IRNazanin" w:eastAsia="IRNazanin"/>
          <w:color w:val="111111"/>
          <w:sz w:val="28"/>
          <w:sz w:val="28"/>
          <w:szCs w:val="28"/>
          <w:rtl w:val="true"/>
          <w:lang w:bidi="fa-IR"/>
        </w:rPr>
        <w:t xml:space="preserve">ز سکه نو کند نقد کهن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زیورها بیاراید سخن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w:t>
      </w:r>
      <w:r>
        <w:rPr>
          <w:rFonts w:eastAsia="IRNazanin" w:cs="IRNazanin"/>
          <w:color w:val="111111"/>
          <w:sz w:val="28"/>
          <w:szCs w:val="28"/>
          <w:lang w:bidi="fa-IR"/>
        </w:rPr>
        <w:t>13:1349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میرزای کاشفی در جای دیگرِ کتاب خود، داستان به بند کشیدن حضرت یوسف به دست زلیخا را در قالب داستانی و مخاطب محور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القصه چون زبان مردم در عرض زلیخا دراز شد و از هر جانبی درِ ملامت بر وی باز شد آهنگری را بخواند و گفت بند گران بساز و سلسله محکم ترتیب کن تا بر دست و پای این غلام عبری نِهَم و روزی چند در زندان گوشمال دهم آهنگر را که نظر بر دست و پای یوسف افتاد گفت ای زلیخا او خُردست، طاقت بند گران ندارد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احساسی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روضه الشهدا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مظلومیت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یکی از غم بارترین حوادث تاریخ اسلام است و همه مورّخان به آن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هفتم هجری قمری به بعد، به جنبه تراژدیک و غم بار حادثه کربلا توجه بسیاری شد؛ به گونه ای که این بُعد، بر جنبه های دیگر حادثه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مبارزه با ستمگران، مقدّم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نویسندگانی که به شرح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پرداختند از قرن هفتم به بعد همه تلاش خود را به کار بردند تا به هر وسیله ای حتی جعل و دروغ، احساسات و عواطف مردم را تحریک کنند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مفتخری، </w:t>
      </w:r>
      <w:r>
        <w:rPr>
          <w:rFonts w:eastAsia="IRNazanin" w:cs="IRNazanin"/>
          <w:color w:val="111111"/>
          <w:sz w:val="28"/>
          <w:szCs w:val="28"/>
          <w:lang w:bidi="fa-IR"/>
        </w:rPr>
        <w:t>171:1387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به گونه ای در میان مردم تأثیرگذار بود، که بُعد حماسی و سیاسی حادثه را تحت شعاع خود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شهریاران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تأثیر احساسی و عاطفی کتاب روضه الشهدا را در عصر صفویه،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عاشورا به تالار عالی قاپو برآمده، بعد از خوانده شدن روضة الشهدا، مردم محلات اصفهان و تبریزى ها و قزوینى ها و یزدى ها و هنود فیلبانان، نخل ها و اشباه، اشباح شهداء آراسته، هر طایفه به وضعى و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جماعتى به طورى و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نظر كیمیا اثر، شور قیامت آشكار و آشوب كربلا، معاینه نمودار و گرد كدورت بر فرقِ فرق شیعیان بیخته و نمونه محشرى در میدان نقش جهان برانگیخته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w:t>
      </w:r>
      <w:r>
        <w:rPr>
          <w:rFonts w:eastAsia="IRNazanin" w:cs="IRNazanin"/>
          <w:color w:val="111111"/>
          <w:sz w:val="28"/>
          <w:szCs w:val="28"/>
          <w:lang w:bidi="fa-IR"/>
        </w:rPr>
        <w:t>29:1373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کاشفی در لابه لای کتاب روضه الشهدا با کلمات و جملات زیادی سعی در تحریک احساسات مردم دارد و در این اثر نمونه های زیادی از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شرح این حکایت مشتمل بر نکایت به مرتبه ای است که به اعانت قوّت تقریر در مکان امکان نگنجد و ثبت این قصه منطوی بر غم و غصه، به مثابه ای است که بوسیله صورت تحریر به حیّز ظهور در نیاید ؛ نه زبان قلم را طاقت اظهار است و نه قلم زبان را قوّت و یارای گفتار</w:t>
      </w:r>
    </w:p>
    <w:p>
      <w:pPr>
        <w:pStyle w:val="BookText"/>
        <w:rPr/>
      </w:pPr>
      <w:r>
        <w:rPr>
          <w:rFonts w:ascii="IRNazanin" w:hAnsi="IRNazanin" w:eastAsia="IRNazanin"/>
          <w:color w:val="111111"/>
          <w:sz w:val="28"/>
          <w:sz w:val="28"/>
          <w:szCs w:val="28"/>
          <w:rtl w:val="true"/>
          <w:lang w:bidi="fa-IR"/>
        </w:rPr>
        <w:t xml:space="preserve">همی ترسم که اندر وقت 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آتش بی حد بسوزد</w:t>
      </w:r>
    </w:p>
    <w:p>
      <w:pPr>
        <w:pStyle w:val="BookText"/>
        <w:rPr/>
      </w:pPr>
      <w:r>
        <w:rPr>
          <w:rFonts w:ascii="IRNazanin" w:hAnsi="IRNazanin" w:eastAsia="IRNazanin"/>
          <w:color w:val="111111"/>
          <w:sz w:val="28"/>
          <w:sz w:val="28"/>
          <w:szCs w:val="28"/>
          <w:rtl w:val="true"/>
          <w:lang w:bidi="fa-IR"/>
        </w:rPr>
        <w:t xml:space="preserve">وگر تحریر خواهم آن زمان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بشکافد و کاغذ بسوزد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w:t>
      </w:r>
      <w:r>
        <w:rPr>
          <w:rFonts w:eastAsia="IRNazanin" w:cs="IRNazanin"/>
          <w:color w:val="111111"/>
          <w:sz w:val="28"/>
          <w:szCs w:val="28"/>
          <w:lang w:bidi="fa-IR"/>
        </w:rPr>
        <w:t>242:1349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های غیر معتبر برای جذابیت بیشتر روضه الشهدا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تأمّلی دقیق در روایت های کتاب روضه الشهدا، می توان دریافت که این کتاب آمیخته ای از گزارش های کتاب های معتبر و غیرمعتبر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روایت های آن باعث می شود آن چه درکتاب، وجود دارد مورد سوء استفاده قرار گیرد و جاذبهء اخبار نادرست آن به گونه ای است که بر خواننده و شنونده تأثیر می گذارد و مورد استقبال آن 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الشهدا، به منابعی ارجاع داده است که برخی جعلی هستند و یا منبع مورد استفاده از اعتبار کافی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سدهء نهم و دهم هجری قمری </w:t>
      </w:r>
    </w:p>
    <w:p>
      <w:pPr>
        <w:pStyle w:val="BookText"/>
        <w:rPr/>
      </w:pPr>
      <w:r>
        <w:rPr>
          <w:rFonts w:ascii="IRNazanin" w:hAnsi="IRNazanin" w:eastAsia="IRNazanin"/>
          <w:color w:val="111111"/>
          <w:sz w:val="28"/>
          <w:sz w:val="28"/>
          <w:szCs w:val="28"/>
          <w:rtl w:val="true"/>
          <w:lang w:bidi="fa-IR"/>
        </w:rPr>
        <w:t>آثار مذهبی برای مردم پسند نشان دادن خود به روایت های نامعتبر تاریخی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صاحبی،</w:t>
      </w:r>
      <w:r>
        <w:rPr>
          <w:rFonts w:eastAsia="IRNazanin" w:cs="IRNazanin"/>
          <w:color w:val="111111"/>
          <w:sz w:val="28"/>
          <w:szCs w:val="28"/>
          <w:lang w:bidi="fa-IR"/>
        </w:rPr>
        <w:t>128:1390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هم بیشتر از منابعی استفاده کرده که عموماً مجهول و غیر مستند هستند و گاهی هم خواسته است کلام خود را به هر شکلی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منابعی را که او در کتاب از آن ها نام برده است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الحقایق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ابوالمید موفق بن احمد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الاحباب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ابوالمفاخر رازی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الواعظین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 ئمه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دینور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اعثم کوفی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w:t>
      </w:r>
      <w:r>
        <w:rPr>
          <w:rFonts w:eastAsia="IRNazanin" w:cs="IRNazanin"/>
          <w:color w:val="111111"/>
          <w:sz w:val="28"/>
          <w:szCs w:val="28"/>
          <w:lang w:bidi="fa-IR"/>
        </w:rPr>
        <w:t>94:1349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منابع، غیر مستند و غیر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ارجاعات به منابعی که ذکر شد بی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نثرادیبانهء روضه الشهدا</w:t>
      </w:r>
    </w:p>
    <w:p>
      <w:pPr>
        <w:pStyle w:val="BookText"/>
        <w:rPr/>
      </w:pPr>
      <w:r>
        <w:rPr>
          <w:rFonts w:ascii="IRNazanin" w:hAnsi="IRNazanin" w:eastAsia="IRNazanin"/>
          <w:color w:val="111111"/>
          <w:sz w:val="28"/>
          <w:sz w:val="28"/>
          <w:szCs w:val="28"/>
          <w:rtl w:val="true"/>
          <w:lang w:bidi="fa-IR"/>
        </w:rPr>
        <w:t>روضه الشهدا، شرح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قالب ادبی بسیار زیبا ریخته است و با هیجانی ترین شکل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برای مورد اقبال واقع شدن کتاب روضه الشهدا از اشعار خود و دیگران بهره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26:1386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داستان های مشهور کتاب که با نثری ادبیانه نگارش یافته است ، داستان خسرو و شیرین است که گمان می رود آن را تحت تأثیر خسرو و شیرین نظامی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داستان را با شیوایی بی مثالی این گونه آغاز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کنیزکی بود به غایت زیبا رو و او را شیرین گفتندی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لطافت، شیرین زبان بود و در ملاحت، لیلی 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شکّر چون عقیق آب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گیسو چون کمند تاب داده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w:t>
      </w:r>
      <w:r>
        <w:rPr>
          <w:rFonts w:eastAsia="IRNazanin" w:cs="IRNazanin"/>
          <w:color w:val="111111"/>
          <w:sz w:val="28"/>
          <w:szCs w:val="28"/>
          <w:lang w:bidi="fa-IR"/>
        </w:rPr>
        <w:t>369:1349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جای دیگردر باب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افتادن وی از پدرش، چنین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گفت ای دنیا برادرانت را چه شد که دیر آمدند و سبب چیست که ماه رخسار یوسف من از مطلع وصال، طالع نمی شود؟ و شمع جمالش چرا کلبه تاریک فراق را به لوامع انوارخود روشنی نمی بخشد؟ ای دختر از تخیل مفارقت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تصور مهاجرت او آتش حسرت در التهاب آمد و سفینه آرام و قرار در گرداب اضطراب افتاد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یارب چه شد امروز که آن ماه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رفت زتن و آن بت دلخواه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فارسیِ کتاب روضه الشهدا</w:t>
      </w:r>
    </w:p>
    <w:p>
      <w:pPr>
        <w:pStyle w:val="BookText"/>
        <w:rPr/>
      </w:pPr>
      <w:r>
        <w:rPr>
          <w:rFonts w:ascii="IRNazanin" w:hAnsi="IRNazanin" w:eastAsia="IRNazanin"/>
          <w:color w:val="111111"/>
          <w:sz w:val="28"/>
          <w:sz w:val="28"/>
          <w:szCs w:val="28"/>
          <w:rtl w:val="true"/>
          <w:lang w:bidi="fa-IR"/>
        </w:rPr>
        <w:t>کتاب روضه الشهدا بدون شک اولین کتاب فارسی در شرح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اما به علت استفاده از جملات و اشعار فارسی، بسیار مورد توجه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کتاب های همانند روضه الشهدا با متن عربی در دسترس بوده اند و برای بسیاری از مردم که به زبان عربی تسلط کمتری داشتند ، خواندن آن ها دشوار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قصه پردازی هایی است که تا آن زمان سابقه نداشته است و مؤلف بر خلاف نویسندگان قبل، خود را مقیّد به ذکر سند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روضه الشهدا، چون به زبان فارسی ساده و شیرین نگاشته شده است، مورد توجه مردم، وعاظ و روضه خوان ها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فرهنگ عاشورا، </w:t>
      </w:r>
      <w:r>
        <w:rPr>
          <w:rFonts w:eastAsia="IRNazanin" w:cs="IRNazanin"/>
          <w:color w:val="111111"/>
          <w:sz w:val="28"/>
          <w:szCs w:val="28"/>
          <w:lang w:bidi="fa-IR"/>
        </w:rPr>
        <w:t>269:1375</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کاشفی ادعا کرده است مقصودش از تألیف این کتاب،استفاده مردم فارسی زبان بوده است، بنابراین کوشیده است تا حد امکان از زبان عربی استفاده نکند و حتی اشعار عربی را به فارسی ترجمه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 اساس در جایی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مبداء تألیف این اوراق مقرر شد که متصدی ایراد ابیات عربی نگردد، مگر آن چه ذکر آن ضرورت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lang w:bidi="fa-IR"/>
        </w:rPr>
        <w:t>254:1349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جایی دیگر بیان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فقیر حقیر، حسین الواعظ الکاشفی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الله بلطقه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تالیف نسخه جامع که حالات اهل بلا از انبیا و اصفیا و شهدا و سایر ارباب ابتلا و احوال آل عبا بر سبیل توضیح و تفضیل در </w:t>
      </w:r>
    </w:p>
    <w:p>
      <w:pPr>
        <w:pStyle w:val="BookText"/>
        <w:rPr/>
      </w:pPr>
      <w:r>
        <w:rPr>
          <w:rFonts w:ascii="IRNazanin" w:hAnsi="IRNazanin" w:eastAsia="IRNazanin"/>
          <w:color w:val="111111"/>
          <w:sz w:val="28"/>
          <w:sz w:val="28"/>
          <w:szCs w:val="28"/>
          <w:rtl w:val="true"/>
          <w:lang w:bidi="fa-IR"/>
        </w:rPr>
        <w:t>وی مسطور و مذکور بود اشتغال نماید و از ابیات عربی آن چه ضروری الذکر باشد با ترجمه ایراد کند و از منظومات فارسی آن چه مناسب اذهان اهل زمان بود در رشته بیان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بودن نویسنده و استفاده از جملات ساده و عامیانه در روضه الشهدا</w:t>
      </w:r>
    </w:p>
    <w:p>
      <w:pPr>
        <w:pStyle w:val="BookText"/>
        <w:rPr/>
      </w:pPr>
      <w:r>
        <w:rPr>
          <w:rFonts w:ascii="IRNazanin" w:hAnsi="IRNazanin" w:eastAsia="IRNazanin"/>
          <w:color w:val="111111"/>
          <w:sz w:val="28"/>
          <w:sz w:val="28"/>
          <w:szCs w:val="28"/>
          <w:rtl w:val="true"/>
          <w:lang w:bidi="fa-IR"/>
        </w:rPr>
        <w:t>کتاب روضه الشهدا از همان ابتدا مورد اقبال ایرانیان قرار گرفت و خیلی زود درتمام نقاط ایران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دنبال رواج تشیّع در ایران، بسیار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الشهدا، آن قدر مقبولیت یافت که بیست سال پس از تألیف آن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ندایی یزدی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درآمد و همین طور چندین بار به زبان تُرکی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روضه الشهدا، همچنین باعث گسترش تعزیه در ایران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رنجبر،</w:t>
      </w:r>
      <w:r>
        <w:rPr>
          <w:rFonts w:eastAsia="IRNazanin" w:cs="IRNazanin"/>
          <w:color w:val="111111"/>
          <w:sz w:val="28"/>
          <w:szCs w:val="28"/>
          <w:lang w:bidi="fa-IR"/>
        </w:rPr>
        <w:t>17:1390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لحن روضه خوانی درکتاب روضه الشهداء باعث جذابیت بیشتر این اثر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واعظ از نویسندگان اواخر دوره تیموریان درباره واعظ بودن میرزای کاشفی اینگونه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آواز خوش و صوت دلكش به وعظ نصیحت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وى بسیار است، از آن جمله جواهر التفسیر و تفسیر مواهب علیه و روضة الشهدا و انوار سهیلى و مخزن الانشا و اخلاق المحسنین و اختیارات در میان جمهور عالم، مشهور است و در سنه نهصد و ده هجرى وفات یافت و قبرش در شمال عیدگاه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واعظ،</w:t>
      </w:r>
      <w:r>
        <w:rPr>
          <w:rFonts w:eastAsia="IRNazanin" w:cs="IRNazanin"/>
          <w:color w:val="111111"/>
          <w:sz w:val="28"/>
          <w:szCs w:val="28"/>
          <w:lang w:bidi="fa-IR"/>
        </w:rPr>
        <w:t>108:1351</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روضه الشهدا در بسیاری موارد تبحر میرزای کاشفی در وعظ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کدام خاتون است که نور چهره او بر آفتاب و ماه، غلبه می کند و این جامه ها از کجاست که در خزاین ملوک عرب چنین لباس نباشد مگر این جامه ها را چرب دستان مصر و اسکندریه بافته اند و پود و تارش را هنرمندان روم و فرنگ تافته؛ ایشان ندانسته که آن البسه از جامه خانه غیب بوده یا از جامه های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ایشان اطلس و دیبا نموده چون دانستند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لرزه بر اعضای ایشان افتاده پیشگاه سریر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هریک درگوشه ای سرخجالت و انفعال در پیش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lang w:bidi="fa-IR"/>
        </w:rPr>
        <w:t>126:1349</w:t>
      </w:r>
      <w:r>
        <w:rPr>
          <w:rFonts w:eastAsia="IRNazanin" w:cs="IRNazanin"/>
          <w:color w:val="111111"/>
          <w:sz w:val="28"/>
          <w:szCs w:val="28"/>
          <w:rtl w:val="true"/>
          <w:lang w:bidi="fa-IR"/>
        </w:rPr>
        <w:t xml:space="preserve">) </w:t>
      </w:r>
      <w:bookmarkStart w:id="59" w:name="pg10898_103148"/>
    </w:p>
    <w:p>
      <w:pPr>
        <w:pStyle w:val="Heading3"/>
        <w:numPr>
          <w:ilvl w:val="2"/>
          <w:numId w:val="1"/>
        </w:numPr>
        <w:rPr/>
      </w:pPr>
      <w:bookmarkStart w:id="60" w:name="__RefHeading___Toc1238219_2870459653"/>
      <w:bookmarkStart w:id="61" w:name="_Toc22"/>
      <w:bookmarkEnd w:id="59"/>
      <w:bookmarkEnd w:id="60"/>
      <w:r>
        <w:rPr/>
        <w:t>3</w:t>
      </w:r>
      <w:r>
        <w:rPr>
          <w:rtl w:val="true"/>
        </w:rPr>
        <w:t>.</w:t>
      </w:r>
      <w:r>
        <w:rPr>
          <w:rtl w:val="true"/>
        </w:rPr>
        <w:t>نتیجه گیری</w:t>
      </w:r>
      <w:bookmarkEnd w:id="61"/>
    </w:p>
    <w:p>
      <w:pPr>
        <w:pStyle w:val="BookText"/>
        <w:rPr/>
      </w:pPr>
      <w:r>
        <w:rPr>
          <w:rFonts w:ascii="IRNazanin" w:hAnsi="IRNazanin" w:eastAsia="IRNazanin"/>
          <w:color w:val="111111"/>
          <w:sz w:val="28"/>
          <w:sz w:val="28"/>
          <w:szCs w:val="28"/>
          <w:rtl w:val="true"/>
          <w:lang w:bidi="fa-IR"/>
        </w:rPr>
        <w:t>پژوهش حاضر بر آن بود تا ضمن معرفی شخصیت و آثار میرزای کاشفی، علل رونق یکی از این آثار، یعنی کتاب روضه الشهدا، در میان ایرانیان، را مورد تبیین و تفسیر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خلال متن بدان پرداخته شد، نتایج ذیل، حاصل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دورهء تیموری یکی از دوره های مهم در تألیف آثار ادبی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آثار مهمی تألیف گردید که حتی در دوره های بعد، به ویژه دوران حاکمیت صفویان بر ایران نیز مورد توجه مردم و نویسندگان و شعرای این مرز و بوم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به لحاظ پرداختن به مسائل و مباحث دینی نسبت به دوره های قبل همانند خوارزمشاهیان و ایلخانان، حایز اهمیت است و نگارش این گونه آثار در دوره مذکور، افزایش چشمگیری داشته است و به نظر می رسد یکی از عوامل آن را باید در تساهل و تسامح مذهبی برخی از امیران این عصر، واکاوی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روضه الشهدای میرزای کاشفی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همین آثار دینی و مذهبی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به علت پرداختن به یکی از مهمترین وقایع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تاریخ اسلام که همان حادثه کربلا است از اهمیت ویژه ای نزد مردم سرزمین ایران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تأملی دقیق در کتاب مذکور، می توان، به نقاط ضعف زیادی در روایات و در ارجاعات این اثر،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تاریخ نگاری، روایت های مجهول و نادرست کتاب، از اصلی ترین نقاط ضعف این اثر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عواملی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داستانی کتاب، رویکرد احساسی و عاطفی آن، فارسی بودن آن و نثر ادیبانه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بوسیله یک واعظ،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زیادی توجه مردم را به خود جلب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غالب در کتاب روضه الشهدا، نگرش داستانی است و میرزای کاشفی با آوردن مطالب خود در قالب داستان توانسته است عامه را تحت تأثیر قرار دهد و جنبه داستانی آن نیز مورد عنایت مردم قرار گرفته است </w:t>
      </w:r>
      <w:r>
        <w:rPr>
          <w:rFonts w:eastAsia="IRNazanin" w:cs="IRNazanin"/>
          <w:color w:val="111111"/>
          <w:sz w:val="28"/>
          <w:szCs w:val="28"/>
          <w:rtl w:val="true"/>
          <w:lang w:bidi="fa-IR"/>
        </w:rPr>
        <w:t xml:space="preserve">. </w:t>
      </w:r>
      <w:bookmarkStart w:id="62" w:name="pg10898_103149"/>
    </w:p>
    <w:p>
      <w:pPr>
        <w:pStyle w:val="Heading3"/>
        <w:numPr>
          <w:ilvl w:val="2"/>
          <w:numId w:val="1"/>
        </w:numPr>
        <w:rPr/>
      </w:pPr>
      <w:bookmarkStart w:id="63" w:name="__RefHeading___Toc1238221_2870459653"/>
      <w:bookmarkStart w:id="64" w:name="_Toc23"/>
      <w:bookmarkEnd w:id="62"/>
      <w:bookmarkEnd w:id="63"/>
      <w:r>
        <w:rPr>
          <w:rtl w:val="true"/>
        </w:rPr>
        <w:t xml:space="preserve">منابع </w:t>
      </w:r>
      <w:r>
        <w:rPr>
          <w:rtl w:val="true"/>
        </w:rPr>
        <w:t>:</w:t>
      </w:r>
      <w:bookmarkEnd w:id="64"/>
    </w:p>
    <w:p>
      <w:pPr>
        <w:pStyle w:val="BookText"/>
        <w:rPr/>
      </w:pPr>
      <w:r>
        <w:rPr>
          <w:rFonts w:ascii="IRNazanin" w:hAnsi="IRNazanin" w:eastAsia="IRNazanin"/>
          <w:color w:val="111111"/>
          <w:sz w:val="28"/>
          <w:sz w:val="28"/>
          <w:szCs w:val="28"/>
          <w:rtl w:val="true"/>
          <w:lang w:bidi="fa-IR"/>
        </w:rPr>
        <w:t>آربری، جان آرتور</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کلاسیک ایران، ترجمه اسدالله آزاد،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الذریعه الی تصانیف 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افسری کرمانی، عبدالرضا</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به مرثیه سرایی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ترکمنی آذر ، پروین</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شیعیان اثنی عشری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مسلمانان تا تشکیل حکومت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موسسه شیعه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چلکووسکی، پیتر</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الشهدا و هنرهای نمایشی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تئاتر،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شمیسا، سیروس</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سبک شناسی، تهران نشر میترا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ذبیح الله</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در ایران و در قلمروی زبان پارسی از آغاز سده دهم تا میانه سده دوازدهم هجری،بخش سوم،ج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فخرالدین علی</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لطائف الطوائف،ترجمه اجمد گلچین،انتشارات اقبال،تهران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کاشفی، ملا حسین واعظ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روضه الشهدا، به کوشش ابوالحسن شعرانی،تهران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کمپفر، انگلبرت</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سفرنامۀ کمپفر،ترجمۀ کیکاووس جهانداری،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گوهری و دیگران</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الشهدا از روایات مجعول تا تأثیر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نشریۀ مطالعات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 فرهنگ، سال چهل و سوم،شماره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واعظ،سید اصیل الدین عبدالله</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کنگره بین الملی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65" w:name="pg10898_103150"/>
    </w:p>
    <w:p>
      <w:pPr>
        <w:pStyle w:val="Heading2"/>
        <w:numPr>
          <w:ilvl w:val="1"/>
          <w:numId w:val="1"/>
        </w:numPr>
        <w:rPr/>
      </w:pPr>
      <w:bookmarkStart w:id="66" w:name="__RefHeading___Toc1238223_2870459653"/>
      <w:bookmarkStart w:id="67" w:name="_Toc24"/>
      <w:bookmarkEnd w:id="65"/>
      <w:bookmarkEnd w:id="66"/>
      <w:r>
        <w:rPr>
          <w:rtl w:val="true"/>
        </w:rPr>
        <w:t xml:space="preserve">تجلّی رویدادهای شگفت پس از شهادت امام حسین </w:t>
      </w:r>
      <w:r>
        <w:rPr>
          <w:rtl w:val="true"/>
        </w:rPr>
        <w:t>(</w:t>
      </w:r>
      <w:r>
        <w:rPr>
          <w:rtl w:val="true"/>
        </w:rPr>
        <w:t>علیه السلام</w:t>
      </w:r>
      <w:r>
        <w:rPr>
          <w:rtl w:val="true"/>
        </w:rPr>
        <w:t xml:space="preserve">) </w:t>
      </w:r>
      <w:r>
        <w:rPr>
          <w:rtl w:val="true"/>
        </w:rPr>
        <w:t>در منابع اهل سنّت</w:t>
      </w:r>
      <w:bookmarkEnd w:id="67"/>
    </w:p>
    <w:p>
      <w:pPr>
        <w:pStyle w:val="Heading3"/>
        <w:numPr>
          <w:ilvl w:val="2"/>
          <w:numId w:val="1"/>
        </w:numPr>
        <w:rPr/>
      </w:pPr>
      <w:bookmarkStart w:id="68" w:name="__RefHeading___Toc1238225_2870459653"/>
      <w:bookmarkStart w:id="69" w:name="_Toc25"/>
      <w:bookmarkEnd w:id="68"/>
      <w:r>
        <w:rPr>
          <w:rtl w:val="true"/>
        </w:rPr>
        <w:t xml:space="preserve">سید محسن موسوی </w:t>
      </w:r>
      <w:r>
        <w:rPr>
          <w:rtl w:val="true"/>
        </w:rPr>
        <w:t xml:space="preserve">- </w:t>
      </w:r>
      <w:r>
        <w:rPr>
          <w:rtl w:val="true"/>
        </w:rPr>
        <w:t>میثم خلیلی</w:t>
      </w:r>
      <w:bookmarkEnd w:id="69"/>
    </w:p>
    <w:p>
      <w:pPr>
        <w:pStyle w:val="BookText"/>
        <w:rPr/>
      </w:pPr>
      <w:r>
        <w:rPr>
          <w:rFonts w:ascii="IRNazanin" w:hAnsi="IRNazanin" w:eastAsia="IRNazanin"/>
          <w:color w:val="111111"/>
          <w:sz w:val="28"/>
          <w:sz w:val="28"/>
          <w:szCs w:val="28"/>
          <w:rtl w:val="true"/>
          <w:lang w:bidi="fa-IR"/>
        </w:rPr>
        <w:t>سید محسن موسوی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میثم خلیلی</w:t>
      </w:r>
      <w:r>
        <w:rPr>
          <w:rStyle w:val="FootnoteAnchor"/>
          <w:rtl w:val="true"/>
        </w:rPr>
        <w:footnoteReference w:id="7"/>
      </w:r>
    </w:p>
    <w:p>
      <w:pPr>
        <w:pStyle w:val="Heading3"/>
        <w:numPr>
          <w:ilvl w:val="2"/>
          <w:numId w:val="1"/>
        </w:numPr>
        <w:rPr/>
      </w:pPr>
      <w:bookmarkStart w:id="70" w:name="__RefHeading___Toc1238227_2870459653"/>
      <w:bookmarkStart w:id="71" w:name="_Toc26"/>
      <w:bookmarkEnd w:id="70"/>
      <w:r>
        <w:rPr>
          <w:rtl w:val="true"/>
        </w:rPr>
        <w:t>چکیده</w:t>
      </w:r>
      <w:bookmarkEnd w:id="71"/>
    </w:p>
    <w:p>
      <w:pPr>
        <w:pStyle w:val="BookText"/>
        <w:rPr/>
      </w:pPr>
      <w:r>
        <w:rPr>
          <w:rFonts w:ascii="IRNazanin" w:hAnsi="IRNazanin" w:eastAsia="IRNazanin"/>
          <w:color w:val="111111"/>
          <w:sz w:val="28"/>
          <w:sz w:val="28"/>
          <w:szCs w:val="28"/>
          <w:rtl w:val="true"/>
          <w:lang w:bidi="fa-IR"/>
        </w:rPr>
        <w:t>متون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وقایع خارق العاده ای را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ها و بلاهای جسمی و روحی که گریبان گیر قاتلان و هتاکان به مقام حضرت شد، وقایع شگرفی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در نظم جهان، گریه و نوحه جنیان و پریان در سوگ حضرت، مشاهده و نقل کرامات مختلف از رأسِ مبارک حضرت، به امر خدا، نمونه هایی از این حوادث شگفتند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جمع آوری اسنادی که این وقایع شگفت را انعکاس داده اند، می تواند بُعد جدیدی از زیبایی های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که با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گردآوری شده است، با استفاده از منابع معتبر تاریخی اهل سنّت به نقل اسناد این حوادث خارق العاده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حاکی از این مطلب است که در توصیف اتفاقات پس از شهادت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سنّت، ابعاد مختلفی از حوادث شگفت را نقل کرده اند که در طول تاریخ هیچ سابقه ای قبل از عاشورا و قیام حضرت نداشته است و این خود حاکی از عظمت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بزرگی مصیبت وارده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اهل سنّت، عاشورا، کربلا</w:t>
      </w:r>
      <w:r>
        <w:rPr>
          <w:rFonts w:eastAsia="IRNazanin" w:cs="IRNazanin"/>
          <w:color w:val="111111"/>
          <w:sz w:val="28"/>
          <w:szCs w:val="28"/>
          <w:rtl w:val="true"/>
          <w:lang w:bidi="fa-IR"/>
        </w:rPr>
        <w:t xml:space="preserve">. </w:t>
      </w:r>
      <w:bookmarkStart w:id="72" w:name="pg10898_103151"/>
    </w:p>
    <w:p>
      <w:pPr>
        <w:pStyle w:val="Heading3"/>
        <w:numPr>
          <w:ilvl w:val="2"/>
          <w:numId w:val="1"/>
        </w:numPr>
        <w:rPr/>
      </w:pPr>
      <w:bookmarkStart w:id="73" w:name="__RefHeading___Toc1238229_2870459653"/>
      <w:bookmarkStart w:id="74" w:name="_Toc27"/>
      <w:bookmarkEnd w:id="72"/>
      <w:bookmarkEnd w:id="73"/>
      <w:r>
        <w:rPr/>
        <w:t>1</w:t>
      </w:r>
      <w:r>
        <w:rPr>
          <w:rtl w:val="true"/>
        </w:rPr>
        <w:t xml:space="preserve">. </w:t>
      </w:r>
      <w:r>
        <w:rPr>
          <w:rtl w:val="true"/>
        </w:rPr>
        <w:t>طرح مسأله</w:t>
      </w:r>
      <w:bookmarkEnd w:id="74"/>
    </w:p>
    <w:p>
      <w:pPr>
        <w:pStyle w:val="BookText"/>
        <w:rPr/>
      </w:pPr>
      <w:r>
        <w:rPr>
          <w:rFonts w:ascii="IRNazanin" w:hAnsi="IRNazanin" w:eastAsia="IRNazanin"/>
          <w:color w:val="111111"/>
          <w:sz w:val="28"/>
          <w:sz w:val="28"/>
          <w:szCs w:val="28"/>
          <w:rtl w:val="true"/>
          <w:lang w:bidi="fa-IR"/>
        </w:rPr>
        <w:t>در برخی از کتاب های مناقب و سیره نوشت های اهل سنّت،</w:t>
      </w:r>
    </w:p>
    <w:p>
      <w:pPr>
        <w:pStyle w:val="BookText"/>
        <w:rPr/>
      </w:pPr>
      <w:r>
        <w:rPr>
          <w:rFonts w:ascii="IRNazanin" w:hAnsi="IRNazanin" w:eastAsia="IRNazanin"/>
          <w:color w:val="111111"/>
          <w:sz w:val="28"/>
          <w:sz w:val="28"/>
          <w:szCs w:val="28"/>
          <w:rtl w:val="true"/>
          <w:lang w:bidi="fa-IR"/>
        </w:rPr>
        <w:t>قسمتی از کتاب، به نوادگان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یافته است و در آن ها به زندگی نامه هر یک از آن ها از جمله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ابعاد زندگی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توجّه اهل سنّت قرار گرفته، قیام خونین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 های تاریخی و مقتلی اهل سنّت، به توضیح و شرح این قیام از آغاز تا حوادث پس از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اکثر قریب به اتّفاق علمای اهل سنّت به قیام حضرت به دیده ی انصاف نگریسته و این نهضت را احیاگر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کنند، ولی در این میان می توان افرادی را یافت که قیام حضرت را پیمان شکنی در برابر خلیفه ی برحق یعنی، یزید و کاری بیهوده و خلاف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سعی می کنند دامن یزید بن معاویه را از گناه نابخشودنی قتل سبط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پاسخ های مختلف و مستدلی به نظرات مذکور و مانند آن داده شده است، ولی می توان در ابطال نظریاتی از این دست، که الهی بودن قیام حضرت را زیر سؤال می برند؛ به بعد دیگری از قیام نگریست؛ توضیح بیشتر این که با جست و جو در روایات مورد قبول اهل سنّت از سوی 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واقدی، محمّد بن جریر طبری، شمس الدین ذهبی، ابن حجر عسقلانی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مذهب خود استوار و متعصب هستند، روایاتی را می توان یافت که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حوادث شگرف مانند تغییر و تحوّل در نظم جهان، سرنوشت شوم هتاکان به مقام حضرت و نوحه و گریه ی زمین و آسمان در سوگ حضرت است و اثبات کرد که حوادثی غیر عادی و بی سابقه پس از وقوع یک قیام، حکایت از عظمت آن قیام و الهی بودن آن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ضروری است که افرادی مانند ابن کثیر، از شاگردان ابن تیمیه، که در مذهب خود بسیار متعصب هستند، به صحت این حوادث و فتنه ها و بلاهایی که </w:t>
      </w:r>
      <w:bookmarkStart w:id="75" w:name="pg10898_103152"/>
    </w:p>
    <w:p>
      <w:pPr>
        <w:pStyle w:val="BookText"/>
        <w:rPr/>
      </w:pPr>
      <w:bookmarkEnd w:id="75"/>
      <w:r>
        <w:rPr>
          <w:rFonts w:ascii="IRNazanin" w:hAnsi="IRNazanin" w:eastAsia="IRNazanin"/>
          <w:color w:val="111111"/>
          <w:sz w:val="28"/>
          <w:sz w:val="28"/>
          <w:szCs w:val="28"/>
          <w:rtl w:val="true"/>
          <w:lang w:bidi="fa-IR"/>
        </w:rPr>
        <w:t xml:space="preserve">گریبان گیر قاتلان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اعتراف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بی تا،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بعد از قیام حضرت از منابع مورد اعتماد اهل سنّت که در ثابت نمودن الهی بودن قیام حضرت، تا حدّ زیادی مؤثر است، تاکنون به صورت مستقل صورت نگرفته و می تواند ابعاد جدیدی از قیام حضرت و زیبایی های آن را نشان دهد</w:t>
      </w:r>
      <w:r>
        <w:rPr>
          <w:rFonts w:eastAsia="IRNazanin" w:cs="IRNazanin"/>
          <w:color w:val="111111"/>
          <w:sz w:val="28"/>
          <w:szCs w:val="28"/>
          <w:rtl w:val="true"/>
          <w:lang w:bidi="fa-IR"/>
        </w:rPr>
        <w:t>.</w:t>
      </w:r>
    </w:p>
    <w:p>
      <w:pPr>
        <w:pStyle w:val="Heading3"/>
        <w:numPr>
          <w:ilvl w:val="2"/>
          <w:numId w:val="1"/>
        </w:numPr>
        <w:rPr/>
      </w:pPr>
      <w:bookmarkStart w:id="76" w:name="__RefHeading___Toc1238231_2870459653"/>
      <w:bookmarkStart w:id="77" w:name="_Toc28"/>
      <w:bookmarkEnd w:id="76"/>
      <w:r>
        <w:rPr/>
        <w:t>2</w:t>
      </w:r>
      <w:r>
        <w:rPr>
          <w:rtl w:val="true"/>
        </w:rPr>
        <w:t xml:space="preserve">. </w:t>
      </w:r>
      <w:r>
        <w:rPr>
          <w:rtl w:val="true"/>
        </w:rPr>
        <w:t xml:space="preserve">سرنوشت قاتلان اباعبدالله </w:t>
      </w:r>
      <w:r>
        <w:rPr>
          <w:rtl w:val="true"/>
        </w:rPr>
        <w:t>(</w:t>
      </w:r>
      <w:r>
        <w:rPr>
          <w:rtl w:val="true"/>
        </w:rPr>
        <w:t>علیه السلام</w:t>
      </w:r>
      <w:r>
        <w:rPr>
          <w:rtl w:val="true"/>
        </w:rPr>
        <w:t xml:space="preserve">) </w:t>
      </w:r>
      <w:r>
        <w:rPr>
          <w:rtl w:val="true"/>
        </w:rPr>
        <w:t xml:space="preserve">و ربایندگان لباس های حضرت و هتاکان به مقام امام حسین </w:t>
      </w:r>
      <w:r>
        <w:rPr>
          <w:rtl w:val="true"/>
        </w:rPr>
        <w:t>(</w:t>
      </w:r>
      <w:r>
        <w:rPr>
          <w:rtl w:val="true"/>
        </w:rPr>
        <w:t>علیه السلام</w:t>
      </w:r>
      <w:r>
        <w:rPr>
          <w:rtl w:val="true"/>
        </w:rPr>
        <w:t>)</w:t>
      </w:r>
      <w:bookmarkEnd w:id="77"/>
    </w:p>
    <w:p>
      <w:pPr>
        <w:pStyle w:val="BookText"/>
        <w:rPr/>
      </w:pPr>
      <w:r>
        <w:rPr>
          <w:rFonts w:ascii="IRNazanin" w:hAnsi="IRNazanin" w:eastAsia="IRNazanin"/>
          <w:color w:val="111111"/>
          <w:sz w:val="28"/>
          <w:sz w:val="28"/>
          <w:szCs w:val="28"/>
          <w:rtl w:val="true"/>
          <w:lang w:bidi="fa-IR"/>
        </w:rPr>
        <w:t>جاهلان به مقام امامت و هتک حرمت کنندگان به ساحت قدسی سید و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غارت لباس های حضرت و تاختن اسب بر بدن مبارک حضرت، مضایقه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افراد بعد از انجام این اعمال فجیع، به عذاب های متعددی در دنیا گرفتار آمدند و البتّه عذاب آخرت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قسمت هایی از کیفرهای دنیوی هتک حرمت کنندگان به حضرت، از منابع تاریخی اهل سنّت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غارت کنندگان لباس های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غارت گر ابن سعد،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غارت لباس ها و سلاح امام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این زمینه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دوازده ضربه شمشیر بر آن حضرت زد و سپس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اسود بن حنظله پیش آمد و شمشیر آن حضرت را برداشت و جعونه حضرمی پیراهنش را برداشت و پوشید و پیس شد و موهایش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آن حضرت را بحیر بن عمرو الجرمی برداشت و زمین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اش را جابر بن یزید ازدی برداشت و بر سر گذاشت و جذام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نسر کندی زره او را برداشت و دیوانه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تاریخش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چهار کس بماند، جامه ی زیری خواست که خوش بافت بود و شفاف و یمنی، که آن را بدریده و پاره کرد که از او در نیارند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جامه ی زیر کوتاهی زیر آن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جامه مذلّت است که پوشیدن آن شایسته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p>
    <w:p>
      <w:pPr>
        <w:pStyle w:val="BookText"/>
        <w:rPr/>
      </w:pPr>
      <w:r>
        <w:rPr>
          <w:rFonts w:ascii="IRNazanin" w:hAnsi="IRNazanin" w:eastAsia="IRNazanin"/>
          <w:color w:val="111111"/>
          <w:sz w:val="28"/>
          <w:sz w:val="28"/>
          <w:szCs w:val="28"/>
          <w:rtl w:val="true"/>
          <w:lang w:bidi="fa-IR"/>
        </w:rPr>
        <w:t>کشته شد، بحر بن کعب بیامد و آن را در آورد و وی را برهنه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زمستان دست های بحر بن کعب آب می ریخت و در تابستان خشک می شد، گویی چوب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نیز این مطلب را در مقتل خود از محمّد بن عبدالرحمن نقل کرده؛ با این تفاوت که در مقتل خوارزمی شیء به غارت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عذاب های نام برده شده برای ربایندگان لباس های حضرت در تواریخ معتبر اهل سنّت، حاکی از این مطلب است که جهالت به مقام امام و بی احترامی به ساحت حضرت، عواقب جبران ناپذیری را به دنبال دارد که قسمت کوچکی از این عذاب ها در دنیا محقّق می شود و بیماری های لاعلاج جسمی و روحی از 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تعذیب دنیوی مقدّمه ای برای عذاب بزرگ قیامت و جاودانگی در آتش، به جهت ارتکاب این اعمال ناجوان مردانه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تازندگان اسب بر بدن مبارک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این مطلب به تواتر نقل شده است که به دستور عمر بن سعد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ایشان اسب تازانده شد و این عمل ناجوان مردانه توسط ده نفر که داوطلب شده بودند، صورت گرفت که همه ی این افراد پس از ارتکاب این عمل به بلاهایی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سنّت نیز طبری در تاریخ خود از قول ابی مخنف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در میان یاران خود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داوطلب می شود با اسب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بتازد؟ ده کس داوطلب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اسحاق بن حیوة حضرمی – همان که روپوش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ربود و بعدها پیسی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اخنس بن مرثد که بیامدند و با اسبان خویش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لگدکوب کردند، چندان که پشت و سینه او را در 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مدّتی پس از آن وقتی أخنس بن مرثد در جنگی ایستاده بود، تیری ناشناس به او خورد که قلبش بشکافت و جان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شدن دشنام دهنده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جسارت به مقام رفیع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عواقب سوئی را به همراه خواهد داشت که در دنیا و آخرت فرد جسارت کننده با آن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اهل سنّت نقل شده که افرادی 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کردند به بلاهایی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واقدی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انصاری و عبدالملک بن عمیر و ابوعامر عقدی از گفته ی قرّة بن خالد، از ابورجاء برای ما نقل کرد که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مدهید، ای وای بر من از تیرهایی که در نبرد جمل انداختم و سپاس خدای را که هیچ کدام به هدف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از قبیله بلهیجم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این تبهکار پسر تبهکار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خداوند کشت؟ همان دم که این سخن را برزبان راند، مردمک چشم هایش دو لکّه سپید انداخت و نور چشم هایش از میان رفت و کور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شدن آتش در چهره ابن زیاد</w:t>
      </w:r>
    </w:p>
    <w:p>
      <w:pPr>
        <w:pStyle w:val="BookText"/>
        <w:rPr/>
      </w:pPr>
      <w:r>
        <w:rPr>
          <w:rFonts w:ascii="IRNazanin" w:hAnsi="IRNazanin" w:eastAsia="IRNazanin"/>
          <w:color w:val="111111"/>
          <w:sz w:val="28"/>
          <w:sz w:val="28"/>
          <w:szCs w:val="28"/>
          <w:rtl w:val="true"/>
          <w:lang w:bidi="fa-IR"/>
        </w:rPr>
        <w:t>ابن سعد در طبقات اشاره می کند به سند خود از فضل بن دکین و او از مالک بن اسماعیل و عبدالله بن حرب، از عبدالملک کردوس، از پرده دار ابن زیاد نقل کرده که می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ابن زیاد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بود، همراه او وارد کاخ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 چهره اش جهید که با آستین خود چهره اش را پوشاند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کسی 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سنان بن انس</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محمّد بن سعد به سند خود از علی بن مدائنی، از حنش بن حارث، از گفته ی پیرمردی از قبیله نخع نقل کرده که می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بن یوسف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شایسته ای انجام داده است برخیزد، گروهی برخاستند و کارهای خود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سنان بن انس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کار نیکو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سنان به خانه اش بازگشت زبانش بند آمد و دیوانه شد، آن چنان که در جای خود می خورد و قضای حاجت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78" w:name="pg10898_103155"/>
    </w:p>
    <w:p>
      <w:pPr>
        <w:pStyle w:val="Heading3"/>
        <w:numPr>
          <w:ilvl w:val="2"/>
          <w:numId w:val="1"/>
        </w:numPr>
        <w:rPr/>
      </w:pPr>
      <w:bookmarkStart w:id="79" w:name="__RefHeading___Toc1238233_2870459653"/>
      <w:bookmarkStart w:id="80" w:name="_Toc29"/>
      <w:bookmarkEnd w:id="78"/>
      <w:bookmarkEnd w:id="79"/>
      <w:r>
        <w:rPr/>
        <w:t>3</w:t>
      </w:r>
      <w:r>
        <w:rPr>
          <w:rtl w:val="true"/>
        </w:rPr>
        <w:t xml:space="preserve">. </w:t>
      </w:r>
      <w:r>
        <w:rPr>
          <w:rtl w:val="true"/>
        </w:rPr>
        <w:t xml:space="preserve">تغییرات و تحوّل های زمینی و آسمانی پس از شهادت امام حسین </w:t>
      </w:r>
      <w:r>
        <w:rPr>
          <w:rtl w:val="true"/>
        </w:rPr>
        <w:t>(</w:t>
      </w:r>
      <w:r>
        <w:rPr>
          <w:rtl w:val="true"/>
        </w:rPr>
        <w:t>علیه السلام</w:t>
      </w:r>
      <w:r>
        <w:rPr>
          <w:rtl w:val="true"/>
        </w:rPr>
        <w:t>)</w:t>
      </w:r>
      <w:bookmarkEnd w:id="80"/>
    </w:p>
    <w:p>
      <w:pPr>
        <w:pStyle w:val="BookText"/>
        <w:rPr/>
      </w:pPr>
      <w:r>
        <w:rPr>
          <w:rFonts w:ascii="IRNazanin" w:hAnsi="IRNazanin" w:eastAsia="IRNazanin"/>
          <w:color w:val="111111"/>
          <w:sz w:val="28"/>
          <w:sz w:val="28"/>
          <w:szCs w:val="28"/>
          <w:rtl w:val="true"/>
          <w:lang w:bidi="fa-IR"/>
        </w:rPr>
        <w:t xml:space="preserve">عظمت مصیبت سرور و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بود که آسمان و زمین نوحه خوان شده و نظم عالم پس از شهادت جانسوزش به هم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تاریخی در این زمینه حکایت از وقوع حوادثی دارد که هیچ گونه سابقه تاریخی قبل از عاشورا نداشته است و هیچ گاه در تاریخ تکرار نشده و از این پس نخواهد شد؛ و این خود نشان گر عظمت مصیبت وارده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پس از اشاره اجمالی به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پس از شهادت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نور خورشید به مدت هفت روز بر روی دیوارها همچون ملحفه های رنگین بود و ستارگان به یکدیگر برخورد می کردند، و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اتفاق افتاد و در این روز، خورشید دچار کسوف شد و آفاق آسمان به مدت شش ماه پس از قتل او سرخ رنگ بود و سپس این سرخی پس از آن، همچنان در آسمان دیده می شد، در حالی که پیش از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آسمان دیده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نقل برخی از این حوادث به صورت مجزّا پرداخته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باریدن آسمان</w:t>
      </w:r>
    </w:p>
    <w:p>
      <w:pPr>
        <w:pStyle w:val="BookText"/>
        <w:rPr/>
      </w:pPr>
      <w:r>
        <w:rPr>
          <w:rFonts w:ascii="IRNazanin" w:hAnsi="IRNazanin" w:eastAsia="IRNazanin"/>
          <w:color w:val="111111"/>
          <w:sz w:val="28"/>
          <w:sz w:val="28"/>
          <w:szCs w:val="28"/>
          <w:rtl w:val="true"/>
          <w:lang w:bidi="fa-IR"/>
        </w:rPr>
        <w:t xml:space="preserve">گزارش های تاریخی زیادی از اهل سنّت پیرامون بارش خون از آسمان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این نقل بارش از بلاد مختلف اسلامی و از افراد گوناگون نقل شده و در تاریخ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منابع مختلف از نضرة الأزدیه نقل گردیده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أن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مَطَرَتِ السماءُ فأصبَحَتُ وَ کلُّ شَیءٍ لَنا مَلآنُ 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مزی،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ابن حبّان، بی تا،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آسمان خون بارید و ما هم چنان می دیدیم که تمام اشیا و اسباب ما مملو از خون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قتل </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مکثنا شهرین أو ثلاثة کأنّما لطخت الحیطان بالدم من صلاة الفجر إلی غروب الشمس، قالَ و خرجنا فی سفر فمطرنا مطراً بقی أثره فی ثیابنا مثل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دو ماه یا سه ماه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خانه ها مانند آن بود که از نماز صبح تا غروب خورشید، با خون آغشته شده باشند و 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خارج شدیم بر ما بارانی بارید که اثر آن بر لباس ما مانند خون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نیز این واقعه را گزارش نموده و این موضوع شگفت آور را مختص یحیی بن زکریا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تَبک السماء علی أحد بعد یحیی بن زکریا إلّا علی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هیچ کسی جز یحیی بن زکریا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واقدی نیز به سند خود از سلیمان بن حرب و موسی بن اسماعیل از حماد بن سلمه از سلیم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بر ما باران خون فرو بارید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جعفر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باران خون در شهرهای بصره، کوفه، شام و خراسان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بارش در شهرهای گوناگون، نشان از وسعت مناطقی است که این حادثه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نقل فراوان این حادثه با الفاظ گوناگون و محتوای یکسان، نشان دهنده ی صحت وقوع این حادثه نزد علمای اهل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شدن آسمان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های تاریخی و مقاتل الحسین این مطلب بیان شده است که آسمان پس از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رنگ شد و در برخی نقل ها پدیدار گشتن این سرخی ، پس از تاریکی چند روز دنیا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علی بن محمّد مدائنی و او از </w:t>
      </w:r>
    </w:p>
    <w:p>
      <w:pPr>
        <w:pStyle w:val="BookText"/>
        <w:rPr/>
      </w:pPr>
      <w:r>
        <w:rPr>
          <w:rFonts w:ascii="IRNazanin" w:hAnsi="IRNazanin" w:eastAsia="IRNazanin"/>
          <w:color w:val="111111"/>
          <w:sz w:val="28"/>
          <w:sz w:val="28"/>
          <w:szCs w:val="28"/>
          <w:rtl w:val="true"/>
          <w:lang w:bidi="fa-IR"/>
        </w:rPr>
        <w:t>علی بن مدرک، از گفته ی پدر بزرگ اسود بن قیس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أحمرت آفاق السماء بعد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بستّة أشهر، نری ذلک فی آفاق السماء کأنّها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فحدثت بذلک شریکا،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مِنَ الأسود؟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جدّی أبو 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والله إن کانَ لَصدوق الحدیث، عظیم الأمانة، مکرماً لِلضیف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سبط بن جوزی،</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مزی،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ابن عساکر،</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پهنه ی آسمان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رنگ شده بود که ما آن را شبیه خون در آسمان مشاهده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مدائنی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اسود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مادری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راستگو و امانت داری بزرگ و میهمان نواز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محمّد بن سیرین نقل شده که سرخی آسمان بعد از سه روز تاریکی دنیا 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و با اندکی اختلاف در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ذهبی،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مندرج در تذکرة الخواص پدیدار شدن این سرخی دلیل بر بزرگی جنایت صورت گرفته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پس از نقل روایات مبنی بر سرخ شدن آسمان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صحیح الاسناد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هیثمی، بی تا،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خون تازه زیر سنگ 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عظیم بود که به گزارش منابع مستند تاریخی حتّی سنگ ها و اشیای بی جان نیز برای حضرت خون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 ها محلّ رؤیت این جریان، سرزمین بیت المقدس معرّفی گردیده است و در برخی نقل ها اشاره به مکان خاصی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شواهدی محکم از اهل سنّت وجود دارد که از طرق گوناکون نقل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 حیان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قتل الحسینُ أظلَمَت علینا ثلاثاً و لَم یَمَسَّ أحَدٌ مِن زَعفرانِهمِ شیئاً فَجَعَلَهُ علی وَجهِهِ إلّا احترَقَ و لَم یُقَلَّب حَجَرٌ ببیتِ المُقَدَّسِ أصیب تحتهُ دماً عییطا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سه شبانه روز تاریک شد و هر کس دست به زعفران می زد دستش می سوخت و زیر هر سنگی در بیت المقدس خون تازه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زُهری نیز نقل شده که در جواب عبدالملک مروان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ی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سنگی را برنداشتند، مگر اینکه زیر آن خون تازه یافت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بلاذری،</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جوینی،</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نقل شده است که عبدالملک شخصی را نزد پسر رأس الجالوت فرستاد تا از وی بپرسد که آیا نشانه ای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دیده شده است یا نه؟ او در پاسخ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کشف یومئذٍ حجر إلّا وجد تحته دم عبیط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سنگی از زمین برداشته نشد مگر اینکه خون تازه دیده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خورشید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رخدادهای عجیبِ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بروز كسوف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موجب تیرگی عجیب آسمان و حتی رؤیت ستارگان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را بیهقی و دیگران نقل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کُسِفَتِ الشمسُ کسفةً بَدَتِ الکَواکِبُ نِصفَ النهار فَلنّنا أنّها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مزی،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خورشید گرفت و آن قدر تاریک شد که هنگام ظهر ستاره های آسمان ظاهر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اتّفاق چنین پنداشتیم که قیامت برپا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شدن دنیا</w:t>
      </w:r>
    </w:p>
    <w:p>
      <w:pPr>
        <w:pStyle w:val="BookText"/>
        <w:rPr/>
      </w:pPr>
      <w:r>
        <w:rPr>
          <w:rFonts w:ascii="IRNazanin" w:hAnsi="IRNazanin" w:eastAsia="IRNazanin"/>
          <w:color w:val="111111"/>
          <w:sz w:val="28"/>
          <w:sz w:val="28"/>
          <w:szCs w:val="28"/>
          <w:rtl w:val="true"/>
          <w:lang w:bidi="fa-IR"/>
        </w:rPr>
        <w:t>این واقعه به نقل از برخی شاهدان در کتب اهل سنّت نقل شده، با این تفاوت که در مورد اوّل حادثه ی فروریختن خاک سرخ از آسمان نیز بر آن ضمیمه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بن خلیفه از پدرش نقل می کند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قتل الحسین اسودت السماء ، وظهرت الكواكب نهارا حتى رأیت الجوزاء عند العصر وسقط التراب الأحمر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عسقلانی،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آن قدر آسمان تاریک شد که هنگام ظهر ستاره های آسمان ظاهر شدند؛ تا جایی که ستاره جوزا در عصر دیده شده و خاک سرخ از آسمان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علی بن مسهر از جده اش نقل می كند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من دختری نوجوان بودم، آسمان چند شبانه روز درنگ نمود كه گویا لخته خون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هیثمی سند این روایات را صحیح 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آفتاب و برخورد ستارگان آسمان با یکدیگر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عیسى بن حارث كندى سرخ شدن آفتاب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تلاقی ستارگان آسمان با یکدیگر را رؤیت 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مورّخانی مانند ذهبی، مزی و ابن عساکر در کتب خود این حادثه را فقط از عیسی بن حارث نقل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مكثنا سبعة أیام إذا صلینا فنظرنا إلى الشمس على أطراف الحیطان كأنها الملاحف المعصفرة، ونظرنا إلى الكواكب یضرب بعضها بعضا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تا هفت روز، هر گاه که نماز عصر را می خواندیم، می دیدیم آفتابی كه بر دیوارهاى خانه ها می تابید به قدری قرمز بود که گویا چادرهای سرخ است که بر آن کشیده اند، و می دیدیم که برخی از ستارگان </w:t>
      </w:r>
      <w:bookmarkStart w:id="81" w:name="pg10898_103160"/>
    </w:p>
    <w:p>
      <w:pPr>
        <w:pStyle w:val="BookText"/>
        <w:rPr/>
      </w:pPr>
      <w:bookmarkEnd w:id="81"/>
      <w:r>
        <w:rPr>
          <w:rFonts w:ascii="IRNazanin" w:hAnsi="IRNazanin" w:eastAsia="IRNazanin"/>
          <w:color w:val="111111"/>
          <w:sz w:val="28"/>
          <w:sz w:val="28"/>
          <w:szCs w:val="28"/>
          <w:rtl w:val="true"/>
          <w:lang w:bidi="fa-IR"/>
        </w:rPr>
        <w:t xml:space="preserve">همدیگر را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برخورد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شدن گیاه ورس</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منابع تاریخی و در بیان رویدادهای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شده که گیاه ورس یا اسپرک پس از شهادت حضرت تبدیل به خاکستر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منابعی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الکبیر طبرانی و طبقات ابن سعد از مادربزرگ پدری ابن عیینه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رأیت الورس عاد رَمادا و لقد رأیت اللحم کأن فیه النار حین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ابن سعد،</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مزی،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ورس را دیدم که تبدیل به خاکستر شد و در گوشت ها آتش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یزید بن ابی زیاد گزارش شده که در سنّ چهارده سالگی این حادثه را رؤیت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أربع عشرة سنة و صارَ الورس الذی فی عسکرهم رمادا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مزی،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چهارده ساله بودم كه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گیاه ورس در بین لشكر به خاكستر تبدیل شد</w:t>
      </w:r>
      <w:r>
        <w:rPr>
          <w:rFonts w:eastAsia="IRNazanin" w:cs="IRNazanin"/>
          <w:color w:val="111111"/>
          <w:sz w:val="28"/>
          <w:szCs w:val="28"/>
          <w:rtl w:val="true"/>
          <w:lang w:bidi="fa-IR"/>
        </w:rPr>
        <w:t>.</w:t>
      </w:r>
    </w:p>
    <w:p>
      <w:pPr>
        <w:pStyle w:val="Heading3"/>
        <w:numPr>
          <w:ilvl w:val="2"/>
          <w:numId w:val="1"/>
        </w:numPr>
        <w:rPr/>
      </w:pPr>
      <w:bookmarkStart w:id="82" w:name="__RefHeading___Toc1238235_2870459653"/>
      <w:bookmarkStart w:id="83" w:name="_Toc30"/>
      <w:bookmarkEnd w:id="82"/>
      <w:r>
        <w:rPr/>
        <w:t>4</w:t>
      </w:r>
      <w:r>
        <w:rPr>
          <w:rtl w:val="true"/>
        </w:rPr>
        <w:t xml:space="preserve">. </w:t>
      </w:r>
      <w:r>
        <w:rPr>
          <w:rtl w:val="true"/>
        </w:rPr>
        <w:t xml:space="preserve">تلخ شدن گوشت و خارج شدن آتش از شتر غنیمت گرفته شده از امام </w:t>
      </w:r>
      <w:r>
        <w:rPr>
          <w:rtl w:val="true"/>
        </w:rPr>
        <w:t>(</w:t>
      </w:r>
      <w:r>
        <w:rPr>
          <w:rtl w:val="true"/>
        </w:rPr>
        <w:t>علیه السلام</w:t>
      </w:r>
      <w:r>
        <w:rPr>
          <w:rtl w:val="true"/>
        </w:rPr>
        <w:t>)</w:t>
      </w:r>
      <w:bookmarkEnd w:id="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به شهادت رسیدن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غارت لباس ها و اشیای با ارزش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غارت خیمه ها و در نهایت به غنیمت گرفته شدن شتری از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آن نیز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 ها آمده که گوشت این شتر، پس از ذبح و طبخ شدن، تلخ و غیر قابل استفاده شده بود و در جایی نیز فوران آتش از سپر شتر گزارش شده است</w:t>
      </w:r>
      <w:r>
        <w:rPr>
          <w:rFonts w:eastAsia="IRNazanin" w:cs="IRNazanin"/>
          <w:color w:val="111111"/>
          <w:sz w:val="28"/>
          <w:szCs w:val="28"/>
          <w:rtl w:val="true"/>
          <w:lang w:bidi="fa-IR"/>
        </w:rPr>
        <w:t xml:space="preserve">. </w:t>
      </w:r>
      <w:bookmarkStart w:id="84" w:name="pg10898_103161"/>
    </w:p>
    <w:p>
      <w:pPr>
        <w:pStyle w:val="BookText"/>
        <w:rPr/>
      </w:pPr>
      <w:bookmarkEnd w:id="84"/>
      <w:r>
        <w:rPr>
          <w:rFonts w:ascii="IRNazanin" w:hAnsi="IRNazanin" w:eastAsia="IRNazanin"/>
          <w:color w:val="111111"/>
          <w:sz w:val="28"/>
          <w:sz w:val="28"/>
          <w:szCs w:val="28"/>
          <w:rtl w:val="true"/>
          <w:lang w:bidi="fa-IR"/>
        </w:rPr>
        <w:t>از جمیل بن مُرّة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أَصَابُوا إِبِلًا فِی عَسْكَرِ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قُتِلَ فَنَحَرُوهَا وَ طَبَخُوهَا قَالَ فَصَارَتْ مِثْلَ الْعَلْقَمِ فَمَا اسْتَطَاعُوا أَنْ یُسِیغُوا مِنْهَا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مزی،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 از لشكرگاه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شهادت او غارت گرفتند، و سپس او را نحر كرده و طبخ نمودند، 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آن چنان تلخ شد که آنان نتوانستند از آن گوشت استفاده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دیگر، تلخ شدن گوشت شتر غنیمت گرفته شده از سفیان بن عیینه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جوینی،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اسناد این روایات را صحیح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از ابی حمید الطحان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فی خزاعة فجاؤوا بشئ من تركة الحسین فقیل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ننحر أو نبیع فنقسم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على جفنة فلما وضعت فارت نارا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مزی،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خزاعه بودم، از جمله چیزهایى كه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چپاول شده بود و به آن قبیله آورده بودند، یك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قبیله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نحر كنیم و یا معامله نماییم؟ كسى كه شتر را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آن را نحر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را براى نحر كردن آن حیوان آماده ساختم، همین كه شتر را خوابانیده و سپر را به زمین گذاشتم و آماده كشتن آن بودیم، ناگهان آتشى از آن سپر مانند آب فوران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و ابوبکر هیثمی سند این روایات تاریخی را نیز صحیح عنوان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هیثمی،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85" w:name="__RefHeading___Toc1238237_2870459653"/>
      <w:bookmarkStart w:id="86" w:name="_Toc31"/>
      <w:bookmarkEnd w:id="85"/>
      <w:r>
        <w:rPr/>
        <w:t>5</w:t>
      </w:r>
      <w:r>
        <w:rPr>
          <w:rtl w:val="true"/>
        </w:rPr>
        <w:t xml:space="preserve">. </w:t>
      </w:r>
      <w:r>
        <w:rPr>
          <w:rtl w:val="true"/>
        </w:rPr>
        <w:t>ظهور دست خونین و نوشتن مطلب با قلم آهنین</w:t>
      </w:r>
      <w:bookmarkEnd w:id="8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و گزارش این حادثه شگفت، پس از روز عاشورا و فرستاده شدن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بوده که موجب وحشت و فرار اطرافیان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را </w:t>
      </w:r>
      <w:bookmarkStart w:id="87" w:name="pg10898_103162"/>
    </w:p>
    <w:p>
      <w:pPr>
        <w:pStyle w:val="BookText"/>
        <w:rPr/>
      </w:pPr>
      <w:bookmarkEnd w:id="87"/>
      <w:r>
        <w:rPr>
          <w:rFonts w:ascii="IRNazanin" w:hAnsi="IRNazanin" w:eastAsia="IRNazanin"/>
          <w:color w:val="111111"/>
          <w:sz w:val="28"/>
          <w:sz w:val="28"/>
          <w:szCs w:val="28"/>
          <w:rtl w:val="true"/>
          <w:lang w:bidi="fa-IR"/>
        </w:rPr>
        <w:t>از اهل سنّت، تنها جوینی شافعی در دو روایت با یک مضمون از ابن ابی لهیعه و او از أبی قبیل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برأسه إلی یزید بن معاویة و یتحیّون بالرأس فیما بینهم فخرجت علیهم کفّ من الحائط معها قلم من حدیدٍ فکتب سطراً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أترجوا أمَّةً قتلت حسیناً شفاعة جدّه یوم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جوینی،</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سرش را نزد یزید بن معاویه فرستادند، با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خودشان به تفریح و عیش و نوش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دستی بر روی دیوار ظاهر شد درحالی که همراه آن قلمی آهنین بود و جمله ی زیر را با خون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امّتی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شفاعت جدّش را در روز حساب امید دارند؟</w:t>
      </w:r>
      <w:r>
        <w:rPr>
          <w:rFonts w:eastAsia="IRNazanin" w:cs="IRNazanin"/>
          <w:color w:val="111111"/>
          <w:sz w:val="28"/>
          <w:szCs w:val="28"/>
          <w:rtl w:val="true"/>
          <w:lang w:bidi="fa-IR"/>
        </w:rPr>
        <w:t>»</w:t>
      </w:r>
    </w:p>
    <w:p>
      <w:pPr>
        <w:pStyle w:val="Heading3"/>
        <w:numPr>
          <w:ilvl w:val="2"/>
          <w:numId w:val="1"/>
        </w:numPr>
        <w:rPr/>
      </w:pPr>
      <w:bookmarkStart w:id="88" w:name="__RefHeading___Toc1238239_2870459653"/>
      <w:bookmarkStart w:id="89" w:name="_Toc32"/>
      <w:bookmarkEnd w:id="88"/>
      <w:r>
        <w:rPr/>
        <w:t>6</w:t>
      </w:r>
      <w:r>
        <w:rPr>
          <w:rtl w:val="true"/>
        </w:rPr>
        <w:t xml:space="preserve">. </w:t>
      </w:r>
      <w:r>
        <w:rPr>
          <w:rtl w:val="true"/>
        </w:rPr>
        <w:t>نوحه جنیان بر سید الشهدا</w:t>
      </w:r>
      <w:bookmarkEnd w:id="89"/>
    </w:p>
    <w:p>
      <w:pPr>
        <w:pStyle w:val="BookText"/>
        <w:rPr/>
      </w:pPr>
      <w:r>
        <w:rPr>
          <w:rFonts w:ascii="IRNazanin" w:hAnsi="IRNazanin" w:eastAsia="IRNazanin"/>
          <w:color w:val="111111"/>
          <w:sz w:val="28"/>
          <w:sz w:val="28"/>
          <w:szCs w:val="28"/>
          <w:rtl w:val="true"/>
          <w:lang w:bidi="fa-IR"/>
        </w:rPr>
        <w:t xml:space="preserve">در کتب مختلف شیعه و اهل سنّت نقل شده است که پس از شهادت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بر ایشان گریه کردند و نوحه سر دادند و اشعاری از جنیان در رثای سرور و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شده که در متون تاریخی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واقدی در طبقات الکبری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ابراهیم و موسی اسماعیل همگی از حماد بن سلمه، از عمار بن ابی عمار، از امّ سلمه برای ما نقل کردند که 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شنیدم پریان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مویه گری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 نیز از زهری حکایت کرده که از امّ سلمه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نواح الجنّ إلّا فی اللیلة الّتی قتل فیها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های جنّ را جز در شبی که در آن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گوینده ای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فاختلفی بجهدٍ و من یبکی علی الشهداء بعدی علی رهط تقودهم المنایا إلی متجبر فی ثوب 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سبط بن جوزی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أهل الکوفة قائلاً یقول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شنیدند که گوینده ای در شب می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أبکی قتیلاً بکربلاء مضرج الجسم بالدماء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أبکی قتیل الطغاة ظلما بغیر جرم سوی الوفاء </w:t>
      </w:r>
      <w:bookmarkStart w:id="90" w:name="pg10898_103163"/>
    </w:p>
    <w:p>
      <w:pPr>
        <w:pStyle w:val="BookText"/>
        <w:rPr/>
      </w:pPr>
      <w:bookmarkEnd w:id="90"/>
      <w:r>
        <w:rPr>
          <w:rFonts w:ascii="IRNazanin" w:hAnsi="IRNazanin" w:eastAsia="IRNazanin"/>
          <w:color w:val="111111"/>
          <w:sz w:val="28"/>
          <w:sz w:val="28"/>
          <w:szCs w:val="28"/>
          <w:rtl w:val="true"/>
          <w:lang w:bidi="fa-IR"/>
        </w:rPr>
        <w:t xml:space="preserve">أبکی قتیلاً بکی علیه من ساکن الأرض 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أهلوه و استحلوا ما حرّم الله فی الإماء</w:t>
      </w:r>
    </w:p>
    <w:p>
      <w:pPr>
        <w:pStyle w:val="BookText"/>
        <w:rPr/>
      </w:pPr>
      <w:r>
        <w:rPr>
          <w:rFonts w:ascii="IRNazanin" w:hAnsi="IRNazanin" w:eastAsia="IRNazanin"/>
          <w:color w:val="111111"/>
          <w:sz w:val="28"/>
          <w:sz w:val="28"/>
          <w:szCs w:val="28"/>
          <w:rtl w:val="true"/>
          <w:lang w:bidi="fa-IR"/>
        </w:rPr>
        <w:t xml:space="preserve">یا بأبی جسمه المعری إلّا من الدین و الحیاء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الرزایا لها عزاء و ما لذا الرزء من عزاء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3"/>
        <w:numPr>
          <w:ilvl w:val="2"/>
          <w:numId w:val="1"/>
        </w:numPr>
        <w:rPr/>
      </w:pPr>
      <w:bookmarkStart w:id="91" w:name="__RefHeading___Toc1238241_2870459653"/>
      <w:bookmarkStart w:id="92" w:name="_Toc33"/>
      <w:bookmarkEnd w:id="91"/>
      <w:r>
        <w:rPr/>
        <w:t>7</w:t>
      </w:r>
      <w:r>
        <w:rPr>
          <w:rtl w:val="true"/>
        </w:rPr>
        <w:t xml:space="preserve">. </w:t>
      </w:r>
      <w:r>
        <w:rPr>
          <w:rtl w:val="true"/>
        </w:rPr>
        <w:t xml:space="preserve">گزارش های تاریخی از کرامات سرِ مبارک حضرت </w:t>
      </w:r>
      <w:r>
        <w:rPr>
          <w:rtl w:val="true"/>
        </w:rPr>
        <w:t>(</w:t>
      </w:r>
      <w:r>
        <w:rPr>
          <w:rtl w:val="true"/>
        </w:rPr>
        <w:t>علیه السلام</w:t>
      </w:r>
      <w:r>
        <w:rPr>
          <w:rtl w:val="true"/>
        </w:rPr>
        <w:t>)</w:t>
      </w:r>
      <w:bookmarkEnd w:id="92"/>
    </w:p>
    <w:p>
      <w:pPr>
        <w:pStyle w:val="BookText"/>
        <w:rPr/>
      </w:pPr>
      <w:r>
        <w:rPr>
          <w:rFonts w:ascii="IRNazanin" w:hAnsi="IRNazanin" w:eastAsia="IRNazanin"/>
          <w:color w:val="111111"/>
          <w:sz w:val="28"/>
          <w:sz w:val="28"/>
          <w:szCs w:val="28"/>
          <w:rtl w:val="true"/>
          <w:lang w:bidi="fa-IR"/>
        </w:rPr>
        <w:t>امامت جایگاه ویژه ای دارد و امام، به امر خدا دخل و تصرّف در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هر نوع امر خارق العاده ای به امر خدا حتّی پس از شهادت این انسان کامل و امام بر حق جای هیچ گونه تعجّبی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آشکار شدن این کرامات عدّه ای راه سعادت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 تاریخی اهل سنّت این نکته را حکایت می کند که پس از آن که در روز عاشورا اشقیا سرِ مبارک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بدن جدا نمودند، کراماتی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کرامات موجب شگفتی شاهدان و ناظران ماجرا و هم چنین باعث اسلام آوردن دو تن از غیر مسلمانان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 شدن نور از سر مبارک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تنور خانه خولی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بوسیله همسر خولی بن یزید گزارش و در تاریخ ثبت شده است و از منابع اهل سنّت، طبری در تاریخ خود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همان روز که سر او را همراه خولی بن یزید و حمید بن مسلم ازدی سوی ابن زیاد فرستادند، خولی با سر بیامد و آهنگ قصر کرد، امّا درِ قصر را بسته یافت و به خانه رفت و سر را زیر طشتی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دو زن بود یکی از بنی اسد و دیگری از حضرمیان دختر مالک بن عقرب، به نام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زن حضرمی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نوار دختر مالک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خولی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در خانه زیر لاوکی نهاد، آن گاه به اطاق آمد و به بستر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روزگاران برایت آورده ام، اینک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تو در یک اطاق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بسترم برخاستم و روی </w:t>
      </w:r>
    </w:p>
    <w:p>
      <w:pPr>
        <w:pStyle w:val="BookText"/>
        <w:rPr/>
      </w:pPr>
      <w:r>
        <w:rPr>
          <w:rFonts w:ascii="IRNazanin" w:hAnsi="IRNazanin" w:eastAsia="IRNazanin"/>
          <w:color w:val="111111"/>
          <w:sz w:val="28"/>
          <w:sz w:val="28"/>
          <w:szCs w:val="28"/>
          <w:rtl w:val="true"/>
          <w:lang w:bidi="fa-IR"/>
        </w:rPr>
        <w:t>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زن اسدی را خواست و پیش برد و من نشسته بودم و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نوری را می دیدم که چون ستون از آسمان به سمت بالا می درخشید و پرندگانی سپید دیدم که در اطراف آن به پرواز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کردن سر مبارک حضرت</w:t>
      </w:r>
    </w:p>
    <w:p>
      <w:pPr>
        <w:pStyle w:val="BookText"/>
        <w:rPr/>
      </w:pPr>
      <w:r>
        <w:rPr>
          <w:rFonts w:ascii="IRNazanin" w:hAnsi="IRNazanin" w:eastAsia="IRNazanin"/>
          <w:color w:val="111111"/>
          <w:sz w:val="28"/>
          <w:sz w:val="28"/>
          <w:szCs w:val="28"/>
          <w:rtl w:val="true"/>
          <w:lang w:bidi="fa-IR"/>
        </w:rPr>
        <w:t xml:space="preserve">این كه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نیزه قرآن تلاوت نموده، از مسلّمات تاریخ است كه هم علمای شیعه و هم علمای اهل سنت آن را به سند صحیح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دمشقی در تاریخش و جوینی در فرائد السمطَین به نقل سلمة بن کهیل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رأس الحسین بن علی رضی الله عنهما على القناة وهو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فسیكفیكهم الله وهو السمیع العلیم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ابن عساکر،</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جوینی،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ازآن دو راضی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نیزه دیدم در حالی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تو را از شر و آسیب آن ها نگه مى دارد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نقلی دیگر ابن عساکر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رأیت رأس الحسین بن علی حین حمل وأنا بدمشق وبین یدی الرأس رجل یقرأ سورة الكهف حتى بلغ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الكهف والرقیم كانوا من آیاتنا عجبا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فأنطق الله الرأس بلسان ذرب فقال أعجب من أصحاب الكهف قتلی وحمل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سر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که می بردند،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دمشق بودم و جلوی سر، مردی سوره کهف را قرائت می کرد تا به این سخن خدای تعالی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الكهف والرقیم كانوا من آیاتنا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سر را به سخن در آورد و با شیوایی تمام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 از ماجرای اصحاب کهف، کشتن و بردن من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نقل در آیات تلاوت شده توسط حضرت، به اصل موضوع خدشه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این تلاوت ها از سرِ مطهر حضرت چندین مرتبه رخ داده باشد </w:t>
      </w:r>
    </w:p>
    <w:p>
      <w:pPr>
        <w:pStyle w:val="BookText"/>
        <w:rPr/>
      </w:pPr>
      <w:r>
        <w:rPr>
          <w:rFonts w:ascii="IRNazanin" w:hAnsi="IRNazanin" w:eastAsia="IRNazanin"/>
          <w:color w:val="111111"/>
          <w:sz w:val="28"/>
          <w:sz w:val="28"/>
          <w:szCs w:val="28"/>
          <w:rtl w:val="true"/>
          <w:lang w:bidi="fa-IR"/>
        </w:rPr>
        <w:t>و توسط افراد مختلف شنیده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راهب مسیحی به واسطه ی سر مبارک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 به سند خود از ابو محمّد عبدالملک بن هشام النحوی البصری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زیاد،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زنان و پسربچّگان و دختربچّگان از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سخت در بندشان كرده بود، سوار بر شترِ بى جهاز و سر و رو باز، به اسارت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همراهشان به سوى یزید بن معاویه، روانه كرد و هر گاه در منزلى فرود مى آمدند، سر را از صندوق مخصوص آن بیرون مى آوردند و آن را بر سرِ نیزه مى كردند و همه شب تا هنگام حركت، از آن، محافظت مى كردند و سپس آن را به صندوق، باز مى گرداندند و حركت مى كردند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یكى از منزل ها كه دِیْر راهبى در آن بود، فرود آمدند و سر را مطابق روش خود، بیرون آوردند و آن را بر سرِ نیزه كردند و نگهبانان، مطابق شیوه خود، از آن نگهبانى كردند و نیزه را به دِیر، تكیه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راهب، نورى از جایگاهِ سر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دوردستِ آسمان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دِیر به آن قوم،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ابن زیاد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كیست؟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بن على بن ابى طالب، پسر فاطمه، 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بدى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فرزندى داشت، او را بر بالاى چشمانمان جاى مى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موافقید كارى كنیم؟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گیرید و در عوض امشب، سر را به من مى دهید و آن را هنگام حركت، از من پس مى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زیانى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او دادند و دینارها را داد و سر را گرفت و آن را شست و خوش بو كرد و روبروی خود قرار داد و همه شب را به گریه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اختیاردار جز خود نیستم و من گواهى مى دهم كه خدایى جز خداوند نیست و گواهى مى 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راهب، از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و عقیده اى كه در آن بود، خارج شد و خادم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93" w:name="pg10898_103166"/>
    </w:p>
    <w:p>
      <w:pPr>
        <w:pStyle w:val="BookText"/>
        <w:rPr/>
      </w:pPr>
      <w:bookmarkEnd w:id="93"/>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یهودی با دیدن کرامتی از سر مبارک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درمقتل الحسین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مى بردند، شب بر آنان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مردى یهودى فرود آمدند و چون شراب نوشیدند و مست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را در صندوقى به او نشان دادند كه از آن تا آسمان ، نور بر مى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یهودى به شگفت آمد و از آنان خواست كه آن را به او امانت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آن را امانت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یهودى، هنگامى كه سر را به آن حال دید،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مرا نزد جدّت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 را به زبان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فقط براى معتقدان به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محمّدى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یهودى، نزدیكانش را گِرد آورد و سپس سر را گرفت و در تشتى نهاد و گلاب بر آن ریخت و كافور و مُشك و عنبر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فرزندان و نزدیكانش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فرزند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كه جدّت محمّد را نیافتم تا به دست او اسلام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 كه تو را زنده نیافتم تا به دست تو مسلمان شوم و برایت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اكنون مسلمان شوم، روز قیامت، شفاعتم را مى كنى؟ خدا، سر را به سخن در آورد و آن، با زبانى شیوا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اسلام بیاورى ، من شفیع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بار گفت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یهودى و نزدیكانش، مسلمان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این کرامات به امر خدا که موجب اسلام آوردن مسیحی و یهودی گشت، نشان از رحمت واسعه ی امام دارد که حتّی پس از شهادت نیز از هدایت بشر به سوی سعادت دریغ نمی ورزد</w:t>
      </w:r>
      <w:r>
        <w:rPr>
          <w:rFonts w:eastAsia="IRNazanin" w:cs="IRNazanin"/>
          <w:color w:val="111111"/>
          <w:sz w:val="28"/>
          <w:szCs w:val="28"/>
          <w:rtl w:val="true"/>
          <w:lang w:bidi="fa-IR"/>
        </w:rPr>
        <w:t>.</w:t>
      </w:r>
    </w:p>
    <w:p>
      <w:pPr>
        <w:pStyle w:val="Heading3"/>
        <w:numPr>
          <w:ilvl w:val="2"/>
          <w:numId w:val="1"/>
        </w:numPr>
        <w:rPr/>
      </w:pPr>
      <w:bookmarkStart w:id="94" w:name="__RefHeading___Toc1238243_2870459653"/>
      <w:bookmarkStart w:id="95" w:name="_Toc34"/>
      <w:bookmarkEnd w:id="94"/>
      <w:r>
        <w:rPr/>
        <w:t>8</w:t>
      </w:r>
      <w:r>
        <w:rPr>
          <w:rtl w:val="true"/>
        </w:rPr>
        <w:t xml:space="preserve">. </w:t>
      </w:r>
      <w:r>
        <w:rPr>
          <w:rtl w:val="true"/>
        </w:rPr>
        <w:t xml:space="preserve">نتیجه </w:t>
      </w:r>
      <w:r>
        <w:rPr>
          <w:rtl w:val="true"/>
        </w:rPr>
        <w:t>:</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شوم مسبّبان قتل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 گران لباس های حضرت و هتاکان به مقام حضرت، که در متون تاریخی و مقتلی اهل سنّت نقل شده است، نشان دهنده ی عمق فجایعی است که دشمنان مرتکب شده اند و در سزای اعمال ناشایستی بود که در جهت کسب بهای اندک دنیا انجام دادند و نه تنها آن را به دست</w:t>
      </w:r>
      <w:bookmarkStart w:id="96" w:name="pg10898_103167"/>
    </w:p>
    <w:p>
      <w:pPr>
        <w:pStyle w:val="BookText"/>
        <w:rPr/>
      </w:pPr>
      <w:bookmarkEnd w:id="96"/>
      <w:r>
        <w:rPr>
          <w:rFonts w:ascii="IRNazanin" w:hAnsi="IRNazanin" w:eastAsia="IRNazanin"/>
          <w:color w:val="111111"/>
          <w:sz w:val="28"/>
          <w:sz w:val="28"/>
          <w:szCs w:val="28"/>
          <w:rtl w:val="true"/>
          <w:lang w:bidi="fa-IR"/>
        </w:rPr>
        <w:t>نیاوردند، بلکه آخرت خویش را نیز رایگان فروختند و عذاب های دنیوی نیز گریبان گیرشان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منابع تاریخی اهل سنّت برای وقایع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امور خارق العاده ای گزارش شده است و هر انسان حقیقت جو را به فکر فرو می برد تا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عادی فرض نکند بلکه آن را واقعه ای عظیم بداند که زمین و آسمان را سوگوار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نوحه سرایی، عزاداری و گریه و زاری مسلمانان و مؤمنان طوایفِ جن، در مصیبت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خصوصا در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بیدار شدن روح های خفته ی بشر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مطالب بیان شده نشان دهنده ی عظمت مصیبت عاشورا و شهادت سرور و سالار شهیدان و یاران باوفایشان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وقایع ذکر شده ، هیچ سابقه تاریخی قبل از عاشورا نداشته و فقط پس از شهادت حضرت این حوادث خارق العاده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نقل به دور از تعصّب بسیاری از این وقایع بوسیله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برخی از این وقایع، اهل سنّت متفرّدند و شیعیان این حوادث را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اهتمام خاص راویان و مؤلفان اهل سنّت به این بحث را از سویی ناشی از محسوس و عیان و انکارناپذیر بودن این حوادث ، و از سوی دیگر جایگاه رفیع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 های غیرشیعی،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جایگاه رفیع باعث شده است با وجود این که لعن خلفا با مبانی اعتقادی بسیاری از عالمان غیرشیعی سازگار نیست، به لعن قاتلان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یزید بن معاویه بپردازند</w:t>
      </w:r>
    </w:p>
    <w:p>
      <w:pPr>
        <w:pStyle w:val="Heading3"/>
        <w:numPr>
          <w:ilvl w:val="2"/>
          <w:numId w:val="1"/>
        </w:numPr>
        <w:rPr/>
      </w:pPr>
      <w:bookmarkStart w:id="97" w:name="__RefHeading___Toc1238245_2870459653"/>
      <w:bookmarkStart w:id="98" w:name="_Toc35"/>
      <w:bookmarkEnd w:id="97"/>
      <w:r>
        <w:rPr>
          <w:rtl w:val="true"/>
        </w:rPr>
        <w:t xml:space="preserve">منابع </w:t>
      </w:r>
      <w:r>
        <w:rPr>
          <w:rtl w:val="true"/>
        </w:rPr>
        <w:t>:</w:t>
      </w:r>
      <w:bookmarkEnd w:id="98"/>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ابوحاتم محمّد 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عبدالرحمن بن محمّد</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خلف تبریزی، محمّد حسین</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واقدی، محمّد بن سعد،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عساکر دمشقی، أبی القاسم علی بن الحسین بن هبة الله بن عبدالله</w:t>
      </w:r>
      <w:r>
        <w:rPr>
          <w:rFonts w:eastAsia="IRNazanin" w:cs="IRNazanin"/>
          <w:color w:val="111111"/>
          <w:sz w:val="28"/>
          <w:szCs w:val="28"/>
          <w:rtl w:val="true"/>
          <w:lang w:bidi="fa-IR"/>
        </w:rPr>
        <w:t>.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 و ذکر فضلها و تسمیة من حلها من الأماثل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اسماعیل بن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احمد بن یحیی</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احمد بن حسین</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دارالباز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جوینی الحموئی، ابراهیم بن محمّد</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فی مناقب المرتضی و البتول و السبطین و الأئمة من ذریتهم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محمود بن عمر</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شمس الدین محمّد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 و وفیات المشاهیر و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یوسف بن غزاوغلی</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بذکر خصائص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شریف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جلال الدین عبدالرحمن</w:t>
      </w:r>
      <w:r>
        <w:rPr>
          <w:rFonts w:eastAsia="IRNazanin" w:cs="IRNazanin"/>
          <w:color w:val="111111"/>
          <w:sz w:val="28"/>
          <w:szCs w:val="28"/>
          <w:rtl w:val="true"/>
          <w:lang w:bidi="fa-IR"/>
        </w:rPr>
        <w:t>.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سلیمان بن احمد بن أیوب</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محمّد بن جریر</w:t>
      </w:r>
      <w:r>
        <w:rPr>
          <w:rFonts w:eastAsia="IRNazanin" w:cs="IRNazanin"/>
          <w:color w:val="111111"/>
          <w:sz w:val="28"/>
          <w:szCs w:val="28"/>
          <w:rtl w:val="true"/>
          <w:lang w:bidi="fa-IR"/>
        </w:rPr>
        <w:t>.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ابوالقاسم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عسقلانی، احمد بن علی بن حجر،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 یوسف بن زکی عبدالرحمن ابوالحجّاج</w:t>
      </w:r>
      <w:r>
        <w:rPr>
          <w:rFonts w:eastAsia="IRNazanin" w:cs="IRNazanin"/>
          <w:color w:val="111111"/>
          <w:sz w:val="28"/>
          <w:szCs w:val="28"/>
          <w:rtl w:val="true"/>
          <w:lang w:bidi="fa-IR"/>
        </w:rPr>
        <w:t>.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علی بن ابی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 </w:t>
      </w:r>
      <w:bookmarkStart w:id="99" w:name="pg10898_103169"/>
    </w:p>
    <w:p>
      <w:pPr>
        <w:pStyle w:val="Heading2"/>
        <w:numPr>
          <w:ilvl w:val="1"/>
          <w:numId w:val="1"/>
        </w:numPr>
        <w:rPr/>
      </w:pPr>
      <w:bookmarkStart w:id="100" w:name="__RefHeading___Toc1238247_2870459653"/>
      <w:bookmarkStart w:id="101" w:name="_Toc36"/>
      <w:bookmarkEnd w:id="99"/>
      <w:bookmarkEnd w:id="100"/>
      <w:r>
        <w:rPr>
          <w:rtl w:val="true"/>
        </w:rPr>
        <w:t>ارزیابی انگارة آیت الله کمره ای در معنای</w:t>
      </w:r>
      <w:r>
        <w:rPr>
          <w:rtl w:val="true"/>
        </w:rPr>
        <w:t xml:space="preserve">« </w:t>
      </w:r>
      <w:r>
        <w:rPr>
          <w:rtl w:val="true"/>
        </w:rPr>
        <w:t>شذاذ الاحزاب</w:t>
      </w:r>
      <w:r>
        <w:rPr>
          <w:rtl w:val="true"/>
        </w:rPr>
        <w:t>» (</w:t>
      </w:r>
      <w:r>
        <w:rPr>
          <w:rtl w:val="true"/>
        </w:rPr>
        <w:t>فرازی از خطبة امام حسین</w:t>
      </w:r>
      <w:r>
        <w:rPr>
          <w:rtl w:val="true"/>
        </w:rPr>
        <w:t>(</w:t>
      </w:r>
      <w:r>
        <w:rPr>
          <w:rtl w:val="true"/>
        </w:rPr>
        <w:t>علیه السلام</w:t>
      </w:r>
      <w:r>
        <w:rPr>
          <w:rtl w:val="true"/>
        </w:rPr>
        <w:t xml:space="preserve">) </w:t>
      </w:r>
      <w:r>
        <w:rPr>
          <w:rtl w:val="true"/>
        </w:rPr>
        <w:t>در روز عاشورا</w:t>
      </w:r>
      <w:r>
        <w:rPr>
          <w:rtl w:val="true"/>
        </w:rPr>
        <w:t>)</w:t>
      </w:r>
      <w:bookmarkEnd w:id="101"/>
    </w:p>
    <w:p>
      <w:pPr>
        <w:pStyle w:val="Heading3"/>
        <w:numPr>
          <w:ilvl w:val="2"/>
          <w:numId w:val="1"/>
        </w:numPr>
        <w:rPr/>
      </w:pPr>
      <w:bookmarkStart w:id="102" w:name="__RefHeading___Toc1238249_2870459653"/>
      <w:bookmarkStart w:id="103" w:name="_Toc37"/>
      <w:bookmarkEnd w:id="102"/>
      <w:r>
        <w:rPr>
          <w:rtl w:val="true"/>
        </w:rPr>
        <w:t>سید علینقی هاشمی</w:t>
      </w:r>
      <w:bookmarkEnd w:id="103"/>
    </w:p>
    <w:p>
      <w:pPr>
        <w:pStyle w:val="BookText"/>
        <w:rPr/>
      </w:pPr>
      <w:r>
        <w:rPr>
          <w:rFonts w:ascii="IRNazanin" w:hAnsi="IRNazanin" w:eastAsia="IRNazanin"/>
          <w:color w:val="111111"/>
          <w:sz w:val="28"/>
          <w:sz w:val="28"/>
          <w:szCs w:val="28"/>
          <w:rtl w:val="true"/>
          <w:lang w:bidi="fa-IR"/>
        </w:rPr>
        <w:t>سید علینقی هاشمی</w:t>
      </w:r>
      <w:r>
        <w:rPr>
          <w:rStyle w:val="FootnoteAnchor"/>
          <w:rtl w:val="true"/>
        </w:rPr>
        <w:footnoteReference w:id="9"/>
      </w:r>
    </w:p>
    <w:p>
      <w:pPr>
        <w:pStyle w:val="Heading3"/>
        <w:numPr>
          <w:ilvl w:val="2"/>
          <w:numId w:val="1"/>
        </w:numPr>
        <w:rPr/>
      </w:pPr>
      <w:bookmarkStart w:id="104" w:name="__RefHeading___Toc1238251_2870459653"/>
      <w:bookmarkStart w:id="105" w:name="_Toc38"/>
      <w:bookmarkEnd w:id="104"/>
      <w:r>
        <w:rPr>
          <w:rtl w:val="true"/>
        </w:rPr>
        <w:t>چکیده</w:t>
      </w:r>
      <w:r>
        <w:rPr>
          <w:rtl w:val="true"/>
        </w:rPr>
        <w:t>:</w:t>
      </w:r>
      <w:bookmarkEnd w:id="105"/>
    </w:p>
    <w:p>
      <w:pPr>
        <w:pStyle w:val="BookText"/>
        <w:rPr/>
      </w:pPr>
      <w:r>
        <w:rPr>
          <w:rFonts w:ascii="IRNazanin" w:hAnsi="IRNazanin" w:eastAsia="IRNazanin"/>
          <w:color w:val="111111"/>
          <w:sz w:val="28"/>
          <w:sz w:val="28"/>
          <w:szCs w:val="28"/>
          <w:rtl w:val="true"/>
          <w:lang w:bidi="fa-IR"/>
        </w:rPr>
        <w:t>یکی از کتبی که پیرامون حادثۀ کربلا نگاشته شده است، کتاب نفس المهموم اثر گرانقدرِ شیخ عباس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و اعتبار این کتاب باعث شد تا بزرگانِ ناموری به ترجمة آن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مرحوم آیت الله محمد باقر کمره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ترجمه سعی کرده است تا ترجمة دقیقی از وقایع را فرا روی خوانندۀ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بعضی از اصطلاحات را واکاوی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واژگان،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احزاب را محافلی علمی می داند که در زمان صدر اسلام در مساجد تشکیل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می شود جدایی از این احزاب، باعث شده است تا مردم کوفه در مقابل امام حسین علیه السلام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استخراج پیشینة خطبه به بیان گونه های دیگر این ترکیب در کتب دیگر پرداخته شده و با بررسی واژگانی در کتب لغت، استعمالات این کلمه در سخن دیگران و بررسی محتوایی و نقل دیگر ترجمه ها، نتیجه ای غیر از آن چه ایشان ادعا کرده، ارائه گردیده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شذاذ، شرار، بقیه، احزاب، عاشورا، امام حسین علیه السلام </w:t>
      </w:r>
      <w:bookmarkStart w:id="106" w:name="pg10898_103170"/>
    </w:p>
    <w:p>
      <w:pPr>
        <w:pStyle w:val="Heading3"/>
        <w:numPr>
          <w:ilvl w:val="2"/>
          <w:numId w:val="1"/>
        </w:numPr>
        <w:rPr/>
      </w:pPr>
      <w:bookmarkStart w:id="107" w:name="__RefHeading___Toc1238253_2870459653"/>
      <w:bookmarkStart w:id="108" w:name="_Toc39"/>
      <w:bookmarkEnd w:id="106"/>
      <w:bookmarkEnd w:id="107"/>
      <w:r>
        <w:rPr/>
        <w:t>1</w:t>
      </w:r>
      <w:r>
        <w:rPr>
          <w:rtl w:val="true"/>
        </w:rPr>
        <w:t xml:space="preserve">. </w:t>
      </w:r>
      <w:r>
        <w:rPr>
          <w:rtl w:val="true"/>
        </w:rPr>
        <w:t>مقدمه</w:t>
      </w:r>
      <w:bookmarkEnd w:id="108"/>
    </w:p>
    <w:p>
      <w:pPr>
        <w:pStyle w:val="BookText"/>
        <w:rPr/>
      </w:pPr>
      <w:r>
        <w:rPr>
          <w:rFonts w:ascii="IRNazanin" w:hAnsi="IRNazanin" w:eastAsia="IRNazanin"/>
          <w:color w:val="111111"/>
          <w:sz w:val="28"/>
          <w:sz w:val="28"/>
          <w:szCs w:val="28"/>
          <w:rtl w:val="true"/>
          <w:lang w:bidi="fa-IR"/>
        </w:rPr>
        <w:t>بدون تردید تحول عظیم عاشورا برای همۀ مسلمانان، حادثه ای شگفت و دردناک بوده و در مقایسه با رخدادهایی که در قرون نخستین اسلامی رخ داده، بی تردید مهمترین حادثۀ شناخته شده پس از ظهور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عنایت به آن و نگارشِ تاریخِ آن، جدی تر از سایر رخدادها بوده و آثار متعددی در این باره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جعفریان؛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به بازخوانی آن حادثه بزرگ پرداخته و به بررسی ریشه ها، علل و عوامل ، پیامدها و ثبت صحیح و دقیقِ وقایع آن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واقعه در میان اهل بیت علیهم السلام و صدور احادیث فراوان نسبت به زیارت امام حسین علیه السلام و اهمیت عزاداری برای ایشان از عوامل توجه بیشتر به این حادثه قلمداد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ثبت و نگارش لحظه به لحظۀ سخنان و سیرۀ حضرت از اهمیت ویژه ای برخودار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کتبی که در این زمینه نگاشته شده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فی مقتل سیدنا الحسین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گرانقدر مرحوم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علاقۀ شیعیانِ فارسی زبان به فرهنگ عاشورا و استحکام و محتوای زیبای کتاب باعث شده تا بزرگان زیادی آن را برای ترجمه و تحقیق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بزرگانی که به ترجمه کتاب نفس المهوم پرداخته است، مرحوم آیت الله شیخ محمد باقر کمره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این کتاب، واکاوی معانی و اصطلاحات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ترجمه و تحقیقی که بر این کتاب داشتند،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دوستداران فارسی زبانِ فرهنگ اهل بیت علیهم السلام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شده است ترجمۀ فرازی از خطبۀ حضرت در روز عاشورا در این کتاب مورد بررسی قرار گیرد</w:t>
      </w:r>
      <w:r>
        <w:rPr>
          <w:rFonts w:eastAsia="IRNazanin" w:cs="IRNazanin"/>
          <w:color w:val="111111"/>
          <w:sz w:val="28"/>
          <w:szCs w:val="28"/>
          <w:rtl w:val="true"/>
          <w:lang w:bidi="fa-IR"/>
        </w:rPr>
        <w:t xml:space="preserve">. </w:t>
      </w:r>
      <w:bookmarkStart w:id="109" w:name="pg10898_103171"/>
    </w:p>
    <w:p>
      <w:pPr>
        <w:pStyle w:val="Heading3"/>
        <w:numPr>
          <w:ilvl w:val="2"/>
          <w:numId w:val="1"/>
        </w:numPr>
        <w:rPr/>
      </w:pPr>
      <w:bookmarkStart w:id="110" w:name="__RefHeading___Toc1238255_2870459653"/>
      <w:bookmarkStart w:id="111" w:name="_Toc40"/>
      <w:bookmarkEnd w:id="109"/>
      <w:bookmarkEnd w:id="110"/>
      <w:r>
        <w:rPr/>
        <w:t>2</w:t>
      </w:r>
      <w:r>
        <w:rPr>
          <w:rtl w:val="true"/>
        </w:rPr>
        <w:t xml:space="preserve">. </w:t>
      </w:r>
      <w:r>
        <w:rPr>
          <w:rtl w:val="true"/>
        </w:rPr>
        <w:t>مرحوم کمره ای و ترجمه اش</w:t>
      </w:r>
      <w:bookmarkEnd w:id="11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شناسی</w:t>
      </w:r>
    </w:p>
    <w:p>
      <w:pPr>
        <w:pStyle w:val="BookText"/>
        <w:rPr/>
      </w:pPr>
      <w:r>
        <w:rPr>
          <w:rFonts w:ascii="IRNazanin" w:hAnsi="IRNazanin" w:eastAsia="IRNazanin"/>
          <w:color w:val="111111"/>
          <w:sz w:val="28"/>
          <w:sz w:val="28"/>
          <w:szCs w:val="28"/>
          <w:rtl w:val="true"/>
          <w:lang w:bidi="fa-IR"/>
        </w:rPr>
        <w:t xml:space="preserve">محمد باقر خمینی کمره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ورآباد خمین از علمای مشهور و از نویسندگان بنام دهه بیست به بعد است که افزون بر قلم زدن در عرصه دین و سیاست دینی، و نیز ترجمه متون کهن حدیثی به فارسی، درباره مسائل و مباحث اجتماعی و سیاسی از دیدگاه اسلام نیز فعال بود و می کوشید تا در بستر زمان از اسلام یک دین سیاسی و اجتماعی راهگشا برای دشواری های جهان معاصر ارائه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تحصیلات مقدماتی را در نزد پدر آغاز و پس از مدتی برای تحصیل به اراك رفت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ادامه تحصیل به قم مهاجرت كرد و در آن جا از محضر آیت الله حاج شیخ عبدالكریم حائری و دیگر بزرگان بهره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نیز نزد آیت الله نائینی مشغول تلمّذ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نجف رفت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ایران مراجعت كرد و پس از اندكی اقامت در وطن خویش به شهر ری كوچكرد و تا پایان عمر در آن جا روزگار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اقامت در شهر ری به تدریس خارج، فقه و اصول و تالیف و ترجمه و ارشاد مردم و اقامه جماعت اشتغال داشت و سراسر زندگی پربار خود را به زهد و قناعت سپری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بیش از پنجاه عنوان تالیف و ترجمه و نیز مجموعه اشعار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روحانی سرانجام پس از عمری سرشار از خدمات دینی، اجتماعی و علمی در سن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بدرود حیات گفت و در صحن حرم مطهر حضرت عبدالعظیم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 شیرازی،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دوران تحصیل او در اراک و قم، اشاراتی در خاطرات آقای مسعودی خمینی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وی اهل ورآباد خمین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از قول امام خمینی نقل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اراک که بودم درس رسایل را خدمت استاد تلمّذ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بعضی روزها به درس نمی رفتم و خودم مطالعه می کردم و بدون نیاز به </w:t>
      </w:r>
    </w:p>
    <w:p>
      <w:pPr>
        <w:pStyle w:val="BookText"/>
        <w:rPr/>
      </w:pPr>
      <w:r>
        <w:rPr>
          <w:rFonts w:ascii="IRNazanin" w:hAnsi="IRNazanin" w:eastAsia="IRNazanin"/>
          <w:color w:val="111111"/>
          <w:sz w:val="28"/>
          <w:sz w:val="28"/>
          <w:szCs w:val="28"/>
          <w:rtl w:val="true"/>
          <w:lang w:bidi="fa-IR"/>
        </w:rPr>
        <w:t>استاد متوجه می شدم که منظور کتاب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محمدباقر کمره ای هم به قدری استعداد داشت که بدون شرکت در درس و به صورت مطالعه شخصی مطالب کتاب را درک می کرد و حتی ازخود استاد هم بهتر می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کتب حدیثی به زبان فارسی یکی از مهمترین خدمات ایشان به فرهنگ اهل بیت علیهم السلام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ایشان به زبان مبدأ و مقصد باعث شیوایی و دل نشینی ترجمۀ کتاب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خصوصیات منحصر به فرد این کتاب، معادل سازیِ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تبحری خاص اشعار و رجزهای عاشورایی را برای خوانندۀ فارسی زبان ملموس و محسوس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شناسی</w:t>
      </w:r>
    </w:p>
    <w:p>
      <w:pPr>
        <w:pStyle w:val="BookText"/>
        <w:rPr/>
      </w:pPr>
      <w:r>
        <w:rPr>
          <w:rFonts w:ascii="IRNazanin" w:hAnsi="IRNazanin" w:eastAsia="IRNazanin"/>
          <w:color w:val="111111"/>
          <w:sz w:val="28"/>
          <w:sz w:val="28"/>
          <w:szCs w:val="28"/>
          <w:rtl w:val="true"/>
          <w:lang w:bidi="fa-IR"/>
        </w:rPr>
        <w:t>ترجمۀ ایشان یک مقدمه، چندین باب و یک خاتمه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آن در مورد ولادت حضرت سیدالشهدا علیه السلام و داستان فطرس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گریه بر حضرت، لعن بر قاتلان و اخباری که در شهادت حضرت وارد شده و در دو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وقایع بعد از بیعت مردم با یزید تا زمان شهادت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خود بر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فصول از زمان واقعه مرگ معاویه، بیعت گرفتن یزید از مردم، فرمان یزید بر بیعت امام حسین، خروج امام حسین از مدینه و ورود به مکه، جریانات کوفه و دعوت کوفیان از امام، اعزام مسلم بن عقیل به کوفه، شهادت مسلم بن عقیل، هانی بن عروه و عده ای دیگر از یاران امام قبل از واقعه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میثم تمار، رشید هجری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خروج امام از مکه به طرف عراق و کوفه، ملاقات با حر و ممانعت او از حرکت امام به سوی کوفه، ورود امام به سرزمین کربلا، وقایع مکالمات عمرسعد با امام حسین علیه السلام، جریانات قبل از عاشورا، شب عاشورا، شروع جنگ در روز عاشورا و شهادت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لشگر حضرت اباعبدالله الحسین علیه السلام و شهادت حضرت را شامل می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سوم، در وقایع بعد از شهادت حضرت امام حسین علیه السلام است که چند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حرم حضرت حسین علیه السلام، ذکر وقایع عصر عاشورا، بردن اهل بیت از کربلا به </w:t>
      </w:r>
      <w:bookmarkStart w:id="112" w:name="pg10898_103173"/>
    </w:p>
    <w:p>
      <w:pPr>
        <w:pStyle w:val="BookText"/>
        <w:rPr/>
      </w:pPr>
      <w:bookmarkEnd w:id="112"/>
      <w:r>
        <w:rPr>
          <w:rFonts w:ascii="IRNazanin" w:hAnsi="IRNazanin" w:eastAsia="IRNazanin"/>
          <w:color w:val="111111"/>
          <w:sz w:val="28"/>
          <w:sz w:val="28"/>
          <w:szCs w:val="28"/>
          <w:rtl w:val="true"/>
          <w:lang w:bidi="fa-IR"/>
        </w:rPr>
        <w:t>کوفه، دفن حضرت اباعبدالله الحسین و سایر شهدا، ورود اهل بیت به کوفه و مجلس عبیدالله بن زیاد و خطبه حضرتزینب و امام زین العابدین علیه السلام، وقایع کوفه از فصل دهم، خبر شهادت امام در مدینه و فرستادن اهل بیت و سرهای شهدا به شام و ذکر وقایع شام و مجلس یزید و شهادت حضرت رقیه و بازگشت آنان از شام به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 ناله ملائکه و گریستن آسمان ها و زمین و اهل آن، بعد از شهادت حضرت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مرثیه و شیون جنیان بر حضرت و شرح حال دعبل و مرثیه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 ذکر فرزندان و تعداد زوجات اباعبدالله الحسین علیه السلام، فضیلت زیارت حضرت، ظلم و ستم خلفا بر قبر شریف اوست که خود، شامل چند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خاتمه ای دارد که در آن شرح حال توّابین، خروج مختار و کشتن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بیعت مردم با مختار، کشته شدن عبیدالله بن زیاد و آخرین مطلب عاقبت یزید و عاقبت کار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کتاب،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نفثه المصدور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تتمۀ کتاب نفس المهموم نیز آمده است</w:t>
      </w:r>
      <w:r>
        <w:rPr>
          <w:rFonts w:eastAsia="IRNazanin" w:cs="IRNazanin"/>
          <w:color w:val="111111"/>
          <w:sz w:val="28"/>
          <w:szCs w:val="28"/>
          <w:rtl w:val="true"/>
          <w:lang w:bidi="fa-IR"/>
        </w:rPr>
        <w:t>.</w:t>
      </w:r>
    </w:p>
    <w:p>
      <w:pPr>
        <w:pStyle w:val="Heading3"/>
        <w:numPr>
          <w:ilvl w:val="2"/>
          <w:numId w:val="1"/>
        </w:numPr>
        <w:rPr/>
      </w:pPr>
      <w:bookmarkStart w:id="113" w:name="__RefHeading___Toc1238257_2870459653"/>
      <w:bookmarkStart w:id="114" w:name="_Toc41"/>
      <w:bookmarkEnd w:id="113"/>
      <w:r>
        <w:rPr/>
        <w:t>3</w:t>
      </w:r>
      <w:r>
        <w:rPr>
          <w:rtl w:val="true"/>
        </w:rPr>
        <w:t xml:space="preserve">. </w:t>
      </w:r>
      <w:r>
        <w:rPr>
          <w:rtl w:val="true"/>
        </w:rPr>
        <w:t>خطبه امام حسین</w:t>
      </w:r>
      <w:r>
        <w:rPr>
          <w:rtl w:val="true"/>
        </w:rPr>
        <w:t>(</w:t>
      </w:r>
      <w:r>
        <w:rPr>
          <w:rtl w:val="true"/>
        </w:rPr>
        <w:t>علیه السلام</w:t>
      </w:r>
      <w:r>
        <w:rPr>
          <w:rtl w:val="true"/>
        </w:rPr>
        <w:t xml:space="preserve">) </w:t>
      </w:r>
      <w:r>
        <w:rPr>
          <w:rtl w:val="true"/>
        </w:rPr>
        <w:t>در روز عاشورا</w:t>
      </w:r>
      <w:bookmarkEnd w:id="114"/>
    </w:p>
    <w:p>
      <w:pPr>
        <w:pStyle w:val="BookText"/>
        <w:rPr/>
      </w:pPr>
      <w:r>
        <w:rPr>
          <w:rFonts w:ascii="IRNazanin" w:hAnsi="IRNazanin" w:eastAsia="IRNazanin"/>
          <w:color w:val="111111"/>
          <w:sz w:val="28"/>
          <w:sz w:val="28"/>
          <w:szCs w:val="28"/>
          <w:rtl w:val="true"/>
          <w:lang w:bidi="fa-IR"/>
        </w:rPr>
        <w:t>امام حسین علیه السلام، در سفر تاریخی خود از مکه تا کربلا، چندین سخنرانی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از ایراد این سخنرانی ها، بیشتر بیان اهداف قیام خود و بیان واقعیت های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خطبه ها که به بیان واقعیت ها پرداخته است، خطاب به مردم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دعوت مردم کوفه، به سمت عراق انتخاب مسیر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حین عزیمت به آن جا با بدعهدی آنان مواجه شده و در روز عاشورا خطاب به آنان، خطبه ای غرّا و درس آموز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کتاب در میان کتب موجودِ حدیثی شیعه که این خطبه را نقل کرده است، تحف العقول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شعبه، این خطبه را با عنوان نامۀ امام حسین علیه السلام به مردم کوفه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پس از حمد و ثنای الهی، دعوت کوفیان را به آنان یادآور شده و علل </w:t>
      </w:r>
    </w:p>
    <w:p>
      <w:pPr>
        <w:pStyle w:val="BookText"/>
        <w:rPr/>
      </w:pPr>
      <w:r>
        <w:rPr>
          <w:rFonts w:ascii="IRNazanin" w:hAnsi="IRNazanin" w:eastAsia="IRNazanin"/>
          <w:color w:val="111111"/>
          <w:sz w:val="28"/>
          <w:sz w:val="28"/>
          <w:szCs w:val="28"/>
          <w:rtl w:val="true"/>
          <w:lang w:bidi="fa-IR"/>
        </w:rPr>
        <w:t>بدعهدی شان را به آنان گوشزد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شهوت رانی و دوری از کتاب و سنت را از عوامل موثر در بدعهدی آنان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آنان و جهت توجه آن ها به حقایق،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زنازاده پسر زنازاده ما را بر سر دو راهى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شریعت یا قبول خوارى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پذیرى از ما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را نه خدا و پیامبرش بر ما مى پسندد و نه مؤمنان و نه آن دامان هاى پاك كه ما را پرورده است و نه انسان هاى غیرتمند و نه افراد سرافراز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پیشینۀ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حادثۀ عاشورا باعث شده است که این خطبه در آثار کهن شیعه و اهل سنت دیده بازتاب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و پنج کتاب که بعضا با واسطه اند به این خطبه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منابع کهن شیعی اولین کتابی است که به این خطبه اشاره دارد، تحف العقول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منابعی که این خطبه در آن آمده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سید بن طاووس، مناقب ابن شهر آشوب، بحارالانوار علامه مجلسی، کشف الغمۀ اربلی، الاحتجاج طبرسی، مقتل الحسین خوارزمی، العوالم بحرانی، مثیرالاحزان جوهری، مثیرالاحزان ابن نماحلی، الامالی ابوطالب الزیدی، عوالم العلوم بحرانی اصفهانی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الحسین ع؛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مورد 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ِتَبّأ لَکم أَیُّها ألجَمَاعَةِ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لَكُمْ یَا عَبِیدَ الْأُمَّةِ وَ شُذَّاذَ الْأَحْزَابِ وَ نَبَذَةَ الْكِتَابِ وَ مُحَرِّفِی الْكَلِمِ وَ عُصْبَةَ الْآثَامِ وَ نَفَثَةَ الشَّیْطَانِ وَ مُطْفِئِ السُّنَنِ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هلاک و اندوه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هلاک باد شما را ای بندگان کنیز و ای بازماندگان احزاب و ترک کنندگان کتاب و تحریف کنندگانی که کلمات را از معانی آن برگرداندید و گناهکارانی که دمِ شیطان خورده اید و ای خاموش کنندگان سنت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115" w:name="pg10898_103175"/>
    </w:p>
    <w:p>
      <w:pPr>
        <w:pStyle w:val="Heading3"/>
        <w:numPr>
          <w:ilvl w:val="2"/>
          <w:numId w:val="1"/>
        </w:numPr>
        <w:rPr/>
      </w:pPr>
      <w:bookmarkStart w:id="116" w:name="__RefHeading___Toc1238259_2870459653"/>
      <w:bookmarkStart w:id="117" w:name="_Toc42"/>
      <w:bookmarkEnd w:id="115"/>
      <w:bookmarkEnd w:id="116"/>
      <w:r>
        <w:rPr/>
        <w:t>4</w:t>
      </w:r>
      <w:r>
        <w:rPr>
          <w:rtl w:val="true"/>
        </w:rPr>
        <w:t xml:space="preserve">- </w:t>
      </w:r>
      <w:r>
        <w:rPr>
          <w:rtl w:val="true"/>
        </w:rPr>
        <w:t>انگارۀ مرحوم کمره ای</w:t>
      </w:r>
      <w:r>
        <w:rPr>
          <w:rtl w:val="true"/>
        </w:rPr>
        <w:t>:</w:t>
      </w:r>
      <w:bookmarkEnd w:id="117"/>
    </w:p>
    <w:p>
      <w:pPr>
        <w:pStyle w:val="BookText"/>
        <w:rPr/>
      </w:pPr>
      <w:r>
        <w:rPr>
          <w:rFonts w:ascii="IRNazanin" w:hAnsi="IRNazanin" w:eastAsia="IRNazanin"/>
          <w:color w:val="111111"/>
          <w:sz w:val="28"/>
          <w:sz w:val="28"/>
          <w:szCs w:val="28"/>
          <w:rtl w:val="true"/>
          <w:lang w:bidi="fa-IR"/>
        </w:rPr>
        <w:t xml:space="preserve">ایشان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شذاذ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تار و مار و غم گسار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کوبیده و پایمال باشید، ای کنیزپرستان و حزب راندگان و قرآن دوراندازان و سخن های حق وارونه سازان و پایه ی گناهان و پف های شیطان و قانون شکنان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سپس به واکاوی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شُذّاذَ أَلأَاحزابِ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راندگی از حزب که در آن تاریخ در مسجدها تشکیل می شد و وسیلۀ تعلیم و تربیت دینی عمومی بوده و در دوران بنی امیه مسجدها به صورت یک دسته بندی های سیاسی درآمده بود و فقط اشراف و رجال با آن سروکار داشتند و مقاصد خود را در آن انجام می دادند و عموم مردم از آن رانده شده و گرفتار زندگی شخصی بوده و از پرورش اسلامی برکنار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کمره ای؛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فراز از کلام امام حسین علیه السلام، به دنبال واکاوی علل و عوامل رویارویی کوفیان و سپاهیان یزید در برابر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معنای شذاذ الاحزاب، احزاب را جلسات و محافلِ علمی مذهبی می داند، محافلی که در مساجد و با رویکرد تعالیم دینی 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معنا نتیجه ای را به مخاطب القا می کند که اگر در آن روز سپاهیان یزید در مقابل حجت خدا قرار گرفتند، به علت دوری آنان از مساجد و محافل علمی و مذهبی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دیگری که در فراسوی این معنا به مخاطب منتقل می شود، این است که با توجه به تکراری بودن تاریخ، باید مراقب بود تا دوری از مساجد و تعالیم دینی، باعث تکرار تاریخ در مواجهۀ با امام حق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ایشان، سخن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 توان چنین فهمی را از این فراز استنباطکرد؟ آیا احزاب، به معنای محافل دینی در صدر اسلام بوده است؟ با این مقدمه به اعتبار سنجی این انگاره می پردازیم</w:t>
      </w:r>
      <w:r>
        <w:rPr>
          <w:rFonts w:eastAsia="IRNazanin" w:cs="IRNazanin"/>
          <w:color w:val="111111"/>
          <w:sz w:val="28"/>
          <w:szCs w:val="28"/>
          <w:rtl w:val="true"/>
          <w:lang w:bidi="fa-IR"/>
        </w:rPr>
        <w:t>.</w:t>
      </w:r>
    </w:p>
    <w:p>
      <w:pPr>
        <w:pStyle w:val="Heading3"/>
        <w:numPr>
          <w:ilvl w:val="2"/>
          <w:numId w:val="1"/>
        </w:numPr>
        <w:rPr/>
      </w:pPr>
      <w:bookmarkStart w:id="118" w:name="__RefHeading___Toc1238261_2870459653"/>
      <w:bookmarkStart w:id="119" w:name="_Toc43"/>
      <w:bookmarkEnd w:id="118"/>
      <w:r>
        <w:rPr/>
        <w:t>5</w:t>
      </w:r>
      <w:r>
        <w:rPr>
          <w:rtl w:val="true"/>
        </w:rPr>
        <w:t xml:space="preserve">. </w:t>
      </w:r>
      <w:r>
        <w:rPr>
          <w:rtl w:val="true"/>
        </w:rPr>
        <w:t>ارزیابی انگاره مرحوم کمره ای</w:t>
      </w:r>
      <w:r>
        <w:rPr>
          <w:rtl w:val="true"/>
        </w:rPr>
        <w:t>:</w:t>
      </w:r>
      <w:bookmarkEnd w:id="11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هندسۀ بحث در این مقاله باید گفت که اعتبارسنجیِ مورد بحث، نگاهی </w:t>
      </w:r>
      <w:bookmarkStart w:id="120" w:name="pg10898_103176"/>
    </w:p>
    <w:p>
      <w:pPr>
        <w:pStyle w:val="BookText"/>
        <w:rPr/>
      </w:pPr>
      <w:bookmarkEnd w:id="120"/>
      <w:r>
        <w:rPr>
          <w:rFonts w:ascii="IRNazanin" w:hAnsi="IRNazanin" w:eastAsia="IRNazanin"/>
          <w:color w:val="111111"/>
          <w:sz w:val="28"/>
          <w:sz w:val="28"/>
          <w:szCs w:val="28"/>
          <w:rtl w:val="true"/>
          <w:lang w:bidi="fa-IR"/>
        </w:rPr>
        <w:t>رجالی نداشته و صرفا به اعتبارسنجیِ تعریفِ ارائه شده بوسیله مرحوم کمره ای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درست و دقیق فرمایش اهل بیت علیهم السلام نیازمند دقت در تمام جوانب فرمایش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واکاوی حدیث آنان بیشتر مورد مداقه قرار گیرد، فهم ما از زوایای ناشناخته ی فرمایش آنان بالاتر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های اهل بیت علیهم السلام واژگانی وجود دارد که برای فهم درست آن ها نیازمند واکاوی دقیق واژگان و فهم درست تاریخ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واژگان که مورد تضارب آرا قرار گرفته است، فرازی از خطبۀ امام حسین علیه السلام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شذاذ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مورد بحث در منابع روایی به سه گونه آمده است</w:t>
      </w:r>
      <w:r>
        <w:rPr>
          <w:rFonts w:eastAsia="IRNazanin" w:cs="IRNazanin"/>
          <w:color w:val="111111"/>
          <w:sz w:val="28"/>
          <w:szCs w:val="28"/>
          <w:rtl w:val="true"/>
          <w:lang w:bidi="fa-IR"/>
        </w:rPr>
        <w:t>.</w:t>
      </w:r>
    </w:p>
    <w:p>
      <w:pPr>
        <w:pStyle w:val="Heading3"/>
        <w:numPr>
          <w:ilvl w:val="2"/>
          <w:numId w:val="1"/>
        </w:numPr>
        <w:rPr/>
      </w:pPr>
      <w:bookmarkStart w:id="121" w:name="__RefHeading___Toc1238263_2870459653"/>
      <w:bookmarkStart w:id="122" w:name="_Toc44"/>
      <w:bookmarkEnd w:id="121"/>
      <w:r>
        <w:rPr/>
        <w:t>6</w:t>
      </w:r>
      <w:r>
        <w:rPr>
          <w:rtl w:val="true"/>
        </w:rPr>
        <w:t xml:space="preserve">. </w:t>
      </w:r>
      <w:r>
        <w:rPr>
          <w:rtl w:val="true"/>
        </w:rPr>
        <w:t>گونه شناسی گزارش شذاذ الاحزاب</w:t>
      </w:r>
      <w:bookmarkEnd w:id="12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شذاذ الاحزاب</w:t>
      </w:r>
    </w:p>
    <w:p>
      <w:pPr>
        <w:pStyle w:val="BookText"/>
        <w:rPr/>
      </w:pPr>
      <w:r>
        <w:rPr>
          <w:rFonts w:ascii="IRNazanin" w:hAnsi="IRNazanin" w:eastAsia="IRNazanin"/>
          <w:color w:val="111111"/>
          <w:sz w:val="28"/>
          <w:sz w:val="28"/>
          <w:szCs w:val="28"/>
          <w:rtl w:val="true"/>
          <w:lang w:bidi="fa-IR"/>
        </w:rPr>
        <w:t>خطبۀ حضرت، با این عبارت ها در کتب زیر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اثر ابن شعبه 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فَسُحْقاً وَ بُعْداً لِطَوَاغِیتِ الْأُمَّةِ وَ شُذَّاذِ الْأَحْزَابِ وَ نَبَذَةِ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حرانی؛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 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علی قتلی الطفوف، سیدبن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فَسُحْقاً لَكُمْ یَا عَبِیدَ الْأُمَّةِ وَ شُذَّاذَ الْأَحْزَابِ وَ نَبَذَةَ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ش؛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مثیرالاحزان، ابن نما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سُحْقاً لِطَواغِیتِ الْأُمَّةِ وَ نَبَذَةِ الْكِتَابِ وَ شُذَّاذِ الْأَحْزَاب الَّذِینَ جَعَلُوا الْقُرْآنَ عِضِینَ</w:t>
      </w:r>
    </w:p>
    <w:p>
      <w:pPr>
        <w:pStyle w:val="BookText"/>
        <w:rPr/>
      </w:pPr>
      <w:r>
        <w:rPr>
          <w:rFonts w:ascii="Amiri" w:hAnsi="Amiri" w:eastAsia="Amiri" w:cs="Amiri"/>
          <w:color w:val="111111"/>
          <w:sz w:val="28"/>
          <w:sz w:val="28"/>
          <w:szCs w:val="28"/>
          <w:rtl w:val="true"/>
          <w:lang w:bidi="ar-SA"/>
        </w:rPr>
        <w:t xml:space="preserve">وَ لَبِئْسَ ما قَدَّمَتْ لَهُمْ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الْعَذابِ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نماحلی،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قُبْحاً لَكُمْ فَإِنَّمَا أَنْتُمْ مِنْ طَوَاغِیتِ الْأُمَّةِ وَ شُذَاذِ الْأَحْزَابِ وَ نَبَذَةِ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بحرانی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فقبحا لكم، فإنّما أنتم من طواغیت الامّة، و شذاذ الأحزاب، و نبذة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اصفهانی؛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الاحزاب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علیهم السلام،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نَقَضْتُمُوهَا سَفَهاً وَ ضَلَّةً وَ فَتْكاً لِطَوَاغِیتِ الْأُمَّةِ وَ بَقِیَّةِ الْأَحْزَابِ وَ نَبَذَةِ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علی اهل اللجاج،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سُحْقاً لِطَوَاغِیتِ هَذِهِ الْأُمَّةِ وَ بَقِیَّةِ الْأَحْزَابِ وَ نَبَذَةِ الْكِتَابِ وَ مُطْفِئِی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فی معرفه الائمه، اربلی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نَقَضْتُمُوهَا سَفَهاً وَ ضِلَّةً وَ طَاعَةً لِطَوَاغِیتِ الْأُمَّةِ وَ بَقِیَّةِ الْأَحْزَابِ وَ نبذ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اربلی؛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الاحزاب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اللهوف علی قتلی الطفوف،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فسحقا لكم یا عبید الامة، و شرار الاحزاب، و نبذة الكتاب، و محرّفى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سنجی اقوال سه گانه از حیطۀ این مقاله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جهت اشاره به آن می توان گفت، با توجه به مقالۀ استاد طباطبایی با عنوان رتبه بندی کتب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،پایگاه مطالعات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فراوانی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شذاذ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روایی شیعه و اهل سنت، عبارتِ فوق از اتقان بیشتری برخوردار است و از این حیث مرحوم شیخ عباس قمی، نقل مشهورتر را پذیرفته است</w:t>
      </w:r>
      <w:r>
        <w:rPr>
          <w:rFonts w:eastAsia="IRNazanin" w:cs="IRNazanin"/>
          <w:color w:val="111111"/>
          <w:sz w:val="28"/>
          <w:szCs w:val="28"/>
          <w:rtl w:val="true"/>
          <w:lang w:bidi="fa-IR"/>
        </w:rPr>
        <w:t xml:space="preserve">. </w:t>
      </w:r>
      <w:bookmarkStart w:id="123" w:name="pg10898_103178"/>
    </w:p>
    <w:p>
      <w:pPr>
        <w:pStyle w:val="Heading3"/>
        <w:numPr>
          <w:ilvl w:val="2"/>
          <w:numId w:val="1"/>
        </w:numPr>
        <w:rPr/>
      </w:pPr>
      <w:bookmarkStart w:id="124" w:name="__RefHeading___Toc1238265_2870459653"/>
      <w:bookmarkStart w:id="125" w:name="_Toc45"/>
      <w:bookmarkEnd w:id="123"/>
      <w:bookmarkEnd w:id="124"/>
      <w:r>
        <w:rPr/>
        <w:t>7</w:t>
      </w:r>
      <w:r>
        <w:rPr>
          <w:rtl w:val="true"/>
        </w:rPr>
        <w:t xml:space="preserve">. </w:t>
      </w:r>
      <w:r>
        <w:rPr>
          <w:rtl w:val="true"/>
        </w:rPr>
        <w:t>بررسی واژگانی</w:t>
      </w:r>
      <w:r>
        <w:rPr>
          <w:rtl w:val="true"/>
        </w:rPr>
        <w:t>:</w:t>
      </w:r>
      <w:bookmarkEnd w:id="125"/>
    </w:p>
    <w:p>
      <w:pPr>
        <w:pStyle w:val="BookText"/>
        <w:rPr/>
      </w:pPr>
      <w:r>
        <w:rPr>
          <w:rFonts w:ascii="IRNazanin" w:hAnsi="IRNazanin" w:eastAsia="IRNazanin"/>
          <w:color w:val="111111"/>
          <w:sz w:val="28"/>
          <w:sz w:val="28"/>
          <w:szCs w:val="28"/>
          <w:rtl w:val="true"/>
          <w:lang w:bidi="fa-IR"/>
        </w:rPr>
        <w:t>فهم هر کلامی در ابتدا منوط به فهم لغات و ترکیبات آن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بیت علیهم السلام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کلام از طریق لغات و ترکیبات از اولین روش های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واژگان احادیث از آن جهت دارای اهمیت است که مدخل فهم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اولین مواجۀ حدیث شناس در فهم احادیث، لایۀ رویین یا لغات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لغت برای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را ذکر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تنها و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 عنه یَشِذُّ و یَشُذُّ شذوذاً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عن الجمهور و 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شاذٌّ، و أَشذَّه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زبیدی؛</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ازهری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گردد، به این معنا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قوم شُذَّاذ إِذا لم یكونوا فی منازلهم و لا حیهم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شُذَّانُ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شُذَّاذُ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یكونون فی القوم لیسوا فی قبائلهم و لا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شُذَّاذُ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سیده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المخصص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زمخشری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ص</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زبیدی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بستانی؛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نیز این واژه را به معنای بیگانگان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واژۀ احزاب نیز این معانی آمده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الناسِ، و الجمع 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ابن فارس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قرشی بنایی؛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bookmarkStart w:id="126" w:name="pg10898_103179"/>
    </w:p>
    <w:p>
      <w:pPr>
        <w:pStyle w:val="BookText"/>
        <w:rPr/>
      </w:pPr>
      <w:bookmarkEnd w:id="12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یك قوم كه بر یك اندیشه و یك كار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قوم تَشاكَلَتْ قُلُوبهُم و أَعْمالُهم فهم 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فراهیدی؛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ازهری؛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الرَّجُلِ مَعَه على رَأْیِه و أمْره، و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ذِكْرُ یوم الأَحزاب، و هو غَزْوةُ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که در جنگ احزاب با سپاه اسلام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الطَّوائفُ التی تَجتمع على مُحارَبة الأَنبِیاء،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جوهری؛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راغب اصفهانی؛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تعاریف می توان معنای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شذاذ 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تصویر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که از آن ها جدا هستند و با آن ها تناسبی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کفار که از جنگ احزاب وامانده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که اندک و بر انجام کاری با هم همدل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که اندیشۀ آن ها باعثِ تشکیل اجتماعشان شده است</w:t>
      </w:r>
      <w:r>
        <w:rPr>
          <w:rFonts w:eastAsia="IRNazanin" w:cs="IRNazanin"/>
          <w:color w:val="111111"/>
          <w:sz w:val="28"/>
          <w:szCs w:val="28"/>
          <w:rtl w:val="true"/>
          <w:lang w:bidi="fa-IR"/>
        </w:rPr>
        <w:t>.</w:t>
      </w:r>
    </w:p>
    <w:p>
      <w:pPr>
        <w:pStyle w:val="Heading3"/>
        <w:numPr>
          <w:ilvl w:val="2"/>
          <w:numId w:val="1"/>
        </w:numPr>
        <w:rPr/>
      </w:pPr>
      <w:bookmarkStart w:id="127" w:name="__RefHeading___Toc1238267_2870459653"/>
      <w:bookmarkStart w:id="128" w:name="_Toc46"/>
      <w:bookmarkEnd w:id="127"/>
      <w:r>
        <w:rPr/>
        <w:t>8</w:t>
      </w:r>
      <w:r>
        <w:rPr>
          <w:rtl w:val="true"/>
        </w:rPr>
        <w:t xml:space="preserve">. </w:t>
      </w:r>
      <w:r>
        <w:rPr>
          <w:rtl w:val="true"/>
        </w:rPr>
        <w:t>نقد محتوایی</w:t>
      </w:r>
      <w:bookmarkEnd w:id="128"/>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مبنایی</w:t>
      </w:r>
    </w:p>
    <w:p>
      <w:pPr>
        <w:pStyle w:val="BookText"/>
        <w:rPr/>
      </w:pPr>
      <w:r>
        <w:rPr>
          <w:rFonts w:ascii="IRNazanin" w:hAnsi="IRNazanin" w:eastAsia="IRNazanin"/>
          <w:color w:val="111111"/>
          <w:sz w:val="28"/>
          <w:sz w:val="28"/>
          <w:szCs w:val="28"/>
          <w:rtl w:val="true"/>
          <w:lang w:bidi="fa-IR"/>
        </w:rPr>
        <w:t>اشاره به این نکته بسیار مهم است که اگر هرکدام از معانی بالا را با معنای اصطلاحی مرحوم کمره ای بسنجیم، به این نکته واقف می شویم که گفتۀ ایشان باعثِ خصوصی شدن دین اسلام شده و جهان شمولی آن را زیر سوال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تعریف فوق، احزاب به گروهی اندک از مردم اطلاق می شود که دارای فکر و اندیشه ای خاص هستند و این مبنا با تاریخ، که گواهی بر گسترش اسلام در صدر اسلام و اقبال عمومی برای قبول اسلام است، منافات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دیگر؛ با توجه به معانی چهارگانۀ ارائه شده، می توان گفت که آن چه مرحوم </w:t>
      </w:r>
    </w:p>
    <w:p>
      <w:pPr>
        <w:pStyle w:val="BookText"/>
        <w:rPr/>
      </w:pPr>
      <w:r>
        <w:rPr>
          <w:rFonts w:ascii="IRNazanin" w:hAnsi="IRNazanin" w:eastAsia="IRNazanin"/>
          <w:color w:val="111111"/>
          <w:sz w:val="28"/>
          <w:sz w:val="28"/>
          <w:szCs w:val="28"/>
          <w:rtl w:val="true"/>
          <w:lang w:bidi="fa-IR"/>
        </w:rPr>
        <w:t>کمره ای ادعا کرده است، در هیچ یک از تعاریف بالا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می تواند به گفتۀ ایشان نزدیک باشد، تعریف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همۀ تعاریف و حتی تعریف اول به وضوح یافت می شود این است که علت جدایی و کناره گیری در همۀ تعاریف گفته شده قصد و انگیزۀ خود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خود احزاب بوده اند که با قصد قبلی از مردم کناره گیری کرده اند و باعث دوری از آنان شده اند؛ اما در تعریف مرحوم کمره ای که به صورت مفعولی معنا شده است؛ اینان به دوری از احزاب با خواسته و قصد دیگران توصیف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فوق خطاب امام به کوفیان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راندگان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تعریف، مخاطبان امام، کسانی هستند که رانده شدۀ از احزاب بوده اند و راندگی از احزاب باعثِ رویارویی آنان با امامشان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همین خطبه اشاره می فرماید که دعوت آنان و نامه های فراوان آنان که نشان دهندۀ شناخت آنان بوده، باعث شده است تا امام به سمت کوفه تغییر مسیر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منفرد؛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تحف العقول، روایت فوق نیز تحت عنوان نامۀ امام حسین علیه السلام به اهل کوفه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شُذَّاذُ أَلأَحزابِ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است، در جواب باید گفت؛ اگر هم اصطلاح باشد، باید ردپایی از این اصطلاح در کتب لغت پیدا می شد، در صورتی که چنین ردپایی در کتب لغت یافت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حدیثی</w:t>
      </w:r>
    </w:p>
    <w:p>
      <w:pPr>
        <w:pStyle w:val="BookText"/>
        <w:rPr/>
      </w:pPr>
      <w:r>
        <w:rPr>
          <w:rFonts w:ascii="IRNazanin" w:hAnsi="IRNazanin" w:eastAsia="IRNazanin"/>
          <w:color w:val="111111"/>
          <w:sz w:val="28"/>
          <w:sz w:val="28"/>
          <w:szCs w:val="28"/>
          <w:rtl w:val="true"/>
          <w:lang w:bidi="fa-IR"/>
        </w:rPr>
        <w:t>یکی دیگر از راه های فهم لغات مراجعه به استعمالات آن لغت، در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امام سجاد علیه السلام و حضرت زینب سلام الله علیها در اسارتِ پس از شهادت امام حسین علیه السلام این واژگان در معنایی غیر از آن چه مرحوم کمره ای ادعا کرده استعمال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امید دارم از حضرت قادر عالم، آن كسى كه زبان در حقّ جگر سوختگان شهدا به بدى گشود و به خون آن سعداء گوشت بدنش افزود، و نصب حرب و قتال و جنگ و </w:t>
      </w:r>
    </w:p>
    <w:p>
      <w:pPr>
        <w:pStyle w:val="BookText"/>
        <w:rPr/>
      </w:pPr>
      <w:r>
        <w:rPr>
          <w:rFonts w:ascii="IRNazanin" w:hAnsi="IRNazanin" w:eastAsia="IRNazanin"/>
          <w:color w:val="111111"/>
          <w:sz w:val="28"/>
          <w:sz w:val="28"/>
          <w:szCs w:val="28"/>
          <w:rtl w:val="true"/>
          <w:lang w:bidi="fa-IR"/>
        </w:rPr>
        <w:t>جدال سلاله سیّد الأنبیا نمود و جمع لشكر از اطراف و اكناف بواسطه قتل زبده و خلاصه اولاد عبد مناف و تشهیر حرب و مصاف و اهتزاز اسیاف از غلاف بر روى نبىّ با عدل و انصاف از روى ظلم و اعتساف نمود او را اصلا روى به بهبود در دار دنیا و آخرت و امید رحمت، و مغفرت از حضرت ربّ العزّت نباشد و به یقین او را نجات از عذاب در مرجع و مآب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و همکاران؛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مجلسی،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حضرت زینب سلام الله علیها، در شام و ایامی بعد از حادثۀ عاشورا بیان شده است، و خود گواه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معنای اصطلاحی موردِ ادعای مرحوم کمره ای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بیانی دیگر امام سجاد علیه السلام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نیز معنای ادعایی مرحوم کمره ای قابل برداشت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آن جلسه خطاب به اهل مجلس و خصوصا یزید در توصیف خویش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على مرتضایم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همان پیشواى گران قدرى هستم كه جوان مرد بود و بسیار سخاوتمند و بخشنده؛ بسیار زیبا بود، و داراى سیمایى نورافشان؛ هوشمند بود و دنیاى نیكى ها و خوبی ها؛ از همه پلیدی ها و ناپسندی ها پاك و پاكیزه بود و به همه ارزش ها آراسته؛ از سرزمین حجاز بود و خشنود به خواست خدا و مورد پسند حق؛ پیشگام در والایى ها و شایستگى ها بود و پیشتاز در نیكى ها؛ پیشواى بلند همت بود و داراى اراده اى آهنین در راه خدا؛ سمبل شكیبایان بود و نمونه پایدارى در راه حق؛ بسیار روزه دار و روزه گیر بود و پاكیزه از هر آلودگى؛ شب زنده دار بود و بسیار نمازگزار بارگاه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قهرمان بزرگى هستم كه از هم پاشنده شیرازه دشمنان حق و عدالت بود و پراكنده ساز گروه ها و احزاب سركش و حق ستیز و خودكامه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کمی به عقب تر برمی گردیم و این واژگان را در زمانی دورتر از عاشورا مورد بررسی </w:t>
      </w:r>
    </w:p>
    <w:p>
      <w:pPr>
        <w:pStyle w:val="BookText"/>
        <w:rPr/>
      </w:pP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ای که امام حسن علیه السلام به معاویه می نویسند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در حالی که کاربرد این واژه در معنای ادعایی مرحوم کمره ای قابل حمل نبوده و چنین معنایی برداشت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الحَسَنِ أمیرِ المُؤمِنینَ إلى مُعاوِیَةَ بنِ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فَلیَعجَبِ المُتَعَجِّبُ مِن تَوَثُّبِكَ یا مُعاوِیَةُ عَلى أمرٍ لَستَ مِن أهلِهِ، لا بِفَضلٍ فِی الدِّینِ مَعروفٍ، وَلا أثرٍ فِی الإسلامِ مَحمُودٍ، وَأنتَ ابنُ حِزبٍ مِنَ الأحزابِ، وَابنُ أَعدى قُرَیشٍ لِرَسولِ اللَّهِ صلى الله علیه و آله، وَلَكِنَّ اللَّهَ خَیَّبَكَ، وَسَتَرِدُّ فَتَعلَمُ لِمَن عُقبى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ابی الحدید؛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احمدی میانجی؛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مجلسی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دوباره زمان را به عقب تر برمی گردانیم و معنای این واژه را در زمانی که نزدیک تر به وحی بوده مورد واکاوی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خلافت رسیدن امیرالمومنین علی علیه السلام، معاویه عده ای را برای خون خواهی عثمان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ادعا می کردند که امام علی علیه السلام در کشتن خلیفۀ سوم سهیم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تشریح حوادث گذشته، خطاب به آنها، معاویه را این گونه توصیف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سویم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پذیرش بیعت شان سر باز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ما را بپذیر كه همانا این امّت،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خشنود نمى شوند و بیم داریم كه اگر نپذیرى، مردم پراكنده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ایشان را پذیرفتم و تنها دو چیز مرا پروا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من بیعت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پیمان شكستند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معاویه كه خداوند عز و جل نه پیشینه دین دارى به او بخشیده و نه پیشینیانى دارد كه به راستى اسلام آورده باشند؛ آزاد شده اى است فرزند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وتبارش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حزبى از آن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 براى نابودى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او و پدرش همواره با خداى عز و جل و پیامبرش و </w:t>
      </w:r>
    </w:p>
    <w:p>
      <w:pPr>
        <w:pStyle w:val="BookText"/>
        <w:rPr/>
      </w:pPr>
      <w:r>
        <w:rPr>
          <w:rFonts w:ascii="IRNazanin" w:hAnsi="IRNazanin" w:eastAsia="IRNazanin"/>
          <w:color w:val="111111"/>
          <w:sz w:val="28"/>
          <w:sz w:val="28"/>
          <w:szCs w:val="28"/>
          <w:rtl w:val="true"/>
          <w:lang w:bidi="fa-IR"/>
        </w:rPr>
        <w:t xml:space="preserve">مسلمانان دشمنى ورزیدند تا آن گاه كه با بى میلى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ناچارى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و همکاران؛</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کلام، امام علی علیه السلام، معاویه را حزبی از احزاب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معاویه گروه و قبیله ای از قبایل جنگ احزاب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نیز هیچ گونه تناسبی با آن چه مرحوم کمره ای گفته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واژۀ احزاب به معنایی که مرحوم کمره ای ادعا کرده است،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مرتبه در قرآن مبین آمده و همه در مقام ذمّ است و مراد از آن ها دسته هاى اهل كتاب ومشركین وتكذیب كنندگان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بنایی؛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هر گاه واژه ای به صورت اصطلاح شهرت یافت، بازگشت از آن معنا نیازمندِ زمان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نمیتوان ادعا کرد که واژۀ احزاب در کمتر از چند دهه از معنای اصطلاحی خود به معنایی دیگر برگشته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نکردن دلیل</w:t>
      </w:r>
    </w:p>
    <w:p>
      <w:pPr>
        <w:pStyle w:val="BookText"/>
        <w:rPr/>
      </w:pPr>
      <w:r>
        <w:rPr>
          <w:rFonts w:ascii="IRNazanin" w:hAnsi="IRNazanin" w:eastAsia="IRNazanin"/>
          <w:color w:val="111111"/>
          <w:sz w:val="28"/>
          <w:sz w:val="28"/>
          <w:szCs w:val="28"/>
          <w:rtl w:val="true"/>
          <w:lang w:bidi="fa-IR"/>
        </w:rPr>
        <w:t>هر نظریه ای با دلیل و برهانی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محیط علمی نظریه ای را مطرح کنیم، بدون دلیلِ محکمه پسند، راه به جایی نبرده و نظریه را در همان ابتدا محکوم به شکست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محترم در عین حال که از وجاهت علمی بسیار بالایی برخوردار است، اما در این کتاب و ترجمه ای که بر تحف العقول نوشته اند، هیچ اشاره ای به دلیلِ نظریۀ خود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هماهنگی با دیگر ترجمه ها</w:t>
      </w:r>
    </w:p>
    <w:p>
      <w:pPr>
        <w:pStyle w:val="BookText"/>
        <w:rPr/>
      </w:pPr>
      <w:r>
        <w:rPr>
          <w:rFonts w:ascii="IRNazanin" w:hAnsi="IRNazanin" w:eastAsia="IRNazanin"/>
          <w:color w:val="111111"/>
          <w:sz w:val="28"/>
          <w:sz w:val="28"/>
          <w:szCs w:val="28"/>
          <w:rtl w:val="true"/>
          <w:lang w:bidi="fa-IR"/>
        </w:rPr>
        <w:t>در کتب دیگری که این خطبه را ترجمه کرده اند، نیز معنای ادعایی گفته شده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نمونه هایی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ناهمرنگان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جنتی،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مانده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419</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مانده های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129" w:name="pg10898_103184"/>
    </w:p>
    <w:p>
      <w:pPr>
        <w:pStyle w:val="BookText"/>
        <w:rPr/>
      </w:pPr>
      <w:bookmarkEnd w:id="12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بازماندگان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کتاب ها ترجمه ای که با ترجمۀ مرحوم کمره ای موافق است، ترجمۀ کتاب رهاورد خرد و راندگان احزاب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اتابکی،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گزینۀ برتر</w:t>
      </w:r>
    </w:p>
    <w:p>
      <w:pPr>
        <w:pStyle w:val="BookText"/>
        <w:rPr/>
      </w:pPr>
      <w:r>
        <w:rPr>
          <w:rFonts w:ascii="IRNazanin" w:hAnsi="IRNazanin" w:eastAsia="IRNazanin"/>
          <w:color w:val="111111"/>
          <w:sz w:val="28"/>
          <w:sz w:val="28"/>
          <w:szCs w:val="28"/>
          <w:rtl w:val="true"/>
          <w:lang w:bidi="fa-IR"/>
        </w:rPr>
        <w:t xml:space="preserve">اگر بپذیریم که نامۀ حضرت امام حسین علیه السلام خطاب به اهل کوفه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معنای اصطلاحی نداشته و حضرت در این کلام، معنای لغوی احزاب را مد نظر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شذاذ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احزاب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جنگ احزاب در می یابیم که در آن جنگ از کوفه کسی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بگوییم حضرت تفکر شرکت کنندگان در جنگ احزاب را مد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برترین گزینه در میان ترکیب های سه گانۀ حدیثی،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شرورترین گروه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30" w:name="__RefHeading___Toc1238269_2870459653"/>
      <w:bookmarkStart w:id="131" w:name="_Toc47"/>
      <w:bookmarkEnd w:id="130"/>
      <w:r>
        <w:rPr/>
        <w:t>9</w:t>
      </w:r>
      <w:r>
        <w:rPr>
          <w:rtl w:val="true"/>
        </w:rPr>
        <w:t xml:space="preserve">. </w:t>
      </w:r>
      <w:r>
        <w:rPr>
          <w:rtl w:val="true"/>
        </w:rPr>
        <w:t>نتیجه گیری</w:t>
      </w:r>
      <w:bookmarkEnd w:id="131"/>
    </w:p>
    <w:p>
      <w:pPr>
        <w:pStyle w:val="BookText"/>
        <w:rPr/>
      </w:pPr>
      <w:r>
        <w:rPr>
          <w:rFonts w:ascii="IRNazanin" w:hAnsi="IRNazanin" w:eastAsia="IRNazanin"/>
          <w:color w:val="111111"/>
          <w:sz w:val="28"/>
          <w:sz w:val="28"/>
          <w:szCs w:val="28"/>
          <w:rtl w:val="true"/>
          <w:lang w:bidi="fa-IR"/>
        </w:rPr>
        <w:t>فهم سخنان تاریخی، نیازمند کاووش در کتب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بررسی کتب و نامه های مربوط به همان زمان کمک بسیار زیادی در فهم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نیز از اولین گام های فهم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باید گفت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گران قدر مرحوم آیت الله محمد باقر کمره ای آمده است، معنایی است که در کتب لغت، نامه ها و ادبیات زمان صدور حدیث هم خوانی نداشته و با معنای ابتدایی آن متفاوت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لغت نامه ها، گفته ها و نامه های مانده از آن زمان مشخص می شود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معنای واژگانی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نداشته است و در کلام امام نیز به معنای واژگانی خود ؛یعنی گروه، استفاده شده است</w:t>
      </w:r>
      <w:r>
        <w:rPr>
          <w:rFonts w:eastAsia="IRNazanin" w:cs="IRNazanin"/>
          <w:color w:val="111111"/>
          <w:sz w:val="28"/>
          <w:szCs w:val="28"/>
          <w:rtl w:val="true"/>
          <w:lang w:bidi="fa-IR"/>
        </w:rPr>
        <w:t xml:space="preserve">. </w:t>
      </w:r>
      <w:bookmarkStart w:id="132" w:name="pg10898_103185"/>
    </w:p>
    <w:p>
      <w:pPr>
        <w:pStyle w:val="Heading3"/>
        <w:numPr>
          <w:ilvl w:val="2"/>
          <w:numId w:val="1"/>
        </w:numPr>
        <w:rPr/>
      </w:pPr>
      <w:bookmarkStart w:id="133" w:name="__RefHeading___Toc1238271_2870459653"/>
      <w:bookmarkStart w:id="134" w:name="_Toc48"/>
      <w:bookmarkEnd w:id="132"/>
      <w:bookmarkEnd w:id="133"/>
      <w:r>
        <w:rPr>
          <w:rtl w:val="true"/>
        </w:rPr>
        <w:t xml:space="preserve">منابع </w:t>
      </w:r>
      <w:r>
        <w:rPr>
          <w:rtl w:val="true"/>
        </w:rPr>
        <w:t>:</w:t>
      </w:r>
      <w:bookmarkEnd w:id="134"/>
    </w:p>
    <w:p>
      <w:pPr>
        <w:pStyle w:val="BookText"/>
        <w:rPr/>
      </w:pPr>
      <w:r>
        <w:rPr>
          <w:rFonts w:ascii="IRNazanin" w:hAnsi="IRNazanin" w:eastAsia="IRNazanin"/>
          <w:color w:val="111111"/>
          <w:sz w:val="28"/>
          <w:sz w:val="28"/>
          <w:szCs w:val="28"/>
          <w:rtl w:val="true"/>
          <w:lang w:bidi="fa-IR"/>
        </w:rPr>
        <w:t xml:space="preserve">ابن أبی الحدید، عبد الحمید بن هبة الله،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شرح نهج البلاغة لابن أبی الحدید، تحقیق؛ ابراهیم، محمد ابوالفضل،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 اول، قم، مكتبة آیة الله المرعشی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سیده، على بن اسماعیل، المخصص،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جلد، اول،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المحكم و المحیط الأعظم، تحقیق؛ هنداوی، عبدالحمید،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جلد، اول، بیروت، دار الكتب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مازندرانى، محمد بن على،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مناقب آل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 اول، قم،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شعبه حرانى، حسن بن على،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تحف العقول عن آل الرسول صلى الله علیه و آله،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شعبه، حسن بن علی،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تحف العقول، ترجمه؛ جنتی، احمد، اول، تهران، مؤسسه امیركبیر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تحف العقول، ترجمه؛ حسن زاده، صادق، اول، قم، انتشارات آل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تحف العقول، ترجمه؛ کمره ای، محمد باقر، تحقیق؛ غفاری، علی اکبر، ششم، تهران،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تحف العقول، ترجمه؛ جعفرى، بهراد، اول، تهران، دار الكتب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تحف العقول، ترجمه؛ اتابکی، پرویز، اول، تهران، نشر و پژوهش فروزان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اللهوف على قتلى الطفوف، ترجمه؛ محمدی اشتهاردی، محمد، اول، تهران، نشر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فارس، احمد 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معجم مقاییس اللغه،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 تحقیق؛ هارون، عبدالسلام محمد، اول، قم، كتب الاعلام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ازهرى، محمد بن احمد،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تهذیب اللغة،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جلد، اول، بیروت، دار 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محمد بن مكرم،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لسان العرب،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جلد، سوم، بیروت، دارصادر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نماحلى، جعفر بن محمد،</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مثیر الأحزان، ترجمه؛ علی کرمی، اول، قم، حاذق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حاذق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اربلى، على بن عیسى،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اول، تبریز، بنى هاشمى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بحرانى اصفهانى، عبد الله بن نور الله،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عوالم العلوم و المعارف والأحوال من الآیات و الأخبار و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سیدة النساء إلى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 اول، قم، </w:t>
      </w:r>
    </w:p>
    <w:p>
      <w:pPr>
        <w:pStyle w:val="BookText"/>
        <w:rPr/>
      </w:pPr>
      <w:r>
        <w:rPr>
          <w:rFonts w:ascii="IRNazanin" w:hAnsi="IRNazanin" w:eastAsia="IRNazanin"/>
          <w:color w:val="111111"/>
          <w:sz w:val="28"/>
          <w:sz w:val="28"/>
          <w:szCs w:val="28"/>
          <w:rtl w:val="true"/>
          <w:lang w:bidi="fa-IR"/>
        </w:rPr>
        <w:t>مؤسسة الإمام المهدى عجّل الله تعالى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بستانى، فواد افرام،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فرهنگ ابجدی، دوم، تهران، انتشارات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تاملی در نهضت عاشورا، اول، قم، اعتماد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زندگی ، اندیشه و آثار محمد باقر کمره ای، پایگاه پژوهشگاه علوم انسانی و مطالعات فرهنگی به نقل از کتابخانه تخصصی تاریخ اسلام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اصفهانى، حسین بن محمد،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مفردات ألفاظ القرآن، اول، بیروت، دارالقلم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محمود بن عمر،</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اساس البلاغة، اول، بیروت، دارصادر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محمد کاظم،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رتبه بندی کتب حدیثی، قم، پایگاه مطالعات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احمد بن على،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الإحتجاج على أهل اللجاج ، ترجمه؛ غفارى،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 اول، تهران، مرتضوى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نفس المهموم، ترجمه؛ محمد باقر کمره ای، اول، قم، ، 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نفس المهموم، ترجمه؛ ابوالحسن شعرانی، اول، تهران، سازمان چاپ و انتشارات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كشى، محمد بن عمر،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 تحقیق؛ طوسى، محمد بن حسن و مصطفوى، حسن، اول، مشهد، مؤسسه نشر دانشگاه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نویسندگان،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موسوعة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جلد، اول، تهران، سازمان پژوهش و برنامه ریزى آموزشى، دفتر انتشارات كمك آموزشى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 باقر بن محمد تقى،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بحار الأنوارالجامعة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جلد، دوم، بیروت، دار 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محمدى رى شهرى، محمد،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دانش نامه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قرآن، حدیث و تاریخ،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جلد،سوم، قم، موسسه علمى فرهنگى دار الحدیث، سازمان چاپ و نشر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محمدى رى شهرى، محمد،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الصحیح من مقتل سید الشهدا و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سوم، قم، موسسه علمى فرهنگى دار الحدیث، سازمان چاپ و نشر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بن احمد خوارزمی،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مقتل الحسین، ترجمه؛ صادقی، مصطفی، اول، قم، مسجد مقدس جمکران</w:t>
      </w:r>
      <w:r>
        <w:rPr>
          <w:rFonts w:eastAsia="IRNazanin" w:cs="IRNazanin"/>
          <w:color w:val="111111"/>
          <w:sz w:val="28"/>
          <w:szCs w:val="28"/>
          <w:rtl w:val="true"/>
          <w:lang w:bidi="fa-IR"/>
        </w:rPr>
        <w:t xml:space="preserve">. </w:t>
      </w:r>
      <w:bookmarkStart w:id="135" w:name="pg10898_103187"/>
    </w:p>
    <w:p>
      <w:pPr>
        <w:pStyle w:val="Heading2"/>
        <w:numPr>
          <w:ilvl w:val="1"/>
          <w:numId w:val="1"/>
        </w:numPr>
        <w:rPr/>
      </w:pPr>
      <w:bookmarkStart w:id="136" w:name="__RefHeading___Toc1238273_2870459653"/>
      <w:bookmarkStart w:id="137" w:name="_Toc49"/>
      <w:bookmarkEnd w:id="135"/>
      <w:bookmarkEnd w:id="136"/>
      <w:r>
        <w:rPr>
          <w:rtl w:val="true"/>
        </w:rPr>
        <w:t>جهانی سازی ادبیات حسینی</w:t>
      </w:r>
      <w:r>
        <w:rPr>
          <w:rtl w:val="true"/>
        </w:rPr>
        <w:t>(</w:t>
      </w:r>
      <w:r>
        <w:rPr>
          <w:rtl w:val="true"/>
        </w:rPr>
        <w:t>تاکید برمعرفی کلاسیک ادبیات حسینی</w:t>
      </w:r>
      <w:r>
        <w:rPr>
          <w:rtl w:val="true"/>
        </w:rPr>
        <w:t>)</w:t>
      </w:r>
      <w:bookmarkEnd w:id="137"/>
    </w:p>
    <w:p>
      <w:pPr>
        <w:pStyle w:val="Heading3"/>
        <w:numPr>
          <w:ilvl w:val="2"/>
          <w:numId w:val="1"/>
        </w:numPr>
        <w:rPr/>
      </w:pPr>
      <w:bookmarkStart w:id="138" w:name="__RefHeading___Toc1238275_2870459653"/>
      <w:bookmarkStart w:id="139" w:name="_Toc50"/>
      <w:bookmarkEnd w:id="138"/>
      <w:r>
        <w:rPr>
          <w:rtl w:val="true"/>
        </w:rPr>
        <w:t>دکترمحمد رضا فخرروحانی</w:t>
      </w:r>
      <w:bookmarkEnd w:id="139"/>
    </w:p>
    <w:p>
      <w:pPr>
        <w:pStyle w:val="BookText"/>
        <w:rPr/>
      </w:pPr>
      <w:r>
        <w:rPr>
          <w:rFonts w:ascii="IRNazanin" w:hAnsi="IRNazanin" w:eastAsia="IRNazanin"/>
          <w:color w:val="111111"/>
          <w:sz w:val="28"/>
          <w:sz w:val="28"/>
          <w:szCs w:val="28"/>
          <w:rtl w:val="true"/>
          <w:lang w:bidi="fa-IR"/>
        </w:rPr>
        <w:t>دکترمحمد رضا فخرروحانی</w:t>
      </w:r>
      <w:r>
        <w:rPr>
          <w:rStyle w:val="FootnoteAnchor"/>
          <w:rtl w:val="true"/>
        </w:rPr>
        <w:footnoteReference w:id="11"/>
      </w:r>
    </w:p>
    <w:p>
      <w:pPr>
        <w:pStyle w:val="Heading3"/>
        <w:numPr>
          <w:ilvl w:val="2"/>
          <w:numId w:val="1"/>
        </w:numPr>
        <w:rPr/>
      </w:pPr>
      <w:bookmarkStart w:id="140" w:name="__RefHeading___Toc1238277_2870459653"/>
      <w:bookmarkStart w:id="141" w:name="_Toc51"/>
      <w:bookmarkEnd w:id="140"/>
      <w:r>
        <w:rPr>
          <w:rtl w:val="true"/>
        </w:rPr>
        <w:t>چکیده</w:t>
      </w:r>
      <w:bookmarkEnd w:id="141"/>
    </w:p>
    <w:p>
      <w:pPr>
        <w:pStyle w:val="BookText"/>
        <w:rPr/>
      </w:pPr>
      <w:r>
        <w:rPr>
          <w:rFonts w:ascii="IRNazanin" w:hAnsi="IRNazanin" w:eastAsia="IRNazanin"/>
          <w:color w:val="111111"/>
          <w:sz w:val="28"/>
          <w:sz w:val="28"/>
          <w:szCs w:val="28"/>
          <w:rtl w:val="true"/>
          <w:lang w:bidi="fa-IR"/>
        </w:rPr>
        <w:t>از میان آثار ادبی جهان تنها بخش اندکی از آن ها به عنوان آثار کلاسیک جهانی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کلاسیک آن هایی هستند که از درس هایی عمیق برای جهانیان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بخش قابل توجهی از ادبیات حسینی شایسته معرفی شدن در سطح آثار کلاسیک و ادبیات جهانی است، مقاله حاضر به بررسی راهکارهایی در این زمینه مهم و کمتر مورد توجه قرار گرفته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جهان، آثار کلاسیک، ادبیات حسینی، ادبیات عاشورا</w:t>
      </w:r>
      <w:r>
        <w:rPr>
          <w:rFonts w:eastAsia="IRNazanin" w:cs="IRNazanin"/>
          <w:color w:val="111111"/>
          <w:sz w:val="28"/>
          <w:szCs w:val="28"/>
          <w:rtl w:val="true"/>
          <w:lang w:bidi="fa-IR"/>
        </w:rPr>
        <w:t>.</w:t>
      </w:r>
    </w:p>
    <w:p>
      <w:pPr>
        <w:pStyle w:val="Heading3"/>
        <w:numPr>
          <w:ilvl w:val="2"/>
          <w:numId w:val="1"/>
        </w:numPr>
        <w:rPr/>
      </w:pPr>
      <w:bookmarkStart w:id="142" w:name="__RefHeading___Toc1238279_2870459653"/>
      <w:bookmarkStart w:id="143" w:name="_Toc52"/>
      <w:bookmarkEnd w:id="142"/>
      <w:r>
        <w:rPr/>
        <w:t>1</w:t>
      </w:r>
      <w:r>
        <w:rPr>
          <w:rtl w:val="true"/>
        </w:rPr>
        <w:t xml:space="preserve">. </w:t>
      </w:r>
      <w:r>
        <w:rPr>
          <w:rtl w:val="true"/>
        </w:rPr>
        <w:t>مقدمه</w:t>
      </w:r>
      <w:bookmarkEnd w:id="1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علیک یا ابا 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ممیزات شیعه امامیه نسبت به سایر ادیان و فرق، اعتقاد راسخ و شیدایی وصف ناپذیر در ابراز ارادت و به تبع آن برگزاری پرشور مراسم عزاداری حضرت اباالشهداء و سید الاحرار امام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تنها شیعیان نیستند که به چنین ارادت ورزی افتخار می کنند، بلکه از آن جا که حضرت ثار الله، امام و رهبر تمامی انسانیت بوده اند، هر کسی که از عقل </w:t>
      </w:r>
    </w:p>
    <w:p>
      <w:pPr>
        <w:pStyle w:val="BookText"/>
        <w:rPr/>
      </w:pPr>
      <w:r>
        <w:rPr>
          <w:rFonts w:ascii="IRNazanin" w:hAnsi="IRNazanin" w:eastAsia="IRNazanin"/>
          <w:color w:val="111111"/>
          <w:sz w:val="28"/>
          <w:sz w:val="28"/>
          <w:szCs w:val="28"/>
          <w:rtl w:val="true"/>
          <w:lang w:bidi="fa-IR"/>
        </w:rPr>
        <w:t>عرفی و شعور متعارف انسانی بهره مند است، در برابر عظمت ایثار منحصر بود آن سرور انس و جان سر تنظیم فرود آورده و به حکم قدرشناسی مراتب ارادت خود را ابراز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عجیب نیست که برخی از غیر مسلمانان مجنون آن سلیمان کربلا شده و خاک سرزمین کرب و بلا را توتیای چشم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برخی توضیحات، لازم به یادآوری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مفهوم متعارف در ادبیات است و برگفته ها و نوشته هایی اطلاق می گردد که در تراوشات عاطفی و ذوقی اشخاص ظهور و تجلی می یابد و در عین حال از دو سطح متمایز و مرتبط با یکدیگر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سطح عبارتند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متن و عین عبارت های به کار رفته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زیرین متن که ناظر بر مفاهیم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اشاره های تاریخی و محتوایی است و ناگفته مانده و در عین حال هر مخاطب آشنایی با این گفتمان، مراد اصلی متن را در می یابد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ادبیاتی اطلاق می گردد که به نوعی به شخصیت و وجود نورانی حضرت امام حسین علیه السلام مربوط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دایره شمول ادبیات حسینی بسی گسترده تر از ادبیات عاشورایی و اربعین است، زیرا که عاشورا تنها بخش از زندگی آن حضرت را تشکیل می دهد و البته بسیار پررنگ و فوق العاده چشمگیر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ادبیات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ای دارد که برحسب مکان، زمان و زبان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مکانی، ادبیات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دسته از آثار ادبی اطلاق می گردد که نقطه توجه آن رویداد های سرزمینی کربلا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البته با این قید که صحنه جنگ تحمیلی روز عاشورا را از جبهه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زمانی، ادبیات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امتیاز است که نخستین مطالب و مواد آن مدت ها پیش از آن واقعه و با پیش بینی آن بوسیله دیگر معصومین علیهم السلام ایجاد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خبر دادن های سایر پیامبران، اندکی پس از تولد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بزرگوارش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چه در بخش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مرحوم علامه امینی رضوان الله علیه، آمده </w:t>
      </w:r>
    </w:p>
    <w:p>
      <w:pPr>
        <w:pStyle w:val="BookText"/>
        <w:rPr/>
      </w:pPr>
      <w:r>
        <w:rPr>
          <w:rFonts w:ascii="IRNazanin" w:hAnsi="IRNazanin" w:eastAsia="IRNazanin"/>
          <w:color w:val="111111"/>
          <w:sz w:val="28"/>
          <w:sz w:val="28"/>
          <w:szCs w:val="28"/>
          <w:rtl w:val="true"/>
          <w:lang w:bidi="fa-IR"/>
        </w:rPr>
        <w:t xml:space="preserve">است، پیامبر گرامی اسلام دست کم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موضوع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فرموده و بر شهادت آن حضرت گریستند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لحاظ تولید محتوا هرگز نمی توان در دوره زمانی خاصی محدود کرد، زیراد مشتاقان آن حضرت همواره آثاری نو و بدیع در این باره می سرایند که گویی این خبر را به تازگی دریافت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تقسیم بندی ادبیات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دوره های زمانی و یا مکاتب ادبی، کاملاً پذیرفتنی و علمی است و در جای خود بسیار شایسته بحث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زبانی به هیچ وجه به زبان عربی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نخستین آثار عاشورایی به زبان عربی نگاشته شدند، اما حوزه تأثیر گذاری این رویداد از یک سو و اسلام آوردن و شیعه شدن دیگر قومیت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ایرانیان و یا هندیان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سبب پیدایش ادبیات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زبان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به زبان و یا زبان های خاصی محدود و معدود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ادبیات می تواند به هر زبانی به وجود بیاید و تنها شرط آن انطباق موضوعی و زوایه دید پدیدآورندگان آن اثر نسبت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بایدگفت که ادبیات عاشورا همواره در اوج قرار داشته و ادبیات غیر اعتقادی شیعه از جهت تأثیر گذاری هرگز قدرت رقابت با آن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عاشورا همواره از ویژگی چند نقشی، برخودار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وجه غالب تولید ادبیات به طور اعم باز نمایی و بیان احساسات شاعر و یا ادیب است، اما ادبیات عاشورا از این امتیاز و ویژگی برخوردار است که علاوه بر بیان احساسات در قالب الفاظ و شعر، ضمن آگاهی بخشی، کارکرد دینی دارد و در دوره هایی نوعی مبارزه سیاسی هم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بخشی این ادبیات بدین صورت است که اشعار عاشورایی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زبانی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گزارشگر رویدادهای تلخ صحرای کربلا بوده و جبهه حق علیه باطل را به روشنی به تصویر می کشد و بخشی از جنایات بنی امیه علیه اهل بیت پیامبر را به مخاطبان خود منتقل 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دینی تولید ادبیات عاشورا در این اصل نهفته است که اهتمام ائمه </w:t>
      </w:r>
    </w:p>
    <w:p>
      <w:pPr>
        <w:pStyle w:val="BookText"/>
        <w:rPr/>
      </w:pPr>
      <w:r>
        <w:rPr>
          <w:rFonts w:ascii="IRNazanin" w:hAnsi="IRNazanin" w:eastAsia="IRNazanin"/>
          <w:color w:val="111111"/>
          <w:sz w:val="28"/>
          <w:sz w:val="28"/>
          <w:szCs w:val="28"/>
          <w:rtl w:val="true"/>
          <w:lang w:bidi="fa-IR"/>
        </w:rPr>
        <w:t>معصومین علیهم السلام در تربیت ادبیات عاشورایی و عاشورا سرایان بسیار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ابوهارون المکفوف که مرثیه سرایی کند و نیز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دعبل که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بگوید؛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دینی بودن این حرکت دارد و اجر و ثواب آن را بهشت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مبارزه سیاسی نهفته در ادبیات عاشورا خود لایه های چندگانه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بنی امیه و بنی عباس پرچم بیان اعتراضی، در مخالفت با غاصبان حق اهل بیت برافراشته شد و در دوره های بعدی؛ مثلاً، در دوره پهلوی اول و دوم با تشبیه و کنایه، به قیاس کردن پهلوی با بنی امیه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تحمیلی عراق علیه ایران، شعر عاشورایی کاکردهایی از قبیل یادآوری جنایات تاریخی بنی امیه، اشغال و حاکمیت ظلم بر عتبات عالیات و تحریض و تشویق رزمندگان در جنگ با دشمن بعثی را بیان می کرد، زیرا که بعثی ها در بی رحمی و قساوت قلب از پدران اموی و عباسی خود هیچ کم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جنبه های ادبیات عاشورایی رنگ خلوص نیت در آن است، برخلاف شعرهای مدحی پادشاهان و امیران که به امید دریافت صله و یا ارائه خوش خدمتی سروده می شود، ادبیات عاشورا از سر سوز دل و خلوص نیت بوده و هرچند برخی از اشعار و آثار ادبی آن جاودانه شده اند، با این حال شاعران آن آثار هرگز مسئولیت خود را پایان یافته تلقی نکرده اند و هنوز بر این باورند که آن چنان که باید انجام وظیفه نکرده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کدام دین و کدام مداحی توانسته است چنین ابیات و این گونه ادبیاتی را به جهان عرضه کند؟ از سوی دیگر، ما برای جهانی سازی این ادبیات چه کرده ایم و چه باید بکنیم؟ نوشتار حاضر به برخی از این بحث ها می پردازد و هدف از آن معرفی ادبیاتی نه در تراز، بلکه بر فراز است که از آن ها معمولا به عنوان ادبیات کلاسیک جهانی یاد می شود</w:t>
      </w:r>
      <w:r>
        <w:rPr>
          <w:rFonts w:eastAsia="IRNazanin" w:cs="IRNazanin"/>
          <w:color w:val="111111"/>
          <w:sz w:val="28"/>
          <w:szCs w:val="28"/>
          <w:rtl w:val="true"/>
          <w:lang w:bidi="fa-IR"/>
        </w:rPr>
        <w:t xml:space="preserve">. </w:t>
      </w:r>
      <w:bookmarkStart w:id="144" w:name="pg10898_103191"/>
    </w:p>
    <w:p>
      <w:pPr>
        <w:pStyle w:val="Heading3"/>
        <w:numPr>
          <w:ilvl w:val="2"/>
          <w:numId w:val="1"/>
        </w:numPr>
        <w:rPr/>
      </w:pPr>
      <w:bookmarkStart w:id="145" w:name="__RefHeading___Toc1238281_2870459653"/>
      <w:bookmarkStart w:id="146" w:name="_Toc53"/>
      <w:bookmarkEnd w:id="144"/>
      <w:bookmarkEnd w:id="145"/>
      <w:r>
        <w:rPr/>
        <w:t>2</w:t>
      </w:r>
      <w:r>
        <w:rPr>
          <w:rtl w:val="true"/>
        </w:rPr>
        <w:t xml:space="preserve">. </w:t>
      </w:r>
      <w:r>
        <w:rPr>
          <w:rtl w:val="true"/>
        </w:rPr>
        <w:t>پیشینه آثار کلاسیک</w:t>
      </w:r>
      <w:bookmarkEnd w:id="146"/>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ادبیات یونان باستان و دوران تمدن هلنی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اجتماعی یونانی باستان و هلنی، تبعیض اجتماعی و طبقاتی وجود داشت و مردمان آن به دو دسته کلی تقسیم می شدند که یا یونانی زبان و از اشراف بودند و از این نظر به طبقه بالای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داشتند و یا غیریونانی زبان بوده و لذا بربر به حساب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نامهفومی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آن دسته از آثاری که یونانی و فاخر بوده و برای طبقه اشراف و به ویژه نمایش نامه های یونانی مناسب بوده،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در این سیاق منظور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ادبی مناسب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بعدها تمدن های یونانی و سپس رومی پس از مدتی درخشش، در محاق افول تهرنی فرو رفتند، اما اروپاییان بعدها در دوره های پس از رنسانس به آثار آن ها توجه کرده تعداد قابل توجهی از آثارشان را مکررا ترجمه، نشر، تحشیه و تدریس کردندکه هنوز هم این جریان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در آثار ادبی اروپاییان به دور، نئوکلاسیسم مشهور است و در واقع به دوره تجدید حیات و احیا و الگو برداری از آثار ادوار پیشین یونانی و رومی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از همین دوران و مشخصاً از قرن هجدهم میلادی به بعد، چهره های ادبی برجسته ای در اروپا به ارائه تعاریفی از آثار کلاسیک و ویژگی های آن 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نویسندگان قرن هجدهم در فرانسه آگوستین سنت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Saint Beuve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بود که اعتقاد داشت که وجود نویسنده و اندیشمند کلاسیک بر آثار چنین فردی تقدم و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اعتقاد داشت که اندیشمند کلاسیک از اصالت فکر و دیدگاه برخوردار است و اندیشه های چنین فردی به وجود آورنده آثار کلاسیک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نویسندگان تأثیر گذار قرن بیستم، ادیب معروف آمریکایی – انگلیسی تی اس الیوت است که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انجمن مطالعات ویرژیل در لندن سخنرانی مهمی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کلاسیک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کرد که در سال بعد، یعنی در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بوسیله همان انجمن چاپ شد و بعدها هم در مجموعه آثار وی مجدداً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الیوت آثار </w:t>
      </w:r>
    </w:p>
    <w:p>
      <w:pPr>
        <w:pStyle w:val="BookText"/>
        <w:rPr/>
      </w:pPr>
      <w:r>
        <w:rPr>
          <w:rFonts w:ascii="IRNazanin" w:hAnsi="IRNazanin" w:eastAsia="IRNazanin"/>
          <w:color w:val="111111"/>
          <w:sz w:val="28"/>
          <w:sz w:val="28"/>
          <w:szCs w:val="28"/>
          <w:rtl w:val="true"/>
          <w:lang w:bidi="fa-IR"/>
        </w:rPr>
        <w:t>کلاسیک را دارای ویژگی هایی می داند که اهم آن ها عبارتنداز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در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در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در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 کلاسیک باید بیانگر حد اعلای آن چه را از یک اثر بزرگ ادبی انتظار می رود به طور جامع در خود نهفته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الیوت از آن صحبت می کند و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معنا که اثری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بیشتر منعکس کننده ارزش های مردمان همان منطقه ای است که در آن جا به وجود آمده است، در حالی که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تأثیر گذاری و پذیرش در سطح جهانی و همه انسان ها را در خود دارند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ویژگی آثار کلاسیک از نظر الیوت است و بیانگر نگاه عمیق و عبرت آموز به وجود آورندگان آن ها از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آثاری که فاقد ژرف نگری تاریخی هستند،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انتظار برای قرار گرفتن در گروه آثار کلاسیک برخوردار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الیوت،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یاد شده ی الیوت، الهام بخش ادیبان بعدی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فرانک کرمود یکی از این محققانی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 های فرو دست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کرمود،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گوید که آثار کلاسیک از دال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رهنمودن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تری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کرمود،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آثار جوهره اخلاق و تجربه گذشتگان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کرمود،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ادیب ایتالیایی، آقای ایتالوکالوینو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آثار کلاسیک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چهارده ویژگی آثار کلاسیک نام می برد که اهم آن ها عبارت است از این که آثار کلاسیک همواره مورد خوانش های مکرر بوده، هرگز پیامشان به پایان نرسیده و مهم تر از همه این که با خواندن آن ها به دل مشغولی های بزرگتر و فکر برانگیزتر از مشکلات زودگذر خودمان دست می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کالوینو،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موکرجی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کلاسیک چیست؟ با بازنویسی دیدگاه های پسا استعماری و آفرینش اثر معیار ادبی به بررسی نظریه هایی که در این باره ارائه شده اند پرداخته و ویژگی های مهم آثار کلاسیک را سرمایه ادبی بودن و عظمت ادبی آن ها دانسته </w:t>
      </w:r>
      <w:bookmarkStart w:id="147" w:name="pg10898_103193"/>
    </w:p>
    <w:p>
      <w:pPr>
        <w:pStyle w:val="BookText"/>
        <w:rPr/>
      </w:pPr>
      <w:bookmarkEnd w:id="147"/>
      <w:r>
        <w:rPr>
          <w:rFonts w:ascii="IRNazanin" w:hAnsi="IRNazanin" w:eastAsia="IRNazanin"/>
          <w:color w:val="111111"/>
          <w:sz w:val="28"/>
          <w:sz w:val="28"/>
          <w:szCs w:val="28"/>
          <w:rtl w:val="true"/>
          <w:lang w:bidi="fa-IR"/>
        </w:rPr>
        <w:t xml:space="preserve">و این که آثارکلاسیک به گونه ای هستند که هم میراث گذشتگان را نشان داده و هم شایسته بازخوانی هستند و از این رو مکرراً مورد نقد و بررسی های ادبی قرار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موکرجی،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آن چه گفته شد، نتیجه گرفته می شود که اولاً آثار ادبی دارای سلسله مراتب بوده، برخی در سطح محلی و منطقه ای و برخی در سطح جهانی قابل طرح و معرفی هستند و هرچقدر یک اثر ادبی دارای جامعیت، محتوا و شمول فراگیرتری باشد، از امکان شایستگی و قابلیت ماندگارتری در تراز جهانی برخوردار خواهد بود</w:t>
      </w:r>
      <w:r>
        <w:rPr>
          <w:rFonts w:eastAsia="IRNazanin" w:cs="IRNazanin"/>
          <w:color w:val="111111"/>
          <w:sz w:val="28"/>
          <w:szCs w:val="28"/>
          <w:rtl w:val="true"/>
          <w:lang w:bidi="fa-IR"/>
        </w:rPr>
        <w:t>.</w:t>
      </w:r>
    </w:p>
    <w:p>
      <w:pPr>
        <w:pStyle w:val="Heading3"/>
        <w:numPr>
          <w:ilvl w:val="2"/>
          <w:numId w:val="1"/>
        </w:numPr>
        <w:rPr/>
      </w:pPr>
      <w:bookmarkStart w:id="148" w:name="__RefHeading___Toc1238283_2870459653"/>
      <w:bookmarkStart w:id="149" w:name="_Toc54"/>
      <w:bookmarkEnd w:id="148"/>
      <w:r>
        <w:rPr/>
        <w:t>3</w:t>
      </w:r>
      <w:r>
        <w:rPr>
          <w:rtl w:val="true"/>
        </w:rPr>
        <w:t xml:space="preserve">. </w:t>
      </w:r>
      <w:r>
        <w:rPr>
          <w:rtl w:val="true"/>
        </w:rPr>
        <w:t>ادبیات دینی</w:t>
      </w:r>
      <w:bookmarkEnd w:id="149"/>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ادیبان و نظریه پردازان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آثاری می دانند که اولاً زاییده تخیل نویسنده است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زاییده تخیل نبوده، بلکه ریشه در تعالیم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آفرینش های ادبی که از شخصی به شخص دیگر تفاوت های فراوانی در الفاظ و سبک های به کار رفته در آن ها دیده می شود و حتی آفرینش های ادبی یک شخص هم از تولیدی به تولید دیگر تفاوت دارد، آموزه های دینی یکسان است و چنین تفاوت های فردی در آن ها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 های ثبوت در آموزه ها، در ادیان الهی و ابراهیمی و به خصوص در اسلام که کتاب دینی آن قرآن مجید بدون تغییر باقی مانده است، دین نامیده می شود وگرنه سایر ادیان ابتدایی که ساخته و پرداخته دست بشر است، کاستی ها و تناقضات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اسلامی آن به کار رفته است و احکام سایر ادیان مورد بحث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تعریف های ارائه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است که خانم هلن گاردنر در یک سلسله آثاری که در سال های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 و مجموع آن ها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ادبیات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گاردنر در مقاله سخنرانی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تعریفی از شعر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دینی محصول خاصی از شعر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گاردنر،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w:t>
      </w:r>
      <w:bookmarkStart w:id="150" w:name="pg10898_103194"/>
    </w:p>
    <w:p>
      <w:pPr>
        <w:pStyle w:val="BookText"/>
        <w:rPr/>
      </w:pPr>
      <w:bookmarkEnd w:id="150"/>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تعهد و پای بندی به آن جوهره دین را تشکیل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گاردنر،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دینی آمیزه ای از بیان حقیقت دینی و احساس تعهد دینی پدیدآورندگان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گاردنر،</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در مقدمه کتاب خود می گوید که تعریف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دینی به طور خاص ناظر بر شعری است که بیانگر تعهد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گاردنر،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51" w:name="__RefHeading___Toc1238285_2870459653"/>
      <w:bookmarkStart w:id="152" w:name="_Toc55"/>
      <w:bookmarkEnd w:id="151"/>
      <w:r>
        <w:rPr/>
        <w:t>4</w:t>
      </w:r>
      <w:r>
        <w:rPr>
          <w:rtl w:val="true"/>
        </w:rPr>
        <w:t xml:space="preserve">. </w:t>
      </w:r>
      <w:r>
        <w:rPr>
          <w:rtl w:val="true"/>
        </w:rPr>
        <w:t>ادبیات دینی حسینی</w:t>
      </w:r>
      <w:bookmarkEnd w:id="152"/>
    </w:p>
    <w:p>
      <w:pPr>
        <w:pStyle w:val="BookText"/>
        <w:rPr/>
      </w:pPr>
      <w:r>
        <w:rPr>
          <w:rFonts w:ascii="IRNazanin" w:hAnsi="IRNazanin" w:eastAsia="IRNazanin"/>
          <w:color w:val="111111"/>
          <w:sz w:val="28"/>
          <w:sz w:val="28"/>
          <w:szCs w:val="28"/>
          <w:rtl w:val="true"/>
          <w:lang w:bidi="fa-IR"/>
        </w:rPr>
        <w:t xml:space="preserve">بر پایه آن چه به اجمال و اختصار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دینی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محتوای آن آثاری تعلق می گیرد که خمیر مایه آن را جنبه های تاریخی، معتقدات و آموزه های دینی اسلامی تشکیل می دهد که در کلام و سیره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بخش مهم و قابل توجهی از ادبیات حسینی به رویدادهای مرتبط با شهادت آن حضرت و اصحابشان درعاشورای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مقاتل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نامه ها، آداب زیارت و فضایل آن نیز در طبقه ادبیات حسینی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کلیه مدایح، مراثی و نوحه ها در طبقه ادبیات حسینی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طبقه بندی و گونه شناسی هر کدام از مصادیق یادشده، نیازمند مطالعات جداگانه و مستقلی است که هر کدام در جای خود باید طرح و بحث شود</w:t>
      </w:r>
      <w:r>
        <w:rPr>
          <w:rFonts w:eastAsia="IRNazanin" w:cs="IRNazanin"/>
          <w:color w:val="111111"/>
          <w:sz w:val="28"/>
          <w:szCs w:val="28"/>
          <w:rtl w:val="true"/>
          <w:lang w:bidi="fa-IR"/>
        </w:rPr>
        <w:t>.</w:t>
      </w:r>
    </w:p>
    <w:p>
      <w:pPr>
        <w:pStyle w:val="Heading3"/>
        <w:numPr>
          <w:ilvl w:val="2"/>
          <w:numId w:val="1"/>
        </w:numPr>
        <w:rPr/>
      </w:pPr>
      <w:bookmarkStart w:id="153" w:name="__RefHeading___Toc1238287_2870459653"/>
      <w:bookmarkStart w:id="154" w:name="_Toc56"/>
      <w:bookmarkEnd w:id="153"/>
      <w:r>
        <w:rPr/>
        <w:t>5</w:t>
      </w:r>
      <w:r>
        <w:rPr>
          <w:rtl w:val="true"/>
        </w:rPr>
        <w:t xml:space="preserve">. </w:t>
      </w:r>
      <w:r>
        <w:rPr>
          <w:rtl w:val="true"/>
        </w:rPr>
        <w:t>کلاسیک بودن برخی از ادبیات حسینی</w:t>
      </w:r>
      <w:bookmarkEnd w:id="15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ویژگی هایی که از آثار کلاسیک در بالا گفته شد می توان به این نتیجه رسید که برخی از نمونه ها و مصادیق حسینی از این قابلیت و شایستگی برخوردارند که به عنوان آثار کلاسیک به جهان ارائه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تنها بخش برگزیده ای از آثار ادبیات حسینی از شرایطی که برای ادبیات کلاسیک بر شمرده شد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آثاری که عمق تاریخی و غنای در مفاهیم ندارند، کمتر از این شایستگی بهره مند خواهد شد که برای آیندگان و پیروان سایر ادیان و در </w:t>
      </w:r>
      <w:bookmarkStart w:id="155" w:name="pg10898_103195"/>
    </w:p>
    <w:p>
      <w:pPr>
        <w:pStyle w:val="BookText"/>
        <w:rPr/>
      </w:pPr>
      <w:bookmarkEnd w:id="155"/>
      <w:r>
        <w:rPr>
          <w:rFonts w:ascii="IRNazanin" w:hAnsi="IRNazanin" w:eastAsia="IRNazanin"/>
          <w:color w:val="111111"/>
          <w:sz w:val="28"/>
          <w:sz w:val="28"/>
          <w:szCs w:val="28"/>
          <w:rtl w:val="true"/>
          <w:lang w:bidi="fa-IR"/>
        </w:rPr>
        <w:t>ترازی گسترده تر برای تمامی بشریت، درس آموز و پرنکته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زیارت نامه ها، احادیث، اخبار، رجزها و مقاتل مأثور که بسی افزون تر از شرایط آثار کلاسیک را دارا هستند، مابقی نمونه های ادبیات حسینی را باید به خوبی مورد کاوش قرار داد و آن آثاری که شرایط کلاسیک تلقی شدن را دارند باید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از اشعاری را که بوسیله تربیت شدگان این مکتب و با توجه به اخبار و احادیث معتبر سروده شده اند ودر آن ها هم بعد اعتقادی و هم بعد تاریخی قوی قابل شناسایی است می توان در دسته آثار کلاسیک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اشعار کسایی مروزی، محتشم کاشانی، قاآنی شیرازی و از معاصران اشعار حبیب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اردو مرثیه های میر انیس و میرزا دبیر و جوش ملیح آبادی چنین ویژگی هایی دارند</w:t>
      </w:r>
      <w:r>
        <w:rPr>
          <w:rFonts w:eastAsia="IRNazanin" w:cs="IRNazanin"/>
          <w:color w:val="111111"/>
          <w:sz w:val="28"/>
          <w:szCs w:val="28"/>
          <w:rtl w:val="true"/>
          <w:lang w:bidi="fa-IR"/>
        </w:rPr>
        <w:t>.</w:t>
      </w:r>
    </w:p>
    <w:p>
      <w:pPr>
        <w:pStyle w:val="Heading3"/>
        <w:numPr>
          <w:ilvl w:val="2"/>
          <w:numId w:val="1"/>
        </w:numPr>
        <w:rPr/>
      </w:pPr>
      <w:bookmarkStart w:id="156" w:name="__RefHeading___Toc1238289_2870459653"/>
      <w:bookmarkStart w:id="157" w:name="_Toc57"/>
      <w:bookmarkEnd w:id="156"/>
      <w:r>
        <w:rPr/>
        <w:t>6</w:t>
      </w:r>
      <w:r>
        <w:rPr>
          <w:rtl w:val="true"/>
        </w:rPr>
        <w:t xml:space="preserve">. </w:t>
      </w:r>
      <w:r>
        <w:rPr>
          <w:rtl w:val="true"/>
        </w:rPr>
        <w:t>اقدامات لازم برای معرفی آثار کلاسیک حسینی در سطح جهانی</w:t>
      </w:r>
      <w:bookmarkEnd w:id="157"/>
    </w:p>
    <w:p>
      <w:pPr>
        <w:pStyle w:val="BookText"/>
        <w:rPr/>
      </w:pPr>
      <w:r>
        <w:rPr>
          <w:rFonts w:ascii="IRNazanin" w:hAnsi="IRNazanin" w:eastAsia="IRNazanin"/>
          <w:color w:val="111111"/>
          <w:sz w:val="28"/>
          <w:sz w:val="28"/>
          <w:szCs w:val="28"/>
          <w:rtl w:val="true"/>
          <w:lang w:bidi="fa-IR"/>
        </w:rPr>
        <w:t>آثار ادبیات حسینی و به ویژه آن هایی که شایسته معرفی شدن در سطح آثار کلاسیک هستند، به وفور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گام های اساسی در جهت معرفی جهانی این آثار ارزشمند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راهکارها و اقدامات ذیل پیشنهاد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کلاسیک بر حسب زبانِ مبدأ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فارسی، ترکی، اردو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دسته 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می توان از معتبرترین چاپ های آن ها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کلاسیک برحسب نویسندگان، موضوعات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وقایع پیش از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موضوعات فرعی و ریزتر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شهادت حضرت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و برگزیده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قطعات برگزیده شده به زبان های زنده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انگلیسی و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برخی از قطعات دارای ترجمه به آن زبان ها هستند، آن ترجمه ها بوسیله تعدادی از استادان خبره مورد بررسی قرار گرفته و در صورت قابل قبول بودن، برای </w:t>
      </w:r>
      <w:bookmarkStart w:id="158" w:name="pg10898_103196"/>
    </w:p>
    <w:p>
      <w:pPr>
        <w:pStyle w:val="BookText"/>
        <w:rPr/>
      </w:pPr>
      <w:bookmarkEnd w:id="158"/>
      <w:r>
        <w:rPr>
          <w:rFonts w:ascii="IRNazanin" w:hAnsi="IRNazanin" w:eastAsia="IRNazanin"/>
          <w:color w:val="111111"/>
          <w:sz w:val="28"/>
          <w:sz w:val="28"/>
          <w:szCs w:val="28"/>
          <w:rtl w:val="true"/>
          <w:lang w:bidi="fa-IR"/>
        </w:rPr>
        <w:t>مراحل بعدی انتخاب و کنار 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مرثیه معروف قاآنی شیرازی و یا بخش هایی از دوازده بند محتشم کاشانی بوسیله ادوارد براون در جلد چهارم تاریخ ادبی ایران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قطعاتی که برگزیده و ترجمه می شوند باید دارای پی نوشت های توضیحی باشند، تا حتی الامکان برای خوانندگانی که متن انگلیسی یا فرانسه آن را می خوانند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توضیحات باید موارد و نکات اعتقادی، تاریخی و جغرافیایی را به روشنی برای مخاطبان ثانویه آن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را به صورت ترجمه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آثار ادبیات حسینی، مثل اشعار و مراثی میرانیس که به زبان اردو است، دارای ترجمه های متعددی به زبان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ترجمه ها تنها نیازمند افزودن پی نوشت های توضیحی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مراحل یادشده انجام شد، شایسته است که در آغاز هر جمله و یا هر بخش از هر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درج شود که بیانگر اهمیت موضوع برای خوانندگان و مخاطبان آن آثار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دسته از خوانندگانی که به دنبال مطالعات بیشتر هستند، لازم است در پایان مقدمه، کتابنامه ای هم افزوده شود و راهنمایی برای مطالعات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برای نشر و توزیع چنین ترجمه هایی از ناشرانی که قدرت انتشار آثارشان را در سطح جهانی دارند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موازین و معیارهای نشر در سطح بین المللی با آن چه بوسیله ناشران محلی و داخلی انجام می شود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وجود امکانات نشر الکترونیکی، قرار دادن نسخه نهایی این آثار بر روی سایت های معتبرنیز یکی از راه های سهل الوصول در این مهم است</w:t>
      </w:r>
      <w:r>
        <w:rPr>
          <w:rFonts w:eastAsia="IRNazanin" w:cs="IRNazanin"/>
          <w:color w:val="111111"/>
          <w:sz w:val="28"/>
          <w:szCs w:val="28"/>
          <w:rtl w:val="true"/>
          <w:lang w:bidi="fa-IR"/>
        </w:rPr>
        <w:t>.</w:t>
      </w:r>
    </w:p>
    <w:p>
      <w:pPr>
        <w:pStyle w:val="Heading3"/>
        <w:numPr>
          <w:ilvl w:val="2"/>
          <w:numId w:val="1"/>
        </w:numPr>
        <w:rPr/>
      </w:pPr>
      <w:bookmarkStart w:id="159" w:name="__RefHeading___Toc1238291_2870459653"/>
      <w:bookmarkStart w:id="160" w:name="_Toc58"/>
      <w:bookmarkEnd w:id="159"/>
      <w:r>
        <w:rPr>
          <w:rtl w:val="true"/>
        </w:rPr>
        <w:t>منابع</w:t>
      </w:r>
      <w:bookmarkEnd w:id="16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تقسیم بندی دو گانه در خصوص متون ادبی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ایگلتون پنج ویژگی برای آثار ادبی بر 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ایگلتون،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پیچیدگی صوری، موضوعات یکدست کننده، عمق اخلاقی و خلاقیت تخیلی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وی در جایی دیگر تصریح می کند که چیزی به نام تعریف روشن از ادبیات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ایگلتون،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تعریف هایی را که دیگر ادیبان و نظریه پردازان نقد ادبی نقل می کنند، با موارد نقض مواجه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نوشتار حاضر به تعریف ارائه شده از سوی رایان اکتفا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اغلب کتاب هایی که درباره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به موارد مکرر پیش گویی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می توان به کتاب آیت الله مرحومی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عبدالحسین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سیرتنا و سنتنا سیره نبینا و 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فارسی آن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ما، راه و روش پیامبر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قلم مرحوم آیت الله سید محمد باقر موسوی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References</w:t>
      </w:r>
    </w:p>
    <w:p>
      <w:pPr>
        <w:pStyle w:val="BookText"/>
        <w:rPr/>
      </w:pPr>
      <w:r>
        <w:rPr>
          <w:rFonts w:eastAsia="Times New Roman" w:cs="Times New Roman" w:ascii="Times New Roman" w:hAnsi="Times New Roman"/>
          <w:color w:val="111111"/>
          <w:sz w:val="28"/>
          <w:szCs w:val="28"/>
          <w:lang w:val="en-US" w:bidi="en-US"/>
        </w:rPr>
        <w:t>Calvino, Italo (1982/1986) Uses of Literature: Essays, trans. Patrick Creagh, San Diego, CA: Harcourt Brace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Eagleton, Terry (2012) The Event of Literature, New Haven, CT: Yale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Eliot, T. S. (1945/1957) What is a Classic?, repr. in On Poetry and Poets, London: Faber and Faber, pp. 53-71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Gardner, Helen (1971) Religion and Literature, London: Faber and Faber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Greene, Roland, et al., eds. (2012) The Princeton Encyclopedia of Poetry and Poetics, 4th edn., Princeton, NJ: Princeton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Howatson, M. C., and Ian Chilvers, eds. (1993/ 1996) The Concise Oxford Companion to Classical Literature, Oxford: Oxford University Press, s.v. “Classic”.Kermode, Frank (1975) The Classic, London: Faber and Faber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Leitch, Vincent B., ed. (2010) The Norton Anthology of Theory and Criticism, 2nd edn., New York: W. W. Norton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Merriam-Webster’s Encyclopedia of Literature (1995) Springfield, MA:Merriam-Webster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Mukherjee, Ankhi (2014) What is a Classic?: Post-Colonial Rewriting and Invention of the Canon, Stanford, CA: Stanford University Press</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Ryan, Krishna (1987) Text and Sub-Text: Suggestions in Literature, London: Arnold</w:t>
      </w:r>
      <w:r>
        <w:rPr>
          <w:rFonts w:eastAsia="Times New Roman" w:cs="Times New Roman" w:ascii="Times New Roman" w:hAnsi="Times New Roman"/>
          <w:color w:val="111111"/>
          <w:sz w:val="28"/>
          <w:szCs w:val="28"/>
          <w:rtl w:val="true"/>
          <w:lang w:val="en-US" w:bidi="en-US"/>
        </w:rPr>
        <w:t xml:space="preserve">. </w:t>
      </w:r>
      <w:bookmarkStart w:id="161" w:name="pg10898_103198"/>
    </w:p>
    <w:p>
      <w:pPr>
        <w:pStyle w:val="Heading2"/>
        <w:numPr>
          <w:ilvl w:val="1"/>
          <w:numId w:val="1"/>
        </w:numPr>
        <w:rPr/>
      </w:pPr>
      <w:bookmarkStart w:id="162" w:name="__RefHeading___Toc1238293_2870459653"/>
      <w:bookmarkStart w:id="163" w:name="_Toc59"/>
      <w:bookmarkEnd w:id="161"/>
      <w:bookmarkEnd w:id="162"/>
      <w:r>
        <w:rPr>
          <w:rtl w:val="true"/>
        </w:rPr>
        <w:t>بررسی تطبیقی دعای عرفة امام حسین</w:t>
      </w:r>
      <w:r>
        <w:rPr>
          <w:rtl w:val="true"/>
        </w:rPr>
        <w:t>(</w:t>
      </w:r>
      <w:r>
        <w:rPr>
          <w:rtl w:val="true"/>
        </w:rPr>
        <w:t>علیه السلام</w:t>
      </w:r>
      <w:r>
        <w:rPr>
          <w:rtl w:val="true"/>
        </w:rPr>
        <w:t xml:space="preserve">) </w:t>
      </w:r>
      <w:r>
        <w:rPr>
          <w:rtl w:val="true"/>
        </w:rPr>
        <w:t>و امام سجاد</w:t>
      </w:r>
      <w:r>
        <w:rPr>
          <w:rtl w:val="true"/>
        </w:rPr>
        <w:t>(</w:t>
      </w:r>
      <w:r>
        <w:rPr>
          <w:rtl w:val="true"/>
        </w:rPr>
        <w:t>علیه السلام</w:t>
      </w:r>
      <w:r>
        <w:rPr>
          <w:rtl w:val="true"/>
        </w:rPr>
        <w:t>)</w:t>
      </w:r>
      <w:bookmarkEnd w:id="163"/>
    </w:p>
    <w:p>
      <w:pPr>
        <w:pStyle w:val="Heading3"/>
        <w:numPr>
          <w:ilvl w:val="2"/>
          <w:numId w:val="1"/>
        </w:numPr>
        <w:rPr/>
      </w:pPr>
      <w:bookmarkStart w:id="164" w:name="__RefHeading___Toc1238295_2870459653"/>
      <w:bookmarkStart w:id="165" w:name="_Toc60"/>
      <w:bookmarkEnd w:id="164"/>
      <w:r>
        <w:rPr>
          <w:rtl w:val="true"/>
        </w:rPr>
        <w:t>دكتر حیدر محلاتی</w:t>
      </w:r>
      <w:bookmarkEnd w:id="165"/>
    </w:p>
    <w:p>
      <w:pPr>
        <w:pStyle w:val="BookText"/>
        <w:rPr/>
      </w:pPr>
      <w:r>
        <w:rPr>
          <w:rFonts w:ascii="IRNazanin" w:hAnsi="IRNazanin" w:eastAsia="IRNazanin"/>
          <w:color w:val="111111"/>
          <w:sz w:val="28"/>
          <w:sz w:val="28"/>
          <w:szCs w:val="28"/>
          <w:rtl w:val="true"/>
          <w:lang w:bidi="fa-IR"/>
        </w:rPr>
        <w:t>دكتر حیدر محلاتی</w:t>
      </w:r>
      <w:r>
        <w:rPr>
          <w:rStyle w:val="FootnoteAnchor"/>
          <w:rtl w:val="true"/>
        </w:rPr>
        <w:footnoteReference w:id="12"/>
      </w:r>
    </w:p>
    <w:p>
      <w:pPr>
        <w:pStyle w:val="Heading3"/>
        <w:numPr>
          <w:ilvl w:val="2"/>
          <w:numId w:val="1"/>
        </w:numPr>
        <w:rPr/>
      </w:pPr>
      <w:bookmarkStart w:id="166" w:name="__RefHeading___Toc1238297_2870459653"/>
      <w:bookmarkStart w:id="167" w:name="_Toc61"/>
      <w:bookmarkEnd w:id="166"/>
      <w:r>
        <w:rPr>
          <w:rtl w:val="true"/>
        </w:rPr>
        <w:t>چكیده</w:t>
      </w:r>
      <w:bookmarkEnd w:id="167"/>
    </w:p>
    <w:p>
      <w:pPr>
        <w:pStyle w:val="BookText"/>
        <w:rPr/>
      </w:pPr>
      <w:r>
        <w:rPr>
          <w:rFonts w:ascii="IRNazanin" w:hAnsi="IRNazanin" w:eastAsia="IRNazanin"/>
          <w:color w:val="111111"/>
          <w:sz w:val="28"/>
          <w:sz w:val="28"/>
          <w:szCs w:val="28"/>
          <w:rtl w:val="true"/>
          <w:lang w:bidi="fa-IR"/>
        </w:rPr>
        <w:t>دعای پر فیض روز عرفه كه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یكی از ژرف ترین دعاهای مأثور از ائمة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حد خود گنجینه ای گران بها از معارف والای الهی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دعا، دعای روز عرفة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صحیفة سجادیه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مقاله در پی آنیم، بازشناسی شیوه های نیایش در این دو دعا از نگاه فنی و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این مقاله از نوع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تطبیقی است و از مهمترین نتایج این بررسی می توان به همسانی ساختاری و محتوایی این دو دعا اشاره كرد كه بیشتر در راستای اصلاح رفتار فردی و اجتماعی انسان متمركز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دعای عرفه، صحیفة سجادیه</w:t>
      </w:r>
      <w:r>
        <w:rPr>
          <w:rFonts w:eastAsia="IRNazanin" w:cs="IRNazanin"/>
          <w:color w:val="111111"/>
          <w:sz w:val="28"/>
          <w:szCs w:val="28"/>
          <w:rtl w:val="true"/>
          <w:lang w:bidi="fa-IR"/>
        </w:rPr>
        <w:t>.</w:t>
      </w:r>
    </w:p>
    <w:p>
      <w:pPr>
        <w:pStyle w:val="Heading3"/>
        <w:numPr>
          <w:ilvl w:val="2"/>
          <w:numId w:val="1"/>
        </w:numPr>
        <w:rPr/>
      </w:pPr>
      <w:bookmarkStart w:id="168" w:name="__RefHeading___Toc1238299_2870459653"/>
      <w:bookmarkStart w:id="169" w:name="_Toc62"/>
      <w:bookmarkEnd w:id="168"/>
      <w:r>
        <w:rPr/>
        <w:t>1</w:t>
      </w:r>
      <w:r>
        <w:rPr>
          <w:rtl w:val="true"/>
        </w:rPr>
        <w:t xml:space="preserve">. </w:t>
      </w:r>
      <w:r>
        <w:rPr>
          <w:rtl w:val="true"/>
        </w:rPr>
        <w:t>مقدّمه</w:t>
      </w:r>
      <w:bookmarkEnd w:id="16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وسیلة تقرّب به درگاه احدیت است و بنا به گفتة پیامبر اكرم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أكرمَ علی الله من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علامة مجلسی،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منزلت عظیم دعا بارها در قرآن كریم مورد تأیید قرار گرفته و همواره خداوند متعال مؤمنان را به نیایش تشویق و ترغیب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ادْعُونِی اَسْتَجِبْ لَكُمْ</w:t>
      </w:r>
      <w:r>
        <w:rPr>
          <w:rFonts w:eastAsia="IRNazanin" w:cs="IRNazanin"/>
          <w:color w:val="111111"/>
          <w:sz w:val="28"/>
          <w:szCs w:val="28"/>
          <w:rtl w:val="true"/>
          <w:lang w:bidi="fa-IR"/>
        </w:rPr>
        <w:t xml:space="preserve">» </w:t>
      </w:r>
      <w:bookmarkStart w:id="170" w:name="pg10898_103199"/>
    </w:p>
    <w:p>
      <w:pPr>
        <w:pStyle w:val="BookText"/>
        <w:rPr/>
      </w:pPr>
      <w:bookmarkEnd w:id="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نیز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عِبَادِی عَنِّی فَإِنِّی قَرِیبٌ ۖ أُجِیبُ دَعْوَةَ الدَّاعِ إِذَا دَعَانِ ۖ فَلْیَسْتَجِیبُوا لِی وَلْیُؤْمِنُوا بِی لَعَلَّهُمْ یَرْشُدُونَ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گفتگوی مخلوق با خالق در قالب دعا اساسی ترین نیاز انسان ها برای راه یافتن به تكامل روحی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استثنایی و بی نظیری كه خداوند متعال در اختیار مؤمنان قرار داده تا نیازهای مادی و معنوی خود را بازگو کنند و از حق تعالی اجابت شنوند، از دل پذیرترین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می توان بلا و مصیبت را دفع نمود و این همان كلام روح بخش پیامبر مكرّم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یَرُدُّ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قضای مقدّر را دور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یَرُدُّ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اخلاقی دین مبین اسلام و معارف قدسی و روحانی ائمّة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نمونه های بی مانند مناجات با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مناجاتِ راه گشا كه مملو از معارف بلند الهی و مفاهیم سترگ قرآنی است، به ما درس عروج از عالم خاكی و مادی را به مقام آسمانی و قرب الهی می آموزد، و انسان مؤمن و خدا شناس را در این راه خطیر و پرپیچ و خم دنیوی استوار و ثابت قدم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عرفة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آن دعای عرفة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شاهكار دعایی آموزنده هستند كه معارف و علوم وحیانی آن پایانی ندارد و برای رهپویان راه حق و حقیقت چراغی فروزان و تابناك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شك بررسی مجموعة عظیم معرفتی كه در قالب دو دعای بلند نظم یافته، در یك مقاله نمی گنجد، اما سعی بر این داریم مفاهیم كلی و مشترك این دو مناجات را بشناسیم و بر دریای بی كران این زمزمه های آسمانی واقف شویم</w:t>
      </w:r>
      <w:r>
        <w:rPr>
          <w:rFonts w:eastAsia="IRNazanin" w:cs="IRNazanin"/>
          <w:color w:val="111111"/>
          <w:sz w:val="28"/>
          <w:szCs w:val="28"/>
          <w:rtl w:val="true"/>
          <w:lang w:bidi="fa-IR"/>
        </w:rPr>
        <w:t>.</w:t>
      </w:r>
    </w:p>
    <w:p>
      <w:pPr>
        <w:pStyle w:val="Heading3"/>
        <w:numPr>
          <w:ilvl w:val="2"/>
          <w:numId w:val="1"/>
        </w:numPr>
        <w:rPr/>
      </w:pPr>
      <w:bookmarkStart w:id="171" w:name="__RefHeading___Toc1238301_2870459653"/>
      <w:bookmarkStart w:id="172" w:name="_Toc63"/>
      <w:bookmarkEnd w:id="171"/>
      <w:r>
        <w:rPr/>
        <w:t>2</w:t>
      </w:r>
      <w:r>
        <w:rPr>
          <w:rtl w:val="true"/>
        </w:rPr>
        <w:t xml:space="preserve">. </w:t>
      </w:r>
      <w:r>
        <w:rPr>
          <w:rtl w:val="true"/>
        </w:rPr>
        <w:t>بررسی موضوع</w:t>
      </w:r>
      <w:bookmarkEnd w:id="17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عرفة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عرفة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دعاهای مأثور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 و ستایش خداوند متعال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یك سنّت قرآنی است </w:t>
      </w:r>
    </w:p>
    <w:p>
      <w:pPr>
        <w:pStyle w:val="BookText"/>
        <w:rPr/>
      </w:pPr>
      <w:r>
        <w:rPr>
          <w:rFonts w:ascii="IRNazanin" w:hAnsi="IRNazanin" w:eastAsia="IRNazanin"/>
          <w:color w:val="111111"/>
          <w:sz w:val="28"/>
          <w:sz w:val="28"/>
          <w:szCs w:val="28"/>
          <w:rtl w:val="true"/>
          <w:lang w:bidi="fa-IR"/>
        </w:rPr>
        <w:t>كه آغاز سخن و شروع نیایش با فاتحة حمد خداوند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با تكیه بر نظم آهنگین واژه ها و رعایت سجع در عبارت ها كلام خود را آغاز می كند و این شیوة بیانی را در طول دعا به كار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مجموعه ای از عبارت های مسجّع دارای موضوعی خاص و بار محتوایی منحصر به فردی هستند كه با پایان سجع، موضوع پایان می یابد و با شروع سجع جدید، موضوع دیگری آغاز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موزون بودن این كلمات در طلیعة این دعا نظر خواننده را به خود جلب می كند، و ذهن او را برای پی بردن به معانی بلند این دعا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آرایش منظوم كه همانند یك قطعة شعر قافیه دار سامان یافته، نه تنها مخاطب را به ورود به ساحت قدس الهی فرا می خواند بلكه او را از گفتار ساده انگارانه و روزمره رهایی، و با نوعی جدید از خطابه آشنا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لیس لقضائه دافع، ولا لعطائه مانع، ولا كصُنعه صُنعُ صانع، و هو الجواد الواسع، فطر أجناس البدائع، وأتقن بحكمته الصنائع، لا تخفی علیهالطلائع، ولا تضیع عنده الودائع، جازی كلّ صانع، و رائش كلّ قانع، و راحم كلّ ضارع، مُنزِل المنافع، و الكتاب الجامع، بالنور الساطع، و هو للدعوات سامع، و للكُرُبات دافع، و للدرجات رافع، و للجبابرة قامع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تطبیق، مطلع دعای عرفة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سجع با دعای عرفة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نیست، اما یكایك بندها و جمله های كوتاه این دعا كه دارای تنوّع محتوایی و فاقد هرگونه سجع بوده، از نظمی موزون و قالبی پویا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عبارت های این مطلع آوای خود را دارد كه با معنی خاص خود متناسب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سبك به كار رفته در این مطلع از نظر آهنگ با سبك دعای قبلی اندكی تفاوت دارد، اما این تفاوت بر فهم سریع و صریح این دعا اثر نگذاشته، و مخاطب همانند دعای قبلی، به عمق و كُنه این دعا آگاهی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اللهمَّ لك الحمدُ بدیع السماوات والارض، ذا الجلال والإكرام، ربّ الأرباب، وإلهَ كُلِّ مألوه، وخالق كُلِّ مخلوق، ووارث كُلِّ شیء، لیسَ كمثله شیء، ولا یعزُبُ عنه علم شیء، و هو بكُلِّ شیء محیط، و هو علی كُلِّ شیء رقیب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173" w:name="pg10898_103201"/>
    </w:p>
    <w:p>
      <w:pPr>
        <w:pStyle w:val="Heading3"/>
        <w:numPr>
          <w:ilvl w:val="2"/>
          <w:numId w:val="1"/>
        </w:numPr>
        <w:rPr/>
      </w:pPr>
      <w:bookmarkStart w:id="174" w:name="__RefHeading___Toc1238303_2870459653"/>
      <w:bookmarkStart w:id="175" w:name="_Toc64"/>
      <w:bookmarkEnd w:id="173"/>
      <w:bookmarkEnd w:id="174"/>
      <w:r>
        <w:rPr/>
        <w:t>3</w:t>
      </w:r>
      <w:r>
        <w:rPr>
          <w:rtl w:val="true"/>
        </w:rPr>
        <w:t xml:space="preserve">. </w:t>
      </w:r>
      <w:r>
        <w:rPr>
          <w:rtl w:val="true"/>
        </w:rPr>
        <w:t>حمد و ستایش خداوند</w:t>
      </w:r>
      <w:bookmarkEnd w:id="175"/>
    </w:p>
    <w:p>
      <w:pPr>
        <w:pStyle w:val="BookText"/>
        <w:rPr/>
      </w:pPr>
      <w:r>
        <w:rPr>
          <w:rFonts w:ascii="IRNazanin" w:hAnsi="IRNazanin" w:eastAsia="IRNazanin"/>
          <w:color w:val="111111"/>
          <w:sz w:val="28"/>
          <w:sz w:val="28"/>
          <w:szCs w:val="28"/>
          <w:rtl w:val="true"/>
          <w:lang w:bidi="fa-IR"/>
        </w:rPr>
        <w:t>سراسر این دو دعای عظیم ذكر صفات حق تعالی و بر شمردن اسماء حسنی و نعوت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عمل به فرمان قرآن كریم است كه دستور داد مناجات با خداوند باید بر پایة ذكر نام های مقدس او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الْأَسْمَاءُ الْحُسْنَىٰ فَادْعُوهُ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آیة دیگر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ادْعُوا اللَّهَ أَوِ ادْعُوا الرَّحْمَٰنَ ۖ أَیًّا مَا تَدْعُوا فَلَهُ الْأَسْمَاءُ الْحُسْنَىٰ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ابتدا، اسمای الهی را با سبكی بسیار زیبا و براساس شیوة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تكرار و تتابع، نظم آهنگین و موسیقی كلام، جذابیت و گیرایی خاصی به دعا بخشیده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اله الّا أنتَ، الأحد المتوحّد الفرد المتفرّد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اللهُ لا الهَ الّا أنتَ، الكریم المتكرّم، العظیم المتعظّم، الكبیر المتكبّر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اللهُ لا الهَ الّا أنتَ، العلیّ المتعال، الشدید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اللهُ لا الهَ الّا أنتَ، الرحمن الرحیم، العلیم الحكیم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وأنتَ اللهُ لا الهَ الّا أنتَ، السمیع البصیر، القدیم الخبیر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سبك فنی و ادبی كه سه ركن اصلی تكرار، تتابع و نظم آهنگ را دارا می باشد، به عنوان سبكی ثابت با متغیرهای متفاوت در دعای عرفة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سبك كاملاً ملموس و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دعای شریف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أنتَ سبحانك إنّی كنتُ من الظالمین،لا الهَ الّا أنتَ سبحانك إنّی كنتُ من المستغفرین،</w:t>
      </w:r>
    </w:p>
    <w:p>
      <w:pPr>
        <w:pStyle w:val="BookText"/>
        <w:rPr/>
      </w:pPr>
      <w:r>
        <w:rPr>
          <w:rFonts w:ascii="Amiri" w:hAnsi="Amiri" w:eastAsia="Amiri" w:cs="Amiri"/>
          <w:color w:val="111111"/>
          <w:sz w:val="28"/>
          <w:sz w:val="28"/>
          <w:szCs w:val="28"/>
          <w:rtl w:val="true"/>
          <w:lang w:bidi="ar-SA"/>
        </w:rPr>
        <w:t>لا الهَ الّا أنتَ سبحانك إنّی كنتُ من الموحّدین،</w:t>
      </w:r>
    </w:p>
    <w:p>
      <w:pPr>
        <w:pStyle w:val="BookText"/>
        <w:rPr/>
      </w:pPr>
      <w:r>
        <w:rPr>
          <w:rFonts w:ascii="Amiri" w:hAnsi="Amiri" w:eastAsia="Amiri" w:cs="Amiri"/>
          <w:color w:val="111111"/>
          <w:sz w:val="28"/>
          <w:sz w:val="28"/>
          <w:szCs w:val="28"/>
          <w:rtl w:val="true"/>
          <w:lang w:bidi="ar-SA"/>
        </w:rPr>
        <w:t>لا الهَ الّا أنتَ سبحانك إنّی كنتُ من الخائفین،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أنتَ سبحانك إنّی كنتُ من الوجلین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قمی،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همین روش، بارها در این دعا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تكرار در هر بار الهام بخش معانی فراوانی گردیده و به دعا جذابیت خاصی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خداوند متعال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الذی مننتَ، أنتَ الذی أنعمتَ، أنتَ الذی أحسنتَ، أنتَ الذی أجملتَ، أنتَ الذی أفضلتَ، أنتَ الذی أكملتَ، أنتَ الذی رزقتَ، أنتَ الذی وفّقتَ، أنتَ الذی أعطیتَ، أنتَ الذی أغنیتَ، أنتَ الذی أقنیتَ، أنتَ الذی آویتَ، أنتَ الذی كَفیتَ، أنتَ الذی هَدیتَ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شیوة خطابی و در ادامة مقطع دعائی بالا، پس از شمردن نعمت های خداوند و اذعان به مُنعِم بودن پروردگار، به قصور بندگان وگناه كار بودن آن ها اشاره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تفصیل كلام در این باره مجدداً شیوة بیانی فوق را در قالب صیغة متكلم به كار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فرازی از این دعا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الذی أسأتُ، أنا الذی أخطأتُ، أنا الذی هممتُ، أنا الذی جهلتُ، أنا الذی غفلتُ، أنا الذی سهوتُ، أنا الذی اعتمدتُ، أنا الذی تعمّدتُ، أنا الذی وعدتُ، وأنا الذی أخلفتُ، أنا الذی نكثتُ، أنا الذی أقررتُ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بیان كه متكلم از قول خودش به قصور و گناه اقرار می كند، در دعای عرفة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اقرار به گناه و اذعان به قصور در كلام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تربیتی دارد، و بیشتر خطاب به كسانی می شود كه از اطاعت خداوند متعال سر باز می زنند، و راه نافرمانی و ناسپاسی را در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الذی أقدمَ علیك مُجترئاً، أنا الذی عصاك متعمّداً، أنا الذی استخفی مِن عِبادك و بارزك، أنا الذی هابَ عِبادك و امنك، أنا الذی لم یرهب سطوتك و لم یخف بأسك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نكات برجستة ادبی و بلاغی ذكر شده در دعای عرفة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نكتة دیگری اشاره كنیم كه در این دعا بیشتر جلوه گری می كند و آن پرداختن به جزئیات یك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مقطع آغازین دعا به ذكر نعمت آفرینش می پردازد، و خداوند را به خاطر خلقت خود سپاس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فرایند خلقت را با ذكر تمامی مراحل آن ، از بدو سرشته شدن از گِل و خاك گرفته تا به دنیا آمدن در </w:t>
      </w:r>
    </w:p>
    <w:p>
      <w:pPr>
        <w:pStyle w:val="BookText"/>
        <w:rPr/>
      </w:pPr>
      <w:r>
        <w:rPr>
          <w:rFonts w:ascii="IRNazanin" w:hAnsi="IRNazanin" w:eastAsia="IRNazanin"/>
          <w:color w:val="111111"/>
          <w:sz w:val="28"/>
          <w:sz w:val="28"/>
          <w:szCs w:val="28"/>
          <w:rtl w:val="true"/>
          <w:lang w:bidi="fa-IR"/>
        </w:rPr>
        <w:t>زمان صالح ترین و پاك ترین بندگان خدا ؛یعنی،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أرغبُ الیك، وأشهدُ بالربوبیة لكَ مُقرّاً بأنّك رَبّی و الیك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ابتدأتنی بنعمتك قبل أن أكون شیئاً مذكوراً، خلقتنی من التراب ثُمّ اسكنتنی الأصلاب امناً لریب المنون و اختلاف الدهور و السنین، فلم أزل ظاعناً من صُلبٍ الی رَحِمٍ فی تقادم من الأیام الماضیة و القرون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تخرجنی لرأفتك بی و لطفك لی و احسانك الیّ فی دولة أئمّة الكفر الذین نقضوا عهدك وكذّبوا رسلك لكنك اخرجتنی للذی سبق لی من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این دعا و برای این كه آیة 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تعدّوا نعمةَ اللهِ لا تحصوها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ذكر مصداق و مثال، تجسّم و عینیت ببخشد، به ذكر جزئیات آفرینش انسان و نعمت های بی شمار خداوند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توصیف دقیق و بسیار زیبا و جذّاب جلب توجه می كند ذكر جزئیات اندام ها و بخش های تشكیل دهندة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انا أشهدُ یا الهی بحقیقة ایمانی، و عقد عزمات یقینی، و خالص صریح توحیدی، و باطن مكنون ضمیری، و علائق مجاری نور بصری، و أساریر صفحة جبینی، و خُرق مسارب نفسی، و خذاریف مارن عِرنینی، و مسارب سِماخ سمعی، و ماضمّت واطبقت علیه شفتای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اناملی و لحمی و دمی و شَعری و بَشَری و عصَبی و قصبی و عظامی و مُخّی و عروقی و جمیع 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حاولتُ و اجتهدتُ مدی الأعصار و الأحقاب لو عُمّرتها أن اؤدی شُكرَ واحدةٍ من أنعمك ماستطعتُ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 سازی زیبا و بسیار دقیق از اندام های بینایی، شنوایی، تنفسی و بخش های مختلف حلق و دهان و اجزای دیگری از بدن مانند مغز، قلب، عروق، استخوان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نشان گر گوناگونی نعمت های خداوند متعال و الطاف بی پایان حق تعالی است كه شكر این همه نعمت امری محال و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این مصادیق و مثال ها در راستای حمد خداوند مُنعِم، تأیید كنندة ضرورت حمد و لزوم تشكر از خالق تواناست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چندجا از دعای خود به ذكر آفرینش و خلق موجودات با دیدی </w:t>
      </w:r>
    </w:p>
    <w:p>
      <w:pPr>
        <w:pStyle w:val="BookText"/>
        <w:rPr/>
      </w:pPr>
      <w:r>
        <w:rPr>
          <w:rFonts w:ascii="IRNazanin" w:hAnsi="IRNazanin" w:eastAsia="IRNazanin"/>
          <w:color w:val="111111"/>
          <w:sz w:val="28"/>
          <w:sz w:val="28"/>
          <w:szCs w:val="28"/>
          <w:rtl w:val="true"/>
          <w:lang w:bidi="fa-IR"/>
        </w:rPr>
        <w:t>كلی و بدون ورود به جزئیات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 عبارت را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اللهُ لا الهَ الّا أنتَ، الذی أنشأتَ الأشیاءَ من غیر سنخٍ، وصوّرتَ ماصوّرتَ من غیر مثالٍ، وابتدعتَ المبتدعات بلا احتذاءٍ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فراز را 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الذی ابتدأ و اخترعَ و استحدثَ و ابتدعَ و احسنَ صُنعَ ماصَنعَ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این دعا همانند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واقف می شود كه انسان از شكر خداوند متعال به خاطر نعمت های فراوانش عاجز و ناتوان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 الحمدُ حمداً مع حمدِ كُلّ حامدٍ، و شُكراً یَقصُرُ عنه شُكرُ كُلّ شاكرٍ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دعای شریف، پس از ذكر نعمت های بی حد و حصر خداوند متعال، به حمد و تمجید ذات احدیت می پردازند، و با به كارگیری عبارت های بسیار بلیغ و قالب های بیانی ابتكاری، شیوة شایستة حمد را معرفی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دعای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انتها لبریز از جملات سپاس و حمد خداوند است، مانند مطلع این دعا كه پیش از این یادآوری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نكتة حایز اهمیت در این خصوص، تفصیل و بیان تشریحی حمد در دعای عرفة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كه به نظر می رسد جنبة آموزشی و تربیتی دارد، ارزش و جایگاه واقعی حمد را بیش از پیش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ویژگی ها وخصوصیات حمد خداوند، ابتدا به دایمی و جاودانه بودن حمد تأكید می كند، و افزایش و فراوانی آن را از خداوند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بُعد از ستایش خداوند به عنوان گام نخست جهت درك ژرفای دعا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الحمدُ یدوم بدوامك، و لك الحمدُ خالداً بنعمتك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یُستدامُ به الاوّلُ و یُستدعی به دوام الآخر، حمداً یتضاعف علی كرور الأزمنة، و یتزاید أضعافاً مترادفة، حمداً یعجز عن احصائه الحفظة، و یزید علی ما أحصته فی كتابك الكَتَبَة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دنبالة فراز پیشین، جایگاه و اهمیت حمد خداوند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فراز قیمت و ارزش حمد را با جایگاه رفیع عرش خداوند می سنجد</w:t>
      </w:r>
      <w:r>
        <w:rPr>
          <w:rFonts w:eastAsia="IRNazanin" w:cs="IRNazanin"/>
          <w:color w:val="111111"/>
          <w:sz w:val="28"/>
          <w:szCs w:val="28"/>
          <w:rtl w:val="true"/>
          <w:lang w:bidi="fa-IR"/>
        </w:rPr>
        <w:t xml:space="preserve">. </w:t>
      </w:r>
      <w:bookmarkStart w:id="176" w:name="pg10898_103205"/>
    </w:p>
    <w:p>
      <w:pPr>
        <w:pStyle w:val="BookText"/>
        <w:rPr/>
      </w:pPr>
      <w:bookmarkEnd w:id="176"/>
      <w:r>
        <w:rPr>
          <w:rFonts w:ascii="IRNazanin" w:hAnsi="IRNazanin" w:eastAsia="IRNazanin"/>
          <w:color w:val="111111"/>
          <w:sz w:val="28"/>
          <w:sz w:val="28"/>
          <w:szCs w:val="28"/>
          <w:rtl w:val="true"/>
          <w:lang w:bidi="fa-IR"/>
        </w:rPr>
        <w:t>بی شك چنین عبارتی عظیم و بسیار بزرگ نشان گر اهمیت فوق العادة حمد است، و این كه ارزش نعمت های خداوند به هیچ وجه قابل اندازه گیری نیست، و تنها حمد است كه بخشی از الطاف بی پایان الهی را قدر شناسد و ارزش گذاری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یوازنُ عرشَك المجید، ویعادلُ كُرسیّك الرفیع، حمداً یكمُلُ لدیك ثوابه، ویستغرق كلّ جزاءٍ جزاؤه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اوصاف حمد واقعی را یكایك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كه خالص و بی ریا باشد، حمدی كه نعمت ها را بیفزاید، حمدی كه در حد و حصر نگنجد، حمدی كه جامع همة حمدها باشد، و دیگر ویژگی هایی كه از زبان خود حضرت می شنویم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 ظاهره وَفقٌ لباطنه، و باطنه وَفقٌ لصدق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لم یحمدك خَلقٌ مثلَه، ولا یعرفُ أحدٌ سِواك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یُعانُ مَن اجتهد فی تعدیده، ویُؤیّدُ مَن أغرقَ نزعاً فی توفیته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یجمع ما خلقتَ من الحمد، وینتظم ما أنت خالقه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لا حمدَ أقربُ الی قولك منه، ولا أحمدَ ممن یحمدك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یوجب بكرمك المزید بوفوره وتصلُهُ بمزیدٍ بَعدَ مَزیدٍ طَولاً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یجبُ لكَرمِ وجهك، ویُقابلُ عِزَّ جلالك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حمد خداوند متعال در آغاز هر دعا، نشان گر اعتراف مخلوق به یگانگی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اعتراف كلید ورود به عالم جود و بخشش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تشاغل بالثناء علی الله أعطاه الله فوق رغبة السائلین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 ثنای پروردگار هستی بخش، راه كسب نعمت های فراوان را هموار می سازد، و قدم در طریق رضای خداوند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جعل الحمدَ مفتاحاً لذكره، و سبباً للمزید من فضله، و دلیلاً علی آلائه و عظمته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177" w:name="__RefHeading___Toc1238305_2870459653"/>
      <w:bookmarkStart w:id="178" w:name="_Toc65"/>
      <w:bookmarkEnd w:id="177"/>
      <w:r>
        <w:rPr/>
        <w:t>4</w:t>
      </w:r>
      <w:r>
        <w:rPr>
          <w:rtl w:val="true"/>
        </w:rPr>
        <w:t xml:space="preserve">. </w:t>
      </w:r>
      <w:r>
        <w:rPr>
          <w:rtl w:val="true"/>
        </w:rPr>
        <w:t>درود بر خاندان نبوت</w:t>
      </w:r>
      <w:bookmarkEnd w:id="17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مسألة مهم و درخور توجه در پایان حمد و ستایش خداوند كه در این دو دعای </w:t>
      </w:r>
    </w:p>
    <w:p>
      <w:pPr>
        <w:pStyle w:val="BookText"/>
        <w:rPr/>
      </w:pPr>
      <w:r>
        <w:rPr>
          <w:rFonts w:ascii="IRNazanin" w:hAnsi="IRNazanin" w:eastAsia="IRNazanin"/>
          <w:color w:val="111111"/>
          <w:sz w:val="28"/>
          <w:sz w:val="28"/>
          <w:szCs w:val="28"/>
          <w:rtl w:val="true"/>
          <w:lang w:bidi="fa-IR"/>
        </w:rPr>
        <w:t>شریف نمایان است، درود فرستادن و صلوات بر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مطهرش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 دستور الهی و از مستلزمات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در قرآن كریم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یُصلّونَ علی النَّبیّ یا أیُّها الذینَ آمنوا صَلّوا علیهِ و 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درود خداوند و فرشتگان تنها بر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نمی شود، بلكه بر مؤمنان نیز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یُصلّی علَیكُم وملائكَتُهُ لِیُخرِجَكُم من الظُلُماتِ إلی النور وكان بالمؤمنینَ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درود خداوند و فرشتگان برای مؤمنان راهنما وگشایش است و موجب رهایی آن ها از تاریكی و انتقال به عالم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توانا در جایی دیگر به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كند تا بر مؤمنان درود و صلوات بفرستد، زیرا درود او باعث آرامش و آسایش آن ها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صَلِّ علیهم إنَّ صلاتَك سَكَنٌ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نیایش گر پس از حمد و ثنای خداوند متعال، بر محمد و آل محمد درود می فرستد و این درود فرستادن در راستای اعتراف انسان به ولایت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پاك اوست؛ زیرا كه ولایت پیامبر و خاندانش همان ولایت حق تعالی است و در یك سمت و سو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دعاءٍ محجوب عن السماء حتی تصلّی علی محمد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معراج دعا و رمز اجابت آن، صلوات بر محمد و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آثار صلوات بر نبی خاتم و عترة مطهرش، حضرت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اثر مهم را بیان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قبولی دعا، دوم خشنودی خدا و سوم زكات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صلاتكم عَلیَّ جواز دعائكم، ومرضاة لربكم، وزكاة لأعمالكم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درود ما بر پیامبر و خاندان او وسیله ای بسیار مهم برای اجابت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بارها در روایات و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تأكید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مع الصلاة مقرون بالإجابة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جای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 علی محمد وآل محمد فإنَّ اللهَ عزَّ وجلَّ یقبل دعاءكم عند ذكر محمد و دعائكم له و حفظكم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دعای خود را به صلوات فرستادن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 دهد، و این بخش با توجه به معانی فراوان آن،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ابتدا، بهترین و پاك ترین و دایمی ترین درود را بر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صَلِّ علی محمدٍ و آل محمدٍ المنتجبِ المصطفی المكرَّمِ المقرّب أفضلَ صلواتك، و بارك علیه أتمَّ بركاتك، و ترحّم علیه أمتعَ رحماتك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صَلِّ علی محمدٍ و آله صلاةً زاكیةً لا تكون صلاة أزكی منها، و صَلِّ علیه صلاةً نامیةً لا تكون صلاة أنمی منها، و صَلِّ علیه صلاةً راضیةً لا تكون صلاة فوقَها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این درود و صلوات به مقام رضایت و خشنودی می پردازد، و از خداوند منّان می طلبد تا این درود ها و صلوات را جاودانه و فنا ناپذیر بگرداند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صَلِّ علی محمدٍ وآله صلاةً تُرضیه و تَزید علی رضاه، و صَلِّ علیه صلاةً تُرضیك و تَزید علی رضاك له، و صَلِّ علیه صلاةً لا ترضی له الّا بها، و لا تری غیرَهُ لها أهلاً، رَبِّ صَلِّ علی محمدٍ و آله صلاةً تجاوز رضوانك، و یتصل اتصالُها ببقائك، و لا ینفدُ كما لا تنفدُ كلماتُك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مقام رضایت،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متعال می طلبد تا بر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پاكش درودی بفرستد كه در برگیرندة درودهای تمامی فرشتگان ، پیامبران و مؤمنان از جن و انس و درود همة موجودات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تأكید بر درود همة مخلوقات عالم این نكته را تداعی می كند كه نعمت های بی شمار خداوند متعال مانند تعداد بی شمار آفریده های اوست، و با درود این تعداد بی شمار از خلق بخشی از نعمت های باری تعالی قدر شناسی و ارج گذاری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صَلِّ علی محمدٍ و آله صلاةً تنتظم صلواتِ ملائكتِكَ و أنبیائكَ و رُسُلك و أهل طاعتك، وتشتمل علی صلوات عبادك من جِنّك و إنسك و أهل اجابتك، و تجتمع علی صلاة كلّ مَن ذَرأت وبَرأت مِن أصناف خلقك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این كلام شریف و پس از تشریح مقام درود فرستادن بر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موضوع درود فرستادن بر خاندان پاك نبوت و توسل به أهل بیت </w:t>
      </w:r>
      <w:bookmarkStart w:id="179" w:name="pg10898_103208"/>
    </w:p>
    <w:p>
      <w:pPr>
        <w:pStyle w:val="BookText"/>
        <w:rPr/>
      </w:pPr>
      <w:bookmarkEnd w:id="179"/>
      <w:r>
        <w:rPr>
          <w:rFonts w:ascii="IRNazanin" w:hAnsi="IRNazanin" w:eastAsia="IRNazanin"/>
          <w:color w:val="111111"/>
          <w:sz w:val="28"/>
          <w:sz w:val="28"/>
          <w:szCs w:val="28"/>
          <w:rtl w:val="true"/>
          <w:lang w:bidi="fa-IR"/>
        </w:rPr>
        <w:t>می پردازد، و اهمیت این موضوع را مفصلاً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نقل شده است كه توسل به عترة پیامبر از عوامل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دعا الله بنا أفلح، ومَن دعاه بغیرنا هلك واستهلك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مقام شامخ اولیای خدا را گوشزد می كند، و آن ها را خزانه داران علم خدا و نگهبانان دین و جانشینان حقیقی پروردگار متعال در زمین و پاكترین مردم و وسیلة نجات در آخرت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صَلِّ علی أطائب أهل بیته الذین اخترتهم لأمرك، وجعلتهم خَزَنةَ علمِك، وحَفَظَةَ دینك، وخُلفاءك فی أرضك، وحُججَك علی عبادك، وطهّرتهم من الرجس والدّنَسِ تطهیراً بإرادتك، وجعلتهم الوسیلةَ الیك، والمسلك الی جَنّتك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درود وصلوات با تفصیل بیشتری ادامه پیدا می كند تا این كه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درود فرستادن بر دوستداران اولیای خدا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پیروانان واقعی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كند، كسانی كه به ولایت ائمّة اطهار اعتقاد دارند و فرمان آنها را اطاعت می كنند، و دنباله رو راستین آن ها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وصَلِّ علی أولیائهم المعترفینَ بمقامهم، المتّبعین منهجَهم، المقتفین آثارَهم، المستمسكین بعروتهم، المتمسّكین بولایتهم، المؤتمّین بإمامتهم، المُسلِّمین لأمرهم، المجتهدین فی طاعتهم،المنتظرین أیّامهم، المآدّین الیهم أعینَهم، الصلواتِ المباركاتِ الزاكیاتِ النامیاتِ الغادیاتِ الرائحاتِ، وسَلِّم علیهم وعلی أرواحهم، واجمع علی التقوی أمرَهم، وأصلح لهم شُؤنهم ، وتُب علیهم، إنَّك أنتَ التّوابُ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180" w:name="__RefHeading___Toc1238307_2870459653"/>
      <w:bookmarkStart w:id="181" w:name="_Toc66"/>
      <w:bookmarkEnd w:id="180"/>
      <w:r>
        <w:rPr/>
        <w:t>5</w:t>
      </w:r>
      <w:r>
        <w:rPr>
          <w:rtl w:val="true"/>
        </w:rPr>
        <w:t xml:space="preserve">. </w:t>
      </w:r>
      <w:r>
        <w:rPr>
          <w:rtl w:val="true"/>
        </w:rPr>
        <w:t>طلب حاجت</w:t>
      </w:r>
      <w:bookmarkEnd w:id="18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از دعای فوق مشاهده كردیم،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پایان این درود ها وصلوات حاجت خود را از خداوند متعال درخواست می كند، واز او اجابت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نكتة آموزنده وبسیار مهم كه حاجت را پس از صلوات بر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شود در سراسر صحیفة سجّادیه وبه خصوص در این دعای شریف </w:t>
      </w:r>
    </w:p>
    <w:p>
      <w:pPr>
        <w:pStyle w:val="BookText"/>
        <w:rPr/>
      </w:pPr>
      <w:r>
        <w:rPr>
          <w:rFonts w:ascii="IRNazanin" w:hAnsi="IRNazanin" w:eastAsia="IRNazanin"/>
          <w:color w:val="111111"/>
          <w:sz w:val="28"/>
          <w:sz w:val="28"/>
          <w:szCs w:val="28"/>
          <w:rtl w:val="true"/>
          <w:lang w:bidi="fa-IR"/>
        </w:rPr>
        <w:t>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عرفة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شیوة دعایی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پایان هر درودی حاجت خود را از خداوند متعال می خواهد، مانند این بخش از دعای ایشان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بما ألبستنی مِن سِترك الصافی، ویسّرت لی مِن صُنعك الكافی، صَلِّ علی محمدٍ وآل محمدٍ، وأعنّی علی بوائق الدهور، وصروف اللیالی والأیام، ونجّنی مِن أهوال الدنیا وكُربات الآخرة، واكفنی شرّ ما یعمل الظالمون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این فراز زیبا از دعای عرفة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تقدّستَ وتعالیتَ من رَبٍّ كریم عظیم رحیم، لا تُحصی آلاؤك، ولا یُبلغ ثناؤك، ولا تكافی نعماؤك، صَلِّ علی محمدٍ وآل محمدٍ، وأتمم علینا نعمك، وأسعدنا بطاعتك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یك نگاه آماری به تعداد حاجت های در خواست شده در دعای عرفة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نكتة مهم و شایستة تأمل واقف می شویم، كه دقت و تعمق در آن ها می تواند برای انسان راه 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حاجت 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تعداد حاجت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عبارت دقیق تر تعداد حاجت های درخواست شده در دعای عرفة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است، در حالی كه تعداد حاجت های وارد شده در دعای عرفة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دو تعداد مكمل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حاجت ها شامل حاجت های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حاجت ها تنها شخص متكلم امام نبوده، بلكه شامل سایر مؤمنان و بندگان نیازمند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حاجت ها و سامان یافتگی نیازها از یك نظم منطقی و قاعدة اصولی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آوردن این حاجت ها، همه در مسیر تكامل انسان و رسیدن به مقام قُرب الهی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نیازها و حاجت ها با این تعداد بسیار زیاد در جهت ایجاد گفتمان زنده و </w:t>
      </w:r>
      <w:bookmarkStart w:id="182" w:name="pg10898_103210"/>
    </w:p>
    <w:p>
      <w:pPr>
        <w:pStyle w:val="BookText"/>
        <w:rPr/>
      </w:pPr>
      <w:bookmarkEnd w:id="182"/>
      <w:r>
        <w:rPr>
          <w:rFonts w:ascii="IRNazanin" w:hAnsi="IRNazanin" w:eastAsia="IRNazanin"/>
          <w:color w:val="111111"/>
          <w:sz w:val="28"/>
          <w:sz w:val="28"/>
          <w:szCs w:val="28"/>
          <w:rtl w:val="true"/>
          <w:lang w:bidi="fa-IR"/>
        </w:rPr>
        <w:t>پویا بین نیازمند مطلق؛ یعنی، انسان و بی نیاز مطلق؛ یعنی،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حاجت های فراوان، اقرار به ضعف مخلوق در برابر قدرت بی پایان خالق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این حاجت ها فرصتی برای شناخت جایگاه واقعی انسان در عالم هستی و دوری او از هرگونه غرور و تكبّر نابجاست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مخلوق به خالق به معنای وابستگی او به مقدّرات الهی و اذعان به مشیّت ذات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تنظیم رفتارهای اجتماعی انسان نقش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دعای شریف، نیازهای واقعی انسان را شناسایی نموده و راه اجابت را به سالكان این طریق نشان داده است</w:t>
      </w:r>
      <w:r>
        <w:rPr>
          <w:rFonts w:eastAsia="IRNazanin" w:cs="IRNazanin"/>
          <w:color w:val="111111"/>
          <w:sz w:val="28"/>
          <w:szCs w:val="28"/>
          <w:rtl w:val="true"/>
          <w:lang w:bidi="fa-IR"/>
        </w:rPr>
        <w:t>.</w:t>
      </w:r>
    </w:p>
    <w:p>
      <w:pPr>
        <w:pStyle w:val="Heading3"/>
        <w:numPr>
          <w:ilvl w:val="2"/>
          <w:numId w:val="1"/>
        </w:numPr>
        <w:rPr/>
      </w:pPr>
      <w:bookmarkStart w:id="183" w:name="__RefHeading___Toc1238309_2870459653"/>
      <w:bookmarkStart w:id="184" w:name="_Toc67"/>
      <w:bookmarkEnd w:id="183"/>
      <w:r>
        <w:rPr/>
        <w:t>6</w:t>
      </w:r>
      <w:r>
        <w:rPr>
          <w:rtl w:val="true"/>
        </w:rPr>
        <w:t xml:space="preserve">. </w:t>
      </w:r>
      <w:r>
        <w:rPr>
          <w:rtl w:val="true"/>
        </w:rPr>
        <w:t>تنوع خطاب ها و حروف ندا</w:t>
      </w:r>
      <w:bookmarkEnd w:id="184"/>
    </w:p>
    <w:p>
      <w:pPr>
        <w:pStyle w:val="BookText"/>
        <w:rPr/>
      </w:pPr>
      <w:r>
        <w:rPr>
          <w:rFonts w:ascii="IRNazanin" w:hAnsi="IRNazanin" w:eastAsia="IRNazanin"/>
          <w:color w:val="111111"/>
          <w:sz w:val="28"/>
          <w:sz w:val="28"/>
          <w:szCs w:val="28"/>
          <w:rtl w:val="true"/>
          <w:lang w:bidi="fa-IR"/>
        </w:rPr>
        <w:t>چنانچه اسلوب بیانی توسل به خداوند جهت برآوردن نیازها را بررسی كنیم، خواهیم یافت كه این حاجت ها و نیاز ها پس از ندای خداوند عرضه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علم نحو عربی كاربرد مشخصی دارد و معمولاً با حروف ندا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حرف های ندا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 ای، 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معیّنی دارند و با توجه به دور بودن و یا نزدیك بودن مخاطب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و هدف ما از ندا در این مبحث، ندای بلاغی است و ندای نحوی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 علم معانی و بلاغت عربی با توجه به قراین موجود در كلام از معنی اصلی خود خارج و در معنی دیگر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 ندایی از نگاه بلاغی دارای معانی متعدد است كه با دقت نظر و اعمال فكر استخراج می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عرفة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انواع جمله های ندایی روبرو می شویم، كه این تنوع را كمتر در دعای عرفة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روحانی خود با خدا، از قالب های ندایی گوناگونی استفاده می كنند كه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حرف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كنند و گاه حرف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می كنند؛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w:t>
      </w:r>
    </w:p>
    <w:p>
      <w:pPr>
        <w:pStyle w:val="BookText"/>
        <w:rPr/>
      </w:pPr>
      <w:r>
        <w:rPr>
          <w:rFonts w:ascii="IRNazanin" w:hAnsi="IRNazanin" w:eastAsia="IRNazanin"/>
          <w:color w:val="111111"/>
          <w:sz w:val="28"/>
          <w:sz w:val="28"/>
          <w:szCs w:val="28"/>
          <w:rtl w:val="true"/>
          <w:lang w:bidi="fa-IR"/>
        </w:rPr>
        <w:t xml:space="preserve">مخصوص ندای الله است، بهره می برند، و در مواردی دیگر از تكرار و تتابع ندا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قبل از ندا از اسم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معنی اجابت كن استفاده می كنند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مواضع ندا در دعای شریف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كثرت و گوناگونی آن، از دایرة این پژوهش خارج است، اما ذكر یك مثال از این دو دعای شریف جهت ابراز جایگاه بلاغی آن خارج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موضع، از حرف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بسیار كثیر الاستعمال است، استفاده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گفتة علمای نحو عربی،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ندای مخاطب دور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بسیاری از موارد این حرف از معنی اصلی خود كه همان خطاب به شخص دور است، خارج گردیده و برای مخاطب نزدیك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این عبارت را از دعای عرفة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كنیم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عفا عن عظیم الذنوب بحلمه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این فراز را از دعای عرفة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یمنُّ بإقالة العاثرین، و یتفضّلُ بإنظار الخاطئین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كه خداوند متعال به انسان بسیار نزدیك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وَنَحْنُ أَقْرَبُ إِلَیْهِ مِنْ حَبْلِ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جایگاه او بسیار رفیع و بلند است، به همین خاطر از حرف ندای دور در این دو دعا استفاده شده، جهت بیان قدر و منزلت دست نیافتنی خداوند متعال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محتوایی دعای عرفة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حمد و ستایش خداوند متعال شروع می شود و سپس با استعانت از اسمای حسنی و صفات الهی، به حضرت حق تودّد و توسّل می جوید و به ربوبیت خداوند اعتراف و نعمت های بی شمار او را یادآوری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محمد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پاك او درود و صلوات می فرستد و از خداوند متعال حاجت خود را طلب می كند</w:t>
      </w:r>
      <w:r>
        <w:rPr>
          <w:rFonts w:eastAsia="IRNazanin" w:cs="IRNazanin"/>
          <w:color w:val="111111"/>
          <w:sz w:val="28"/>
          <w:szCs w:val="28"/>
          <w:rtl w:val="true"/>
          <w:lang w:bidi="fa-IR"/>
        </w:rPr>
        <w:t xml:space="preserve">. </w:t>
      </w:r>
      <w:bookmarkStart w:id="185" w:name="pg10898_103212"/>
    </w:p>
    <w:p>
      <w:pPr>
        <w:pStyle w:val="Heading3"/>
        <w:numPr>
          <w:ilvl w:val="2"/>
          <w:numId w:val="1"/>
        </w:numPr>
        <w:rPr/>
      </w:pPr>
      <w:bookmarkStart w:id="186" w:name="__RefHeading___Toc1238311_2870459653"/>
      <w:bookmarkStart w:id="187" w:name="_Toc68"/>
      <w:bookmarkEnd w:id="185"/>
      <w:bookmarkEnd w:id="186"/>
      <w:r>
        <w:rPr/>
        <w:t>7</w:t>
      </w:r>
      <w:r>
        <w:rPr>
          <w:rtl w:val="true"/>
        </w:rPr>
        <w:t xml:space="preserve">. </w:t>
      </w:r>
      <w:r>
        <w:rPr>
          <w:rtl w:val="true"/>
        </w:rPr>
        <w:t>اعتراف به تقصیر</w:t>
      </w:r>
      <w:bookmarkEnd w:id="187"/>
    </w:p>
    <w:p>
      <w:pPr>
        <w:pStyle w:val="BookText"/>
        <w:rPr/>
      </w:pPr>
      <w:r>
        <w:rPr>
          <w:rFonts w:ascii="IRNazanin" w:hAnsi="IRNazanin" w:eastAsia="IRNazanin"/>
          <w:color w:val="111111"/>
          <w:sz w:val="28"/>
          <w:sz w:val="28"/>
          <w:szCs w:val="28"/>
          <w:rtl w:val="true"/>
          <w:lang w:bidi="fa-IR"/>
        </w:rPr>
        <w:t>این ساختار چند بار در این دعا اعاده و تكرار می شود و در هر بار نیازها و حاجت های جدیدی از خداوند متعال خواسته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و لابه لای این دعای آموزنده همواره با موضوعاتی آشنا و روبرو می شویم كه در عمق و ژرفای این دعا جایگاه ویژه ای یافتند، مانند اعتراف به منعم بودن خداوند، اعتراف به گناهكار بودن انسان، اعتراف به ضعف و ناتوانی انسان در برابر قدرت لایزال الهی و توسل به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پاكش و ذكر مناقب و فضایل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 و چارچوب مفهومی دعای عرفة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عرفة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ها و وجوه مشترك فراوانی دارد و گویا از نظر محتوا همان مفاهیم قبلی را با اندك تفاوتی از نظر مضامین و موضوعات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 و ستایش خداوند عالم و مناجات با او و سپس ذكر اسمای حسنی و اقرار به تمامی اسمای مقدس الهی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نعمت های بی شمار خداوند اشاره و تعدادی از آن ها را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به صورت تشریحی بیان می كند كه معانی بسیار مهمی در آن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خداوندمتعال،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پیروان مكتب او را درود و صلوات می فرستد كه این درود از نظر جزئیات تفسیری بسیار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صلوات حاجت های خود را از خداوند می طلبد كه این بخش نیز بسیار مفصل و آموزنده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مایه اصلی و ابعاد گستردة آموزه ها و قالب محتوایی این دعای شریف، مانند دعای عرفة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تكرار می شود و در هر بار حاجت ها و نیاز ها متغیر و جدید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درون آن، موضوعات و مضامینی چون برشمردن نعمت های الهی، اعتراف به گناهکار بودن انسان، اعتراف به ضعف و ناتوانی انسان در برابر خداوند قادر مطلق و اعتراف به كوتاهی و تقصیر در انجام طاعات و عبادات به چشم می خورد</w:t>
      </w:r>
      <w:r>
        <w:rPr>
          <w:rFonts w:eastAsia="IRNazanin" w:cs="IRNazanin"/>
          <w:color w:val="111111"/>
          <w:sz w:val="28"/>
          <w:szCs w:val="28"/>
          <w:rtl w:val="true"/>
          <w:lang w:bidi="fa-IR"/>
        </w:rPr>
        <w:t xml:space="preserve">. </w:t>
      </w:r>
      <w:bookmarkStart w:id="188" w:name="pg10898_103213"/>
    </w:p>
    <w:p>
      <w:pPr>
        <w:pStyle w:val="Heading3"/>
        <w:numPr>
          <w:ilvl w:val="2"/>
          <w:numId w:val="1"/>
        </w:numPr>
        <w:rPr/>
      </w:pPr>
      <w:bookmarkStart w:id="189" w:name="__RefHeading___Toc1238313_2870459653"/>
      <w:bookmarkStart w:id="190" w:name="_Toc69"/>
      <w:bookmarkEnd w:id="188"/>
      <w:bookmarkEnd w:id="189"/>
      <w:r>
        <w:rPr/>
        <w:t>8</w:t>
      </w:r>
      <w:r>
        <w:rPr>
          <w:rtl w:val="true"/>
        </w:rPr>
        <w:t xml:space="preserve">. </w:t>
      </w:r>
      <w:r>
        <w:rPr>
          <w:rtl w:val="true"/>
        </w:rPr>
        <w:t>نتیجه گیری</w:t>
      </w:r>
      <w:bookmarkEnd w:id="190"/>
    </w:p>
    <w:p>
      <w:pPr>
        <w:pStyle w:val="BookText"/>
        <w:rPr/>
      </w:pPr>
      <w:r>
        <w:rPr>
          <w:rFonts w:ascii="IRNazanin" w:hAnsi="IRNazanin" w:eastAsia="IRNazanin"/>
          <w:color w:val="111111"/>
          <w:sz w:val="28"/>
          <w:sz w:val="28"/>
          <w:szCs w:val="28"/>
          <w:rtl w:val="true"/>
          <w:lang w:bidi="fa-IR"/>
        </w:rPr>
        <w:t>دعای عرفة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عرفة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قالب بیانی و ساختار محتوایی شباهت های فراوانی با هم دارند، اما از نظر پرداختن به جزئیات در برخی موضوعات، تفاوت های قابل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دعا از پنج ركن اساسی تشكیل می شوند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شمردن نعمت های فراوان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 و طلب عفو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حاجت</w:t>
      </w:r>
    </w:p>
    <w:p>
      <w:pPr>
        <w:pStyle w:val="BookText"/>
        <w:rPr/>
      </w:pPr>
      <w:r>
        <w:rPr>
          <w:rFonts w:ascii="IRNazanin" w:hAnsi="IRNazanin" w:eastAsia="IRNazanin"/>
          <w:color w:val="111111"/>
          <w:sz w:val="28"/>
          <w:sz w:val="28"/>
          <w:szCs w:val="28"/>
          <w:rtl w:val="true"/>
          <w:lang w:bidi="fa-IR"/>
        </w:rPr>
        <w:t xml:space="preserve">در این دو دعای شریف، نزدیك به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از خداوند متعال خواسته شده كه همگی در راستای تقویت اعمال سازندة انسان در دنیا و آبادانی آخرت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قرار گرفتن و چینش این حاجت ها بر اساس یك تسلسل منطقی و اصولی صورت گرفته است و تكامل انسانی و رسیدن به مقام قرب الهی را از راه اجابت دعا محقق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دعا شیوه های بیانی بسیار زیبا و جذابی را در خصوص گفتگو و مناجات با خدا معرفی می كنند كه عمل به مضامین والا و محتوای روح بخش آن تأثیر شگرفی بر كردار و رفتار اجتماعی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بیماری های روحی و روانی انسان مانند كبر و غرور، خودپسندی و خودخواهی، ناسپاسی و نافرمانی، تظاهر و ریاكاری و دیگر بیماری های جانكاه انسانی با تأمل عمیق در این دعاها و پی بردن به معانی و مفاهیم والای آن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عمل به دستورات روحانی این دو دعای شریف</w:t>
      </w:r>
      <w:r>
        <w:rPr>
          <w:rFonts w:eastAsia="IRNazanin" w:cs="IRNazanin"/>
          <w:color w:val="111111"/>
          <w:sz w:val="28"/>
          <w:szCs w:val="28"/>
          <w:rtl w:val="true"/>
          <w:lang w:bidi="fa-IR"/>
        </w:rPr>
        <w:t>.</w:t>
      </w:r>
    </w:p>
    <w:p>
      <w:pPr>
        <w:pStyle w:val="Heading3"/>
        <w:numPr>
          <w:ilvl w:val="2"/>
          <w:numId w:val="1"/>
        </w:numPr>
        <w:rPr/>
      </w:pPr>
      <w:bookmarkStart w:id="191" w:name="__RefHeading___Toc1238315_2870459653"/>
      <w:bookmarkStart w:id="192" w:name="_Toc70"/>
      <w:bookmarkEnd w:id="191"/>
      <w:r>
        <w:rPr>
          <w:rtl w:val="true"/>
        </w:rPr>
        <w:t xml:space="preserve">منابع </w:t>
      </w:r>
      <w:r>
        <w:rPr>
          <w:rtl w:val="true"/>
        </w:rPr>
        <w:t>:</w:t>
      </w:r>
      <w:bookmarkEnd w:id="192"/>
    </w:p>
    <w:p>
      <w:pPr>
        <w:pStyle w:val="BookText"/>
        <w:rPr/>
      </w:pPr>
      <w:r>
        <w:rPr>
          <w:rFonts w:ascii="IRNazanin" w:hAnsi="IRNazanin" w:eastAsia="IRNazanin"/>
          <w:color w:val="111111"/>
          <w:sz w:val="28"/>
          <w:sz w:val="28"/>
          <w:szCs w:val="28"/>
          <w:rtl w:val="true"/>
          <w:lang w:bidi="fa-IR"/>
        </w:rPr>
        <w:t>ابن ابی الحدید، عبد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أبو 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الكتب العربیه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عبد الله</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اللبیب عن كتب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شیخ محمد عبده،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بستانی، محمود</w:t>
      </w: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الأدب العربی فی ضوء المنهج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سعد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عاملی، محمد</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محمد</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 علی اكبر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جماعه المدرسین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محمد</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محمد</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 ابراهیم میانجی و محمد باقر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القرآن الكریم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كلینی، محمد</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 علی اكبر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الاسلامیه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حسین</w:t>
      </w:r>
      <w:r>
        <w:rPr>
          <w:rFonts w:eastAsia="IRNazanin" w:cs="IRNazanin"/>
          <w:color w:val="111111"/>
          <w:sz w:val="28"/>
          <w:szCs w:val="28"/>
          <w:rtl w:val="true"/>
          <w:lang w:bidi="fa-IR"/>
        </w:rPr>
        <w:t>.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bookmarkStart w:id="193" w:name="pg10898_103215"/>
    </w:p>
    <w:p>
      <w:pPr>
        <w:pStyle w:val="Heading2"/>
        <w:numPr>
          <w:ilvl w:val="1"/>
          <w:numId w:val="1"/>
        </w:numPr>
        <w:rPr/>
      </w:pPr>
      <w:bookmarkStart w:id="194" w:name="__RefHeading___Toc1238317_2870459653"/>
      <w:bookmarkStart w:id="195" w:name="_Toc71"/>
      <w:bookmarkEnd w:id="193"/>
      <w:bookmarkEnd w:id="194"/>
      <w:r>
        <w:rPr>
          <w:rtl w:val="true"/>
        </w:rPr>
        <w:t xml:space="preserve">حكمت در اشعار امام حسین </w:t>
      </w:r>
      <w:r>
        <w:rPr>
          <w:rtl w:val="true"/>
        </w:rPr>
        <w:t>(</w:t>
      </w:r>
      <w:r>
        <w:rPr>
          <w:rtl w:val="true"/>
        </w:rPr>
        <w:t>علیه السلام</w:t>
      </w:r>
      <w:r>
        <w:rPr>
          <w:rtl w:val="true"/>
        </w:rPr>
        <w:t>)</w:t>
      </w:r>
      <w:bookmarkEnd w:id="195"/>
    </w:p>
    <w:p>
      <w:pPr>
        <w:pStyle w:val="Heading3"/>
        <w:numPr>
          <w:ilvl w:val="2"/>
          <w:numId w:val="1"/>
        </w:numPr>
        <w:rPr/>
      </w:pPr>
      <w:bookmarkStart w:id="196" w:name="__RefHeading___Toc1238319_2870459653"/>
      <w:bookmarkStart w:id="197" w:name="_Toc72"/>
      <w:bookmarkEnd w:id="196"/>
      <w:r>
        <w:rPr>
          <w:rtl w:val="true"/>
        </w:rPr>
        <w:t>دکتر زهرا مهاجر نوعی</w:t>
      </w:r>
      <w:bookmarkEnd w:id="197"/>
    </w:p>
    <w:p>
      <w:pPr>
        <w:pStyle w:val="BookText"/>
        <w:rPr/>
      </w:pPr>
      <w:r>
        <w:rPr>
          <w:rFonts w:ascii="IRNazanin" w:hAnsi="IRNazanin" w:eastAsia="IRNazanin"/>
          <w:color w:val="111111"/>
          <w:sz w:val="28"/>
          <w:sz w:val="28"/>
          <w:szCs w:val="28"/>
          <w:rtl w:val="true"/>
          <w:lang w:bidi="fa-IR"/>
        </w:rPr>
        <w:t>دکتر زهرا مهاجر نوعی</w:t>
      </w:r>
      <w:r>
        <w:rPr>
          <w:rStyle w:val="FootnoteAnchor"/>
          <w:rtl w:val="true"/>
        </w:rPr>
        <w:footnoteReference w:id="13"/>
      </w:r>
    </w:p>
    <w:p>
      <w:pPr>
        <w:pStyle w:val="Heading3"/>
        <w:numPr>
          <w:ilvl w:val="2"/>
          <w:numId w:val="1"/>
        </w:numPr>
        <w:rPr/>
      </w:pPr>
      <w:bookmarkStart w:id="198" w:name="__RefHeading___Toc1238321_2870459653"/>
      <w:bookmarkStart w:id="199" w:name="_Toc73"/>
      <w:bookmarkEnd w:id="198"/>
      <w:r>
        <w:rPr>
          <w:rtl w:val="true"/>
        </w:rPr>
        <w:t>چكیده</w:t>
      </w:r>
      <w:bookmarkEnd w:id="199"/>
    </w:p>
    <w:p>
      <w:pPr>
        <w:pStyle w:val="BookText"/>
        <w:rPr/>
      </w:pPr>
      <w:r>
        <w:rPr>
          <w:rFonts w:ascii="IRNazanin" w:hAnsi="IRNazanin" w:eastAsia="IRNazanin"/>
          <w:color w:val="111111"/>
          <w:sz w:val="28"/>
          <w:sz w:val="28"/>
          <w:szCs w:val="28"/>
          <w:rtl w:val="true"/>
          <w:lang w:bidi="fa-IR"/>
        </w:rPr>
        <w:t>فصاحت و بلاغت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دوران است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زبان فصیح را از نیای خویش به ارث برده است؛ شخصیت بزرگواری كه در ضدیت با ستم قیام كرد و با قلم شیوای خود به تنویر افكار مردم و بصیرت بخشی به آنان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دارد كه منسوب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مایه های سیاسی، اجتماعی، دینی، زهد و مانند آن محتوای غالب اشعار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مضامین ارزشمند اشعار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موضوعات حكمی است ؛ ایشان در نظم قصاید حكمی اسلوب سهل، ساده، واقع گرا و گاه مخیل بدیع را مطمح نظر قرار داده است تا بدین گونه صدق عاطفة خویش را با زبان شعری فصیح تعبیر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صبر، توكل بر خدا، دفاع از حق، قیام علیه ستم و بخشش در زمرة موضوعات حكمی است كه در این مقاله مكتوب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ارزندة پژوهش حاضر محقق گردیدن سعادت دنیوی و اخروی انسان ها با سرلوحه قراردادن کلام ائمه اطهار علیهم السلام است كه ریشه در مبانی حكمی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كلید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قرآن، حكمت ، خطبه</w:t>
      </w:r>
      <w:r>
        <w:rPr>
          <w:rFonts w:eastAsia="IRNazanin" w:cs="IRNazanin"/>
          <w:color w:val="111111"/>
          <w:sz w:val="28"/>
          <w:szCs w:val="28"/>
          <w:rtl w:val="true"/>
          <w:lang w:bidi="fa-IR"/>
        </w:rPr>
        <w:t>.</w:t>
      </w:r>
    </w:p>
    <w:p>
      <w:pPr>
        <w:pStyle w:val="Heading3"/>
        <w:numPr>
          <w:ilvl w:val="2"/>
          <w:numId w:val="1"/>
        </w:numPr>
        <w:rPr/>
      </w:pPr>
      <w:bookmarkStart w:id="200" w:name="__RefHeading___Toc1238323_2870459653"/>
      <w:bookmarkStart w:id="201" w:name="_Toc74"/>
      <w:bookmarkEnd w:id="200"/>
      <w:r>
        <w:rPr/>
        <w:t>1</w:t>
      </w:r>
      <w:r>
        <w:rPr>
          <w:rtl w:val="true"/>
        </w:rPr>
        <w:t xml:space="preserve">. </w:t>
      </w:r>
      <w:r>
        <w:rPr>
          <w:rtl w:val="true"/>
        </w:rPr>
        <w:t>مقدمه</w:t>
      </w:r>
      <w:bookmarkEnd w:id="2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مقاله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در دیوان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كه حكمت، مضمون ارزشمندی در میان اشعار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نگارنده از میان </w:t>
      </w:r>
    </w:p>
    <w:p>
      <w:pPr>
        <w:pStyle w:val="BookText"/>
        <w:rPr/>
      </w:pPr>
      <w:r>
        <w:rPr>
          <w:rFonts w:ascii="IRNazanin" w:hAnsi="IRNazanin" w:eastAsia="IRNazanin"/>
          <w:color w:val="111111"/>
          <w:sz w:val="28"/>
          <w:sz w:val="28"/>
          <w:szCs w:val="28"/>
          <w:rtl w:val="true"/>
          <w:lang w:bidi="fa-IR"/>
        </w:rPr>
        <w:t>سایر موضوعات، آن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موضوع را پژوهشگر بدین گونه بیان می نماید كه حكمت، مبنای آموزه های دینی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اخلاقی و مضامین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كه انسان روحیة اعتماد به نفس، ایثار، ازخودگذشتگی، قیام بر ضد ستم، دفاع از حقوق خویش و مانند آن را كه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معصومین علیهم السلام در اشعار، احادیث و خطبه های خود بدان اشاره كرده اند؛ در خویشتن نپروراند، سعادت دنیوی و اخروی برایش حاصل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و هدف محقق را از پژوهش حاضر چنین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شناساندن آن دسته از اشعار ایشان كه مضمون حكمی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شرح ابیات عربی به فارسی و مكتوب نمودن نكات حكمی ارزنده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نمایاندن این حقیقت كه حكمت زمینة وصول زهد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اشعار حكمی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كریمه حضرت حق تاثیری شگرف گرفته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برکسی پوشیده نیست که مدرکات بشری هر یک به گونه ای اذهان بشر را به خود مشغول داشته و به نوعی بر او اثر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آن ها آن چه پیش از همه در تکامل فکر و فرهنگ انسان موثر بوده ، تاریخ ادیان و مذاهب است که از جهت تاریخ عمومی، یکی از عوامل محرک تاریخ انسان ها، حوادث، وقایع مهم اقوام و ملل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تنها با مطالعه دقیق تاریخ ادیان و مذاهب است که می توان موقعیت فکری و دینی هر ملتی را مشخص نمود و سیر تحولی و تطورات فرهنگ و تمدن آن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 در 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موضوع مورد بحث ما در این مقاله است از جمله همین مذاهب انشعابی است که با انسان همراه بوده و در وجود وی مخمر است و در هر دوره و مسلکی به گونه ای ظاهر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نظر انسان را در بادی امر بیش از همه جلب می کند ، توجه خاص پیشوایان اسلام است که با دید واقع بینانه و عالمانه خود به مساله می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به دلیل این که مسلمانان مفاهیم حکمت را با قداست و زهد مکتبی خود نزدیک می دیدند ، هماره به حکمت اهتمام داشته و برآن شدند که منشأ حکمت ، تصوف و اصطلاحات گوناگون آن را عمیقاً درک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کلام این که حکمت، بن مایه تصوف و عرفان است و تصوف در اسلام با مشخصات </w:t>
      </w:r>
      <w:bookmarkStart w:id="202" w:name="pg10898_103217"/>
    </w:p>
    <w:p>
      <w:pPr>
        <w:pStyle w:val="BookText"/>
        <w:rPr/>
      </w:pPr>
      <w:bookmarkEnd w:id="202"/>
      <w:r>
        <w:rPr>
          <w:rFonts w:ascii="IRNazanin" w:hAnsi="IRNazanin" w:eastAsia="IRNazanin"/>
          <w:color w:val="111111"/>
          <w:sz w:val="28"/>
          <w:sz w:val="28"/>
          <w:szCs w:val="28"/>
          <w:rtl w:val="true"/>
          <w:lang w:bidi="fa-IR"/>
        </w:rPr>
        <w:t xml:space="preserve">بارزی ارائه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اولیه جهت تزکیه و تهذیب نفس و آراستن آدمی به ملکات فاضله آدمی باید از تمام هواجس نفسانی رهایی یابد و خود مظهر و مجلای حق گشته و در ذات الهی مستغرق شود </w:t>
      </w:r>
      <w:r>
        <w:rPr>
          <w:rFonts w:eastAsia="IRNazanin" w:cs="IRNazanin"/>
          <w:color w:val="111111"/>
          <w:sz w:val="28"/>
          <w:szCs w:val="28"/>
          <w:rtl w:val="true"/>
          <w:lang w:bidi="fa-IR"/>
        </w:rPr>
        <w:t>.</w:t>
      </w:r>
    </w:p>
    <w:p>
      <w:pPr>
        <w:pStyle w:val="Heading3"/>
        <w:numPr>
          <w:ilvl w:val="2"/>
          <w:numId w:val="1"/>
        </w:numPr>
        <w:rPr/>
      </w:pPr>
      <w:bookmarkStart w:id="203" w:name="__RefHeading___Toc1238325_2870459653"/>
      <w:bookmarkStart w:id="204" w:name="_Toc75"/>
      <w:bookmarkEnd w:id="203"/>
      <w:r>
        <w:rPr/>
        <w:t>2</w:t>
      </w:r>
      <w:r>
        <w:rPr>
          <w:rtl w:val="true"/>
        </w:rPr>
        <w:t xml:space="preserve">. </w:t>
      </w:r>
      <w:r>
        <w:rPr>
          <w:rtl w:val="true"/>
        </w:rPr>
        <w:t xml:space="preserve">شیوه پژوهش </w:t>
      </w:r>
      <w:r>
        <w:rPr>
          <w:rtl w:val="true"/>
        </w:rPr>
        <w:t>:</w:t>
      </w:r>
      <w:bookmarkEnd w:id="204"/>
    </w:p>
    <w:p>
      <w:pPr>
        <w:pStyle w:val="BookText"/>
        <w:rPr/>
      </w:pPr>
      <w:r>
        <w:rPr>
          <w:rFonts w:ascii="IRNazanin" w:hAnsi="IRNazanin" w:eastAsia="IRNazanin"/>
          <w:color w:val="111111"/>
          <w:sz w:val="28"/>
          <w:sz w:val="28"/>
          <w:szCs w:val="28"/>
          <w:rtl w:val="true"/>
          <w:lang w:bidi="fa-IR"/>
        </w:rPr>
        <w:t xml:space="preserve">اسلوب به كار گرفته شده در این پژوهش همان سبك توصیفی – تحلیلی بر مبنای كتب تاریخی متعدد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الحسین و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لدرر الأخبار الأئمه و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الغمه فی معرفه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حكمت در لغت و اصطلاح مكتوب شده است، سپس اشعار حكمیایشان به ترتیب عناوین مورد تحلیل و تفسیر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بدین نكته ضروری است؛ از آن جایی كه اشعار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منسوب است، علاوه بر دیوان وی به كتب تاریخی دیگر كه اشعار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مستند است، اشاره شده است</w:t>
      </w:r>
      <w:r>
        <w:rPr>
          <w:rFonts w:eastAsia="IRNazanin" w:cs="IRNazanin"/>
          <w:color w:val="111111"/>
          <w:sz w:val="28"/>
          <w:szCs w:val="28"/>
          <w:rtl w:val="true"/>
          <w:lang w:bidi="fa-IR"/>
        </w:rPr>
        <w:t>.</w:t>
      </w:r>
    </w:p>
    <w:p>
      <w:pPr>
        <w:pStyle w:val="Heading3"/>
        <w:numPr>
          <w:ilvl w:val="2"/>
          <w:numId w:val="1"/>
        </w:numPr>
        <w:rPr/>
      </w:pPr>
      <w:bookmarkStart w:id="205" w:name="__RefHeading___Toc1238327_2870459653"/>
      <w:bookmarkStart w:id="206" w:name="_Toc76"/>
      <w:bookmarkEnd w:id="205"/>
      <w:r>
        <w:rPr/>
        <w:t>3</w:t>
      </w:r>
      <w:r>
        <w:rPr>
          <w:rtl w:val="true"/>
        </w:rPr>
        <w:t xml:space="preserve">. </w:t>
      </w:r>
      <w:r>
        <w:rPr>
          <w:rtl w:val="true"/>
        </w:rPr>
        <w:t>بیان مسأله</w:t>
      </w:r>
      <w:bookmarkEnd w:id="206"/>
    </w:p>
    <w:p>
      <w:pPr>
        <w:pStyle w:val="BookText"/>
        <w:rPr/>
      </w:pPr>
      <w:r>
        <w:rPr>
          <w:rFonts w:ascii="IRNazanin" w:hAnsi="IRNazanin" w:eastAsia="IRNazanin"/>
          <w:color w:val="111111"/>
          <w:sz w:val="28"/>
          <w:sz w:val="28"/>
          <w:szCs w:val="28"/>
          <w:rtl w:val="true"/>
          <w:lang w:bidi="fa-IR"/>
        </w:rPr>
        <w:t>درباره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و مقالات متعدد و متنوع به قلم تحریر بزرگان درآمده است و حتی اشعاری منتسب به ایشان نیز در قالب دیوان شعر وی تدوین گردیده؛ اما تاكنون مضامین شعر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بزرگان مورد كاوش قرار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بر آن شدم در میان تمامی درون مایه های متنوع دیوان وی حكمت را برگزینم و اشعار حكمی ایشان را تحلیل و تفسیر نمایم؛ زیرا اشعار حكمی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وی نسبت به سایر موضوعات از كثرت ویژه ای برخوردار است</w:t>
      </w:r>
      <w:r>
        <w:rPr>
          <w:rFonts w:eastAsia="IRNazanin" w:cs="IRNazanin"/>
          <w:color w:val="111111"/>
          <w:sz w:val="28"/>
          <w:szCs w:val="28"/>
          <w:rtl w:val="true"/>
          <w:lang w:bidi="fa-IR"/>
        </w:rPr>
        <w:t>.</w:t>
      </w:r>
    </w:p>
    <w:p>
      <w:pPr>
        <w:pStyle w:val="Heading3"/>
        <w:numPr>
          <w:ilvl w:val="2"/>
          <w:numId w:val="1"/>
        </w:numPr>
        <w:rPr/>
      </w:pPr>
      <w:bookmarkStart w:id="207" w:name="__RefHeading___Toc1238329_2870459653"/>
      <w:bookmarkStart w:id="208" w:name="_Toc77"/>
      <w:bookmarkEnd w:id="207"/>
      <w:r>
        <w:rPr/>
        <w:t>4</w:t>
      </w:r>
      <w:r>
        <w:rPr>
          <w:rtl w:val="true"/>
        </w:rPr>
        <w:t xml:space="preserve">. </w:t>
      </w:r>
      <w:r>
        <w:rPr>
          <w:rtl w:val="true"/>
        </w:rPr>
        <w:t>پیشینه پژوهش</w:t>
      </w:r>
      <w:bookmarkEnd w:id="20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و مقالات ارزشمندی دربارة شرح احوال، سیرة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اشعار ایشان بوسیله اهل فن نوشته شده است؛ اما تاكنون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موضوعی مستقل، محتوای یك مقاله یا كتاب را شامل نشده است، از این رو امید است پژوهش حاضر مددی باشد به محققان آتی كه در این راه گام می نهند</w:t>
      </w:r>
      <w:r>
        <w:rPr>
          <w:rFonts w:eastAsia="IRNazanin" w:cs="IRNazanin"/>
          <w:color w:val="111111"/>
          <w:sz w:val="28"/>
          <w:szCs w:val="28"/>
          <w:rtl w:val="true"/>
          <w:lang w:bidi="fa-IR"/>
        </w:rPr>
        <w:t xml:space="preserve">. </w:t>
      </w:r>
      <w:bookmarkStart w:id="209" w:name="pg10898_103218"/>
    </w:p>
    <w:p>
      <w:pPr>
        <w:pStyle w:val="Heading3"/>
        <w:numPr>
          <w:ilvl w:val="2"/>
          <w:numId w:val="1"/>
        </w:numPr>
        <w:rPr/>
      </w:pPr>
      <w:bookmarkStart w:id="210" w:name="__RefHeading___Toc1238331_2870459653"/>
      <w:bookmarkStart w:id="211" w:name="_Toc78"/>
      <w:bookmarkEnd w:id="209"/>
      <w:bookmarkEnd w:id="210"/>
      <w:r>
        <w:rPr/>
        <w:t>5</w:t>
      </w:r>
      <w:r>
        <w:rPr>
          <w:rtl w:val="true"/>
        </w:rPr>
        <w:t xml:space="preserve">. </w:t>
      </w:r>
      <w:r>
        <w:rPr>
          <w:rtl w:val="true"/>
        </w:rPr>
        <w:t>حكمت در لغت</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سپس سكون و فتحة میم به معنای دل، علم، حكمت، نبوت، قرآن، انجیل؛ و هرآن چه كه در جایگاه آن قرار گیرد،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فرزانگی، حكمت، شناخت برترین كارها به وسیلة برترین دانش ها، علم و عدل، عدالت، دادگری، دلیل و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آتَینَا لُقمانَ الحِكمَهَ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دادیم به لقمان حكمت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حِكمَهُ التَّشرِیعِ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قانون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3/901</w:t>
      </w:r>
      <w:r>
        <w:rPr>
          <w:rFonts w:ascii="IRNazanin" w:hAnsi="IRNazanin" w:eastAsia="IRNazanin"/>
          <w:color w:val="111111"/>
          <w:sz w:val="28"/>
          <w:sz w:val="28"/>
          <w:szCs w:val="28"/>
          <w:rtl w:val="true"/>
          <w:lang w:bidi="fa-IR"/>
        </w:rPr>
        <w:t>؛ الحسینی الزبیدی،</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3/562</w:t>
      </w:r>
      <w:r>
        <w:rPr>
          <w:rFonts w:ascii="IRNazanin" w:hAnsi="IRNazanin" w:eastAsia="IRNazanin"/>
          <w:color w:val="111111"/>
          <w:sz w:val="28"/>
          <w:sz w:val="28"/>
          <w:szCs w:val="28"/>
          <w:rtl w:val="true"/>
          <w:lang w:bidi="fa-IR"/>
        </w:rPr>
        <w:t>؛ حاجی خلیفه،</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Heading3"/>
        <w:numPr>
          <w:ilvl w:val="2"/>
          <w:numId w:val="1"/>
        </w:numPr>
        <w:rPr/>
      </w:pPr>
      <w:bookmarkStart w:id="212" w:name="__RefHeading___Toc1238333_2870459653"/>
      <w:bookmarkStart w:id="213" w:name="_Toc79"/>
      <w:bookmarkEnd w:id="212"/>
      <w:r>
        <w:rPr/>
        <w:t>6</w:t>
      </w:r>
      <w:r>
        <w:rPr>
          <w:rtl w:val="true"/>
        </w:rPr>
        <w:t xml:space="preserve">. </w:t>
      </w:r>
      <w:r>
        <w:rPr>
          <w:rtl w:val="true"/>
        </w:rPr>
        <w:t>اصطلاح حكمت</w:t>
      </w:r>
      <w:bookmarkEnd w:id="21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در اصطلاح معانی گسترده ای دارد كه پرداختن كامل به آن در مجال این نوشته نمی گنجد ولی تا جایی كه در توانمان باشد به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در اصطلاح متكلمان در دو معنا به كار رفته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علمی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علمی عبارت است از بهترین علم به بهترین معلوم كه مصداق اعم آن علم خداوند به ذات و افعال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عملی خود بر دو قسمت است؛ یكی به معنای احكام و اتقان در آفرینش و تدبیر موجودات دیگر به معنای تنزّه خداوند از افعالنارواست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یادشده از حكمت را چنین بیان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گاهی به معنی معرفت اشیاست و گاهی به معنی انجام كاری به وجه تكمیل و احسن و چون هیچ معرفتی برتر از معرفت خداوند نیست، پس خداوند به هر دو معنا حكیم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تنزه و پیراستگی؛ فخرالدین رازی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عبارت است از تقدس خداوند از انجام آن چه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حكمت، اكتساب فطرت ثانی و علم به ماهیت و اعیان اشیاء و توجه به نفس الأمر است كه این همان ساحت و موطن دوم بشر و مرحله ای از مراحل سیر او از ظاهر به باطن امور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 این دو موطن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علمی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و ساحت سومی نیز هست و آن علم بی واسطة حضوری به اعیان و حقایق اشیاء است كه انسان از طریق دل و انس به حق، حاصل می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العاكوب،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214" w:name="pg10898_103219"/>
    </w:p>
    <w:p>
      <w:pPr>
        <w:pStyle w:val="Heading3"/>
        <w:numPr>
          <w:ilvl w:val="2"/>
          <w:numId w:val="1"/>
        </w:numPr>
        <w:rPr/>
      </w:pPr>
      <w:bookmarkStart w:id="215" w:name="__RefHeading___Toc1238335_2870459653"/>
      <w:bookmarkStart w:id="216" w:name="_Toc80"/>
      <w:bookmarkEnd w:id="214"/>
      <w:bookmarkEnd w:id="215"/>
      <w:r>
        <w:rPr/>
        <w:t>7</w:t>
      </w:r>
      <w:r>
        <w:rPr>
          <w:rtl w:val="true"/>
        </w:rPr>
        <w:t xml:space="preserve">. </w:t>
      </w:r>
      <w:r>
        <w:rPr>
          <w:rtl w:val="true"/>
        </w:rPr>
        <w:t xml:space="preserve">انگیزه های امام حسین </w:t>
      </w:r>
      <w:r>
        <w:rPr>
          <w:rtl w:val="true"/>
        </w:rPr>
        <w:t>(</w:t>
      </w:r>
      <w:r>
        <w:rPr>
          <w:rtl w:val="true"/>
        </w:rPr>
        <w:t>علیه السلام</w:t>
      </w:r>
      <w:r>
        <w:rPr>
          <w:rtl w:val="true"/>
        </w:rPr>
        <w:t xml:space="preserve">) </w:t>
      </w:r>
      <w:r>
        <w:rPr>
          <w:rtl w:val="true"/>
        </w:rPr>
        <w:t>از مضامین حكمی در شعر</w:t>
      </w:r>
      <w:bookmarkEnd w:id="216"/>
    </w:p>
    <w:p>
      <w:pPr>
        <w:pStyle w:val="BookText"/>
        <w:rPr/>
      </w:pPr>
      <w:r>
        <w:rPr>
          <w:rFonts w:ascii="IRNazanin" w:hAnsi="IRNazanin" w:eastAsia="IRNazanin"/>
          <w:color w:val="111111"/>
          <w:sz w:val="28"/>
          <w:sz w:val="28"/>
          <w:szCs w:val="28"/>
          <w:rtl w:val="true"/>
          <w:lang w:bidi="fa-IR"/>
        </w:rPr>
        <w:t>نخستین انگیزه ایشان از حكمت، برقراری ارتباط میان زهد و حكمت است؛ زیرا حكمت مطلع زهد است و اگر انسان بخواهد به خوشبختی دنیا و آخرت دست یابد ضروری است كه کارهای نیک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كه ائمه علیهم السلام به دفعات در خطبه ها، احادیث و اشعار خود بدان اشاره فرمودند و این همان راز جاودانگی بشریت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دوم ایشان، فراخواندن مردم به نیكی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اطعام یتیم، صبر، بخشش، سخاوت، عدل، انصاف، احترام به معلم، انقلاب در ضدیت با ستم، دفاع از حق و قناعت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انگیزه ایشان را باید در نهی از اعمال ناپسند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تبذیر، بخل و حسد، در نكوهش ستم و اندوختن ثروت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 توان نخستین انگیزه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ضرورت این چنین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آزادی، گذر از جهان مادی، زهد و ورع و تقوی، توسل به درگاه حق، صفای باطن، زدودن رنگ ها و تیرگی های نفس و سرانجام اتّکای به حق و بریدن از هر چه جز او</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مظاهر مشخصه و بارز حکمت ، زهد و عرفان، با رسیدن به وارستگی که بایسته انسان است از هرچه رنگ تعلق است به درآیند و با الهام از نیروی غیبی و امداد از فیض ربانی در بساطت هستی دور از هیاهو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رهایی انسان از انسان و رهایی از رها شده ها، می خواهم از رهایی هم رها شوم، زیرا رهایی یافته نیز با فرار و گریز از غم ها با حالتی ترسان و لرزان در گوشه ای لمیده و سکوت وحشت زای تنهایی و عزلت را بر فریادهای ناهنجار توده ها 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کاشکی وجود نداشت و آرزوهای ناشناخته و امیال ناخواسته، روح آدمی را نمی فسرد و رهایی در خارج از همه این غم ها و تیرگی ها ، تحقق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رهایی به معنای مطلق خود مستقلا وجود پیدا می کرد، چگونه هستی یی با خود می آورد و آیا این نوع هستی با مفهوم رهایی مطلق که در ازلیت هستی قرار دارد، ارتباط پیدا می کرد و یکی می شد؟ و یا هستی مبهمی در عالم خیال برای آن فرض می کردیم که تنها در عالم تخیل در آرزوی وصول آن می زیند و هیچ گاه به آن نخواهندرسید؟ وآیا بر فرضرهایی، آدمی از چهره زندگی و ترکیب بدر خواهد آمد و یا در صورت متنوع و دگرگون هستی در عالم مظهریت و پدیده باقی خواهد ماند؟ بیان حال در </w:t>
      </w:r>
      <w:bookmarkStart w:id="217" w:name="pg10898_103220"/>
    </w:p>
    <w:p>
      <w:pPr>
        <w:pStyle w:val="BookText"/>
        <w:rPr/>
      </w:pPr>
      <w:bookmarkEnd w:id="217"/>
      <w:r>
        <w:rPr>
          <w:rFonts w:ascii="IRNazanin" w:hAnsi="IRNazanin" w:eastAsia="IRNazanin"/>
          <w:color w:val="111111"/>
          <w:sz w:val="28"/>
          <w:sz w:val="28"/>
          <w:szCs w:val="28"/>
          <w:rtl w:val="true"/>
          <w:lang w:bidi="fa-IR"/>
        </w:rPr>
        <w:t>مقال نمی گنجد و مقال نیز به زبان حال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 دو نامفهوم و از مغزی تراوش می کنند که در حیطه امکان، عجز و ناتوانی خویش را در معرض نمایش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در نگاه غرق می شود و هر دو جز پنداری نخواهند بود که ناخودآگاه در لابه لای هستی خود، که حاکی از تزاحم و تضاد است ، جلوه 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همه ابهام و ناباوری، انسان موجودی ناشناخته، بر می خیزد و در بلندای اندیشه خود و ژرفای بینشش، چهره خدایی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صورت انسانی، ادعای خدایی می کند و 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دهد و در ورای خلقت مادی می اندیشد و تجلی گاه فکرش سر بر آستان قدس بر می آورد و با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ملک پران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اندر وهم ناید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 و پدیده ها بالاتر می رود و روی دادها و حوادث را در می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به اصطلاح والا چه می گوید؟ در حالی که ثقل حیات وی را در خود حل کرده و نیازهای مادی وی را احاطه کرده است، می خواهد در بساطت هستی و آرامش خارج از سنگینی حیات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و عرفان زاییده حکمت است و در این مرحله انسان را در جهان ویژه ای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وهم، خیال و مالیخولیا آسمان و زمین را به هم می بافد و از سنگ پنبه و از ریشه، تیشه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روابط معقول اشیا خارج گشته و بدون توجه به مناسبات عادی امور با ذکر صغری و کبراهای نامعقول به نتایج خاصی می رسد که به هیچ وجه با موازین عقلی و علمی ارتباط ندارد و چون با این اندیشه خود نمی تواند توجیهی در تبیین روابط اشیا ارائه دهد، ناچار با گزینش رابطه نامعقول، جهان را هیچ می شمارد و برآن می شود که از همه نمودها و پدیده ها، بالاتر رفته و با جرأت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زهرچه رنگ تعلق پذیرد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بابا سعیدی،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218" w:name="__RefHeading___Toc1238337_2870459653"/>
      <w:bookmarkStart w:id="219" w:name="_Toc81"/>
      <w:bookmarkEnd w:id="218"/>
      <w:r>
        <w:rPr/>
        <w:t>8</w:t>
      </w:r>
      <w:r>
        <w:rPr>
          <w:rtl w:val="true"/>
        </w:rPr>
        <w:t xml:space="preserve">. </w:t>
      </w:r>
      <w:r>
        <w:rPr>
          <w:rtl w:val="true"/>
        </w:rPr>
        <w:t xml:space="preserve">نشانه های حکمت در اشعار امام حسین </w:t>
      </w:r>
      <w:r>
        <w:rPr>
          <w:rtl w:val="true"/>
        </w:rPr>
        <w:t>(</w:t>
      </w:r>
      <w:r>
        <w:rPr>
          <w:rtl w:val="true"/>
        </w:rPr>
        <w:t>علیه السلام</w:t>
      </w:r>
      <w:r>
        <w:rPr>
          <w:rtl w:val="true"/>
        </w:rPr>
        <w:t>)</w:t>
      </w:r>
      <w:bookmarkEnd w:id="21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نكوهش ستم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بن ابوالفتح اربلی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ردای خوبی است كه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w:t>
      </w:r>
    </w:p>
    <w:p>
      <w:pPr>
        <w:pStyle w:val="BookText"/>
        <w:rPr/>
      </w:pPr>
      <w:r>
        <w:rPr>
          <w:rFonts w:ascii="IRNazanin" w:hAnsi="IRNazanin" w:eastAsia="IRNazanin"/>
          <w:color w:val="111111"/>
          <w:sz w:val="28"/>
          <w:sz w:val="28"/>
          <w:szCs w:val="28"/>
          <w:rtl w:val="true"/>
          <w:lang w:bidi="fa-IR"/>
        </w:rPr>
        <w:t>ردا را همان روز به ده دینار خریده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دوش او افكندم و او هم آن ابیات را برایم نگاشت و آن ،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حسین ابن علی بن ابی طالب بن عبدالمطلب بن هاشم ابن عبد مناف بن قُصَی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الذین 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بَقیتُ فیمَن لا أحِبُّه</w:t>
      </w:r>
    </w:p>
    <w:p>
      <w:pPr>
        <w:pStyle w:val="BookText"/>
        <w:rPr/>
      </w:pPr>
      <w:r>
        <w:rPr>
          <w:rFonts w:ascii="Amiri" w:hAnsi="Amiri" w:eastAsia="Amiri" w:cs="Amiri"/>
          <w:color w:val="111111"/>
          <w:sz w:val="28"/>
          <w:sz w:val="28"/>
          <w:szCs w:val="28"/>
          <w:rtl w:val="true"/>
          <w:lang w:bidi="ar-SA"/>
        </w:rPr>
        <w:t xml:space="preserve">فیمَن أراهُ یَسبُّنی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المَغیبِ وَ لا أسُبُّه</w:t>
      </w:r>
    </w:p>
    <w:p>
      <w:pPr>
        <w:pStyle w:val="BookText"/>
        <w:rPr/>
      </w:pPr>
      <w:r>
        <w:rPr>
          <w:rFonts w:ascii="Amiri" w:hAnsi="Amiri" w:eastAsia="Amiri" w:cs="Amiri"/>
          <w:color w:val="111111"/>
          <w:sz w:val="28"/>
          <w:sz w:val="28"/>
          <w:szCs w:val="28"/>
          <w:rtl w:val="true"/>
          <w:lang w:bidi="ar-SA"/>
        </w:rPr>
        <w:t xml:space="preserve">یَبغی فَسادی ما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آمُرُهُ ممّا أرُبُّه</w:t>
      </w:r>
    </w:p>
    <w:p>
      <w:pPr>
        <w:pStyle w:val="BookText"/>
        <w:rPr/>
      </w:pPr>
      <w:r>
        <w:rPr>
          <w:rFonts w:ascii="Amiri" w:hAnsi="Amiri" w:eastAsia="Amiri" w:cs="Amiri"/>
          <w:color w:val="111111"/>
          <w:sz w:val="28"/>
          <w:sz w:val="28"/>
          <w:szCs w:val="28"/>
          <w:rtl w:val="true"/>
          <w:lang w:bidi="ar-SA"/>
        </w:rPr>
        <w:t xml:space="preserve">وَ یری ذُبابَ الشَّرِّ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حَولی یَطِنُّ و لا یَذُبُّه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الاربلی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صابری الهمدانی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كه دوستشان می داشتم، رفتند و در میان آنان كه دوست نمی دارمشان مانده ام، آن كه می بینم در پشت سر دشنامم می دهد و من با او چنین نمی كنم تا تواند تباهی احوال مرا می جوید حالی كه من بدانچه روزگارش را نیك گرداند فرمانش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كینه ای كه دارد نیرنگ بازی می كند و بدین كار، من تن در نمی دهم و می بیند كه شر، چون یك مگس به دور من می پرد و آن را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یعیجُ 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یَثُوبُ إلیهِ لُبُّه</w:t>
      </w:r>
    </w:p>
    <w:p>
      <w:pPr>
        <w:pStyle w:val="BookText"/>
        <w:rPr/>
      </w:pPr>
      <w:r>
        <w:rPr>
          <w:rFonts w:ascii="Amiri" w:hAnsi="Amiri" w:eastAsia="Amiri" w:cs="Amiri"/>
          <w:color w:val="111111"/>
          <w:sz w:val="28"/>
          <w:sz w:val="28"/>
          <w:szCs w:val="28"/>
          <w:rtl w:val="true"/>
          <w:lang w:bidi="ar-SA"/>
        </w:rPr>
        <w:t xml:space="preserve">أفلا یری أنَّ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یَسورُ إلَیهِ غِبُّه</w:t>
      </w:r>
    </w:p>
    <w:p>
      <w:pPr>
        <w:pStyle w:val="BookText"/>
        <w:rPr/>
      </w:pPr>
      <w:r>
        <w:rPr>
          <w:rFonts w:ascii="Amiri" w:hAnsi="Amiri" w:eastAsia="Amiri" w:cs="Amiri"/>
          <w:color w:val="111111"/>
          <w:sz w:val="28"/>
          <w:sz w:val="28"/>
          <w:szCs w:val="28"/>
          <w:rtl w:val="true"/>
          <w:lang w:bidi="ar-SA"/>
        </w:rPr>
        <w:t xml:space="preserve">حَسبی بِرَبِّی کافیاً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أختَشی و البَغیُ حَسبُه</w:t>
      </w:r>
    </w:p>
    <w:p>
      <w:pPr>
        <w:pStyle w:val="BookText"/>
        <w:rPr/>
      </w:pPr>
      <w:r>
        <w:rPr>
          <w:rFonts w:ascii="Amiri" w:hAnsi="Amiri" w:eastAsia="Amiri" w:cs="Amiri"/>
          <w:color w:val="111111"/>
          <w:sz w:val="28"/>
          <w:sz w:val="28"/>
          <w:szCs w:val="28"/>
          <w:rtl w:val="true"/>
          <w:lang w:bidi="ar-SA"/>
        </w:rPr>
        <w:t xml:space="preserve">وَ لعَّلَ مَن یُبغی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 فَما کفاهُ اللهُ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از خرد خویش بهره نمی گیرد و آیا دانایی اش به وی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بیند كه كار او فرجام ناخوش را بدو باز خواهد فرستاد؟ مرا پروردگارم بس است، تا از آن چه می ترسم بركنارم دارد، و او را نیز زیاده خواهی اش بس خواهد بود و بسا روزی كه دیگری بر وی ستم كند و خدای، ستم از وی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بلند مرتبه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وَیَوْمَ یَعَضُّ الظَّالِمُ عَلَىٰ یَدَیْهِ یَقُولُ یَا لَیْتَنِی اتَّخَذْتُ مَعَ الرَّسُولِ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وَیْلَتَىٰ لَیْتَنِی لَمْ أَتَّخِذْ </w:t>
      </w:r>
    </w:p>
    <w:p>
      <w:pPr>
        <w:pStyle w:val="BookText"/>
        <w:rPr/>
      </w:pPr>
      <w:r>
        <w:rPr>
          <w:rFonts w:ascii="Amiri" w:hAnsi="Amiri" w:eastAsia="Amiri" w:cs="Amiri"/>
          <w:color w:val="111111"/>
          <w:sz w:val="28"/>
          <w:sz w:val="28"/>
          <w:szCs w:val="28"/>
          <w:rtl w:val="true"/>
          <w:lang w:bidi="ar-SA"/>
        </w:rPr>
        <w:t xml:space="preserve">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الذِّكْرِ بَعْدَ إِذْ جَاءَنِی ۗ وَكَانَ الشَّیْطَانُ لِلْإِنْسَانِ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فرقان ،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بر انسان ضروری است كه با پذیرفتن عبرت ها و نصایح ائمه علیهم السلام از حقد، ستم و جور بر دیگران دوری نماید و با استعانت از اندیشه و خیالی بكر و سالم با دیگران ارتباط برقرار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كردن</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بخشش كردن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دنیا به تو روی آورد، از آن برهمة مردم ببخش، پیش از آن كه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بخشیدن از آن بكاهد ، آن گاه كه روی كرده باشد و نه تنگ چشمی بر جایش بدارد، آن گاه كه روی گردانده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الأربلی،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جادَتِ الدُّنیا عَلَیکَ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النّاسِ طرّاً قَبلَ اَن تَنَفَلَّتِ</w:t>
      </w:r>
    </w:p>
    <w:p>
      <w:pPr>
        <w:pStyle w:val="BookText"/>
        <w:rPr/>
      </w:pPr>
      <w:r>
        <w:rPr>
          <w:rFonts w:ascii="Amiri" w:hAnsi="Amiri" w:eastAsia="Amiri" w:cs="Amiri"/>
          <w:color w:val="111111"/>
          <w:sz w:val="28"/>
          <w:sz w:val="28"/>
          <w:szCs w:val="28"/>
          <w:rtl w:val="true"/>
          <w:lang w:bidi="ar-SA"/>
        </w:rPr>
        <w:t xml:space="preserve">فَلا الجُودُ یُفنیها إذا هیَ أقَلَت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البُخلُ یُبقیها إذا ما تَوَلَّتِ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امین ، بی تا ، </w:t>
      </w:r>
      <w:r>
        <w:rPr>
          <w:rFonts w:eastAsia="IRNazanin" w:cs="IRNazanin"/>
          <w:color w:val="111111"/>
          <w:sz w:val="28"/>
          <w:szCs w:val="28"/>
          <w:lang w:bidi="fa-IR"/>
        </w:rPr>
        <w:t>1/579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انجمن فشرده كه داریم سرانجام پراكنده خواهد شد و هر آن چه از حلال و حرام كه گرد آورده ایم بر پسران و دخترانمان بخش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آنان كه پیش از مرگ در خور پشیزی و نه هم سنگ دانه ای ، نمی دانستیمشان و دوستان پس از ده روزی فراموشمان كنند حالی كه دیگر، استخوان هایی پوسیده گشته ایم و گویی كه به مهر با ایشان نیامیخته بودیم و گویا كه دوستی همدل، هرگز در میانشان نمی زیسته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نیكوكاری</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نیكوكاری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 آن را بجوی كه تو را به راه درستی و رهایی برد و آن چه به زودی از آن امید به نجات بندی و رستگاری، در آن روز كه بر موی پیشینِ سرِ مردمان چنگ اندازند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مِنَ الاُمورِ بِما یُؤدَّی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سُنَنِ السَّلامَهِ و الخَلاصِ </w:t>
      </w:r>
    </w:p>
    <w:p>
      <w:pPr>
        <w:pStyle w:val="BookText"/>
        <w:rPr/>
      </w:pPr>
      <w:r>
        <w:rPr>
          <w:rFonts w:ascii="Amiri" w:hAnsi="Amiri" w:eastAsia="Amiri" w:cs="Amiri"/>
          <w:color w:val="111111"/>
          <w:sz w:val="28"/>
          <w:sz w:val="28"/>
          <w:szCs w:val="28"/>
          <w:rtl w:val="true"/>
          <w:lang w:bidi="ar-SA"/>
        </w:rPr>
        <w:t xml:space="preserve">وَ ما تَرجُو النَّجاهَ بِهِ و شیکاً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فوزاً یَومَ یُؤخَذُ بالنَّواصی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صابری الهمدانی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تأكید كردند كه به بخشش خداوند نتوان رسید مگر با پاك كردن جان از گناهان و نیكی به مردمان با ایمان به نرمی تمام و خیرخواهی برای دوران و نزدیكان؛ اگر دست به كار نیكی زنی رستگار شوی و اگر روی گردانی بی پناه 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در سورة الرحمن،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گناهكاران از چهره هایشان شناخته شوند و پس با موی پیشین سرها و با پاهایشان به چنگ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قصیده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بر رستگاری انسان ها تأكید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یُنالُ عَفُو اللهِ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بِتَطهیرِ النُّفوسِ مِنَ المَعاصی</w:t>
      </w:r>
    </w:p>
    <w:p>
      <w:pPr>
        <w:pStyle w:val="BookText"/>
        <w:rPr/>
      </w:pPr>
      <w:r>
        <w:rPr>
          <w:rFonts w:ascii="Amiri" w:hAnsi="Amiri" w:eastAsia="Amiri" w:cs="Amiri"/>
          <w:color w:val="111111"/>
          <w:sz w:val="28"/>
          <w:sz w:val="28"/>
          <w:szCs w:val="28"/>
          <w:rtl w:val="true"/>
          <w:lang w:bidi="ar-SA"/>
        </w:rPr>
        <w:t xml:space="preserve">وَ بِرِّ المؤمنینَ بِکُلِّ 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نُصحٍ لِلأدانی و الأقاصی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صابری الهمدانی،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الحائری،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انسان</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گمراه شدن انسان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کَفی بالمَرءِ عاراً اَن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الشَأنِ الرَّفیعِ إلی اِنحطاطِ</w:t>
      </w:r>
    </w:p>
    <w:p>
      <w:pPr>
        <w:pStyle w:val="BookText"/>
        <w:rPr/>
      </w:pPr>
      <w:r>
        <w:rPr>
          <w:rFonts w:ascii="Amiri" w:hAnsi="Amiri" w:eastAsia="Amiri" w:cs="Amiri"/>
          <w:color w:val="111111"/>
          <w:sz w:val="28"/>
          <w:sz w:val="28"/>
          <w:szCs w:val="28"/>
          <w:rtl w:val="true"/>
          <w:lang w:bidi="ar-SA"/>
        </w:rPr>
        <w:t xml:space="preserve">علی المذمومِ مِن فعلٍ حریصاً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الخیراتِ منقَطِعَ النَّشاطِ</w:t>
      </w:r>
    </w:p>
    <w:p>
      <w:pPr>
        <w:pStyle w:val="BookText"/>
        <w:rPr/>
      </w:pPr>
      <w:r>
        <w:rPr>
          <w:rFonts w:ascii="Amiri" w:hAnsi="Amiri" w:eastAsia="Amiri" w:cs="Amiri"/>
          <w:color w:val="111111"/>
          <w:sz w:val="28"/>
          <w:sz w:val="28"/>
          <w:szCs w:val="28"/>
          <w:rtl w:val="true"/>
          <w:lang w:bidi="ar-SA"/>
        </w:rPr>
        <w:t xml:space="preserve">یُشیر بکفِّهِ اَمراً و نَهیاً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الخُدّامِ مِن صَدرِ البِساطِ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الشَّقِیُّ وَ ضَلَّ 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 القَلبُ مِنهُ عَنِ النِّیاطِ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صابری الهمدانی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یك مرد را همین بس كه ببینی از جایگاه خویش به سراشیب می غلتد بر كارهای نكوهیده آزمند است و بر انجام نیكی ها بی اشتیاق از فراز جایگاه خویش، با اشارة انگشت بر چاكران فرمان می راند، پندارد كه آواز خوانی و پای كوبی او بر پلِ صراط می گذارند كه بدبخت، ناكام است و از ناتوانی گمراه و شاهرگش بریده است و دل 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صابری الهمدانی،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دامنی</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پاك دامنی و خویشتن داری را بدین گونه پرورانده است، آیا روی سرزنش خود سوی دیگران كنم، حالی كه كژیِ كار خویشم تمام هویدا باشد؟ اگر مرد پنجاه سال بِزیَد و در وی هیچ نشانة پاك دامنی به چشم نیاید هرگز بر او امید رستگاری نرود كه او خود آهنگ بیراهه كرده و خویشتن را به هلاكت افكنده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أقصُدُ بِالمَلامَهِ قَصدَ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أمری کُلُّهُ بادی الخِلافِ</w:t>
      </w:r>
    </w:p>
    <w:p>
      <w:pPr>
        <w:pStyle w:val="BookText"/>
        <w:rPr/>
      </w:pPr>
      <w:r>
        <w:rPr>
          <w:rFonts w:ascii="Amiri" w:hAnsi="Amiri" w:eastAsia="Amiri" w:cs="Amiri"/>
          <w:color w:val="111111"/>
          <w:sz w:val="28"/>
          <w:sz w:val="28"/>
          <w:szCs w:val="28"/>
          <w:rtl w:val="true"/>
          <w:lang w:bidi="ar-SA"/>
        </w:rPr>
        <w:t xml:space="preserve">إذا عاشَ إمرؤٌ خمسینَ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 فیهِ آثارُ العَفافِ</w:t>
      </w:r>
    </w:p>
    <w:p>
      <w:pPr>
        <w:pStyle w:val="BookText"/>
        <w:rPr/>
      </w:pPr>
      <w:r>
        <w:rPr>
          <w:rFonts w:ascii="Amiri" w:hAnsi="Amiri" w:eastAsia="Amiri" w:cs="Amiri"/>
          <w:color w:val="111111"/>
          <w:sz w:val="28"/>
          <w:sz w:val="28"/>
          <w:szCs w:val="28"/>
          <w:rtl w:val="true"/>
          <w:lang w:bidi="ar-SA"/>
        </w:rPr>
        <w:t xml:space="preserve">فَلا یُرجی لَهُ اَبَداً 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أردی بنیَّتِهِ التَّجافی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ابن الأثیر،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صابری الهمدانی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تأكید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كه چرا از خود انصاف ندهم و همة توان خویش را در راه راستی به كار نبرم ، وای بر من اگر اندرزهایم دیگران را سود رساند و خود، جز چند قافیه ای بهره نبرم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p>
    <w:p>
      <w:pPr>
        <w:pStyle w:val="BookText"/>
        <w:rPr/>
      </w:pPr>
      <w:r>
        <w:rPr>
          <w:rFonts w:ascii="IRNazanin" w:hAnsi="IRNazanin" w:eastAsia="IRNazanin"/>
          <w:color w:val="111111"/>
          <w:sz w:val="28"/>
          <w:sz w:val="28"/>
          <w:szCs w:val="28"/>
          <w:rtl w:val="true"/>
          <w:lang w:bidi="fa-IR"/>
        </w:rPr>
        <w:t>كبر و غرور مایة هلاكت انسان است تا آن جا كه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اشعاری را به نظم در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سدورَهُ أمسی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بِهِ مُلِّماتُ الزَّوالِ</w:t>
      </w:r>
    </w:p>
    <w:p>
      <w:pPr>
        <w:pStyle w:val="BookText"/>
        <w:rPr/>
      </w:pPr>
      <w:r>
        <w:rPr>
          <w:rFonts w:ascii="Amiri" w:hAnsi="Amiri" w:eastAsia="Amiri" w:cs="Amiri"/>
          <w:color w:val="111111"/>
          <w:sz w:val="28"/>
          <w:sz w:val="28"/>
          <w:szCs w:val="28"/>
          <w:rtl w:val="true"/>
          <w:lang w:bidi="ar-SA"/>
        </w:rPr>
        <w:t xml:space="preserve">وَ عُرِّیَ عَن ثیابٍ کانَ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 بَعدُ أثوابَ اِنتِقالِ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صابری الهمدانی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پروایی او به خودكامگی گرایید و بلای نیستی بر او فرود آمد و از آن چه در برداشت برهنه شد سپس پوشاك سفر بر تن كرد از آن پس كه خودپسندانه از اسبان، سواری می گرفت اكنون او را مردمان، بردوش خود می برند، به سوی گوری كه در آن تنها رها خواهد شد حالی كه دیگر، خویشان و غلامان از او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میراث خوار خود گشود و پشت كرد و آن منش های بلند، از مرگ بازش نداشت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رُکُوبِهِ الأفراسَ تَیهاً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یُهادی بینَ أعناقِ الرِّجالِ </w:t>
      </w:r>
    </w:p>
    <w:p>
      <w:pPr>
        <w:pStyle w:val="BookText"/>
        <w:rPr/>
      </w:pPr>
      <w:r>
        <w:rPr>
          <w:rFonts w:ascii="Amiri" w:hAnsi="Amiri" w:eastAsia="Amiri" w:cs="Amiri"/>
          <w:color w:val="111111"/>
          <w:sz w:val="28"/>
          <w:sz w:val="28"/>
          <w:szCs w:val="28"/>
          <w:rtl w:val="true"/>
          <w:lang w:bidi="ar-SA"/>
        </w:rPr>
        <w:t>إلی قَبرٍ یُغادَرُ فیهِ فَرداً نَأی مِنهُ الأقارِبُ و المَوالی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العسقلانی،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صابری الهمدانی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سورة لقمان آیة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گونه ات را با تكبر از مردم برنگردان و با غرور بر روی زمین راه مرو، زیرا خداوند هر متكبر فخر فروشی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نكوهش مال اندوزیمال اندوزی صفت نكوهیده ای است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منع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زِیدَ صاحِبُ المالِ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فی هَمَّهِ وَ فی الاشتِغالِ</w:t>
      </w:r>
    </w:p>
    <w:p>
      <w:pPr>
        <w:pStyle w:val="BookText"/>
        <w:rPr/>
      </w:pPr>
      <w:r>
        <w:rPr>
          <w:rFonts w:ascii="Amiri" w:hAnsi="Amiri" w:eastAsia="Amiri" w:cs="Amiri"/>
          <w:color w:val="111111"/>
          <w:sz w:val="28"/>
          <w:sz w:val="28"/>
          <w:szCs w:val="28"/>
          <w:rtl w:val="true"/>
          <w:lang w:bidi="ar-SA"/>
        </w:rPr>
        <w:t xml:space="preserve">قَد عَرَفناکِ یا مُنَغِّصَهَ العَی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 یا دارَ کُلِّ فانٍ و بالِ</w:t>
      </w:r>
    </w:p>
    <w:p>
      <w:pPr>
        <w:pStyle w:val="BookText"/>
        <w:rPr/>
      </w:pPr>
      <w:r>
        <w:rPr>
          <w:rFonts w:ascii="Amiri" w:hAnsi="Amiri" w:eastAsia="Amiri" w:cs="Amiri"/>
          <w:color w:val="111111"/>
          <w:sz w:val="28"/>
          <w:sz w:val="28"/>
          <w:szCs w:val="28"/>
          <w:rtl w:val="true"/>
          <w:lang w:bidi="ar-SA"/>
        </w:rPr>
        <w:t>لَیسَ یَصفُو لِزاهِدٍ طَلَبُ الزُّه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إذا کانَ مُثقَلاً بِالعِیالِ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امین ،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دارایی مرد دارا بر افزاید اندوه و گرفتاری وی فزونی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ایم تو را ای مایة تیرگی زندگی و ای خانة هر آن چه كهنه شونده است و نیست گردنده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زاهدی زهد ناب نخواهد یافت اگر بار خانواده ای گران، بر دوش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سورة كهف آیة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و فرزندان زینت و زیور زندگی دنیوی هستند و کارهای نیک، از جهت پاداش نزد پرودگار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گناه شدن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میانة گناهان و گرفتاری ها جای گرفتیم و در هنگامة نافرمانی ها و نادرستی ها آمدیم كسی از میان رفته و نیكان خوار شده و به خواری آنان نادانان بزرگ گشته اند، آمران به معروف روی گردانیده اند و نیست كسی تا مردم را از زشتی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به بندگی غلام خویش در آمده است و دیگر هیچ ارج و پایه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یكی به آزمندی و مال اندوزی سرگرم است و آن دیگر غافل است و مست و بی خبر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وَقَعنا فِی الخَطایا وَ البَلایا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زَمَنِ انتِفاضٍ وَ اشتِباهِ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صارَ الحُرُّ للملوکِ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لِلحُرِّ مِن قَدرٍ وَ جاهِ </w:t>
      </w:r>
    </w:p>
    <w:p>
      <w:pPr>
        <w:pStyle w:val="BookText"/>
        <w:rPr/>
      </w:pPr>
      <w:r>
        <w:rPr>
          <w:rFonts w:ascii="Amiri" w:hAnsi="Amiri" w:eastAsia="Amiri" w:cs="Amiri"/>
          <w:color w:val="111111"/>
          <w:sz w:val="28"/>
          <w:sz w:val="28"/>
          <w:szCs w:val="28"/>
          <w:rtl w:val="true"/>
          <w:lang w:bidi="ar-SA"/>
        </w:rPr>
        <w:t xml:space="preserve">فَهذا شُغلُهُ طَمَعٌ و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غافِلٌ سَکرانُ لاهِ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صابری الهمدانی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مردم</w:t>
      </w:r>
    </w:p>
    <w:p>
      <w:pPr>
        <w:pStyle w:val="BookText"/>
        <w:rPr/>
      </w:pPr>
      <w:r>
        <w:rPr>
          <w:rFonts w:ascii="IRNazanin" w:hAnsi="IRNazanin" w:eastAsia="IRNazanin"/>
          <w:color w:val="111111"/>
          <w:sz w:val="28"/>
          <w:sz w:val="28"/>
          <w:szCs w:val="28"/>
          <w:rtl w:val="true"/>
          <w:lang w:bidi="fa-IR"/>
        </w:rPr>
        <w:t xml:space="preserve">معاشرت با مردم دارای آدابی است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ابیات ذیل بدان اشاره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 بَشّاً کریماً ذَا انبساطٍ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فیمَن یَرتَجیکَ جمیلَ رَأیِ</w:t>
      </w:r>
    </w:p>
    <w:p>
      <w:pPr>
        <w:pStyle w:val="BookText"/>
        <w:rPr/>
      </w:pPr>
      <w:r>
        <w:rPr>
          <w:rFonts w:ascii="Amiri" w:hAnsi="Amiri" w:eastAsia="Amiri" w:cs="Amiri"/>
          <w:color w:val="111111"/>
          <w:sz w:val="28"/>
          <w:sz w:val="28"/>
          <w:szCs w:val="28"/>
          <w:rtl w:val="true"/>
          <w:lang w:bidi="ar-SA"/>
        </w:rPr>
        <w:t xml:space="preserve">بعیداً عن سبیلِ الشَّرِّ 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 الکَفِّ عَن عیبٍ وَ ثَأیِ</w:t>
      </w:r>
    </w:p>
    <w:p>
      <w:pPr>
        <w:pStyle w:val="BookText"/>
        <w:rPr/>
      </w:pPr>
      <w:r>
        <w:rPr>
          <w:rFonts w:ascii="Amiri" w:hAnsi="Amiri" w:eastAsia="Amiri" w:cs="Amiri"/>
          <w:color w:val="111111"/>
          <w:sz w:val="28"/>
          <w:sz w:val="28"/>
          <w:szCs w:val="28"/>
          <w:rtl w:val="true"/>
          <w:lang w:bidi="ar-SA"/>
        </w:rPr>
        <w:t xml:space="preserve">مُعیناً لِلأراملِ و الیَتامی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 الجَیبِ عَن قُربٍ وَ نَأیِ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 مَواعِظی بقبولِ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تَفُز بالأمنِ عندَ حلُولِ لأیِ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گشاده روباش، بزرگوار، خوشخو و به آن كه بر تو امید بسته، نیك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بدی دوری گزین و بخشنده باش و دست خود از عیب و كاستی پاك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بیوگان و یتیمان را یاور و دور و نزدیك را خیرخواه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نكوكار باش و درست كردار، نه فروگذار و در وفای عهد خویش نیك بكوش پندهایم را بهراستی بپذیر تا به هنگام تنگدستی امان 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صابری الهمدانی،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اندیشی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ابوطلحه روایت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عرب بادیه نشین به مسجدالحرام داخل شد و به كنار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گروهی به دور او گرد آمده بودند، ایستاد و از یكی از هم نشینان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كیست؟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بن علی بن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كه اینان به شیوایی سخن می گویند، و من بیابان ها، كویرها، دره ها و كوه ها را پیموده ام تا با او به گفت و گو بنشینم و از دشواری های زبان عرب وی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این آمده ای، از آن جوان بپرس؛ و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وی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 او داد و پرسید كه چه حاجتی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دیار قیصر و نخل های كوتاه </w:t>
      </w:r>
    </w:p>
    <w:p>
      <w:pPr>
        <w:pStyle w:val="BookText"/>
        <w:rPr/>
      </w:pPr>
      <w:r>
        <w:rPr>
          <w:rFonts w:ascii="IRNazanin" w:hAnsi="IRNazanin" w:eastAsia="IRNazanin"/>
          <w:color w:val="111111"/>
          <w:sz w:val="28"/>
          <w:sz w:val="28"/>
          <w:szCs w:val="28"/>
          <w:rtl w:val="true"/>
          <w:lang w:bidi="fa-IR"/>
        </w:rPr>
        <w:t>و بوته های پنبه و چاهای پر آب به نزد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خواهی بگو كه من تو را پاسخ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بیابان نشینم و بیشتر گفتار من به شعر است و خود دیوان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خواهی بگو كه من، بر آن نمط پاسخت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شگفتی های بسیار دارد برای آن كس كه شادی و اندوهش را چشیده باشد، پس اگر مرد صاحب نظرِ صائب، در آن ژرف بینی و دوراندیشی كند از آمد و شد شبانه روز برای خویش پند بر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پس اكنون از من بشنو؛ و در همان حال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الحَزمِ اَن تُضحی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عنکَ فی الحالاتِ 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یُعمِل ذُو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أصیلٍ فیهِ رأیَیهِ</w:t>
      </w:r>
    </w:p>
    <w:p>
      <w:pPr>
        <w:pStyle w:val="BookText"/>
        <w:rPr/>
      </w:pPr>
      <w:r>
        <w:rPr>
          <w:rFonts w:ascii="Amiri" w:hAnsi="Amiri" w:eastAsia="Amiri" w:cs="Amiri"/>
          <w:color w:val="111111"/>
          <w:sz w:val="28"/>
          <w:sz w:val="28"/>
          <w:szCs w:val="28"/>
          <w:rtl w:val="true"/>
          <w:lang w:bidi="ar-SA"/>
        </w:rPr>
        <w:t xml:space="preserve">لألقی عِبرَهً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کَرِّ عَصرَیهِ</w:t>
      </w:r>
    </w:p>
    <w:p>
      <w:pPr>
        <w:pStyle w:val="BookText"/>
        <w:rPr/>
      </w:pPr>
      <w:r>
        <w:rPr>
          <w:rFonts w:ascii="Amiri" w:hAnsi="Amiri" w:eastAsia="Amiri" w:cs="Amiri"/>
          <w:color w:val="111111"/>
          <w:sz w:val="28"/>
          <w:sz w:val="28"/>
          <w:szCs w:val="28"/>
          <w:rtl w:val="true"/>
          <w:lang w:bidi="ar-SA"/>
        </w:rPr>
        <w:t xml:space="preserve">فَمَاْ رَسْمٌ شَجَاْرنیْ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 آیاتِ رَسْمَیْهِ</w:t>
      </w:r>
    </w:p>
    <w:p>
      <w:pPr>
        <w:pStyle w:val="BookText"/>
        <w:rPr/>
      </w:pPr>
      <w:r>
        <w:rPr>
          <w:rFonts w:ascii="Amiri" w:hAnsi="Amiri" w:eastAsia="Amiri" w:cs="Amiri"/>
          <w:color w:val="111111"/>
          <w:sz w:val="28"/>
          <w:sz w:val="28"/>
          <w:szCs w:val="28"/>
          <w:rtl w:val="true"/>
          <w:lang w:bidi="ar-SA"/>
        </w:rPr>
        <w:t xml:space="preserve">سَفُوْرٌ دَرَّجَتْ ذَیْلَیْنِ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بَوْغَاءَ قَاْعَیْهِ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ویرانه ای اندوهگینم نساخت كه نشانه هایی ویرانی آن را ناپدید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دوزان، كه چونان زنی نقاب از چهره برگرفته دامن كشان از خاك آن گذر كرده است كه زوزه كشان، با سوز سرما پیاپی وزیدن گیرد و جامة ویرانه را به هم آورد، چه بسیار ابر در هم تافته كه غروب ستاره اش نزدیك شد با بارانی ریزان آمد كه بسیار از روزنه های آن فرو می ریخت برق آن خجسته است و هیچ نكوهشی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آن همه جا را فرا گرفته است و هیچ نكوهشی بر آن نیست، بسیار پرآب است و ریزان آنگاه كه ریسمان از كمر بكشاید؛ پس آن دیار، كهنه و تهی شد از دوری گزیدن ساكنانش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پیوسته انسان به روزی حلال در زندگی امری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روزی حلال بدین گونه است؛ هر انجمن فشرده كه داریم سرانجام پراكنده خواهد شد و آن چهاز حلال و حرام كه گرد آورده ایم بر پسران و دخترانمان بخش </w:t>
      </w:r>
      <w:bookmarkStart w:id="220" w:name="pg10898_103228"/>
    </w:p>
    <w:p>
      <w:pPr>
        <w:pStyle w:val="BookText"/>
        <w:rPr/>
      </w:pPr>
      <w:bookmarkEnd w:id="220"/>
      <w:r>
        <w:rPr>
          <w:rFonts w:ascii="IRNazanin" w:hAnsi="IRNazanin" w:eastAsia="IRNazanin"/>
          <w:color w:val="111111"/>
          <w:sz w:val="28"/>
          <w:sz w:val="28"/>
          <w:szCs w:val="28"/>
          <w:rtl w:val="true"/>
          <w:lang w:bidi="fa-IR"/>
        </w:rPr>
        <w:t>خواهند كرد و هم در میان آنان كه پیش از مرگ در خور پشیزی و نه هم سنگ دانه ای، نمی دانستیمشان و دوستان پس از ده روزی فراموشمان كنند حالی كه دیگر، استخوان هایی پوسیده گشته ایم، گویی كه به مهر با ایشان نیامیخته بودیم و گویا كه دوستی هم دل، هرگز در میانشان نمی زیسته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فَعُقبی کُلِّ شیءٍ نَحنُ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الکثیفِ إلی شَتاتِ</w:t>
      </w:r>
    </w:p>
    <w:p>
      <w:pPr>
        <w:pStyle w:val="BookText"/>
        <w:rPr/>
      </w:pPr>
      <w:r>
        <w:rPr>
          <w:rFonts w:ascii="Amiri" w:hAnsi="Amiri" w:eastAsia="Amiri" w:cs="Amiri"/>
          <w:color w:val="111111"/>
          <w:sz w:val="28"/>
          <w:sz w:val="28"/>
          <w:szCs w:val="28"/>
          <w:rtl w:val="true"/>
          <w:lang w:bidi="ar-SA"/>
        </w:rPr>
        <w:t xml:space="preserve">وَ ما حُزناهُ مِن حِلٍّ وَ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یُوَزَّعُ فی البنینَ و فی البَناتِ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221" w:name="__RefHeading___Toc1238339_2870459653"/>
      <w:bookmarkStart w:id="222" w:name="_Toc82"/>
      <w:bookmarkEnd w:id="221"/>
      <w:r>
        <w:rPr/>
        <w:t>9</w:t>
      </w:r>
      <w:r>
        <w:rPr>
          <w:rtl w:val="true"/>
        </w:rPr>
        <w:t xml:space="preserve">. </w:t>
      </w:r>
      <w:r>
        <w:rPr>
          <w:rtl w:val="true"/>
        </w:rPr>
        <w:t>نتیجه</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زمینة پیدایش زهد است؛ مادامی كه حكمت و اخلاق حكمی در انسان محقق نگرد، زهد حاصل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در اشعار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یك منبع واحد سرشته شده است كه همان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اشعار حكمی، سهل و بدون تكلف است؛ زیرا تودة مردم مخاطب 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انگیزة اصلی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نظم اشعار حكمی فراخواندن عامة مردم به اعمال نیك و بازداشتن آن ها از اعمال زشت و ناپسند است تا بدین گونه سعادت دنیوی و اخروی آنان تضمین گردد</w:t>
      </w:r>
      <w:r>
        <w:rPr>
          <w:rFonts w:eastAsia="IRNazanin" w:cs="IRNazanin"/>
          <w:color w:val="111111"/>
          <w:sz w:val="28"/>
          <w:szCs w:val="28"/>
          <w:rtl w:val="true"/>
          <w:lang w:bidi="fa-IR"/>
        </w:rPr>
        <w:t>.</w:t>
      </w:r>
    </w:p>
    <w:p>
      <w:pPr>
        <w:pStyle w:val="Heading3"/>
        <w:numPr>
          <w:ilvl w:val="2"/>
          <w:numId w:val="1"/>
        </w:numPr>
        <w:rPr/>
      </w:pPr>
      <w:bookmarkStart w:id="223" w:name="__RefHeading___Toc1238341_2870459653"/>
      <w:bookmarkStart w:id="224" w:name="_Toc83"/>
      <w:bookmarkEnd w:id="223"/>
      <w:r>
        <w:rPr>
          <w:rtl w:val="true"/>
        </w:rPr>
        <w:t xml:space="preserve">منابع </w:t>
      </w:r>
      <w:r>
        <w:rPr>
          <w:rtl w:val="true"/>
        </w:rPr>
        <w:t>:</w:t>
      </w:r>
      <w:bookmarkEnd w:id="224"/>
    </w:p>
    <w:p>
      <w:pPr>
        <w:pStyle w:val="BookText"/>
        <w:rPr/>
      </w:pPr>
      <w:r>
        <w:rPr>
          <w:rFonts w:ascii="IRNazanin" w:hAnsi="IRNazanin" w:eastAsia="IRNazanin"/>
          <w:color w:val="111111"/>
          <w:sz w:val="28"/>
          <w:sz w:val="28"/>
          <w:szCs w:val="28"/>
          <w:rtl w:val="true"/>
          <w:lang w:bidi="fa-IR"/>
        </w:rPr>
        <w:t xml:space="preserve">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الأثیر، المبارك بن محمد،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 جامع الأصول فی أحادیث الرسول، تحقیق عبدالقادر الأرناؤوط، نشر مطابعه الملاح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ابوالفضل مال امدین محمد بن مكرم،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انسان العرب، مراجعه و تدقیق یوسف البقاعی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الإربلی، ابوالحسن علی بن عیسی بن أبی الفتح،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كشف الغمه فی معرفه الأئمه، </w:t>
      </w:r>
    </w:p>
    <w:p>
      <w:pPr>
        <w:pStyle w:val="BookText"/>
        <w:rPr/>
      </w:pPr>
      <w:r>
        <w:rPr>
          <w:rFonts w:ascii="IRNazanin" w:hAnsi="IRNazanin" w:eastAsia="IRNazanin"/>
          <w:color w:val="111111"/>
          <w:sz w:val="28"/>
          <w:sz w:val="28"/>
          <w:szCs w:val="28"/>
          <w:rtl w:val="true"/>
          <w:lang w:bidi="fa-IR"/>
        </w:rPr>
        <w:t>علق علیه الفاضل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سید هاشم الرسولی إهتم بطبعه الوالد المعظم الحاج السید علی بنی هاشمی، مكتبه بنی هاشمی،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محسن، بی تا ، اعیان الشیعه ، دارالمعارف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الحائری ، محمدحسین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 دایره المعارف الشیعیه العامه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 کشف الظنون عن اسامی الکتب و الفنون، منشورات مکتبه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دیوان حافظ، به اهتمام جهانگیر منصور، نشر دوران، چاپ سی و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الحسینی الزبیدی، محمد مرتضی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 تاج العروس من جواهر القاموس، تحقیق محمود الطناحی، راجعه مصطفی حجازی و عبدالستار احمد فراج، لجنه فنیه بوزاره 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سعیدی، گل بابا،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سیری در عرفان، موسسه تحقیقاتی و انتشاراتی طریق کمال،چاپ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شریفی و زینالی، محمود و سیدحسین،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 فرهنگ جامع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معروف،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صابری الهمدانی، احمد،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ادب الحسین و حماسته،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العاکوب، عیسی،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 تأثیر الحکم الفارسیه فی الادب العربی، الطبعه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محمد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دیوان امام حسین علیه السلام، تجرمه امیر جابری، انتشارات خورشید آخرین،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العسقلانی، شهاب الدین ابی الفضل احمدبن علی، لاتا، تهذیب التهذیب، الطبعه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المجلسی، محمدباقر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بحارالانوار لدرر اخبار الائمه و الاطهار، داراحیاء التراث العربی، بیروت – لبنان، الطبعه الثالثه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میبدی، احمد،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تفسیر ادبی و عرفانی قرآن مجید به فارسی از کشف الاسرار و عده الابرار اثر خواجه عبدالله انصاری، انتشارات اقبال، چاپ سوم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اهمیت و تاثیر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جوامع بشری به ویژه جامعه امروز اسلام ، جمعی از دردمندان صاحب قلم و اندیشمند که ترکیبی از اساتید حوزه و دانشگاه می باشند ، با نیتی الهی و به دور از نگرشهای سیاسی و زودگذر، بر آن شدند که انتشار فصلنامه آیت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قدردانی از تلاش های صورت گرفته در تبلیغ و ترویج فرهنگ حسینی، در صدد است که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میشود که مقالات علمی خود را بر اساس فرمت تعریف شده نشریه به ایمیل فصلنامه ارسال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pStyle w:val="BookText"/>
        <w:rPr/>
      </w:pP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Zahra Mohajer Now' i</w:t>
      </w:r>
    </w:p>
    <w:p>
      <w:pPr>
        <w:pStyle w:val="BookText"/>
        <w:rPr/>
      </w:pPr>
      <w:r>
        <w:rPr>
          <w:rFonts w:eastAsia="Times New Roman" w:cs="Times New Roman" w:ascii="Times New Roman" w:hAnsi="Times New Roman"/>
          <w:color w:val="111111"/>
          <w:sz w:val="28"/>
          <w:szCs w:val="28"/>
          <w:lang w:val="en-US" w:bidi="en-US"/>
        </w:rPr>
        <w:t>Wisdom in the Poems of Imam al-Husayn</w:t>
      </w:r>
    </w:p>
    <w:p>
      <w:pPr>
        <w:pStyle w:val="BookText"/>
        <w:rPr/>
      </w:pPr>
      <w:r>
        <w:rPr>
          <w:rFonts w:eastAsia="Times New Roman" w:cs="Times New Roman" w:ascii="Times New Roman" w:hAnsi="Times New Roman"/>
          <w:color w:val="111111"/>
          <w:sz w:val="28"/>
          <w:szCs w:val="28"/>
          <w:lang w:val="en-US" w:bidi="en-US"/>
        </w:rPr>
        <w:t>Imam al-Husayn was the most eloquent personality of his time; he inherited it from his father, Imam Ali, who revolted against tyranny with his sword and enlightened people with his pen and eloquence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 are several poems that are ascribed to Imam al- Husayn. Such poems are replete with social, political, moral, and religious teachings. In them, he utilized a poetical language to express notions of forbearance, reliance on Allah, revolt against tyranny, forgiveness, defending the rightful camp, and so forth. Certainly applying such notions touched upon in the poems ascribed to Imam al-Husayn brings about felicity both in this world and in the Hereafter</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poetry, the Quran, wisdom, sermon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HaydarMahallati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Day of Arafah Supplications in the Words of Imam al-Husayn and Imam Ali b. al-Husayn "al-Sajjad”: A Comparative Study</w:t>
      </w:r>
    </w:p>
    <w:p>
      <w:pPr>
        <w:pStyle w:val="BookText"/>
        <w:rPr/>
      </w:pPr>
      <w:r>
        <w:rPr>
          <w:rFonts w:eastAsia="Times New Roman" w:cs="Times New Roman" w:ascii="Times New Roman" w:hAnsi="Times New Roman"/>
          <w:color w:val="111111"/>
          <w:sz w:val="28"/>
          <w:szCs w:val="28"/>
          <w:lang w:val="en-US" w:bidi="en-US"/>
        </w:rPr>
        <w:t>Imam al-Husayn's graceful supplication to be recited on the day of Arafah has been a sublime and highly-trustworthy prayers related from an Infallible Imam. It has been a treasure of theological treasures. Likewise, a similar supplication was issued by his son, the fourth Infallible Imam Ali b. al-Husayn, as recorded and anthologized in his supplication collection, al-Sahifah al-kamilah al- Sajjadiyyah. The present paper attempts to compare the modes of offering prayers as observable in these two supplications. A content analysis of these two supplications show the high moral standards that aim to correct and improve people's dispositions</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Imam Ali b. al-Husayn “al- Sajjad", prayer, supplication, the Arafah Supplication, al- Sahifah al-kamilah al-Sajjadiyyah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Muhammad-Reza Fakhr-Rohani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Globalization of Husayni Literature: Emphasis on Husayni Literary Classics</w:t>
      </w:r>
    </w:p>
    <w:p>
      <w:pPr>
        <w:pStyle w:val="BookText"/>
        <w:rPr/>
      </w:pPr>
      <w:r>
        <w:rPr>
          <w:rFonts w:eastAsia="Times New Roman" w:cs="Times New Roman" w:ascii="Times New Roman" w:hAnsi="Times New Roman"/>
          <w:color w:val="111111"/>
          <w:sz w:val="28"/>
          <w:szCs w:val="28"/>
          <w:lang w:val="en-US" w:bidi="en-US"/>
        </w:rPr>
        <w:t>Out of the literary works produced in the world, only a limited number of them deserve being introduced to the world as world's classics. Since literary classics are those works that are replete with profound lessons for peoples of the world, and as a considerable portion of Husayni literature deserves being globally introduced as noteworthy pieces of the world literature (although it has largely remained a much neglected task), the present work contains some proposals for achieving this goal</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World literature, world's classics, Husayni classics, Husayni literature, Ashura literature, Imam al- Husayn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Sayyid Ali-Naqi Hashemi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Ayatollah Kamarehyi's Interpretation of Imam al- Husayn's Phrase "Shudhadh al-Ahzab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late Ayatollah Sheikh Abbas Qummi's book Nafas al- mahmum was an authoritative account of the event of Karbala such that it received various Persian translations by several great men of religious scholarship, e.g., the late Ayatollah Muhammad-BaqirKamarihyi. To render an exact Persian translation, he gave some interpretations of certain Arabic phrases out of Imam al-Husayn's sermons. One of such phrases was the Arabic term "al-ahzab". He reasoned that "al-ahzab" was a term that used to be applied to the learned sessions that used to be held at mosques in the early Islamic period. His argument was that people's keeping away from such learned sessions was a factor that led to their breaking with Imam al-Husayn and opposing him. The arguments are supported by other contextual evidence, lexicographical citations, and further context clues</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Shudhadh, the wicked, the rest of people, Ahzab, Ashura, Imam al-Husayn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Sayyid MuhsinMusawi and MaythamKhalili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Manifestation of Mysterious Events after Imam al- Husayn's Martyrdom as Reported in Sunni Works</w:t>
      </w:r>
    </w:p>
    <w:p>
      <w:pPr>
        <w:pStyle w:val="BookText"/>
        <w:rPr/>
      </w:pPr>
      <w:r>
        <w:rPr>
          <w:rFonts w:eastAsia="Times New Roman" w:cs="Times New Roman" w:ascii="Times New Roman" w:hAnsi="Times New Roman"/>
          <w:color w:val="111111"/>
          <w:sz w:val="28"/>
          <w:szCs w:val="28"/>
          <w:lang w:val="en-US" w:bidi="en-US"/>
        </w:rPr>
        <w:t>Islamic historical texts have recorded strange and mysterious events that took place after Imam al-Husayn's martyrdom. Such Such events consisted of mishaps and punishments that the enemies of Imam al-Husayn received in this world shortly after committing the Ashura massacre of Karbala. In other cases, they heard the jinns' mourning in favor of Imam al-Husayn as well as some miracles performed by the holy and severed head of Imam al- Husayn. Collecting such mysterious events marked another noteworthy phase of post-martyrdom episodes. The present paper provides a collection of such events as recorded in Sunni works; it indicates that Sunni works recorded uniquely mysterious events that were absolutely unprecedented</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martyrdom, Sunnis, Ashura, Karbala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Jamshid Rousta and Said Qarachahi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inquiry into the Religio-Political Place of Mulla Husayn Kashefi's Rawzah al-Shuhada</w:t>
      </w:r>
    </w:p>
    <w:p>
      <w:pPr>
        <w:pStyle w:val="BookText"/>
        <w:rPr/>
      </w:pPr>
      <w:r>
        <w:rPr>
          <w:rFonts w:eastAsia="Times New Roman" w:cs="Times New Roman" w:ascii="Times New Roman" w:hAnsi="Times New Roman"/>
          <w:color w:val="111111"/>
          <w:sz w:val="28"/>
          <w:szCs w:val="28"/>
          <w:lang w:val="en-US" w:bidi="en-US"/>
        </w:rPr>
        <w:t>The 9th/ 15th century is an important period in Islamic-cum- Iranian historiography such that several noteworthy histories were developed in this period, and toward the end of this period, the works started to gain a religious, chiefly Shiite, coloring all due to the prevailing political and religious atmosphere. This urged the writers to turn to developing biographies of the Infallible Imams and mark their sincere devotion to them. MullaHusaynKas hefi's Rawzah al- Shuhada was one typical work that displays the general atmosphere of the period in question. That the pivotal point of the book was concerned with the event of Ashura made it of particular interest and attention amongst Persian-reading nations in medieval Persia. Hence the present work attempts to come up with a content analysis of the book in question and study its impact in the Taymurid Persia and its subsequent eras, plus the currents that contributed to its wide circulation in the medieval Persian community</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Ashura, Imam Husayn, MullaHusaynKashefi, Rawzah al-Shuhada</w:t>
      </w:r>
      <w:r>
        <w:rPr>
          <w:rFonts w:eastAsia="Times New Roman" w:cs="Times New Roman" w:ascii="Times New Roman" w:hAnsi="Times New Roman"/>
          <w:color w:val="111111"/>
          <w:sz w:val="28"/>
          <w:szCs w:val="28"/>
          <w:rtl w:val="true"/>
          <w:lang w:val="en-US" w:bidi="en-US"/>
        </w:rPr>
        <w:t xml:space="preserve">. </w:t>
      </w:r>
      <w:bookmarkStart w:id="225" w:name="pg10898_103238"/>
    </w:p>
    <w:p>
      <w:pPr>
        <w:pStyle w:val="Heading2"/>
        <w:numPr>
          <w:ilvl w:val="1"/>
          <w:numId w:val="1"/>
        </w:numPr>
        <w:rPr/>
      </w:pPr>
      <w:bookmarkStart w:id="226" w:name="__RefHeading___Toc1238343_2870459653"/>
      <w:bookmarkStart w:id="227" w:name="_Toc84"/>
      <w:bookmarkEnd w:id="225"/>
      <w:bookmarkEnd w:id="226"/>
      <w:r>
        <w:rPr/>
        <w:t>ABSTRACTS</w:t>
      </w:r>
      <w:bookmarkEnd w:id="227"/>
    </w:p>
    <w:p>
      <w:pPr>
        <w:pStyle w:val="BookText"/>
        <w:rPr/>
      </w:pPr>
      <w:r>
        <w:rPr>
          <w:rFonts w:eastAsia="Times New Roman" w:cs="Times New Roman" w:ascii="Times New Roman" w:hAnsi="Times New Roman"/>
          <w:color w:val="111111"/>
          <w:sz w:val="28"/>
          <w:szCs w:val="28"/>
          <w:lang w:val="en-US" w:bidi="en-US"/>
        </w:rPr>
        <w:t>Sayyid Muhammad-KazemTabataba'i and Sayyid Hamid Musawi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Evaluation of Maqtal texts on Imam al-Husayn</w:t>
      </w:r>
    </w:p>
    <w:p>
      <w:pPr>
        <w:pStyle w:val="BookText"/>
        <w:rPr/>
      </w:pPr>
      <w:r>
        <w:rPr>
          <w:rFonts w:eastAsia="Times New Roman" w:cs="Times New Roman" w:ascii="Times New Roman" w:hAnsi="Times New Roman"/>
          <w:color w:val="111111"/>
          <w:sz w:val="28"/>
          <w:szCs w:val="28"/>
          <w:lang w:val="en-US" w:bidi="en-US"/>
        </w:rPr>
        <w:t>Maqtal sources the martyrdom account of Imam al-Husayn are not equally reliable, hence they can be divided into two broad categories: authoritative and weak. There is yet another category that can be categorized as lost sources of which only their titles have remained in other sources, hence there is no direct access to their contents, although some fragments of them may appear here and there in some other texts. The present work seeks to provide a typology of such sources as well as a statement on their evaluation, ranging from the earliest maqtal texts through to the later ones. It is via criticizing weaker maqtals that the present article provides a ground for compilation of more comprehensive maqtal works</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Bibliography of Imam al-Husayn, maqtal books, authoritative maqtal, weakmaqtal</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قرآن و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tabakazem@gmail.com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و معارف نهح البلاغه، دانشگاه قرآن و حدیث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تاریخ دانشگاه شهید باهنر کرمان</w:t>
      </w:r>
      <w:r>
        <w:rPr>
          <w:rFonts w:eastAsia="IRNazanin" w:cs="IRNazanin"/>
          <w:b w:val="false"/>
          <w:bCs w:val="false"/>
          <w:i w:val="false"/>
          <w:iCs w:val="false"/>
          <w:color w:val="333333"/>
          <w:sz w:val="20"/>
          <w:szCs w:val="20"/>
        </w:rPr>
        <w:t>jamshidroosta@yahoo.com</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تاریخ ایران اسلامی دانشگاه شهید باهنر کرمان</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علوم قرآن و حدیث دانشگاه مازندران، </w:t>
      </w:r>
      <w:r>
        <w:rPr>
          <w:rFonts w:eastAsia="IRNazanin" w:cs="IRNazanin"/>
          <w:b w:val="false"/>
          <w:bCs w:val="false"/>
          <w:i w:val="false"/>
          <w:iCs w:val="false"/>
          <w:color w:val="333333"/>
          <w:sz w:val="20"/>
          <w:szCs w:val="20"/>
        </w:rPr>
        <w:t>sm.musavi55@gmail.com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دانشگاه علوم و معارف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w:t>
      </w:r>
      <w:r>
        <w:rPr>
          <w:rFonts w:eastAsia="IRNazanin" w:cs="IRNazanin"/>
          <w:b w:val="false"/>
          <w:bCs w:val="false"/>
          <w:i w:val="false"/>
          <w:iCs w:val="false"/>
          <w:color w:val="333333"/>
          <w:sz w:val="20"/>
          <w:szCs w:val="20"/>
        </w:rPr>
        <w:t>meysam.khalili1370@gmail.com</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 که به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گیاهی است زرد رنگ و در رنگ کردن پارچه و مو از دیرباز مصرف می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خلف تبریزی،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و معارف نهج البلاغه، دانشگاه قرآن و حدیث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سپاهیان هم پیمان براى جنگ با مسلمانان كه در سوره احزاب از آنان سخن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قم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زبان وادبیات عربی دانشگاه قم </w:t>
      </w:r>
      <w:r>
        <w:rPr>
          <w:rFonts w:eastAsia="IRNazanin" w:cs="IRNazanin"/>
          <w:b w:val="false"/>
          <w:bCs w:val="false"/>
          <w:i w:val="false"/>
          <w:iCs w:val="false"/>
          <w:color w:val="333333"/>
          <w:sz w:val="20"/>
          <w:szCs w:val="20"/>
        </w:rPr>
        <w:t>dr.mahallati@yahoo.com</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دانشگاه فرهنگیان </w:t>
      </w:r>
      <w:r>
        <w:rPr>
          <w:rFonts w:eastAsia="IRNazanin" w:cs="IRNazanin"/>
          <w:b w:val="false"/>
          <w:bCs w:val="false"/>
          <w:i w:val="false"/>
          <w:iCs w:val="false"/>
          <w:color w:val="333333"/>
          <w:sz w:val="20"/>
          <w:szCs w:val="20"/>
        </w:rPr>
        <w:t>z. mohajer@cfu.ac.ir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7.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45816</Words>
  <Characters>182772</Characters>
  <CharactersWithSpaces>227418</CharactersWithSpaces>
  <Paragraphs>1413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2026-08-20T07:16:11Z</dcterms:created>
  <dc:creator>ghaemiyeh.com</dc:creator>
  <dc:description/>
  <dc:language>en-US</dc:language>
  <cp:lastModifiedBy/>
  <dcterms:modified xsi:type="dcterms:W3CDTF">2026-08-20T10:46:15Z</dcterms:modified>
  <cp:revision>1</cp:revision>
  <dc:subject/>
  <dc:title>پژوهش نامه معارف حسینی 1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