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غنا متن درس خارج فقه رهبر معظم انقلاب حضرت آیت الله سیدعلى خامنه اى مدظله العالى در موضوع غنا و موسیقى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572_2870459653">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276574_2870459653">
            <w:r>
              <w:rPr>
                <w:webHidden/>
                <w:rStyle w:val="IndexLink"/>
                <w:rtl w:val="true"/>
              </w:rPr>
              <w:t>اشاره</w:t>
            </w:r>
            <w:r>
              <w:rPr>
                <w:rStyle w:val="IndexLink"/>
                <w:rtl w:val="true"/>
              </w:rPr>
              <w:tab/>
            </w:r>
            <w:r>
              <w:rPr>
                <w:rStyle w:val="IndexLink"/>
              </w:rPr>
              <w:t>25</w:t>
            </w:r>
          </w:hyperlink>
        </w:p>
        <w:p>
          <w:pPr>
            <w:pStyle w:val="Contents2"/>
            <w:tabs>
              <w:tab w:val="clear" w:pos="8743"/>
              <w:tab w:val="right" w:pos="9026" w:leader="dot"/>
            </w:tabs>
            <w:rPr/>
          </w:pPr>
          <w:hyperlink w:anchor="__RefHeading___Toc276576_2870459653">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276578_2870459653">
            <w:r>
              <w:rPr>
                <w:webHidden/>
                <w:rStyle w:val="IndexLink"/>
                <w:rtl w:val="true"/>
              </w:rPr>
              <w:t>فهرست مطالب</w:t>
            </w:r>
            <w:r>
              <w:rPr>
                <w:rStyle w:val="IndexLink"/>
                <w:rtl w:val="true"/>
              </w:rPr>
              <w:tab/>
            </w:r>
            <w:r>
              <w:rPr>
                <w:rStyle w:val="IndexLink"/>
              </w:rPr>
              <w:t>28</w:t>
            </w:r>
          </w:hyperlink>
        </w:p>
        <w:p>
          <w:pPr>
            <w:pStyle w:val="Contents2"/>
            <w:tabs>
              <w:tab w:val="clear" w:pos="8743"/>
              <w:tab w:val="right" w:pos="9026" w:leader="dot"/>
            </w:tabs>
            <w:rPr/>
          </w:pPr>
          <w:hyperlink w:anchor="__RefHeading___Toc276580_2870459653">
            <w:r>
              <w:rPr>
                <w:webHidden/>
                <w:rStyle w:val="IndexLink"/>
                <w:rtl w:val="true"/>
              </w:rPr>
              <w:t>مباحث مقدّماتى</w:t>
            </w:r>
            <w:r>
              <w:rPr>
                <w:rStyle w:val="IndexLink"/>
                <w:rtl w:val="true"/>
              </w:rPr>
              <w:tab/>
            </w:r>
            <w:r>
              <w:rPr>
                <w:rStyle w:val="IndexLink"/>
              </w:rPr>
              <w:t>53</w:t>
            </w:r>
          </w:hyperlink>
        </w:p>
        <w:p>
          <w:pPr>
            <w:pStyle w:val="Contents3"/>
            <w:tabs>
              <w:tab w:val="clear" w:pos="8459"/>
              <w:tab w:val="right" w:pos="9026" w:leader="dot"/>
            </w:tabs>
            <w:rPr/>
          </w:pPr>
          <w:hyperlink w:anchor="__RefHeading___Toc276582_2870459653">
            <w:r>
              <w:rPr>
                <w:webHidden/>
                <w:rStyle w:val="IndexLink"/>
                <w:rtl w:val="true"/>
              </w:rPr>
              <w:t>اهمّيّت مسئله ى غناء</w:t>
            </w:r>
            <w:r>
              <w:rPr>
                <w:rStyle w:val="IndexLink"/>
                <w:rtl w:val="true"/>
              </w:rPr>
              <w:tab/>
            </w:r>
            <w:r>
              <w:rPr>
                <w:rStyle w:val="IndexLink"/>
              </w:rPr>
              <w:t>53</w:t>
            </w:r>
          </w:hyperlink>
        </w:p>
        <w:p>
          <w:pPr>
            <w:pStyle w:val="Contents3"/>
            <w:tabs>
              <w:tab w:val="clear" w:pos="8459"/>
              <w:tab w:val="right" w:pos="9026" w:leader="dot"/>
            </w:tabs>
            <w:rPr/>
          </w:pPr>
          <w:hyperlink w:anchor="__RefHeading___Toc276584_2870459653">
            <w:r>
              <w:rPr>
                <w:webHidden/>
                <w:rStyle w:val="IndexLink"/>
                <w:rtl w:val="true"/>
              </w:rPr>
              <w:t>اهمّيّت بيشتر بحث غناء در عصر حاضر</w:t>
            </w:r>
            <w:r>
              <w:rPr>
                <w:rStyle w:val="IndexLink"/>
                <w:rtl w:val="true"/>
              </w:rPr>
              <w:tab/>
            </w:r>
            <w:r>
              <w:rPr>
                <w:rStyle w:val="IndexLink"/>
              </w:rPr>
              <w:t>53</w:t>
            </w:r>
          </w:hyperlink>
        </w:p>
        <w:p>
          <w:pPr>
            <w:pStyle w:val="Contents3"/>
            <w:tabs>
              <w:tab w:val="clear" w:pos="8459"/>
              <w:tab w:val="right" w:pos="9026" w:leader="dot"/>
            </w:tabs>
            <w:rPr/>
          </w:pPr>
          <w:hyperlink w:anchor="__RefHeading___Toc276586_2870459653">
            <w:r>
              <w:rPr>
                <w:webHidden/>
                <w:rStyle w:val="IndexLink"/>
                <w:rtl w:val="true"/>
              </w:rPr>
              <w:t>لزوم شناخت حدود شرعى مسئله</w:t>
            </w:r>
            <w:r>
              <w:rPr>
                <w:rStyle w:val="IndexLink"/>
                <w:rtl w:val="true"/>
              </w:rPr>
              <w:tab/>
            </w:r>
            <w:r>
              <w:rPr>
                <w:rStyle w:val="IndexLink"/>
              </w:rPr>
              <w:t>54</w:t>
            </w:r>
          </w:hyperlink>
        </w:p>
        <w:p>
          <w:pPr>
            <w:pStyle w:val="Contents3"/>
            <w:tabs>
              <w:tab w:val="clear" w:pos="8459"/>
              <w:tab w:val="right" w:pos="9026" w:leader="dot"/>
            </w:tabs>
            <w:rPr/>
          </w:pPr>
          <w:hyperlink w:anchor="__RefHeading___Toc276588_2870459653">
            <w:r>
              <w:rPr>
                <w:webHidden/>
                <w:rStyle w:val="IndexLink"/>
                <w:rtl w:val="true"/>
              </w:rPr>
              <w:t>مقصد اصلى در باب مكاسب</w:t>
            </w:r>
            <w:r>
              <w:rPr>
                <w:rStyle w:val="IndexLink"/>
                <w:rtl w:val="true"/>
              </w:rPr>
              <w:tab/>
            </w:r>
            <w:r>
              <w:rPr>
                <w:rStyle w:val="IndexLink"/>
              </w:rPr>
              <w:t>54</w:t>
            </w:r>
          </w:hyperlink>
        </w:p>
        <w:p>
          <w:pPr>
            <w:pStyle w:val="Contents3"/>
            <w:tabs>
              <w:tab w:val="clear" w:pos="8459"/>
              <w:tab w:val="right" w:pos="9026" w:leader="dot"/>
            </w:tabs>
            <w:rPr/>
          </w:pPr>
          <w:hyperlink w:anchor="__RefHeading___Toc276590_2870459653">
            <w:r>
              <w:rPr>
                <w:webHidden/>
                <w:rStyle w:val="IndexLink"/>
                <w:rtl w:val="true"/>
              </w:rPr>
              <w:t>لزوم بررسى حكم و موضوع غناء</w:t>
            </w:r>
            <w:r>
              <w:rPr>
                <w:rStyle w:val="IndexLink"/>
                <w:rtl w:val="true"/>
              </w:rPr>
              <w:tab/>
            </w:r>
            <w:r>
              <w:rPr>
                <w:rStyle w:val="IndexLink"/>
              </w:rPr>
              <w:t>55</w:t>
            </w:r>
          </w:hyperlink>
        </w:p>
        <w:p>
          <w:pPr>
            <w:pStyle w:val="Contents3"/>
            <w:tabs>
              <w:tab w:val="clear" w:pos="8459"/>
              <w:tab w:val="right" w:pos="9026" w:leader="dot"/>
            </w:tabs>
            <w:rPr/>
          </w:pPr>
          <w:hyperlink w:anchor="__RefHeading___Toc276592_2870459653">
            <w:r>
              <w:rPr>
                <w:webHidden/>
                <w:rStyle w:val="IndexLink"/>
                <w:rtl w:val="true"/>
              </w:rPr>
              <w:t>مسلّم بودن حرمت اجمالى غناء</w:t>
            </w:r>
            <w:r>
              <w:rPr>
                <w:rStyle w:val="IndexLink"/>
                <w:rtl w:val="true"/>
              </w:rPr>
              <w:tab/>
            </w:r>
            <w:r>
              <w:rPr>
                <w:rStyle w:val="IndexLink"/>
              </w:rPr>
              <w:t>55</w:t>
            </w:r>
          </w:hyperlink>
        </w:p>
        <w:p>
          <w:pPr>
            <w:pStyle w:val="Contents3"/>
            <w:tabs>
              <w:tab w:val="clear" w:pos="8459"/>
              <w:tab w:val="right" w:pos="9026" w:leader="dot"/>
            </w:tabs>
            <w:rPr/>
          </w:pPr>
          <w:hyperlink w:anchor="__RefHeading___Toc276594_2870459653">
            <w:r>
              <w:rPr>
                <w:webHidden/>
                <w:rStyle w:val="IndexLink"/>
                <w:rtl w:val="true"/>
              </w:rPr>
              <w:t>وجه بررسى اجماع</w:t>
            </w:r>
            <w:r>
              <w:rPr>
                <w:rStyle w:val="IndexLink"/>
                <w:rtl w:val="true"/>
              </w:rPr>
              <w:tab/>
            </w:r>
            <w:r>
              <w:rPr>
                <w:rStyle w:val="IndexLink"/>
              </w:rPr>
              <w:t>56</w:t>
            </w:r>
          </w:hyperlink>
        </w:p>
        <w:p>
          <w:pPr>
            <w:pStyle w:val="Contents3"/>
            <w:tabs>
              <w:tab w:val="clear" w:pos="8459"/>
              <w:tab w:val="right" w:pos="9026" w:leader="dot"/>
            </w:tabs>
            <w:rPr/>
          </w:pPr>
          <w:hyperlink w:anchor="__RefHeading___Toc276596_2870459653">
            <w:r>
              <w:rPr>
                <w:webHidden/>
                <w:rStyle w:val="IndexLink"/>
                <w:rtl w:val="true"/>
              </w:rPr>
              <w:t>اختلافى بودن حدود حرمت غناء</w:t>
            </w:r>
            <w:r>
              <w:rPr>
                <w:rStyle w:val="IndexLink"/>
                <w:rtl w:val="true"/>
              </w:rPr>
              <w:tab/>
            </w:r>
            <w:r>
              <w:rPr>
                <w:rStyle w:val="IndexLink"/>
              </w:rPr>
              <w:t>56</w:t>
            </w:r>
          </w:hyperlink>
        </w:p>
        <w:p>
          <w:pPr>
            <w:pStyle w:val="Contents3"/>
            <w:tabs>
              <w:tab w:val="clear" w:pos="8459"/>
              <w:tab w:val="right" w:pos="9026" w:leader="dot"/>
            </w:tabs>
            <w:rPr/>
          </w:pPr>
          <w:hyperlink w:anchor="__RefHeading___Toc276598_2870459653">
            <w:r>
              <w:rPr>
                <w:webHidden/>
                <w:rStyle w:val="IndexLink"/>
                <w:rtl w:val="true"/>
              </w:rPr>
              <w:t>تقدّم بررسى ادلّه بر بحث از موضوع</w:t>
            </w:r>
            <w:r>
              <w:rPr>
                <w:rStyle w:val="IndexLink"/>
                <w:rtl w:val="true"/>
              </w:rPr>
              <w:tab/>
            </w:r>
            <w:r>
              <w:rPr>
                <w:rStyle w:val="IndexLink"/>
              </w:rPr>
              <w:t>56</w:t>
            </w:r>
          </w:hyperlink>
        </w:p>
        <w:p>
          <w:pPr>
            <w:pStyle w:val="Contents3"/>
            <w:tabs>
              <w:tab w:val="clear" w:pos="8459"/>
              <w:tab w:val="right" w:pos="9026" w:leader="dot"/>
            </w:tabs>
            <w:rPr/>
          </w:pPr>
          <w:hyperlink w:anchor="__RefHeading___Toc276600_2870459653">
            <w:r>
              <w:rPr>
                <w:webHidden/>
                <w:rStyle w:val="IndexLink"/>
                <w:rtl w:val="true"/>
              </w:rPr>
              <w:t>روايات؛ مدرك اصلى بحث</w:t>
            </w:r>
            <w:r>
              <w:rPr>
                <w:rStyle w:val="IndexLink"/>
                <w:rtl w:val="true"/>
              </w:rPr>
              <w:tab/>
            </w:r>
            <w:r>
              <w:rPr>
                <w:rStyle w:val="IndexLink"/>
              </w:rPr>
              <w:t>57</w:t>
            </w:r>
          </w:hyperlink>
        </w:p>
        <w:p>
          <w:pPr>
            <w:pStyle w:val="Contents3"/>
            <w:tabs>
              <w:tab w:val="clear" w:pos="8459"/>
              <w:tab w:val="right" w:pos="9026" w:leader="dot"/>
            </w:tabs>
            <w:rPr/>
          </w:pPr>
          <w:hyperlink w:anchor="__RefHeading___Toc276602_2870459653">
            <w:r>
              <w:rPr>
                <w:webHidden/>
                <w:rStyle w:val="IndexLink"/>
                <w:rtl w:val="true"/>
              </w:rPr>
              <w:t>تضعيف منبع بودن عقل در بحث غناء</w:t>
            </w:r>
            <w:r>
              <w:rPr>
                <w:rStyle w:val="IndexLink"/>
                <w:rtl w:val="true"/>
              </w:rPr>
              <w:tab/>
            </w:r>
            <w:r>
              <w:rPr>
                <w:rStyle w:val="IndexLink"/>
              </w:rPr>
              <w:t>57</w:t>
            </w:r>
          </w:hyperlink>
        </w:p>
        <w:p>
          <w:pPr>
            <w:pStyle w:val="Contents3"/>
            <w:tabs>
              <w:tab w:val="clear" w:pos="8459"/>
              <w:tab w:val="right" w:pos="9026" w:leader="dot"/>
            </w:tabs>
            <w:rPr/>
          </w:pPr>
          <w:hyperlink w:anchor="__RefHeading___Toc276604_2870459653">
            <w:r>
              <w:rPr>
                <w:webHidden/>
                <w:rStyle w:val="IndexLink"/>
                <w:rtl w:val="true"/>
              </w:rPr>
              <w:t>تقدير و تشكّر</w:t>
            </w:r>
            <w:r>
              <w:rPr>
                <w:rStyle w:val="IndexLink"/>
                <w:rtl w:val="true"/>
              </w:rPr>
              <w:tab/>
            </w:r>
            <w:r>
              <w:rPr>
                <w:rStyle w:val="IndexLink"/>
              </w:rPr>
              <w:t>57</w:t>
            </w:r>
          </w:hyperlink>
        </w:p>
        <w:p>
          <w:pPr>
            <w:pStyle w:val="Contents3"/>
            <w:tabs>
              <w:tab w:val="clear" w:pos="8459"/>
              <w:tab w:val="right" w:pos="9026" w:leader="dot"/>
            </w:tabs>
            <w:rPr/>
          </w:pPr>
          <w:hyperlink w:anchor="__RefHeading___Toc276606_2870459653">
            <w:r>
              <w:rPr>
                <w:webHidden/>
                <w:rStyle w:val="IndexLink"/>
                <w:rtl w:val="true"/>
              </w:rPr>
              <w:t>كثرت روايات باب</w:t>
            </w:r>
            <w:r>
              <w:rPr>
                <w:rStyle w:val="IndexLink"/>
                <w:rtl w:val="true"/>
              </w:rPr>
              <w:tab/>
            </w:r>
            <w:r>
              <w:rPr>
                <w:rStyle w:val="IndexLink"/>
              </w:rPr>
              <w:t>58</w:t>
            </w:r>
          </w:hyperlink>
        </w:p>
        <w:p>
          <w:pPr>
            <w:pStyle w:val="Contents3"/>
            <w:tabs>
              <w:tab w:val="clear" w:pos="8459"/>
              <w:tab w:val="right" w:pos="9026" w:leader="dot"/>
            </w:tabs>
            <w:rPr/>
          </w:pPr>
          <w:hyperlink w:anchor="__RefHeading___Toc276608_2870459653">
            <w:r>
              <w:rPr>
                <w:webHidden/>
                <w:rStyle w:val="IndexLink"/>
                <w:rtl w:val="true"/>
              </w:rPr>
              <w:t>لزوم بررسى تك تك روايات</w:t>
            </w:r>
            <w:r>
              <w:rPr>
                <w:rStyle w:val="IndexLink"/>
                <w:rtl w:val="true"/>
              </w:rPr>
              <w:tab/>
            </w:r>
            <w:r>
              <w:rPr>
                <w:rStyle w:val="IndexLink"/>
              </w:rPr>
              <w:t>58</w:t>
            </w:r>
          </w:hyperlink>
        </w:p>
        <w:p>
          <w:pPr>
            <w:pStyle w:val="Contents2"/>
            <w:tabs>
              <w:tab w:val="clear" w:pos="8743"/>
              <w:tab w:val="right" w:pos="9026" w:leader="dot"/>
            </w:tabs>
            <w:rPr/>
          </w:pPr>
          <w:hyperlink w:anchor="__RefHeading___Toc276610_2870459653">
            <w:r>
              <w:rPr>
                <w:webHidden/>
                <w:rStyle w:val="IndexLink"/>
                <w:rtl w:val="true"/>
              </w:rPr>
              <w:t>دسته بندى و بررسى روايات</w:t>
            </w:r>
            <w:r>
              <w:rPr>
                <w:rStyle w:val="IndexLink"/>
                <w:rtl w:val="true"/>
              </w:rPr>
              <w:tab/>
            </w:r>
            <w:r>
              <w:rPr>
                <w:rStyle w:val="IndexLink"/>
              </w:rPr>
              <w:t>60</w:t>
            </w:r>
          </w:hyperlink>
        </w:p>
        <w:p>
          <w:pPr>
            <w:pStyle w:val="Contents3"/>
            <w:tabs>
              <w:tab w:val="clear" w:pos="8459"/>
              <w:tab w:val="right" w:pos="9026" w:leader="dot"/>
            </w:tabs>
            <w:rPr/>
          </w:pPr>
          <w:hyperlink w:anchor="__RefHeading___Toc276612_2870459653">
            <w:r>
              <w:rPr>
                <w:webHidden/>
                <w:rStyle w:val="IndexLink"/>
                <w:rtl w:val="true"/>
              </w:rPr>
              <w:t>دسته ى اوّل</w:t>
            </w:r>
            <w:r>
              <w:rPr>
                <w:rStyle w:val="IndexLink"/>
                <w:rtl w:val="true"/>
              </w:rPr>
              <w:t xml:space="preserve">: </w:t>
            </w:r>
            <w:r>
              <w:rPr>
                <w:rStyle w:val="IndexLink"/>
                <w:rtl w:val="true"/>
              </w:rPr>
              <w:t>روايات وارده در ذيل آيات</w:t>
            </w:r>
            <w:r>
              <w:rPr>
                <w:rStyle w:val="IndexLink"/>
                <w:rtl w:val="true"/>
              </w:rPr>
              <w:tab/>
            </w:r>
            <w:r>
              <w:rPr>
                <w:rStyle w:val="IndexLink"/>
              </w:rPr>
              <w:t>60</w:t>
            </w:r>
          </w:hyperlink>
        </w:p>
        <w:p>
          <w:pPr>
            <w:pStyle w:val="Contents4"/>
            <w:tabs>
              <w:tab w:val="clear" w:pos="8176"/>
              <w:tab w:val="right" w:pos="9026" w:leader="dot"/>
            </w:tabs>
            <w:rPr/>
          </w:pPr>
          <w:hyperlink w:anchor="__RefHeading___Toc276614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76616_2870459653">
            <w:r>
              <w:rPr>
                <w:webHidden/>
                <w:rStyle w:val="IndexLink"/>
                <w:rtl w:val="true"/>
              </w:rPr>
              <w:t>بخش اوّل از دسته ى اوّل</w:t>
            </w:r>
            <w:r>
              <w:rPr>
                <w:rStyle w:val="IndexLink"/>
                <w:rtl w:val="true"/>
              </w:rPr>
              <w:t xml:space="preserve">: </w:t>
            </w:r>
            <w:r>
              <w:rPr>
                <w:rStyle w:val="IndexLink"/>
                <w:rtl w:val="true"/>
              </w:rPr>
              <w:t xml:space="preserve">روايات ذيل آيه ى </w:t>
            </w:r>
            <w:r>
              <w:rPr>
                <w:rStyle w:val="IndexLink"/>
                <w:rtl w:val="true"/>
              </w:rPr>
              <w:t>«</w:t>
            </w:r>
            <w:r>
              <w:rPr>
                <w:rStyle w:val="IndexLink"/>
                <w:rtl w:val="true"/>
              </w:rPr>
              <w:t>وَ اِجْتَنِبُوا قَوْلَ اَلزُّورِ</w:t>
            </w:r>
            <w:r>
              <w:rPr>
                <w:rStyle w:val="IndexLink"/>
                <w:rtl w:val="true"/>
              </w:rPr>
              <w:t>»</w:t>
              <w:tab/>
            </w:r>
            <w:r>
              <w:rPr>
                <w:rStyle w:val="IndexLink"/>
              </w:rPr>
              <w:t>60</w:t>
            </w:r>
          </w:hyperlink>
        </w:p>
        <w:p>
          <w:pPr>
            <w:pStyle w:val="Contents5"/>
            <w:tabs>
              <w:tab w:val="clear" w:pos="7892"/>
              <w:tab w:val="right" w:pos="9026" w:leader="dot"/>
            </w:tabs>
            <w:rPr/>
          </w:pPr>
          <w:hyperlink w:anchor="__RefHeading___Toc276618_287045965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76620_2870459653">
            <w:r>
              <w:rPr>
                <w:webHidden/>
                <w:rStyle w:val="IndexLink"/>
                <w:rtl w:val="true"/>
              </w:rPr>
              <w:t>روايت اوّل</w:t>
            </w:r>
            <w:r>
              <w:rPr>
                <w:rStyle w:val="IndexLink"/>
                <w:rtl w:val="true"/>
              </w:rPr>
              <w:t xml:space="preserve">: </w:t>
            </w:r>
            <w:r>
              <w:rPr>
                <w:rStyle w:val="IndexLink"/>
                <w:rtl w:val="true"/>
              </w:rPr>
              <w:t>معتبره ى ابى بصير</w:t>
            </w:r>
            <w:r>
              <w:rPr>
                <w:rStyle w:val="IndexLink"/>
                <w:rtl w:val="true"/>
              </w:rPr>
              <w:tab/>
            </w:r>
            <w:r>
              <w:rPr>
                <w:rStyle w:val="IndexLink"/>
              </w:rPr>
              <w:t>60</w:t>
            </w:r>
          </w:hyperlink>
        </w:p>
        <w:p>
          <w:pPr>
            <w:pStyle w:val="Contents5"/>
            <w:tabs>
              <w:tab w:val="clear" w:pos="7892"/>
              <w:tab w:val="right" w:pos="9026" w:leader="dot"/>
            </w:tabs>
            <w:rPr/>
          </w:pPr>
          <w:hyperlink w:anchor="__RefHeading___Toc276622_2870459653">
            <w:r>
              <w:rPr>
                <w:webHidden/>
                <w:rStyle w:val="IndexLink"/>
                <w:rtl w:val="true"/>
              </w:rPr>
              <w:t>روايت دوّم</w:t>
            </w:r>
            <w:r>
              <w:rPr>
                <w:rStyle w:val="IndexLink"/>
                <w:rtl w:val="true"/>
              </w:rPr>
              <w:t xml:space="preserve">: </w:t>
            </w:r>
            <w:r>
              <w:rPr>
                <w:rStyle w:val="IndexLink"/>
                <w:rtl w:val="true"/>
              </w:rPr>
              <w:t>معتبره ى زيد شحّام</w:t>
            </w:r>
            <w:r>
              <w:rPr>
                <w:rStyle w:val="IndexLink"/>
                <w:rtl w:val="true"/>
              </w:rPr>
              <w:tab/>
            </w:r>
            <w:r>
              <w:rPr>
                <w:rStyle w:val="IndexLink"/>
              </w:rPr>
              <w:t>61</w:t>
            </w:r>
          </w:hyperlink>
        </w:p>
        <w:p>
          <w:pPr>
            <w:pStyle w:val="Contents5"/>
            <w:tabs>
              <w:tab w:val="clear" w:pos="7892"/>
              <w:tab w:val="right" w:pos="9026" w:leader="dot"/>
            </w:tabs>
            <w:rPr/>
          </w:pPr>
          <w:hyperlink w:anchor="__RefHeading___Toc276624_2870459653">
            <w:r>
              <w:rPr>
                <w:webHidden/>
                <w:rStyle w:val="IndexLink"/>
                <w:rtl w:val="true"/>
              </w:rPr>
              <w:t>روايت سوّم</w:t>
            </w:r>
            <w:r>
              <w:rPr>
                <w:rStyle w:val="IndexLink"/>
                <w:rtl w:val="true"/>
              </w:rPr>
              <w:t xml:space="preserve">: </w:t>
            </w:r>
            <w:r>
              <w:rPr>
                <w:rStyle w:val="IndexLink"/>
                <w:rtl w:val="true"/>
              </w:rPr>
              <w:t>صحيحه ى هشام</w:t>
            </w:r>
            <w:r>
              <w:rPr>
                <w:rStyle w:val="IndexLink"/>
                <w:rtl w:val="true"/>
              </w:rPr>
              <w:tab/>
            </w:r>
            <w:r>
              <w:rPr>
                <w:rStyle w:val="IndexLink"/>
              </w:rPr>
              <w:t>61</w:t>
            </w:r>
          </w:hyperlink>
        </w:p>
        <w:p>
          <w:pPr>
            <w:pStyle w:val="Contents5"/>
            <w:tabs>
              <w:tab w:val="clear" w:pos="7892"/>
              <w:tab w:val="right" w:pos="9026" w:leader="dot"/>
            </w:tabs>
            <w:rPr/>
          </w:pPr>
          <w:hyperlink w:anchor="__RefHeading___Toc276626_2870459653">
            <w:r>
              <w:rPr>
                <w:webHidden/>
                <w:rStyle w:val="IndexLink"/>
                <w:rtl w:val="true"/>
              </w:rPr>
              <w:t>روايت چهارم</w:t>
            </w:r>
            <w:r>
              <w:rPr>
                <w:rStyle w:val="IndexLink"/>
                <w:rtl w:val="true"/>
              </w:rPr>
              <w:t xml:space="preserve">: </w:t>
            </w:r>
            <w:r>
              <w:rPr>
                <w:rStyle w:val="IndexLink"/>
                <w:rtl w:val="true"/>
              </w:rPr>
              <w:t>روايت عبدالاعلى</w:t>
            </w:r>
            <w:r>
              <w:rPr>
                <w:rStyle w:val="IndexLink"/>
                <w:rtl w:val="true"/>
              </w:rPr>
              <w:tab/>
            </w:r>
            <w:r>
              <w:rPr>
                <w:rStyle w:val="IndexLink"/>
              </w:rPr>
              <w:t>62</w:t>
            </w:r>
          </w:hyperlink>
        </w:p>
        <w:p>
          <w:pPr>
            <w:pStyle w:val="Contents5"/>
            <w:tabs>
              <w:tab w:val="clear" w:pos="7892"/>
              <w:tab w:val="right" w:pos="9026" w:leader="dot"/>
            </w:tabs>
            <w:rPr/>
          </w:pPr>
          <w:hyperlink w:anchor="__RefHeading___Toc276628_2870459653">
            <w:r>
              <w:rPr>
                <w:webHidden/>
                <w:rStyle w:val="IndexLink"/>
                <w:rtl w:val="true"/>
              </w:rPr>
              <w:t>روايت پنجم</w:t>
            </w:r>
            <w:r>
              <w:rPr>
                <w:rStyle w:val="IndexLink"/>
                <w:rtl w:val="true"/>
              </w:rPr>
              <w:t xml:space="preserve">: </w:t>
            </w:r>
            <w:r>
              <w:rPr>
                <w:rStyle w:val="IndexLink"/>
                <w:rtl w:val="true"/>
              </w:rPr>
              <w:t>صحيحه ى حمّاد</w:t>
            </w:r>
            <w:r>
              <w:rPr>
                <w:rStyle w:val="IndexLink"/>
                <w:rtl w:val="true"/>
              </w:rPr>
              <w:tab/>
            </w:r>
            <w:r>
              <w:rPr>
                <w:rStyle w:val="IndexLink"/>
              </w:rPr>
              <w:t>63</w:t>
            </w:r>
          </w:hyperlink>
        </w:p>
        <w:p>
          <w:pPr>
            <w:pStyle w:val="Contents5"/>
            <w:tabs>
              <w:tab w:val="clear" w:pos="7892"/>
              <w:tab w:val="right" w:pos="9026" w:leader="dot"/>
            </w:tabs>
            <w:rPr/>
          </w:pPr>
          <w:hyperlink w:anchor="__RefHeading___Toc276630_2870459653">
            <w:r>
              <w:rPr>
                <w:webHidden/>
                <w:rStyle w:val="IndexLink"/>
                <w:rtl w:val="true"/>
              </w:rPr>
              <w:t>روايت ششم</w:t>
            </w:r>
            <w:r>
              <w:rPr>
                <w:rStyle w:val="IndexLink"/>
                <w:rtl w:val="true"/>
              </w:rPr>
              <w:t xml:space="preserve">: </w:t>
            </w:r>
            <w:r>
              <w:rPr>
                <w:rStyle w:val="IndexLink"/>
                <w:rtl w:val="true"/>
              </w:rPr>
              <w:t>روايت ابو موسى</w:t>
            </w:r>
            <w:r>
              <w:rPr>
                <w:rStyle w:val="IndexLink"/>
                <w:rtl w:val="true"/>
              </w:rPr>
              <w:tab/>
            </w:r>
            <w:r>
              <w:rPr>
                <w:rStyle w:val="IndexLink"/>
              </w:rPr>
              <w:t>63</w:t>
            </w:r>
          </w:hyperlink>
        </w:p>
        <w:p>
          <w:pPr>
            <w:pStyle w:val="Contents5"/>
            <w:tabs>
              <w:tab w:val="clear" w:pos="7892"/>
              <w:tab w:val="right" w:pos="9026" w:leader="dot"/>
            </w:tabs>
            <w:rPr/>
          </w:pPr>
          <w:hyperlink w:anchor="__RefHeading___Toc276632_2870459653">
            <w:r>
              <w:rPr>
                <w:webHidden/>
                <w:rStyle w:val="IndexLink"/>
                <w:rtl w:val="true"/>
              </w:rPr>
              <w:t>روايت هفتم</w:t>
            </w:r>
            <w:r>
              <w:rPr>
                <w:rStyle w:val="IndexLink"/>
                <w:rtl w:val="true"/>
              </w:rPr>
              <w:t xml:space="preserve">: </w:t>
            </w:r>
            <w:r>
              <w:rPr>
                <w:rStyle w:val="IndexLink"/>
                <w:rtl w:val="true"/>
              </w:rPr>
              <w:t>معتبره ى زيد نرسى</w:t>
            </w:r>
            <w:r>
              <w:rPr>
                <w:rStyle w:val="IndexLink"/>
                <w:rtl w:val="true"/>
              </w:rPr>
              <w:tab/>
            </w:r>
            <w:r>
              <w:rPr>
                <w:rStyle w:val="IndexLink"/>
              </w:rPr>
              <w:t>63</w:t>
            </w:r>
          </w:hyperlink>
        </w:p>
        <w:p>
          <w:pPr>
            <w:pStyle w:val="Contents6"/>
            <w:tabs>
              <w:tab w:val="clear" w:pos="7609"/>
              <w:tab w:val="right" w:pos="9026" w:leader="dot"/>
            </w:tabs>
            <w:rPr/>
          </w:pPr>
          <w:hyperlink w:anchor="__RefHeading___Toc276634_2870459653">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76636_2870459653">
            <w:r>
              <w:rPr>
                <w:webHidden/>
                <w:rStyle w:val="IndexLink"/>
                <w:rtl w:val="true"/>
              </w:rPr>
              <w:t>اصول اربعمأة</w:t>
            </w:r>
            <w:r>
              <w:rPr>
                <w:rStyle w:val="IndexLink"/>
                <w:rtl w:val="true"/>
              </w:rPr>
              <w:tab/>
            </w:r>
            <w:r>
              <w:rPr>
                <w:rStyle w:val="IndexLink"/>
              </w:rPr>
              <w:t>64</w:t>
            </w:r>
          </w:hyperlink>
        </w:p>
        <w:p>
          <w:pPr>
            <w:pStyle w:val="Contents6"/>
            <w:tabs>
              <w:tab w:val="clear" w:pos="7609"/>
              <w:tab w:val="right" w:pos="9026" w:leader="dot"/>
            </w:tabs>
            <w:rPr/>
          </w:pPr>
          <w:hyperlink w:anchor="__RefHeading___Toc276638_2870459653">
            <w:r>
              <w:rPr>
                <w:webHidden/>
                <w:rStyle w:val="IndexLink"/>
                <w:rtl w:val="true"/>
              </w:rPr>
              <w:t xml:space="preserve">فرق </w:t>
            </w:r>
            <w:r>
              <w:rPr>
                <w:rStyle w:val="IndexLink"/>
                <w:rtl w:val="true"/>
              </w:rPr>
              <w:t>«</w:t>
            </w:r>
            <w:r>
              <w:rPr>
                <w:rStyle w:val="IndexLink"/>
                <w:rtl w:val="true"/>
              </w:rPr>
              <w:t>كتاب</w:t>
            </w:r>
            <w:r>
              <w:rPr>
                <w:rStyle w:val="IndexLink"/>
                <w:rtl w:val="true"/>
              </w:rPr>
              <w:t xml:space="preserve">» </w:t>
            </w:r>
            <w:r>
              <w:rPr>
                <w:rStyle w:val="IndexLink"/>
                <w:rtl w:val="true"/>
              </w:rPr>
              <w:t xml:space="preserve">با </w:t>
            </w:r>
            <w:r>
              <w:rPr>
                <w:rStyle w:val="IndexLink"/>
                <w:rtl w:val="true"/>
              </w:rPr>
              <w:t>«</w:t>
            </w:r>
            <w:r>
              <w:rPr>
                <w:rStyle w:val="IndexLink"/>
                <w:rtl w:val="true"/>
              </w:rPr>
              <w:t>اصل</w:t>
            </w:r>
            <w:r>
              <w:rPr>
                <w:rStyle w:val="IndexLink"/>
                <w:rtl w:val="true"/>
              </w:rPr>
              <w:t>»</w:t>
              <w:tab/>
            </w:r>
            <w:r>
              <w:rPr>
                <w:rStyle w:val="IndexLink"/>
              </w:rPr>
              <w:t>64</w:t>
            </w:r>
          </w:hyperlink>
        </w:p>
        <w:p>
          <w:pPr>
            <w:pStyle w:val="Contents6"/>
            <w:tabs>
              <w:tab w:val="clear" w:pos="7609"/>
              <w:tab w:val="right" w:pos="9026" w:leader="dot"/>
            </w:tabs>
            <w:rPr/>
          </w:pPr>
          <w:hyperlink w:anchor="__RefHeading___Toc276640_2870459653">
            <w:r>
              <w:rPr>
                <w:webHidden/>
                <w:rStyle w:val="IndexLink"/>
                <w:rtl w:val="true"/>
              </w:rPr>
              <w:t>مناقشه ى صدوق و جواب ابن الغضائرى</w:t>
            </w:r>
            <w:r>
              <w:rPr>
                <w:rStyle w:val="IndexLink"/>
                <w:rtl w:val="true"/>
              </w:rPr>
              <w:tab/>
            </w:r>
            <w:r>
              <w:rPr>
                <w:rStyle w:val="IndexLink"/>
              </w:rPr>
              <w:t>64</w:t>
            </w:r>
          </w:hyperlink>
        </w:p>
        <w:p>
          <w:pPr>
            <w:pStyle w:val="Contents6"/>
            <w:tabs>
              <w:tab w:val="clear" w:pos="7609"/>
              <w:tab w:val="right" w:pos="9026" w:leader="dot"/>
            </w:tabs>
            <w:rPr/>
          </w:pPr>
          <w:hyperlink w:anchor="__RefHeading___Toc276642_2870459653">
            <w:r>
              <w:rPr>
                <w:webHidden/>
                <w:rStyle w:val="IndexLink"/>
                <w:rtl w:val="true"/>
              </w:rPr>
              <w:t>متن روايت</w:t>
            </w:r>
            <w:r>
              <w:rPr>
                <w:rStyle w:val="IndexLink"/>
                <w:rtl w:val="true"/>
              </w:rPr>
              <w:tab/>
            </w:r>
            <w:r>
              <w:rPr>
                <w:rStyle w:val="IndexLink"/>
              </w:rPr>
              <w:t>65</w:t>
            </w:r>
          </w:hyperlink>
        </w:p>
        <w:p>
          <w:pPr>
            <w:pStyle w:val="Contents5"/>
            <w:tabs>
              <w:tab w:val="clear" w:pos="7892"/>
              <w:tab w:val="right" w:pos="9026" w:leader="dot"/>
            </w:tabs>
            <w:rPr/>
          </w:pPr>
          <w:hyperlink w:anchor="__RefHeading___Toc276644_2870459653">
            <w:r>
              <w:rPr>
                <w:webHidden/>
                <w:rStyle w:val="IndexLink"/>
                <w:rtl w:val="true"/>
              </w:rPr>
              <w:t>روايت هشتم</w:t>
            </w:r>
            <w:r>
              <w:rPr>
                <w:rStyle w:val="IndexLink"/>
                <w:rtl w:val="true"/>
              </w:rPr>
              <w:t xml:space="preserve">: </w:t>
            </w:r>
            <w:r>
              <w:rPr>
                <w:rStyle w:val="IndexLink"/>
                <w:rtl w:val="true"/>
              </w:rPr>
              <w:t>روايت عبداللّه بن ابى بكر</w:t>
            </w:r>
            <w:r>
              <w:rPr>
                <w:rStyle w:val="IndexLink"/>
                <w:rtl w:val="true"/>
              </w:rPr>
              <w:tab/>
            </w:r>
            <w:r>
              <w:rPr>
                <w:rStyle w:val="IndexLink"/>
              </w:rPr>
              <w:t>66</w:t>
            </w:r>
          </w:hyperlink>
        </w:p>
        <w:p>
          <w:pPr>
            <w:pStyle w:val="Contents5"/>
            <w:tabs>
              <w:tab w:val="clear" w:pos="7892"/>
              <w:tab w:val="right" w:pos="9026" w:leader="dot"/>
            </w:tabs>
            <w:rPr/>
          </w:pPr>
          <w:hyperlink w:anchor="__RefHeading___Toc276646_2870459653">
            <w:r>
              <w:rPr>
                <w:webHidden/>
                <w:rStyle w:val="IndexLink"/>
                <w:rtl w:val="true"/>
              </w:rPr>
              <w:t>استفاضه ى روايات</w:t>
            </w:r>
            <w:r>
              <w:rPr>
                <w:rStyle w:val="IndexLink"/>
                <w:rtl w:val="true"/>
              </w:rPr>
              <w:tab/>
            </w:r>
            <w:r>
              <w:rPr>
                <w:rStyle w:val="IndexLink"/>
              </w:rPr>
              <w:t>67</w:t>
            </w:r>
          </w:hyperlink>
        </w:p>
        <w:p>
          <w:pPr>
            <w:pStyle w:val="Contents5"/>
            <w:tabs>
              <w:tab w:val="clear" w:pos="7892"/>
              <w:tab w:val="right" w:pos="9026" w:leader="dot"/>
            </w:tabs>
            <w:rPr/>
          </w:pPr>
          <w:hyperlink w:anchor="__RefHeading___Toc276648_2870459653">
            <w:r>
              <w:rPr>
                <w:webHidden/>
                <w:rStyle w:val="IndexLink"/>
                <w:rtl w:val="true"/>
              </w:rPr>
              <w:t>دو برداشت اشتباه از روايات</w:t>
            </w:r>
            <w:r>
              <w:rPr>
                <w:rStyle w:val="IndexLink"/>
                <w:rtl w:val="true"/>
              </w:rPr>
              <w:tab/>
            </w:r>
            <w:r>
              <w:rPr>
                <w:rStyle w:val="IndexLink"/>
              </w:rPr>
              <w:t>67</w:t>
            </w:r>
          </w:hyperlink>
        </w:p>
        <w:p>
          <w:pPr>
            <w:pStyle w:val="Contents5"/>
            <w:tabs>
              <w:tab w:val="clear" w:pos="7892"/>
              <w:tab w:val="right" w:pos="9026" w:leader="dot"/>
            </w:tabs>
            <w:rPr/>
          </w:pPr>
          <w:hyperlink w:anchor="__RefHeading___Toc276650_2870459653">
            <w:r>
              <w:rPr>
                <w:webHidden/>
                <w:rStyle w:val="IndexLink"/>
                <w:rtl w:val="true"/>
              </w:rPr>
              <w:t>بررسى</w:t>
            </w:r>
            <w:r>
              <w:rPr>
                <w:rStyle w:val="IndexLink"/>
                <w:rtl w:val="true"/>
              </w:rPr>
              <w:tab/>
            </w:r>
            <w:r>
              <w:rPr>
                <w:rStyle w:val="IndexLink"/>
              </w:rPr>
              <w:t>67</w:t>
            </w:r>
          </w:hyperlink>
        </w:p>
        <w:p>
          <w:pPr>
            <w:pStyle w:val="Contents5"/>
            <w:tabs>
              <w:tab w:val="clear" w:pos="7892"/>
              <w:tab w:val="right" w:pos="9026" w:leader="dot"/>
            </w:tabs>
            <w:rPr/>
          </w:pPr>
          <w:hyperlink w:anchor="__RefHeading___Toc276652_2870459653">
            <w:r>
              <w:rPr>
                <w:webHidden/>
                <w:rStyle w:val="IndexLink"/>
                <w:rtl w:val="true"/>
              </w:rPr>
              <w:t xml:space="preserve">علت صدور اكثر روايات از امام صادق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6"/>
            <w:tabs>
              <w:tab w:val="clear" w:pos="7609"/>
              <w:tab w:val="right" w:pos="9026" w:leader="dot"/>
            </w:tabs>
            <w:rPr/>
          </w:pPr>
          <w:hyperlink w:anchor="__RefHeading___Toc276654_287045965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76656_2870459653">
            <w:r>
              <w:rPr>
                <w:webHidden/>
                <w:rStyle w:val="IndexLink"/>
                <w:rtl w:val="true"/>
              </w:rPr>
              <w:t xml:space="preserve">علّت سؤال اصحاب از معناى </w:t>
            </w:r>
            <w:r>
              <w:rPr>
                <w:rStyle w:val="IndexLink"/>
                <w:rtl w:val="true"/>
              </w:rPr>
              <w:t>«</w:t>
            </w:r>
            <w:r>
              <w:rPr>
                <w:rStyle w:val="IndexLink"/>
                <w:rtl w:val="true"/>
              </w:rPr>
              <w:t>زور</w:t>
            </w:r>
            <w:r>
              <w:rPr>
                <w:rStyle w:val="IndexLink"/>
                <w:rtl w:val="true"/>
              </w:rPr>
              <w:t>»</w:t>
              <w:tab/>
            </w:r>
            <w:r>
              <w:rPr>
                <w:rStyle w:val="IndexLink"/>
              </w:rPr>
              <w:t>69</w:t>
            </w:r>
          </w:hyperlink>
        </w:p>
        <w:p>
          <w:pPr>
            <w:pStyle w:val="Contents6"/>
            <w:tabs>
              <w:tab w:val="clear" w:pos="7609"/>
              <w:tab w:val="right" w:pos="9026" w:leader="dot"/>
            </w:tabs>
            <w:rPr/>
          </w:pPr>
          <w:hyperlink w:anchor="__RefHeading___Toc276658_2870459653">
            <w:r>
              <w:rPr>
                <w:webHidden/>
                <w:rStyle w:val="IndexLink"/>
                <w:rtl w:val="true"/>
              </w:rPr>
              <w:t>شبهه ى اختصاص حرمت غناء به مورد كلام باطل</w:t>
            </w:r>
            <w:r>
              <w:rPr>
                <w:rStyle w:val="IndexLink"/>
                <w:rtl w:val="true"/>
              </w:rPr>
              <w:tab/>
            </w:r>
            <w:r>
              <w:rPr>
                <w:rStyle w:val="IndexLink"/>
              </w:rPr>
              <w:t>71</w:t>
            </w:r>
          </w:hyperlink>
        </w:p>
        <w:p>
          <w:pPr>
            <w:pStyle w:val="Contents6"/>
            <w:tabs>
              <w:tab w:val="clear" w:pos="7609"/>
              <w:tab w:val="right" w:pos="9026" w:leader="dot"/>
            </w:tabs>
            <w:rPr/>
          </w:pPr>
          <w:hyperlink w:anchor="__RefHeading___Toc276660_2870459653">
            <w:r>
              <w:rPr>
                <w:webHidden/>
                <w:rStyle w:val="IndexLink"/>
                <w:rtl w:val="true"/>
              </w:rPr>
              <w:t xml:space="preserve">عبارت شيخ </w:t>
            </w:r>
            <w:r>
              <w:rPr>
                <w:rStyle w:val="IndexLink"/>
                <w:rtl w:val="true"/>
              </w:rPr>
              <w:t>(</w:t>
            </w:r>
            <w:r>
              <w:rPr>
                <w:rStyle w:val="IndexLink"/>
                <w:rtl w:val="true"/>
              </w:rPr>
              <w:t>قدّس سرّه</w:t>
            </w:r>
            <w:r>
              <w:rPr>
                <w:rStyle w:val="IndexLink"/>
                <w:rtl w:val="true"/>
              </w:rPr>
              <w:t xml:space="preserve">) </w:t>
            </w:r>
            <w:r>
              <w:rPr>
                <w:rStyle w:val="IndexLink"/>
                <w:rtl w:val="true"/>
              </w:rPr>
              <w:t>در بيان شبهه</w:t>
            </w:r>
            <w:r>
              <w:rPr>
                <w:rStyle w:val="IndexLink"/>
                <w:rtl w:val="true"/>
              </w:rPr>
              <w:tab/>
            </w:r>
            <w:r>
              <w:rPr>
                <w:rStyle w:val="IndexLink"/>
              </w:rPr>
              <w:t>71</w:t>
            </w:r>
          </w:hyperlink>
        </w:p>
        <w:p>
          <w:pPr>
            <w:pStyle w:val="Contents6"/>
            <w:tabs>
              <w:tab w:val="clear" w:pos="7609"/>
              <w:tab w:val="right" w:pos="9026" w:leader="dot"/>
            </w:tabs>
            <w:rPr/>
          </w:pPr>
          <w:hyperlink w:anchor="__RefHeading___Toc276662_2870459653">
            <w:r>
              <w:rPr>
                <w:webHidden/>
                <w:rStyle w:val="IndexLink"/>
                <w:rtl w:val="true"/>
              </w:rPr>
              <w:t>لازمه ى پذيرش شبهه</w:t>
            </w:r>
            <w:r>
              <w:rPr>
                <w:rStyle w:val="IndexLink"/>
                <w:rtl w:val="true"/>
              </w:rPr>
              <w:tab/>
            </w:r>
            <w:r>
              <w:rPr>
                <w:rStyle w:val="IndexLink"/>
              </w:rPr>
              <w:t>72</w:t>
            </w:r>
          </w:hyperlink>
        </w:p>
        <w:p>
          <w:pPr>
            <w:pStyle w:val="Contents6"/>
            <w:tabs>
              <w:tab w:val="clear" w:pos="7609"/>
              <w:tab w:val="right" w:pos="9026" w:leader="dot"/>
            </w:tabs>
            <w:rPr/>
          </w:pPr>
          <w:hyperlink w:anchor="__RefHeading___Toc276664_2870459653">
            <w:r>
              <w:rPr>
                <w:webHidden/>
                <w:rStyle w:val="IndexLink"/>
                <w:rtl w:val="true"/>
              </w:rPr>
              <w:t>مطرح بودن شبهه نزد برخى از فقها</w:t>
            </w:r>
            <w:r>
              <w:rPr>
                <w:rStyle w:val="IndexLink"/>
                <w:rtl w:val="true"/>
              </w:rPr>
              <w:tab/>
            </w:r>
            <w:r>
              <w:rPr>
                <w:rStyle w:val="IndexLink"/>
              </w:rPr>
              <w:t>72</w:t>
            </w:r>
          </w:hyperlink>
        </w:p>
        <w:p>
          <w:pPr>
            <w:pStyle w:val="Contents6"/>
            <w:tabs>
              <w:tab w:val="clear" w:pos="7609"/>
              <w:tab w:val="right" w:pos="9026" w:leader="dot"/>
            </w:tabs>
            <w:rPr/>
          </w:pPr>
          <w:hyperlink w:anchor="__RefHeading___Toc276666_2870459653">
            <w:r>
              <w:rPr>
                <w:webHidden/>
                <w:rStyle w:val="IndexLink"/>
                <w:rtl w:val="true"/>
              </w:rPr>
              <w:t xml:space="preserve">كلام سلطان العلماء </w:t>
            </w:r>
            <w:r>
              <w:rPr>
                <w:rStyle w:val="IndexLink"/>
                <w:rtl w:val="true"/>
              </w:rPr>
              <w:t>(</w:t>
            </w:r>
            <w:r>
              <w:rPr>
                <w:rStyle w:val="IndexLink"/>
                <w:rtl w:val="true"/>
              </w:rPr>
              <w:t>قدّس سرّه</w:t>
            </w:r>
            <w:r>
              <w:rPr>
                <w:rStyle w:val="IndexLink"/>
                <w:rtl w:val="true"/>
              </w:rPr>
              <w:t>)</w:t>
              <w:tab/>
            </w:r>
            <w:r>
              <w:rPr>
                <w:rStyle w:val="IndexLink"/>
              </w:rPr>
              <w:t>73</w:t>
            </w:r>
          </w:hyperlink>
        </w:p>
        <w:p>
          <w:pPr>
            <w:pStyle w:val="Contents6"/>
            <w:tabs>
              <w:tab w:val="clear" w:pos="7609"/>
              <w:tab w:val="right" w:pos="9026" w:leader="dot"/>
            </w:tabs>
            <w:rPr/>
          </w:pPr>
          <w:hyperlink w:anchor="__RefHeading___Toc276668_2870459653">
            <w:r>
              <w:rPr>
                <w:webHidden/>
                <w:rStyle w:val="IndexLink"/>
                <w:rtl w:val="true"/>
              </w:rPr>
              <w:t xml:space="preserve">كلام ملّا حبيب اللّه كاشانى </w:t>
            </w:r>
            <w:r>
              <w:rPr>
                <w:rStyle w:val="IndexLink"/>
                <w:rtl w:val="true"/>
              </w:rPr>
              <w:t>(</w:t>
            </w:r>
            <w:r>
              <w:rPr>
                <w:rStyle w:val="IndexLink"/>
                <w:rtl w:val="true"/>
              </w:rPr>
              <w:t>قدّس سرّه</w:t>
            </w:r>
            <w:r>
              <w:rPr>
                <w:rStyle w:val="IndexLink"/>
                <w:rtl w:val="true"/>
              </w:rPr>
              <w:t>)</w:t>
              <w:tab/>
            </w:r>
            <w:r>
              <w:rPr>
                <w:rStyle w:val="IndexLink"/>
              </w:rPr>
              <w:t>73</w:t>
            </w:r>
          </w:hyperlink>
        </w:p>
        <w:p>
          <w:pPr>
            <w:pStyle w:val="Contents6"/>
            <w:tabs>
              <w:tab w:val="clear" w:pos="7609"/>
              <w:tab w:val="right" w:pos="9026" w:leader="dot"/>
            </w:tabs>
            <w:rPr/>
          </w:pPr>
          <w:hyperlink w:anchor="__RefHeading___Toc276670_2870459653">
            <w:r>
              <w:rPr>
                <w:webHidden/>
                <w:rStyle w:val="IndexLink"/>
                <w:rtl w:val="true"/>
              </w:rPr>
              <w:t xml:space="preserve">كلام سيّد ماجد بحرانى </w:t>
            </w:r>
            <w:r>
              <w:rPr>
                <w:rStyle w:val="IndexLink"/>
                <w:rtl w:val="true"/>
              </w:rPr>
              <w:t>(</w:t>
            </w:r>
            <w:r>
              <w:rPr>
                <w:rStyle w:val="IndexLink"/>
                <w:rtl w:val="true"/>
              </w:rPr>
              <w:t>قدّس سرّه</w:t>
            </w:r>
            <w:r>
              <w:rPr>
                <w:rStyle w:val="IndexLink"/>
                <w:rtl w:val="true"/>
              </w:rPr>
              <w:t>)</w:t>
              <w:tab/>
            </w:r>
            <w:r>
              <w:rPr>
                <w:rStyle w:val="IndexLink"/>
              </w:rPr>
              <w:t>74</w:t>
            </w:r>
          </w:hyperlink>
        </w:p>
        <w:p>
          <w:pPr>
            <w:pStyle w:val="Contents6"/>
            <w:tabs>
              <w:tab w:val="clear" w:pos="7609"/>
              <w:tab w:val="right" w:pos="9026" w:leader="dot"/>
            </w:tabs>
            <w:rPr/>
          </w:pPr>
          <w:hyperlink w:anchor="__RefHeading___Toc276672_2870459653">
            <w:r>
              <w:rPr>
                <w:webHidden/>
                <w:rStyle w:val="IndexLink"/>
                <w:rtl w:val="true"/>
              </w:rPr>
              <w:t>پاسخ خواجوئى به شبهه</w:t>
            </w:r>
            <w:r>
              <w:rPr>
                <w:rStyle w:val="IndexLink"/>
                <w:rtl w:val="true"/>
              </w:rPr>
              <w:tab/>
            </w:r>
            <w:r>
              <w:rPr>
                <w:rStyle w:val="IndexLink"/>
              </w:rPr>
              <w:t>75</w:t>
            </w:r>
          </w:hyperlink>
        </w:p>
        <w:p>
          <w:pPr>
            <w:pStyle w:val="Contents6"/>
            <w:tabs>
              <w:tab w:val="clear" w:pos="7609"/>
              <w:tab w:val="right" w:pos="9026" w:leader="dot"/>
            </w:tabs>
            <w:rPr/>
          </w:pPr>
          <w:hyperlink w:anchor="__RefHeading___Toc276674_2870459653">
            <w:r>
              <w:rPr>
                <w:webHidden/>
                <w:rStyle w:val="IndexLink"/>
                <w:rtl w:val="true"/>
              </w:rPr>
              <w:t>پاسخ محقّق قمّى به شبهه</w:t>
            </w:r>
            <w:r>
              <w:rPr>
                <w:rStyle w:val="IndexLink"/>
                <w:rtl w:val="true"/>
              </w:rPr>
              <w:tab/>
            </w:r>
            <w:r>
              <w:rPr>
                <w:rStyle w:val="IndexLink"/>
              </w:rPr>
              <w:t>76</w:t>
            </w:r>
          </w:hyperlink>
        </w:p>
        <w:p>
          <w:pPr>
            <w:pStyle w:val="Contents6"/>
            <w:tabs>
              <w:tab w:val="clear" w:pos="7609"/>
              <w:tab w:val="right" w:pos="9026" w:leader="dot"/>
            </w:tabs>
            <w:rPr/>
          </w:pPr>
          <w:hyperlink w:anchor="__RefHeading___Toc276676_2870459653">
            <w:r>
              <w:rPr>
                <w:webHidden/>
                <w:rStyle w:val="IndexLink"/>
                <w:rtl w:val="true"/>
              </w:rPr>
              <w:t xml:space="preserve">جواب شيخ اعظم </w:t>
            </w:r>
            <w:r>
              <w:rPr>
                <w:rStyle w:val="IndexLink"/>
                <w:rtl w:val="true"/>
              </w:rPr>
              <w:t>(</w:t>
            </w:r>
            <w:r>
              <w:rPr>
                <w:rStyle w:val="IndexLink"/>
                <w:rtl w:val="true"/>
              </w:rPr>
              <w:t>قدّس سرّه</w:t>
            </w:r>
            <w:r>
              <w:rPr>
                <w:rStyle w:val="IndexLink"/>
                <w:rtl w:val="true"/>
              </w:rPr>
              <w:t xml:space="preserve">) </w:t>
            </w:r>
            <w:r>
              <w:rPr>
                <w:rStyle w:val="IndexLink"/>
                <w:rtl w:val="true"/>
              </w:rPr>
              <w:t>به شبهه</w:t>
            </w:r>
            <w:r>
              <w:rPr>
                <w:rStyle w:val="IndexLink"/>
                <w:rtl w:val="true"/>
              </w:rPr>
              <w:tab/>
            </w:r>
            <w:r>
              <w:rPr>
                <w:rStyle w:val="IndexLink"/>
              </w:rPr>
              <w:t>76</w:t>
            </w:r>
          </w:hyperlink>
        </w:p>
        <w:p>
          <w:pPr>
            <w:pStyle w:val="Contents6"/>
            <w:tabs>
              <w:tab w:val="clear" w:pos="7609"/>
              <w:tab w:val="right" w:pos="9026" w:leader="dot"/>
            </w:tabs>
            <w:rPr/>
          </w:pPr>
          <w:hyperlink w:anchor="__RefHeading___Toc276678_2870459653">
            <w:r>
              <w:rPr>
                <w:webHidden/>
                <w:rStyle w:val="IndexLink"/>
                <w:rtl w:val="true"/>
              </w:rPr>
              <w:t xml:space="preserve">نقد كلام شيخ </w:t>
            </w:r>
            <w:r>
              <w:rPr>
                <w:rStyle w:val="IndexLink"/>
                <w:rtl w:val="true"/>
              </w:rPr>
              <w:t>(</w:t>
            </w:r>
            <w:r>
              <w:rPr>
                <w:rStyle w:val="IndexLink"/>
                <w:rtl w:val="true"/>
              </w:rPr>
              <w:t>قدّس سرّه</w:t>
            </w:r>
            <w:r>
              <w:rPr>
                <w:rStyle w:val="IndexLink"/>
                <w:rtl w:val="true"/>
              </w:rPr>
              <w:t>)</w:t>
              <w:tab/>
            </w:r>
            <w:r>
              <w:rPr>
                <w:rStyle w:val="IndexLink"/>
              </w:rPr>
              <w:t>78</w:t>
            </w:r>
          </w:hyperlink>
        </w:p>
        <w:p>
          <w:pPr>
            <w:pStyle w:val="Contents6"/>
            <w:tabs>
              <w:tab w:val="clear" w:pos="7609"/>
              <w:tab w:val="right" w:pos="9026" w:leader="dot"/>
            </w:tabs>
            <w:rPr/>
          </w:pPr>
          <w:hyperlink w:anchor="__RefHeading___Toc276680_2870459653">
            <w:r>
              <w:rPr>
                <w:webHidden/>
                <w:rStyle w:val="IndexLink"/>
                <w:rtl w:val="true"/>
              </w:rPr>
              <w:t>قرينه اى بر مدّعاى ما</w:t>
            </w:r>
            <w:r>
              <w:rPr>
                <w:rStyle w:val="IndexLink"/>
                <w:rtl w:val="true"/>
              </w:rPr>
              <w:tab/>
            </w:r>
            <w:r>
              <w:rPr>
                <w:rStyle w:val="IndexLink"/>
              </w:rPr>
              <w:t>79</w:t>
            </w:r>
          </w:hyperlink>
        </w:p>
        <w:p>
          <w:pPr>
            <w:pStyle w:val="Contents6"/>
            <w:tabs>
              <w:tab w:val="clear" w:pos="7609"/>
              <w:tab w:val="right" w:pos="9026" w:leader="dot"/>
            </w:tabs>
            <w:rPr/>
          </w:pPr>
          <w:hyperlink w:anchor="__RefHeading___Toc276682_2870459653">
            <w:r>
              <w:rPr>
                <w:webHidden/>
                <w:rStyle w:val="IndexLink"/>
                <w:rtl w:val="true"/>
              </w:rPr>
              <w:t xml:space="preserve">بيان امام </w:t>
            </w:r>
            <w:r>
              <w:rPr>
                <w:rStyle w:val="IndexLink"/>
                <w:rtl w:val="true"/>
              </w:rPr>
              <w:t>(</w:t>
            </w:r>
            <w:r>
              <w:rPr>
                <w:rStyle w:val="IndexLink"/>
                <w:rtl w:val="true"/>
              </w:rPr>
              <w:t>قدّس سرّه</w:t>
            </w:r>
            <w:r>
              <w:rPr>
                <w:rStyle w:val="IndexLink"/>
                <w:rtl w:val="true"/>
              </w:rPr>
              <w:t xml:space="preserve">) </w:t>
            </w:r>
            <w:r>
              <w:rPr>
                <w:rStyle w:val="IndexLink"/>
                <w:rtl w:val="true"/>
              </w:rPr>
              <w:t>از اشكال</w:t>
            </w:r>
            <w:r>
              <w:rPr>
                <w:rStyle w:val="IndexLink"/>
                <w:rtl w:val="true"/>
              </w:rPr>
              <w:tab/>
            </w:r>
            <w:r>
              <w:rPr>
                <w:rStyle w:val="IndexLink"/>
              </w:rPr>
              <w:t>79</w:t>
            </w:r>
          </w:hyperlink>
        </w:p>
        <w:p>
          <w:pPr>
            <w:pStyle w:val="Contents6"/>
            <w:tabs>
              <w:tab w:val="clear" w:pos="7609"/>
              <w:tab w:val="right" w:pos="9026" w:leader="dot"/>
            </w:tabs>
            <w:rPr/>
          </w:pPr>
          <w:hyperlink w:anchor="__RefHeading___Toc276684_2870459653">
            <w:r>
              <w:rPr>
                <w:webHidden/>
                <w:rStyle w:val="IndexLink"/>
                <w:rtl w:val="true"/>
              </w:rPr>
              <w:t xml:space="preserve">جواب امام </w:t>
            </w:r>
            <w:r>
              <w:rPr>
                <w:rStyle w:val="IndexLink"/>
                <w:rtl w:val="true"/>
              </w:rPr>
              <w:t>(</w:t>
            </w:r>
            <w:r>
              <w:rPr>
                <w:rStyle w:val="IndexLink"/>
                <w:rtl w:val="true"/>
              </w:rPr>
              <w:t>قدّس سرّه</w:t>
            </w:r>
            <w:r>
              <w:rPr>
                <w:rStyle w:val="IndexLink"/>
                <w:rtl w:val="true"/>
              </w:rPr>
              <w:t xml:space="preserve">) </w:t>
            </w:r>
            <w:r>
              <w:rPr>
                <w:rStyle w:val="IndexLink"/>
                <w:rtl w:val="true"/>
              </w:rPr>
              <w:t>از اشكال</w:t>
            </w:r>
            <w:r>
              <w:rPr>
                <w:rStyle w:val="IndexLink"/>
                <w:rtl w:val="true"/>
              </w:rPr>
              <w:tab/>
            </w:r>
            <w:r>
              <w:rPr>
                <w:rStyle w:val="IndexLink"/>
              </w:rPr>
              <w:t>80</w:t>
            </w:r>
          </w:hyperlink>
        </w:p>
        <w:p>
          <w:pPr>
            <w:pStyle w:val="Contents6"/>
            <w:tabs>
              <w:tab w:val="clear" w:pos="7609"/>
              <w:tab w:val="right" w:pos="9026" w:leader="dot"/>
            </w:tabs>
            <w:rPr/>
          </w:pPr>
          <w:hyperlink w:anchor="__RefHeading___Toc276686_2870459653">
            <w:r>
              <w:rPr>
                <w:webHidden/>
                <w:rStyle w:val="IndexLink"/>
                <w:rtl w:val="true"/>
              </w:rPr>
              <w:t xml:space="preserve">جواب مختار امام </w:t>
            </w:r>
            <w:r>
              <w:rPr>
                <w:rStyle w:val="IndexLink"/>
                <w:rtl w:val="true"/>
              </w:rPr>
              <w:t>(</w:t>
            </w:r>
            <w:r>
              <w:rPr>
                <w:rStyle w:val="IndexLink"/>
                <w:rtl w:val="true"/>
              </w:rPr>
              <w:t>قدّس سرّه</w:t>
            </w:r>
            <w:r>
              <w:rPr>
                <w:rStyle w:val="IndexLink"/>
                <w:rtl w:val="true"/>
              </w:rPr>
              <w:t xml:space="preserve">) </w:t>
            </w:r>
            <w:r>
              <w:rPr>
                <w:rStyle w:val="IndexLink"/>
                <w:rtl w:val="true"/>
              </w:rPr>
              <w:t>از شبهه</w:t>
            </w:r>
            <w:r>
              <w:rPr>
                <w:rStyle w:val="IndexLink"/>
                <w:rtl w:val="true"/>
              </w:rPr>
              <w:tab/>
            </w:r>
            <w:r>
              <w:rPr>
                <w:rStyle w:val="IndexLink"/>
              </w:rPr>
              <w:t>80</w:t>
            </w:r>
          </w:hyperlink>
        </w:p>
        <w:p>
          <w:pPr>
            <w:pStyle w:val="Contents6"/>
            <w:tabs>
              <w:tab w:val="clear" w:pos="7609"/>
              <w:tab w:val="right" w:pos="9026" w:leader="dot"/>
            </w:tabs>
            <w:rPr/>
          </w:pPr>
          <w:hyperlink w:anchor="__RefHeading___Toc276688_2870459653">
            <w:r>
              <w:rPr>
                <w:webHidden/>
                <w:rStyle w:val="IndexLink"/>
                <w:rtl w:val="true"/>
              </w:rPr>
              <w:t xml:space="preserve">نقد جواب امام </w:t>
            </w:r>
            <w:r>
              <w:rPr>
                <w:rStyle w:val="IndexLink"/>
                <w:rtl w:val="true"/>
              </w:rPr>
              <w:t>(</w:t>
            </w:r>
            <w:r>
              <w:rPr>
                <w:rStyle w:val="IndexLink"/>
                <w:rtl w:val="true"/>
              </w:rPr>
              <w:t>قدّس سرّه</w:t>
            </w:r>
            <w:r>
              <w:rPr>
                <w:rStyle w:val="IndexLink"/>
                <w:rtl w:val="true"/>
              </w:rPr>
              <w:t>)</w:t>
              <w:tab/>
            </w:r>
            <w:r>
              <w:rPr>
                <w:rStyle w:val="IndexLink"/>
              </w:rPr>
              <w:t>81</w:t>
            </w:r>
          </w:hyperlink>
        </w:p>
        <w:p>
          <w:pPr>
            <w:pStyle w:val="Contents6"/>
            <w:tabs>
              <w:tab w:val="clear" w:pos="7609"/>
              <w:tab w:val="right" w:pos="9026" w:leader="dot"/>
            </w:tabs>
            <w:rPr/>
          </w:pPr>
          <w:hyperlink w:anchor="__RefHeading___Toc276690_2870459653">
            <w:r>
              <w:rPr>
                <w:webHidden/>
                <w:rStyle w:val="IndexLink"/>
                <w:rtl w:val="true"/>
              </w:rPr>
              <w:t xml:space="preserve">اشكال امام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شيخ </w:t>
            </w:r>
            <w:r>
              <w:rPr>
                <w:rStyle w:val="IndexLink"/>
                <w:rtl w:val="true"/>
              </w:rPr>
              <w:t>(</w:t>
            </w:r>
            <w:r>
              <w:rPr>
                <w:rStyle w:val="IndexLink"/>
                <w:rtl w:val="true"/>
              </w:rPr>
              <w:t>قدّس سرّه</w:t>
            </w:r>
            <w:r>
              <w:rPr>
                <w:rStyle w:val="IndexLink"/>
                <w:rtl w:val="true"/>
              </w:rPr>
              <w:t>)</w:t>
              <w:tab/>
            </w:r>
            <w:r>
              <w:rPr>
                <w:rStyle w:val="IndexLink"/>
              </w:rPr>
              <w:t>83</w:t>
            </w:r>
          </w:hyperlink>
        </w:p>
        <w:p>
          <w:pPr>
            <w:pStyle w:val="Contents6"/>
            <w:tabs>
              <w:tab w:val="clear" w:pos="7609"/>
              <w:tab w:val="right" w:pos="9026" w:leader="dot"/>
            </w:tabs>
            <w:rPr/>
          </w:pPr>
          <w:hyperlink w:anchor="__RefHeading___Toc276692_2870459653">
            <w:r>
              <w:rPr>
                <w:webHidden/>
                <w:rStyle w:val="IndexLink"/>
                <w:rtl w:val="true"/>
              </w:rPr>
              <w:t xml:space="preserve">تأييد بدوى ايراد امام </w:t>
            </w:r>
            <w:r>
              <w:rPr>
                <w:rStyle w:val="IndexLink"/>
                <w:rtl w:val="true"/>
              </w:rPr>
              <w:t>(</w:t>
            </w:r>
            <w:r>
              <w:rPr>
                <w:rStyle w:val="IndexLink"/>
                <w:rtl w:val="true"/>
              </w:rPr>
              <w:t>قدّس سرّه</w:t>
            </w:r>
            <w:r>
              <w:rPr>
                <w:rStyle w:val="IndexLink"/>
                <w:rtl w:val="true"/>
              </w:rPr>
              <w:t>)</w:t>
              <w:tab/>
            </w:r>
            <w:r>
              <w:rPr>
                <w:rStyle w:val="IndexLink"/>
              </w:rPr>
              <w:t>84</w:t>
            </w:r>
          </w:hyperlink>
        </w:p>
        <w:p>
          <w:pPr>
            <w:pStyle w:val="Contents6"/>
            <w:tabs>
              <w:tab w:val="clear" w:pos="7609"/>
              <w:tab w:val="right" w:pos="9026" w:leader="dot"/>
            </w:tabs>
            <w:rPr/>
          </w:pPr>
          <w:hyperlink w:anchor="__RefHeading___Toc276694_2870459653">
            <w:r>
              <w:rPr>
                <w:webHidden/>
                <w:rStyle w:val="IndexLink"/>
                <w:rtl w:val="true"/>
              </w:rPr>
              <w:t xml:space="preserve">دفاع از شيخ </w:t>
            </w:r>
            <w:r>
              <w:rPr>
                <w:rStyle w:val="IndexLink"/>
                <w:rtl w:val="true"/>
              </w:rPr>
              <w:t>(</w:t>
            </w:r>
            <w:r>
              <w:rPr>
                <w:rStyle w:val="IndexLink"/>
                <w:rtl w:val="true"/>
              </w:rPr>
              <w:t>قدّس سرّه</w:t>
            </w:r>
            <w:r>
              <w:rPr>
                <w:rStyle w:val="IndexLink"/>
                <w:rtl w:val="true"/>
              </w:rPr>
              <w:t>)</w:t>
              <w:tab/>
            </w:r>
            <w:r>
              <w:rPr>
                <w:rStyle w:val="IndexLink"/>
              </w:rPr>
              <w:t>84</w:t>
            </w:r>
          </w:hyperlink>
        </w:p>
        <w:p>
          <w:pPr>
            <w:pStyle w:val="Contents6"/>
            <w:tabs>
              <w:tab w:val="clear" w:pos="7609"/>
              <w:tab w:val="right" w:pos="9026" w:leader="dot"/>
            </w:tabs>
            <w:rPr/>
          </w:pPr>
          <w:hyperlink w:anchor="__RefHeading___Toc276696_2870459653">
            <w:r>
              <w:rPr>
                <w:webHidden/>
                <w:rStyle w:val="IndexLink"/>
                <w:rtl w:val="true"/>
              </w:rPr>
              <w:t xml:space="preserve">كلام نهايى شيخ </w:t>
            </w:r>
            <w:r>
              <w:rPr>
                <w:rStyle w:val="IndexLink"/>
                <w:rtl w:val="true"/>
              </w:rPr>
              <w:t>(</w:t>
            </w:r>
            <w:r>
              <w:rPr>
                <w:rStyle w:val="IndexLink"/>
                <w:rtl w:val="true"/>
              </w:rPr>
              <w:t>قدّس سرّه</w:t>
            </w:r>
            <w:r>
              <w:rPr>
                <w:rStyle w:val="IndexLink"/>
                <w:rtl w:val="true"/>
              </w:rPr>
              <w:t>)</w:t>
              <w:tab/>
            </w:r>
            <w:r>
              <w:rPr>
                <w:rStyle w:val="IndexLink"/>
              </w:rPr>
              <w:t>84</w:t>
            </w:r>
          </w:hyperlink>
        </w:p>
        <w:p>
          <w:pPr>
            <w:pStyle w:val="Contents6"/>
            <w:tabs>
              <w:tab w:val="clear" w:pos="7609"/>
              <w:tab w:val="right" w:pos="9026" w:leader="dot"/>
            </w:tabs>
            <w:rPr/>
          </w:pPr>
          <w:hyperlink w:anchor="__RefHeading___Toc276698_2870459653">
            <w:r>
              <w:rPr>
                <w:webHidden/>
                <w:rStyle w:val="IndexLink"/>
                <w:rtl w:val="true"/>
              </w:rPr>
              <w:t xml:space="preserve">بيان اهمّيّت كلام شيخ </w:t>
            </w:r>
            <w:r>
              <w:rPr>
                <w:rStyle w:val="IndexLink"/>
                <w:rtl w:val="true"/>
              </w:rPr>
              <w:t>(</w:t>
            </w:r>
            <w:r>
              <w:rPr>
                <w:rStyle w:val="IndexLink"/>
                <w:rtl w:val="true"/>
              </w:rPr>
              <w:t>قدّس سرّه</w:t>
            </w:r>
            <w:r>
              <w:rPr>
                <w:rStyle w:val="IndexLink"/>
                <w:rtl w:val="true"/>
              </w:rPr>
              <w:t>)</w:t>
              <w:tab/>
            </w:r>
            <w:r>
              <w:rPr>
                <w:rStyle w:val="IndexLink"/>
              </w:rPr>
              <w:t>85</w:t>
            </w:r>
          </w:hyperlink>
        </w:p>
        <w:p>
          <w:pPr>
            <w:pStyle w:val="Contents6"/>
            <w:tabs>
              <w:tab w:val="clear" w:pos="7609"/>
              <w:tab w:val="right" w:pos="9026" w:leader="dot"/>
            </w:tabs>
            <w:rPr/>
          </w:pPr>
          <w:hyperlink w:anchor="__RefHeading___Toc276700_2870459653">
            <w:r>
              <w:rPr>
                <w:webHidden/>
                <w:rStyle w:val="IndexLink"/>
                <w:rtl w:val="true"/>
              </w:rPr>
              <w:t>وجه سؤال اصحاب بر اساس كلام شيخ</w:t>
            </w:r>
            <w:r>
              <w:rPr>
                <w:rStyle w:val="IndexLink"/>
                <w:rtl w:val="true"/>
              </w:rPr>
              <w:tab/>
            </w:r>
            <w:r>
              <w:rPr>
                <w:rStyle w:val="IndexLink"/>
              </w:rPr>
              <w:t>86</w:t>
            </w:r>
          </w:hyperlink>
        </w:p>
        <w:p>
          <w:pPr>
            <w:pStyle w:val="Contents6"/>
            <w:tabs>
              <w:tab w:val="clear" w:pos="7609"/>
              <w:tab w:val="right" w:pos="9026" w:leader="dot"/>
            </w:tabs>
            <w:rPr/>
          </w:pPr>
          <w:hyperlink w:anchor="__RefHeading___Toc276702_2870459653">
            <w:r>
              <w:rPr>
                <w:webHidden/>
                <w:rStyle w:val="IndexLink"/>
                <w:rtl w:val="true"/>
              </w:rPr>
              <w:t>شبهه ى روشن نبودن كيفيّت صوت باطل</w:t>
            </w:r>
            <w:r>
              <w:rPr>
                <w:rStyle w:val="IndexLink"/>
                <w:rtl w:val="true"/>
              </w:rPr>
              <w:tab/>
            </w:r>
            <w:r>
              <w:rPr>
                <w:rStyle w:val="IndexLink"/>
              </w:rPr>
              <w:t>86</w:t>
            </w:r>
          </w:hyperlink>
        </w:p>
        <w:p>
          <w:pPr>
            <w:pStyle w:val="Contents6"/>
            <w:tabs>
              <w:tab w:val="clear" w:pos="7609"/>
              <w:tab w:val="right" w:pos="9026" w:leader="dot"/>
            </w:tabs>
            <w:rPr/>
          </w:pPr>
          <w:hyperlink w:anchor="__RefHeading___Toc276704_2870459653">
            <w:r>
              <w:rPr>
                <w:webHidden/>
                <w:rStyle w:val="IndexLink"/>
                <w:rtl w:val="true"/>
              </w:rPr>
              <w:t>يادآورى و استدراك</w:t>
            </w:r>
            <w:r>
              <w:rPr>
                <w:rStyle w:val="IndexLink"/>
                <w:rtl w:val="true"/>
              </w:rPr>
              <w:tab/>
            </w:r>
            <w:r>
              <w:rPr>
                <w:rStyle w:val="IndexLink"/>
              </w:rPr>
              <w:t>89</w:t>
            </w:r>
          </w:hyperlink>
        </w:p>
        <w:p>
          <w:pPr>
            <w:pStyle w:val="Contents6"/>
            <w:tabs>
              <w:tab w:val="clear" w:pos="7609"/>
              <w:tab w:val="right" w:pos="9026" w:leader="dot"/>
            </w:tabs>
            <w:rPr/>
          </w:pPr>
          <w:hyperlink w:anchor="__RefHeading___Toc276706_2870459653">
            <w:r>
              <w:rPr>
                <w:webHidden/>
                <w:rStyle w:val="IndexLink"/>
                <w:rtl w:val="true"/>
              </w:rPr>
              <w:t>گرايشهاى سه گانه در قبال روايات بخش اوّل</w:t>
            </w:r>
            <w:r>
              <w:rPr>
                <w:rStyle w:val="IndexLink"/>
                <w:rtl w:val="true"/>
              </w:rPr>
              <w:tab/>
            </w:r>
            <w:r>
              <w:rPr>
                <w:rStyle w:val="IndexLink"/>
              </w:rPr>
              <w:t>89</w:t>
            </w:r>
          </w:hyperlink>
        </w:p>
        <w:p>
          <w:pPr>
            <w:pStyle w:val="Contents6"/>
            <w:tabs>
              <w:tab w:val="clear" w:pos="7609"/>
              <w:tab w:val="right" w:pos="9026" w:leader="dot"/>
            </w:tabs>
            <w:rPr/>
          </w:pPr>
          <w:hyperlink w:anchor="__RefHeading___Toc276708_287045965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76710_2870459653">
            <w:r>
              <w:rPr>
                <w:webHidden/>
                <w:rStyle w:val="IndexLink"/>
                <w:rtl w:val="true"/>
              </w:rPr>
              <w:t>گرايش اوّل</w:t>
            </w:r>
            <w:r>
              <w:rPr>
                <w:rStyle w:val="IndexLink"/>
                <w:rtl w:val="true"/>
              </w:rPr>
              <w:tab/>
            </w:r>
            <w:r>
              <w:rPr>
                <w:rStyle w:val="IndexLink"/>
              </w:rPr>
              <w:t>89</w:t>
            </w:r>
          </w:hyperlink>
        </w:p>
        <w:p>
          <w:pPr>
            <w:pStyle w:val="Contents6"/>
            <w:tabs>
              <w:tab w:val="clear" w:pos="7609"/>
              <w:tab w:val="right" w:pos="9026" w:leader="dot"/>
            </w:tabs>
            <w:rPr/>
          </w:pPr>
          <w:hyperlink w:anchor="__RefHeading___Toc276712_2870459653">
            <w:r>
              <w:rPr>
                <w:webHidden/>
                <w:rStyle w:val="IndexLink"/>
                <w:rtl w:val="true"/>
              </w:rPr>
              <w:t>گرايش دوّم</w:t>
            </w:r>
            <w:r>
              <w:rPr>
                <w:rStyle w:val="IndexLink"/>
                <w:rtl w:val="true"/>
              </w:rPr>
              <w:tab/>
            </w:r>
            <w:r>
              <w:rPr>
                <w:rStyle w:val="IndexLink"/>
              </w:rPr>
              <w:t>90</w:t>
            </w:r>
          </w:hyperlink>
        </w:p>
        <w:p>
          <w:pPr>
            <w:pStyle w:val="Contents6"/>
            <w:tabs>
              <w:tab w:val="clear" w:pos="7609"/>
              <w:tab w:val="right" w:pos="9026" w:leader="dot"/>
            </w:tabs>
            <w:rPr/>
          </w:pPr>
          <w:hyperlink w:anchor="__RefHeading___Toc276714_2870459653">
            <w:r>
              <w:rPr>
                <w:webHidden/>
                <w:rStyle w:val="IndexLink"/>
                <w:rtl w:val="true"/>
              </w:rPr>
              <w:t>گرايش سوّم</w:t>
            </w:r>
            <w:r>
              <w:rPr>
                <w:rStyle w:val="IndexLink"/>
                <w:rtl w:val="true"/>
              </w:rPr>
              <w:tab/>
            </w:r>
            <w:r>
              <w:rPr>
                <w:rStyle w:val="IndexLink"/>
              </w:rPr>
              <w:t>90</w:t>
            </w:r>
          </w:hyperlink>
        </w:p>
        <w:p>
          <w:pPr>
            <w:pStyle w:val="Contents6"/>
            <w:tabs>
              <w:tab w:val="clear" w:pos="7609"/>
              <w:tab w:val="right" w:pos="9026" w:leader="dot"/>
            </w:tabs>
            <w:rPr/>
          </w:pPr>
          <w:hyperlink w:anchor="__RefHeading___Toc276716_287045965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276718_2870459653">
            <w:r>
              <w:rPr>
                <w:webHidden/>
                <w:rStyle w:val="IndexLink"/>
                <w:rtl w:val="true"/>
              </w:rPr>
              <w:t>نقد گرايش اوّل</w:t>
            </w:r>
            <w:r>
              <w:rPr>
                <w:rStyle w:val="IndexLink"/>
                <w:rtl w:val="true"/>
              </w:rPr>
              <w:tab/>
            </w:r>
            <w:r>
              <w:rPr>
                <w:rStyle w:val="IndexLink"/>
              </w:rPr>
              <w:t>91</w:t>
            </w:r>
          </w:hyperlink>
        </w:p>
        <w:p>
          <w:pPr>
            <w:pStyle w:val="Contents6"/>
            <w:tabs>
              <w:tab w:val="clear" w:pos="7609"/>
              <w:tab w:val="right" w:pos="9026" w:leader="dot"/>
            </w:tabs>
            <w:rPr/>
          </w:pPr>
          <w:hyperlink w:anchor="__RefHeading___Toc276720_2870459653">
            <w:r>
              <w:rPr>
                <w:webHidden/>
                <w:rStyle w:val="IndexLink"/>
                <w:rtl w:val="true"/>
              </w:rPr>
              <w:t>گونه هاى تأويل در روايات تفسيرى</w:t>
            </w:r>
            <w:r>
              <w:rPr>
                <w:rStyle w:val="IndexLink"/>
                <w:rtl w:val="true"/>
              </w:rPr>
              <w:tab/>
            </w:r>
            <w:r>
              <w:rPr>
                <w:rStyle w:val="IndexLink"/>
              </w:rPr>
              <w:t>91</w:t>
            </w:r>
          </w:hyperlink>
        </w:p>
        <w:p>
          <w:pPr>
            <w:pStyle w:val="Contents6"/>
            <w:tabs>
              <w:tab w:val="clear" w:pos="7609"/>
              <w:tab w:val="right" w:pos="9026" w:leader="dot"/>
            </w:tabs>
            <w:rPr/>
          </w:pPr>
          <w:hyperlink w:anchor="__RefHeading___Toc276722_2870459653">
            <w:r>
              <w:rPr>
                <w:webHidden/>
                <w:rStyle w:val="IndexLink"/>
                <w:rtl w:val="true"/>
              </w:rPr>
              <w:t>لزوم انطباق تأويل با ظاهر</w:t>
            </w:r>
            <w:r>
              <w:rPr>
                <w:rStyle w:val="IndexLink"/>
                <w:rtl w:val="true"/>
              </w:rPr>
              <w:tab/>
            </w:r>
            <w:r>
              <w:rPr>
                <w:rStyle w:val="IndexLink"/>
              </w:rPr>
              <w:t>92</w:t>
            </w:r>
          </w:hyperlink>
        </w:p>
        <w:p>
          <w:pPr>
            <w:pStyle w:val="Contents6"/>
            <w:tabs>
              <w:tab w:val="clear" w:pos="7609"/>
              <w:tab w:val="right" w:pos="9026" w:leader="dot"/>
            </w:tabs>
            <w:rPr/>
          </w:pPr>
          <w:hyperlink w:anchor="__RefHeading___Toc276724_2870459653">
            <w:r>
              <w:rPr>
                <w:webHidden/>
                <w:rStyle w:val="IndexLink"/>
                <w:rtl w:val="true"/>
              </w:rPr>
              <w:t>عدم تناسب بين قول زور و غناء</w:t>
            </w:r>
            <w:r>
              <w:rPr>
                <w:rStyle w:val="IndexLink"/>
                <w:rtl w:val="true"/>
              </w:rPr>
              <w:tab/>
            </w:r>
            <w:r>
              <w:rPr>
                <w:rStyle w:val="IndexLink"/>
              </w:rPr>
              <w:t>93</w:t>
            </w:r>
          </w:hyperlink>
        </w:p>
        <w:p>
          <w:pPr>
            <w:pStyle w:val="Contents6"/>
            <w:tabs>
              <w:tab w:val="clear" w:pos="7609"/>
              <w:tab w:val="right" w:pos="9026" w:leader="dot"/>
            </w:tabs>
            <w:rPr/>
          </w:pPr>
          <w:hyperlink w:anchor="__RefHeading___Toc276726_2870459653">
            <w:r>
              <w:rPr>
                <w:webHidden/>
                <w:rStyle w:val="IndexLink"/>
                <w:rtl w:val="true"/>
              </w:rPr>
              <w:t>تأييد بدوى گرايش دوّم</w:t>
            </w:r>
            <w:r>
              <w:rPr>
                <w:rStyle w:val="IndexLink"/>
                <w:rtl w:val="true"/>
              </w:rPr>
              <w:tab/>
            </w:r>
            <w:r>
              <w:rPr>
                <w:rStyle w:val="IndexLink"/>
              </w:rPr>
              <w:t>94</w:t>
            </w:r>
          </w:hyperlink>
        </w:p>
        <w:p>
          <w:pPr>
            <w:pStyle w:val="Contents6"/>
            <w:tabs>
              <w:tab w:val="clear" w:pos="7609"/>
              <w:tab w:val="right" w:pos="9026" w:leader="dot"/>
            </w:tabs>
            <w:rPr/>
          </w:pPr>
          <w:hyperlink w:anchor="__RefHeading___Toc276728_2870459653">
            <w:r>
              <w:rPr>
                <w:webHidden/>
                <w:rStyle w:val="IndexLink"/>
                <w:rtl w:val="true"/>
              </w:rPr>
              <w:t>دو اشكال بر گرايش دوّم</w:t>
            </w:r>
            <w:r>
              <w:rPr>
                <w:rStyle w:val="IndexLink"/>
                <w:rtl w:val="true"/>
              </w:rPr>
              <w:tab/>
            </w:r>
            <w:r>
              <w:rPr>
                <w:rStyle w:val="IndexLink"/>
              </w:rPr>
              <w:t>95</w:t>
            </w:r>
          </w:hyperlink>
        </w:p>
        <w:p>
          <w:pPr>
            <w:pStyle w:val="Contents6"/>
            <w:tabs>
              <w:tab w:val="clear" w:pos="7609"/>
              <w:tab w:val="right" w:pos="9026" w:leader="dot"/>
            </w:tabs>
            <w:rPr/>
          </w:pPr>
          <w:hyperlink w:anchor="__RefHeading___Toc276730_2870459653">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276732_2870459653">
            <w:r>
              <w:rPr>
                <w:webHidden/>
                <w:rStyle w:val="IndexLink"/>
                <w:rtl w:val="true"/>
              </w:rPr>
              <w:t>اوّل</w:t>
            </w:r>
            <w:r>
              <w:rPr>
                <w:rStyle w:val="IndexLink"/>
                <w:rtl w:val="true"/>
              </w:rPr>
              <w:t xml:space="preserve">: </w:t>
            </w:r>
            <w:r>
              <w:rPr>
                <w:rStyle w:val="IndexLink"/>
                <w:rtl w:val="true"/>
              </w:rPr>
              <w:t>قول نبودن غناء</w:t>
            </w:r>
            <w:r>
              <w:rPr>
                <w:rStyle w:val="IndexLink"/>
                <w:rtl w:val="true"/>
              </w:rPr>
              <w:tab/>
            </w:r>
            <w:r>
              <w:rPr>
                <w:rStyle w:val="IndexLink"/>
              </w:rPr>
              <w:t>95</w:t>
            </w:r>
          </w:hyperlink>
        </w:p>
        <w:p>
          <w:pPr>
            <w:pStyle w:val="Contents6"/>
            <w:tabs>
              <w:tab w:val="clear" w:pos="7609"/>
              <w:tab w:val="right" w:pos="9026" w:leader="dot"/>
            </w:tabs>
            <w:rPr/>
          </w:pPr>
          <w:hyperlink w:anchor="__RefHeading___Toc276734_2870459653">
            <w:r>
              <w:rPr>
                <w:webHidden/>
                <w:rStyle w:val="IndexLink"/>
                <w:rtl w:val="true"/>
              </w:rPr>
              <w:t>دوّم</w:t>
            </w:r>
            <w:r>
              <w:rPr>
                <w:rStyle w:val="IndexLink"/>
                <w:rtl w:val="true"/>
              </w:rPr>
              <w:t xml:space="preserve">: </w:t>
            </w:r>
            <w:r>
              <w:rPr>
                <w:rStyle w:val="IndexLink"/>
                <w:rtl w:val="true"/>
              </w:rPr>
              <w:t>بى وجه بودن سؤال اصحاب</w:t>
            </w:r>
            <w:r>
              <w:rPr>
                <w:rStyle w:val="IndexLink"/>
                <w:rtl w:val="true"/>
              </w:rPr>
              <w:tab/>
            </w:r>
            <w:r>
              <w:rPr>
                <w:rStyle w:val="IndexLink"/>
              </w:rPr>
              <w:t>95</w:t>
            </w:r>
          </w:hyperlink>
        </w:p>
        <w:p>
          <w:pPr>
            <w:pStyle w:val="Contents6"/>
            <w:tabs>
              <w:tab w:val="clear" w:pos="7609"/>
              <w:tab w:val="right" w:pos="9026" w:leader="dot"/>
            </w:tabs>
            <w:rPr/>
          </w:pPr>
          <w:hyperlink w:anchor="__RefHeading___Toc276736_2870459653">
            <w:r>
              <w:rPr>
                <w:webHidden/>
                <w:rStyle w:val="IndexLink"/>
                <w:rtl w:val="true"/>
              </w:rPr>
              <w:t>تأييد گرايش سوّم</w:t>
            </w:r>
            <w:r>
              <w:rPr>
                <w:rStyle w:val="IndexLink"/>
                <w:rtl w:val="true"/>
              </w:rPr>
              <w:tab/>
            </w:r>
            <w:r>
              <w:rPr>
                <w:rStyle w:val="IndexLink"/>
              </w:rPr>
              <w:t>96</w:t>
            </w:r>
          </w:hyperlink>
        </w:p>
        <w:p>
          <w:pPr>
            <w:pStyle w:val="Contents6"/>
            <w:tabs>
              <w:tab w:val="clear" w:pos="7609"/>
              <w:tab w:val="right" w:pos="9026" w:leader="dot"/>
            </w:tabs>
            <w:rPr/>
          </w:pPr>
          <w:hyperlink w:anchor="__RefHeading___Toc276738_2870459653">
            <w:r>
              <w:rPr>
                <w:webHidden/>
                <w:rStyle w:val="IndexLink"/>
                <w:rtl w:val="true"/>
              </w:rPr>
              <w:t>يك اشكال و پاسخ آن</w:t>
            </w:r>
            <w:r>
              <w:rPr>
                <w:rStyle w:val="IndexLink"/>
                <w:rtl w:val="true"/>
              </w:rPr>
              <w:tab/>
            </w:r>
            <w:r>
              <w:rPr>
                <w:rStyle w:val="IndexLink"/>
              </w:rPr>
              <w:t>97</w:t>
            </w:r>
          </w:hyperlink>
        </w:p>
        <w:p>
          <w:pPr>
            <w:pStyle w:val="Contents6"/>
            <w:tabs>
              <w:tab w:val="clear" w:pos="7609"/>
              <w:tab w:val="right" w:pos="9026" w:leader="dot"/>
            </w:tabs>
            <w:rPr/>
          </w:pPr>
          <w:hyperlink w:anchor="__RefHeading___Toc276740_2870459653">
            <w:r>
              <w:rPr>
                <w:webHidden/>
                <w:rStyle w:val="IndexLink"/>
                <w:rtl w:val="true"/>
              </w:rPr>
              <w:t>لزوم تناسب بين تأويل و تنزيل آيه ى قول الزّور در مسئله ى غناء</w:t>
            </w:r>
            <w:r>
              <w:rPr>
                <w:rStyle w:val="IndexLink"/>
                <w:rtl w:val="true"/>
              </w:rPr>
              <w:tab/>
            </w:r>
            <w:r>
              <w:rPr>
                <w:rStyle w:val="IndexLink"/>
              </w:rPr>
              <w:t>98</w:t>
            </w:r>
          </w:hyperlink>
        </w:p>
        <w:p>
          <w:pPr>
            <w:pStyle w:val="Contents6"/>
            <w:tabs>
              <w:tab w:val="clear" w:pos="7609"/>
              <w:tab w:val="right" w:pos="9026" w:leader="dot"/>
            </w:tabs>
            <w:rPr/>
          </w:pPr>
          <w:hyperlink w:anchor="__RefHeading___Toc276742_2870459653">
            <w:r>
              <w:rPr>
                <w:webHidden/>
                <w:rStyle w:val="IndexLink"/>
                <w:rtl w:val="true"/>
              </w:rPr>
              <w:t>گرايش سوّم؛ نظر مختار</w:t>
            </w:r>
            <w:r>
              <w:rPr>
                <w:rStyle w:val="IndexLink"/>
                <w:rtl w:val="true"/>
              </w:rPr>
              <w:tab/>
            </w:r>
            <w:r>
              <w:rPr>
                <w:rStyle w:val="IndexLink"/>
              </w:rPr>
              <w:t>98</w:t>
            </w:r>
          </w:hyperlink>
        </w:p>
        <w:p>
          <w:pPr>
            <w:pStyle w:val="Contents4"/>
            <w:tabs>
              <w:tab w:val="clear" w:pos="8176"/>
              <w:tab w:val="right" w:pos="9026" w:leader="dot"/>
            </w:tabs>
            <w:rPr/>
          </w:pPr>
          <w:hyperlink w:anchor="__RefHeading___Toc276744_2870459653">
            <w:r>
              <w:rPr>
                <w:webHidden/>
                <w:rStyle w:val="IndexLink"/>
                <w:rtl w:val="true"/>
              </w:rPr>
              <w:t>بخش دوّم از روايات دسته ى اوّل</w:t>
            </w:r>
            <w:r>
              <w:rPr>
                <w:rStyle w:val="IndexLink"/>
                <w:rtl w:val="true"/>
              </w:rPr>
              <w:t xml:space="preserve">: </w:t>
            </w:r>
            <w:r>
              <w:rPr>
                <w:rStyle w:val="IndexLink"/>
                <w:rtl w:val="true"/>
              </w:rPr>
              <w:t xml:space="preserve">روايات ذيل آيه ى </w:t>
            </w:r>
            <w:r>
              <w:rPr>
                <w:rStyle w:val="IndexLink"/>
                <w:rtl w:val="true"/>
              </w:rPr>
              <w:t>«</w:t>
            </w:r>
            <w:r>
              <w:rPr>
                <w:rStyle w:val="IndexLink"/>
                <w:rtl w:val="true"/>
              </w:rPr>
              <w:t>لاٰ يَشْهَدُونَ اَلزُّورَ</w:t>
            </w:r>
            <w:r>
              <w:rPr>
                <w:rStyle w:val="IndexLink"/>
                <w:rtl w:val="true"/>
              </w:rPr>
              <w:t>»</w:t>
              <w:tab/>
            </w:r>
            <w:r>
              <w:rPr>
                <w:rStyle w:val="IndexLink"/>
              </w:rPr>
              <w:t>99</w:t>
            </w:r>
          </w:hyperlink>
        </w:p>
        <w:p>
          <w:pPr>
            <w:pStyle w:val="Contents5"/>
            <w:tabs>
              <w:tab w:val="clear" w:pos="7892"/>
              <w:tab w:val="right" w:pos="9026" w:leader="dot"/>
            </w:tabs>
            <w:rPr/>
          </w:pPr>
          <w:hyperlink w:anchor="__RefHeading___Toc276746_287045965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76748_2870459653">
            <w:r>
              <w:rPr>
                <w:webHidden/>
                <w:rStyle w:val="IndexLink"/>
                <w:rtl w:val="true"/>
              </w:rPr>
              <w:t>روايت اوّل</w:t>
            </w:r>
            <w:r>
              <w:rPr>
                <w:rStyle w:val="IndexLink"/>
                <w:rtl w:val="true"/>
              </w:rPr>
              <w:t xml:space="preserve">: </w:t>
            </w:r>
            <w:r>
              <w:rPr>
                <w:rStyle w:val="IndexLink"/>
                <w:rtl w:val="true"/>
              </w:rPr>
              <w:t>صحيحه ى ابى الصباح</w:t>
            </w:r>
            <w:r>
              <w:rPr>
                <w:rStyle w:val="IndexLink"/>
                <w:rtl w:val="true"/>
              </w:rPr>
              <w:tab/>
            </w:r>
            <w:r>
              <w:rPr>
                <w:rStyle w:val="IndexLink"/>
              </w:rPr>
              <w:t>99</w:t>
            </w:r>
          </w:hyperlink>
        </w:p>
        <w:p>
          <w:pPr>
            <w:pStyle w:val="Contents5"/>
            <w:tabs>
              <w:tab w:val="clear" w:pos="7892"/>
              <w:tab w:val="right" w:pos="9026" w:leader="dot"/>
            </w:tabs>
            <w:rPr/>
          </w:pPr>
          <w:hyperlink w:anchor="__RefHeading___Toc276750_2870459653">
            <w:r>
              <w:rPr>
                <w:webHidden/>
                <w:rStyle w:val="IndexLink"/>
                <w:rtl w:val="true"/>
              </w:rPr>
              <w:t>روايت دوّم</w:t>
            </w:r>
            <w:r>
              <w:rPr>
                <w:rStyle w:val="IndexLink"/>
                <w:rtl w:val="true"/>
              </w:rPr>
              <w:t xml:space="preserve">: </w:t>
            </w:r>
            <w:r>
              <w:rPr>
                <w:rStyle w:val="IndexLink"/>
                <w:rtl w:val="true"/>
              </w:rPr>
              <w:t>صحيحه ى دوّم ابى الصباح</w:t>
            </w:r>
            <w:r>
              <w:rPr>
                <w:rStyle w:val="IndexLink"/>
                <w:rtl w:val="true"/>
              </w:rPr>
              <w:tab/>
            </w:r>
            <w:r>
              <w:rPr>
                <w:rStyle w:val="IndexLink"/>
              </w:rPr>
              <w:t>100</w:t>
            </w:r>
          </w:hyperlink>
        </w:p>
        <w:p>
          <w:pPr>
            <w:pStyle w:val="Contents5"/>
            <w:tabs>
              <w:tab w:val="clear" w:pos="7892"/>
              <w:tab w:val="right" w:pos="9026" w:leader="dot"/>
            </w:tabs>
            <w:rPr/>
          </w:pPr>
          <w:hyperlink w:anchor="__RefHeading___Toc276752_2870459653">
            <w:r>
              <w:rPr>
                <w:webHidden/>
                <w:rStyle w:val="IndexLink"/>
                <w:rtl w:val="true"/>
              </w:rPr>
              <w:t>اتّحاد دو روايت</w:t>
            </w:r>
            <w:r>
              <w:rPr>
                <w:rStyle w:val="IndexLink"/>
                <w:rtl w:val="true"/>
              </w:rPr>
              <w:tab/>
            </w:r>
            <w:r>
              <w:rPr>
                <w:rStyle w:val="IndexLink"/>
              </w:rPr>
              <w:t>100</w:t>
            </w:r>
          </w:hyperlink>
        </w:p>
        <w:p>
          <w:pPr>
            <w:pStyle w:val="Contents5"/>
            <w:tabs>
              <w:tab w:val="clear" w:pos="7892"/>
              <w:tab w:val="right" w:pos="9026" w:leader="dot"/>
            </w:tabs>
            <w:rPr/>
          </w:pPr>
          <w:hyperlink w:anchor="__RefHeading___Toc276754_2870459653">
            <w:r>
              <w:rPr>
                <w:webHidden/>
                <w:rStyle w:val="IndexLink"/>
                <w:rtl w:val="true"/>
              </w:rPr>
              <w:t>متن روايت</w:t>
            </w:r>
            <w:r>
              <w:rPr>
                <w:rStyle w:val="IndexLink"/>
                <w:rtl w:val="true"/>
              </w:rPr>
              <w:tab/>
            </w:r>
            <w:r>
              <w:rPr>
                <w:rStyle w:val="IndexLink"/>
              </w:rPr>
              <w:t>100</w:t>
            </w:r>
          </w:hyperlink>
        </w:p>
        <w:p>
          <w:pPr>
            <w:pStyle w:val="Contents5"/>
            <w:tabs>
              <w:tab w:val="clear" w:pos="7892"/>
              <w:tab w:val="right" w:pos="9026" w:leader="dot"/>
            </w:tabs>
            <w:rPr/>
          </w:pPr>
          <w:hyperlink w:anchor="__RefHeading___Toc276756_2870459653">
            <w:r>
              <w:rPr>
                <w:webHidden/>
                <w:rStyle w:val="IndexLink"/>
                <w:rtl w:val="true"/>
              </w:rPr>
              <w:t>روايت سوّم</w:t>
            </w:r>
            <w:r>
              <w:rPr>
                <w:rStyle w:val="IndexLink"/>
                <w:rtl w:val="true"/>
              </w:rPr>
              <w:t xml:space="preserve">: </w:t>
            </w:r>
            <w:r>
              <w:rPr>
                <w:rStyle w:val="IndexLink"/>
                <w:rtl w:val="true"/>
              </w:rPr>
              <w:t>روايت دعائم</w:t>
            </w:r>
            <w:r>
              <w:rPr>
                <w:rStyle w:val="IndexLink"/>
                <w:rtl w:val="true"/>
              </w:rPr>
              <w:tab/>
            </w:r>
            <w:r>
              <w:rPr>
                <w:rStyle w:val="IndexLink"/>
              </w:rPr>
              <w:t>100</w:t>
            </w:r>
          </w:hyperlink>
        </w:p>
        <w:p>
          <w:pPr>
            <w:pStyle w:val="Contents5"/>
            <w:tabs>
              <w:tab w:val="clear" w:pos="7892"/>
              <w:tab w:val="right" w:pos="9026" w:leader="dot"/>
            </w:tabs>
            <w:rPr/>
          </w:pPr>
          <w:hyperlink w:anchor="__RefHeading___Toc276758_2870459653">
            <w:r>
              <w:rPr>
                <w:webHidden/>
                <w:rStyle w:val="IndexLink"/>
                <w:rtl w:val="true"/>
              </w:rPr>
              <w:t>روايت چهارم</w:t>
            </w:r>
            <w:r>
              <w:rPr>
                <w:rStyle w:val="IndexLink"/>
                <w:rtl w:val="true"/>
              </w:rPr>
              <w:t xml:space="preserve">: </w:t>
            </w:r>
            <w:r>
              <w:rPr>
                <w:rStyle w:val="IndexLink"/>
                <w:rtl w:val="true"/>
              </w:rPr>
              <w:t>روايت مجمع البيان</w:t>
            </w:r>
            <w:r>
              <w:rPr>
                <w:rStyle w:val="IndexLink"/>
                <w:rtl w:val="true"/>
              </w:rPr>
              <w:tab/>
            </w:r>
            <w:r>
              <w:rPr>
                <w:rStyle w:val="IndexLink"/>
              </w:rPr>
              <w:t>101</w:t>
            </w:r>
          </w:hyperlink>
        </w:p>
        <w:p>
          <w:pPr>
            <w:pStyle w:val="Contents5"/>
            <w:tabs>
              <w:tab w:val="clear" w:pos="7892"/>
              <w:tab w:val="right" w:pos="9026" w:leader="dot"/>
            </w:tabs>
            <w:rPr/>
          </w:pPr>
          <w:hyperlink w:anchor="__RefHeading___Toc276760_2870459653">
            <w:r>
              <w:rPr>
                <w:webHidden/>
                <w:rStyle w:val="IndexLink"/>
                <w:rtl w:val="true"/>
              </w:rPr>
              <w:t>مناقشه بر استدلال به روايات بخش دوّم براى اثبات حرمت</w:t>
            </w:r>
            <w:r>
              <w:rPr>
                <w:rStyle w:val="IndexLink"/>
                <w:rtl w:val="true"/>
              </w:rPr>
              <w:tab/>
            </w:r>
            <w:r>
              <w:rPr>
                <w:rStyle w:val="IndexLink"/>
              </w:rPr>
              <w:t>101</w:t>
            </w:r>
          </w:hyperlink>
        </w:p>
        <w:p>
          <w:pPr>
            <w:pStyle w:val="Contents4"/>
            <w:tabs>
              <w:tab w:val="clear" w:pos="8176"/>
              <w:tab w:val="right" w:pos="9026" w:leader="dot"/>
            </w:tabs>
            <w:rPr/>
          </w:pPr>
          <w:hyperlink w:anchor="__RefHeading___Toc276762_2870459653">
            <w:r>
              <w:rPr>
                <w:webHidden/>
                <w:rStyle w:val="IndexLink"/>
                <w:rtl w:val="true"/>
              </w:rPr>
              <w:t>بخش سوّم از دسته ى اوّل</w:t>
            </w:r>
            <w:r>
              <w:rPr>
                <w:rStyle w:val="IndexLink"/>
                <w:rtl w:val="true"/>
              </w:rPr>
              <w:t xml:space="preserve">: </w:t>
            </w:r>
            <w:r>
              <w:rPr>
                <w:rStyle w:val="IndexLink"/>
                <w:rtl w:val="true"/>
              </w:rPr>
              <w:t xml:space="preserve">روايات ذيل آيه ى </w:t>
            </w:r>
            <w:r>
              <w:rPr>
                <w:rStyle w:val="IndexLink"/>
                <w:rtl w:val="true"/>
              </w:rPr>
              <w:t>«</w:t>
            </w:r>
            <w:r>
              <w:rPr>
                <w:rStyle w:val="IndexLink"/>
                <w:rtl w:val="true"/>
              </w:rPr>
              <w:t>لَهْوَ اَلْحَدِيثِ</w:t>
            </w:r>
            <w:r>
              <w:rPr>
                <w:rStyle w:val="IndexLink"/>
                <w:rtl w:val="true"/>
              </w:rPr>
              <w:t>»</w:t>
              <w:tab/>
            </w:r>
            <w:r>
              <w:rPr>
                <w:rStyle w:val="IndexLink"/>
              </w:rPr>
              <w:t>102</w:t>
            </w:r>
          </w:hyperlink>
        </w:p>
        <w:p>
          <w:pPr>
            <w:pStyle w:val="Contents5"/>
            <w:tabs>
              <w:tab w:val="clear" w:pos="7892"/>
              <w:tab w:val="right" w:pos="9026" w:leader="dot"/>
            </w:tabs>
            <w:rPr/>
          </w:pPr>
          <w:hyperlink w:anchor="__RefHeading___Toc276764_287045965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76766_2870459653">
            <w:r>
              <w:rPr>
                <w:webHidden/>
                <w:rStyle w:val="IndexLink"/>
                <w:rtl w:val="true"/>
              </w:rPr>
              <w:t>روايت اوّل</w:t>
            </w:r>
            <w:r>
              <w:rPr>
                <w:rStyle w:val="IndexLink"/>
                <w:rtl w:val="true"/>
              </w:rPr>
              <w:t xml:space="preserve">: </w:t>
            </w:r>
            <w:r>
              <w:rPr>
                <w:rStyle w:val="IndexLink"/>
                <w:rtl w:val="true"/>
              </w:rPr>
              <w:t>معتبره ى محمّدبن مسلم</w:t>
            </w:r>
            <w:r>
              <w:rPr>
                <w:rStyle w:val="IndexLink"/>
                <w:rtl w:val="true"/>
              </w:rPr>
              <w:tab/>
            </w:r>
            <w:r>
              <w:rPr>
                <w:rStyle w:val="IndexLink"/>
              </w:rPr>
              <w:t>102</w:t>
            </w:r>
          </w:hyperlink>
        </w:p>
        <w:p>
          <w:pPr>
            <w:pStyle w:val="Contents5"/>
            <w:tabs>
              <w:tab w:val="clear" w:pos="7892"/>
              <w:tab w:val="right" w:pos="9026" w:leader="dot"/>
            </w:tabs>
            <w:rPr/>
          </w:pPr>
          <w:hyperlink w:anchor="__RefHeading___Toc276768_2870459653">
            <w:r>
              <w:rPr>
                <w:webHidden/>
                <w:rStyle w:val="IndexLink"/>
                <w:rtl w:val="true"/>
              </w:rPr>
              <w:t>روايت دوّم</w:t>
            </w:r>
            <w:r>
              <w:rPr>
                <w:rStyle w:val="IndexLink"/>
                <w:rtl w:val="true"/>
              </w:rPr>
              <w:t xml:space="preserve">: </w:t>
            </w:r>
            <w:r>
              <w:rPr>
                <w:rStyle w:val="IndexLink"/>
                <w:rtl w:val="true"/>
              </w:rPr>
              <w:t>معتبره ى مهران بن محمّد</w:t>
            </w:r>
            <w:r>
              <w:rPr>
                <w:rStyle w:val="IndexLink"/>
                <w:rtl w:val="true"/>
              </w:rPr>
              <w:tab/>
            </w:r>
            <w:r>
              <w:rPr>
                <w:rStyle w:val="IndexLink"/>
              </w:rPr>
              <w:t>102</w:t>
            </w:r>
          </w:hyperlink>
        </w:p>
        <w:p>
          <w:pPr>
            <w:pStyle w:val="Contents5"/>
            <w:tabs>
              <w:tab w:val="clear" w:pos="7892"/>
              <w:tab w:val="right" w:pos="9026" w:leader="dot"/>
            </w:tabs>
            <w:rPr/>
          </w:pPr>
          <w:hyperlink w:anchor="__RefHeading___Toc276770_2870459653">
            <w:r>
              <w:rPr>
                <w:webHidden/>
                <w:rStyle w:val="IndexLink"/>
                <w:rtl w:val="true"/>
              </w:rPr>
              <w:t>روايت سوّم</w:t>
            </w:r>
            <w:r>
              <w:rPr>
                <w:rStyle w:val="IndexLink"/>
                <w:rtl w:val="true"/>
              </w:rPr>
              <w:t xml:space="preserve">: </w:t>
            </w:r>
            <w:r>
              <w:rPr>
                <w:rStyle w:val="IndexLink"/>
                <w:rtl w:val="true"/>
              </w:rPr>
              <w:t>معتبره ى وشّاء</w:t>
            </w:r>
            <w:r>
              <w:rPr>
                <w:rStyle w:val="IndexLink"/>
                <w:rtl w:val="true"/>
              </w:rPr>
              <w:tab/>
            </w:r>
            <w:r>
              <w:rPr>
                <w:rStyle w:val="IndexLink"/>
              </w:rPr>
              <w:t>103</w:t>
            </w:r>
          </w:hyperlink>
        </w:p>
        <w:p>
          <w:pPr>
            <w:pStyle w:val="Contents5"/>
            <w:tabs>
              <w:tab w:val="clear" w:pos="7892"/>
              <w:tab w:val="right" w:pos="9026" w:leader="dot"/>
            </w:tabs>
            <w:rPr/>
          </w:pPr>
          <w:hyperlink w:anchor="__RefHeading___Toc276772_2870459653">
            <w:r>
              <w:rPr>
                <w:webHidden/>
                <w:rStyle w:val="IndexLink"/>
                <w:rtl w:val="true"/>
              </w:rPr>
              <w:t>روايت چهارم</w:t>
            </w:r>
            <w:r>
              <w:rPr>
                <w:rStyle w:val="IndexLink"/>
                <w:rtl w:val="true"/>
              </w:rPr>
              <w:t xml:space="preserve">: </w:t>
            </w:r>
            <w:r>
              <w:rPr>
                <w:rStyle w:val="IndexLink"/>
                <w:rtl w:val="true"/>
              </w:rPr>
              <w:t>روايت حسن بن هارون</w:t>
            </w:r>
            <w:r>
              <w:rPr>
                <w:rStyle w:val="IndexLink"/>
                <w:rtl w:val="true"/>
              </w:rPr>
              <w:tab/>
            </w:r>
            <w:r>
              <w:rPr>
                <w:rStyle w:val="IndexLink"/>
              </w:rPr>
              <w:t>103</w:t>
            </w:r>
          </w:hyperlink>
        </w:p>
        <w:p>
          <w:pPr>
            <w:pStyle w:val="Contents5"/>
            <w:tabs>
              <w:tab w:val="clear" w:pos="7892"/>
              <w:tab w:val="right" w:pos="9026" w:leader="dot"/>
            </w:tabs>
            <w:rPr/>
          </w:pPr>
          <w:hyperlink w:anchor="__RefHeading___Toc276774_2870459653">
            <w:r>
              <w:rPr>
                <w:webHidden/>
                <w:rStyle w:val="IndexLink"/>
                <w:rtl w:val="true"/>
              </w:rPr>
              <w:t xml:space="preserve">كبيره بودن غناء بر اساس آيه ى </w:t>
            </w:r>
            <w:r>
              <w:rPr>
                <w:rStyle w:val="IndexLink"/>
                <w:rtl w:val="true"/>
              </w:rPr>
              <w:t>«</w:t>
            </w:r>
            <w:r>
              <w:rPr>
                <w:rStyle w:val="IndexLink"/>
                <w:rtl w:val="true"/>
              </w:rPr>
              <w:t>وَ مِنَ اَلنّٰاسِ مَنْ يَشْتَرِي لَهْوَ اَلْحَدِيثِ</w:t>
            </w:r>
            <w:r>
              <w:rPr>
                <w:rStyle w:val="IndexLink"/>
                <w:rtl w:val="true"/>
              </w:rPr>
              <w:t>»</w:t>
              <w:tab/>
            </w:r>
            <w:r>
              <w:rPr>
                <w:rStyle w:val="IndexLink"/>
              </w:rPr>
              <w:t>105</w:t>
            </w:r>
          </w:hyperlink>
        </w:p>
        <w:p>
          <w:pPr>
            <w:pStyle w:val="Contents5"/>
            <w:tabs>
              <w:tab w:val="clear" w:pos="7892"/>
              <w:tab w:val="right" w:pos="9026" w:leader="dot"/>
            </w:tabs>
            <w:rPr/>
          </w:pPr>
          <w:hyperlink w:anchor="__RefHeading___Toc276776_2870459653">
            <w:r>
              <w:rPr>
                <w:webHidden/>
                <w:rStyle w:val="IndexLink"/>
                <w:rtl w:val="true"/>
              </w:rPr>
              <w:t>تقريب استدلال به روايات ذيل آيه</w:t>
            </w:r>
            <w:r>
              <w:rPr>
                <w:rStyle w:val="IndexLink"/>
                <w:rtl w:val="true"/>
              </w:rPr>
              <w:tab/>
            </w:r>
            <w:r>
              <w:rPr>
                <w:rStyle w:val="IndexLink"/>
              </w:rPr>
              <w:t>105</w:t>
            </w:r>
          </w:hyperlink>
        </w:p>
        <w:p>
          <w:pPr>
            <w:pStyle w:val="Contents5"/>
            <w:tabs>
              <w:tab w:val="clear" w:pos="7892"/>
              <w:tab w:val="right" w:pos="9026" w:leader="dot"/>
            </w:tabs>
            <w:rPr/>
          </w:pPr>
          <w:hyperlink w:anchor="__RefHeading___Toc276778_2870459653">
            <w:r>
              <w:rPr>
                <w:webHidden/>
                <w:rStyle w:val="IndexLink"/>
                <w:rtl w:val="true"/>
              </w:rPr>
              <w:t>جريان اشكال شيخ در استدلال بر آيه</w:t>
            </w:r>
            <w:r>
              <w:rPr>
                <w:rStyle w:val="IndexLink"/>
                <w:rtl w:val="true"/>
              </w:rPr>
              <w:tab/>
            </w:r>
            <w:r>
              <w:rPr>
                <w:rStyle w:val="IndexLink"/>
              </w:rPr>
              <w:t>106</w:t>
            </w:r>
          </w:hyperlink>
        </w:p>
        <w:p>
          <w:pPr>
            <w:pStyle w:val="Contents5"/>
            <w:tabs>
              <w:tab w:val="clear" w:pos="7892"/>
              <w:tab w:val="right" w:pos="9026" w:leader="dot"/>
            </w:tabs>
            <w:rPr/>
          </w:pPr>
          <w:hyperlink w:anchor="__RefHeading___Toc276780_2870459653">
            <w:r>
              <w:rPr>
                <w:webHidden/>
                <w:rStyle w:val="IndexLink"/>
                <w:rtl w:val="true"/>
              </w:rPr>
              <w:t>فهم مراد آيه</w:t>
            </w:r>
            <w:r>
              <w:rPr>
                <w:rStyle w:val="IndexLink"/>
                <w:rtl w:val="true"/>
              </w:rPr>
              <w:tab/>
            </w:r>
            <w:r>
              <w:rPr>
                <w:rStyle w:val="IndexLink"/>
              </w:rPr>
              <w:t>106</w:t>
            </w:r>
          </w:hyperlink>
        </w:p>
        <w:p>
          <w:pPr>
            <w:pStyle w:val="Contents5"/>
            <w:tabs>
              <w:tab w:val="clear" w:pos="7892"/>
              <w:tab w:val="right" w:pos="9026" w:leader="dot"/>
            </w:tabs>
            <w:rPr/>
          </w:pPr>
          <w:hyperlink w:anchor="__RefHeading___Toc276782_2870459653">
            <w:r>
              <w:rPr>
                <w:webHidden/>
                <w:rStyle w:val="IndexLink"/>
                <w:rtl w:val="true"/>
              </w:rPr>
              <w:t>شأن نزول آيه</w:t>
            </w:r>
            <w:r>
              <w:rPr>
                <w:rStyle w:val="IndexLink"/>
                <w:rtl w:val="true"/>
              </w:rPr>
              <w:tab/>
            </w:r>
            <w:r>
              <w:rPr>
                <w:rStyle w:val="IndexLink"/>
              </w:rPr>
              <w:t>106</w:t>
            </w:r>
          </w:hyperlink>
        </w:p>
        <w:p>
          <w:pPr>
            <w:pStyle w:val="Contents5"/>
            <w:tabs>
              <w:tab w:val="clear" w:pos="7892"/>
              <w:tab w:val="right" w:pos="9026" w:leader="dot"/>
            </w:tabs>
            <w:rPr/>
          </w:pPr>
          <w:hyperlink w:anchor="__RefHeading___Toc276784_2870459653">
            <w:r>
              <w:rPr>
                <w:webHidden/>
                <w:rStyle w:val="IndexLink"/>
                <w:rtl w:val="true"/>
              </w:rPr>
              <w:t>مطابقت شأن نزول مذكور با سياق آيات</w:t>
            </w:r>
            <w:r>
              <w:rPr>
                <w:rStyle w:val="IndexLink"/>
                <w:rtl w:val="true"/>
              </w:rPr>
              <w:tab/>
            </w:r>
            <w:r>
              <w:rPr>
                <w:rStyle w:val="IndexLink"/>
              </w:rPr>
              <w:t>107</w:t>
            </w:r>
          </w:hyperlink>
        </w:p>
        <w:p>
          <w:pPr>
            <w:pStyle w:val="Contents5"/>
            <w:tabs>
              <w:tab w:val="clear" w:pos="7892"/>
              <w:tab w:val="right" w:pos="9026" w:leader="dot"/>
            </w:tabs>
            <w:rPr/>
          </w:pPr>
          <w:hyperlink w:anchor="__RefHeading___Toc276786_2870459653">
            <w:r>
              <w:rPr>
                <w:webHidden/>
                <w:rStyle w:val="IndexLink"/>
                <w:rtl w:val="true"/>
              </w:rPr>
              <w:t>غناء؛ تأويل لهوالحديث نه تفسير آن</w:t>
            </w:r>
            <w:r>
              <w:rPr>
                <w:rStyle w:val="IndexLink"/>
                <w:rtl w:val="true"/>
              </w:rPr>
              <w:tab/>
            </w:r>
            <w:r>
              <w:rPr>
                <w:rStyle w:val="IndexLink"/>
              </w:rPr>
              <w:t>108</w:t>
            </w:r>
          </w:hyperlink>
        </w:p>
        <w:p>
          <w:pPr>
            <w:pStyle w:val="Contents5"/>
            <w:tabs>
              <w:tab w:val="clear" w:pos="7892"/>
              <w:tab w:val="right" w:pos="9026" w:leader="dot"/>
            </w:tabs>
            <w:rPr/>
          </w:pPr>
          <w:hyperlink w:anchor="__RefHeading___Toc276788_2870459653">
            <w:r>
              <w:rPr>
                <w:webHidden/>
                <w:rStyle w:val="IndexLink"/>
                <w:rtl w:val="true"/>
              </w:rPr>
              <w:t>لزوم مناسبت بين تأويل و تنزيل</w:t>
            </w:r>
            <w:r>
              <w:rPr>
                <w:rStyle w:val="IndexLink"/>
                <w:rtl w:val="true"/>
              </w:rPr>
              <w:tab/>
            </w:r>
            <w:r>
              <w:rPr>
                <w:rStyle w:val="IndexLink"/>
              </w:rPr>
              <w:t>108</w:t>
            </w:r>
          </w:hyperlink>
        </w:p>
        <w:p>
          <w:pPr>
            <w:pStyle w:val="Contents5"/>
            <w:tabs>
              <w:tab w:val="clear" w:pos="7892"/>
              <w:tab w:val="right" w:pos="9026" w:leader="dot"/>
            </w:tabs>
            <w:rPr/>
          </w:pPr>
          <w:hyperlink w:anchor="__RefHeading___Toc276790_2870459653">
            <w:r>
              <w:rPr>
                <w:webHidden/>
                <w:rStyle w:val="IndexLink"/>
                <w:rtl w:val="true"/>
              </w:rPr>
              <w:t>كلام شيخ درباره ى تطبيق آيه بر غناء</w:t>
            </w:r>
            <w:r>
              <w:rPr>
                <w:rStyle w:val="IndexLink"/>
                <w:rtl w:val="true"/>
              </w:rPr>
              <w:tab/>
            </w:r>
            <w:r>
              <w:rPr>
                <w:rStyle w:val="IndexLink"/>
              </w:rPr>
              <w:t>108</w:t>
            </w:r>
          </w:hyperlink>
        </w:p>
        <w:p>
          <w:pPr>
            <w:pStyle w:val="Contents5"/>
            <w:tabs>
              <w:tab w:val="clear" w:pos="7892"/>
              <w:tab w:val="right" w:pos="9026" w:leader="dot"/>
            </w:tabs>
            <w:rPr/>
          </w:pPr>
          <w:hyperlink w:anchor="__RefHeading___Toc276792_2870459653">
            <w:r>
              <w:rPr>
                <w:webHidden/>
                <w:rStyle w:val="IndexLink"/>
                <w:rtl w:val="true"/>
              </w:rPr>
              <w:t>جريان اشكال بى وجه بودن سؤال اصحاب بر نظر شيخ</w:t>
            </w:r>
            <w:r>
              <w:rPr>
                <w:rStyle w:val="IndexLink"/>
                <w:rtl w:val="true"/>
              </w:rPr>
              <w:tab/>
            </w:r>
            <w:r>
              <w:rPr>
                <w:rStyle w:val="IndexLink"/>
              </w:rPr>
              <w:t>109</w:t>
            </w:r>
          </w:hyperlink>
        </w:p>
        <w:p>
          <w:pPr>
            <w:pStyle w:val="Contents5"/>
            <w:tabs>
              <w:tab w:val="clear" w:pos="7892"/>
              <w:tab w:val="right" w:pos="9026" w:leader="dot"/>
            </w:tabs>
            <w:rPr/>
          </w:pPr>
          <w:hyperlink w:anchor="__RefHeading___Toc276794_2870459653">
            <w:r>
              <w:rPr>
                <w:webHidden/>
                <w:rStyle w:val="IndexLink"/>
                <w:rtl w:val="true"/>
              </w:rPr>
              <w:t>كلام دوّم شيخ درباره ى تطبيق آيه بر غناء</w:t>
            </w:r>
            <w:r>
              <w:rPr>
                <w:rStyle w:val="IndexLink"/>
                <w:rtl w:val="true"/>
              </w:rPr>
              <w:tab/>
            </w:r>
            <w:r>
              <w:rPr>
                <w:rStyle w:val="IndexLink"/>
              </w:rPr>
              <w:t>109</w:t>
            </w:r>
          </w:hyperlink>
        </w:p>
        <w:p>
          <w:pPr>
            <w:pStyle w:val="Contents5"/>
            <w:tabs>
              <w:tab w:val="clear" w:pos="7892"/>
              <w:tab w:val="right" w:pos="9026" w:leader="dot"/>
            </w:tabs>
            <w:rPr/>
          </w:pPr>
          <w:hyperlink w:anchor="__RefHeading___Toc276796_2870459653">
            <w:r>
              <w:rPr>
                <w:webHidden/>
                <w:rStyle w:val="IndexLink"/>
                <w:rtl w:val="true"/>
              </w:rPr>
              <w:t>غير ممكن بودن التزام به حرمت على الاطلاق لهو</w:t>
            </w:r>
            <w:r>
              <w:rPr>
                <w:rStyle w:val="IndexLink"/>
                <w:rtl w:val="true"/>
              </w:rPr>
              <w:tab/>
            </w:r>
            <w:r>
              <w:rPr>
                <w:rStyle w:val="IndexLink"/>
              </w:rPr>
              <w:t>110</w:t>
            </w:r>
          </w:hyperlink>
        </w:p>
        <w:p>
          <w:pPr>
            <w:pStyle w:val="Contents5"/>
            <w:tabs>
              <w:tab w:val="clear" w:pos="7892"/>
              <w:tab w:val="right" w:pos="9026" w:leader="dot"/>
            </w:tabs>
            <w:rPr/>
          </w:pPr>
          <w:hyperlink w:anchor="__RefHeading___Toc276798_2870459653">
            <w:r>
              <w:rPr>
                <w:webHidden/>
                <w:rStyle w:val="IndexLink"/>
                <w:rtl w:val="true"/>
              </w:rPr>
              <w:t>استشهاد به آيات</w:t>
            </w:r>
            <w:r>
              <w:rPr>
                <w:rStyle w:val="IndexLink"/>
                <w:rtl w:val="true"/>
              </w:rPr>
              <w:tab/>
            </w:r>
            <w:r>
              <w:rPr>
                <w:rStyle w:val="IndexLink"/>
              </w:rPr>
              <w:t>112</w:t>
            </w:r>
          </w:hyperlink>
        </w:p>
        <w:p>
          <w:pPr>
            <w:pStyle w:val="Contents5"/>
            <w:tabs>
              <w:tab w:val="clear" w:pos="7892"/>
              <w:tab w:val="right" w:pos="9026" w:leader="dot"/>
            </w:tabs>
            <w:rPr/>
          </w:pPr>
          <w:hyperlink w:anchor="__RefHeading___Toc276800_2870459653">
            <w:r>
              <w:rPr>
                <w:webHidden/>
                <w:rStyle w:val="IndexLink"/>
                <w:rtl w:val="true"/>
              </w:rPr>
              <w:t>لهو در كتب لغت</w:t>
            </w:r>
            <w:r>
              <w:rPr>
                <w:rStyle w:val="IndexLink"/>
                <w:rtl w:val="true"/>
              </w:rPr>
              <w:tab/>
            </w:r>
            <w:r>
              <w:rPr>
                <w:rStyle w:val="IndexLink"/>
              </w:rPr>
              <w:t>113</w:t>
            </w:r>
          </w:hyperlink>
        </w:p>
        <w:p>
          <w:pPr>
            <w:pStyle w:val="Contents5"/>
            <w:tabs>
              <w:tab w:val="clear" w:pos="7892"/>
              <w:tab w:val="right" w:pos="9026" w:leader="dot"/>
            </w:tabs>
            <w:rPr/>
          </w:pPr>
          <w:hyperlink w:anchor="__RefHeading___Toc276802_2870459653">
            <w:r>
              <w:rPr>
                <w:webHidden/>
                <w:rStyle w:val="IndexLink"/>
                <w:rtl w:val="true"/>
              </w:rPr>
              <w:t>اختصاص لهو حرام به لهو مُضلّ‌</w:t>
            </w:r>
            <w:r>
              <w:rPr>
                <w:rStyle w:val="IndexLink"/>
                <w:rtl w:val="true"/>
              </w:rPr>
              <w:tab/>
            </w:r>
            <w:r>
              <w:rPr>
                <w:rStyle w:val="IndexLink"/>
              </w:rPr>
              <w:t>114</w:t>
            </w:r>
          </w:hyperlink>
        </w:p>
        <w:p>
          <w:pPr>
            <w:pStyle w:val="Contents5"/>
            <w:tabs>
              <w:tab w:val="clear" w:pos="7892"/>
              <w:tab w:val="right" w:pos="9026" w:leader="dot"/>
            </w:tabs>
            <w:rPr/>
          </w:pPr>
          <w:hyperlink w:anchor="__RefHeading___Toc276804_2870459653">
            <w:r>
              <w:rPr>
                <w:webHidden/>
                <w:rStyle w:val="IndexLink"/>
                <w:rtl w:val="true"/>
              </w:rPr>
              <w:t>عدم اختصاص اِضلال به عقايد</w:t>
            </w:r>
            <w:r>
              <w:rPr>
                <w:rStyle w:val="IndexLink"/>
                <w:rtl w:val="true"/>
              </w:rPr>
              <w:tab/>
            </w:r>
            <w:r>
              <w:rPr>
                <w:rStyle w:val="IndexLink"/>
              </w:rPr>
              <w:t>114</w:t>
            </w:r>
          </w:hyperlink>
        </w:p>
        <w:p>
          <w:pPr>
            <w:pStyle w:val="Contents5"/>
            <w:tabs>
              <w:tab w:val="clear" w:pos="7892"/>
              <w:tab w:val="right" w:pos="9026" w:leader="dot"/>
            </w:tabs>
            <w:rPr/>
          </w:pPr>
          <w:hyperlink w:anchor="__RefHeading___Toc276806_2870459653">
            <w:r>
              <w:rPr>
                <w:webHidden/>
                <w:rStyle w:val="IndexLink"/>
                <w:rtl w:val="true"/>
              </w:rPr>
              <w:t xml:space="preserve">جريان گرايشهاى سه گانه آيه ى </w:t>
            </w:r>
            <w:r>
              <w:rPr>
                <w:rStyle w:val="IndexLink"/>
                <w:rtl w:val="true"/>
              </w:rPr>
              <w:t>«</w:t>
            </w:r>
            <w:r>
              <w:rPr>
                <w:rStyle w:val="IndexLink"/>
                <w:rtl w:val="true"/>
              </w:rPr>
              <w:t>قول الزّور</w:t>
            </w:r>
            <w:r>
              <w:rPr>
                <w:rStyle w:val="IndexLink"/>
                <w:rtl w:val="true"/>
              </w:rPr>
              <w:t xml:space="preserve">» </w:t>
            </w:r>
            <w:r>
              <w:rPr>
                <w:rStyle w:val="IndexLink"/>
                <w:rtl w:val="true"/>
              </w:rPr>
              <w:t xml:space="preserve">در آيه ى </w:t>
            </w:r>
            <w:r>
              <w:rPr>
                <w:rStyle w:val="IndexLink"/>
                <w:rtl w:val="true"/>
              </w:rPr>
              <w:t>«</w:t>
            </w:r>
            <w:r>
              <w:rPr>
                <w:rStyle w:val="IndexLink"/>
                <w:rtl w:val="true"/>
              </w:rPr>
              <w:t>لهوالحديث</w:t>
            </w:r>
            <w:r>
              <w:rPr>
                <w:rStyle w:val="IndexLink"/>
                <w:rtl w:val="true"/>
              </w:rPr>
              <w:t>»</w:t>
              <w:tab/>
            </w:r>
            <w:r>
              <w:rPr>
                <w:rStyle w:val="IndexLink"/>
              </w:rPr>
              <w:t>115</w:t>
            </w:r>
          </w:hyperlink>
        </w:p>
        <w:p>
          <w:pPr>
            <w:pStyle w:val="Contents6"/>
            <w:tabs>
              <w:tab w:val="clear" w:pos="7609"/>
              <w:tab w:val="right" w:pos="9026" w:leader="dot"/>
            </w:tabs>
            <w:rPr/>
          </w:pPr>
          <w:hyperlink w:anchor="__RefHeading___Toc276808_287045965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76810_2870459653">
            <w:r>
              <w:rPr>
                <w:webHidden/>
                <w:rStyle w:val="IndexLink"/>
                <w:rtl w:val="true"/>
              </w:rPr>
              <w:t>گرايش اوّل</w:t>
            </w:r>
            <w:r>
              <w:rPr>
                <w:rStyle w:val="IndexLink"/>
                <w:rtl w:val="true"/>
              </w:rPr>
              <w:tab/>
            </w:r>
            <w:r>
              <w:rPr>
                <w:rStyle w:val="IndexLink"/>
              </w:rPr>
              <w:t>115</w:t>
            </w:r>
          </w:hyperlink>
        </w:p>
        <w:p>
          <w:pPr>
            <w:pStyle w:val="Contents6"/>
            <w:tabs>
              <w:tab w:val="clear" w:pos="7609"/>
              <w:tab w:val="right" w:pos="9026" w:leader="dot"/>
            </w:tabs>
            <w:rPr/>
          </w:pPr>
          <w:hyperlink w:anchor="__RefHeading___Toc276812_2870459653">
            <w:r>
              <w:rPr>
                <w:webHidden/>
                <w:rStyle w:val="IndexLink"/>
                <w:rtl w:val="true"/>
              </w:rPr>
              <w:t>گرايش دوّم</w:t>
            </w:r>
            <w:r>
              <w:rPr>
                <w:rStyle w:val="IndexLink"/>
                <w:rtl w:val="true"/>
              </w:rPr>
              <w:tab/>
            </w:r>
            <w:r>
              <w:rPr>
                <w:rStyle w:val="IndexLink"/>
              </w:rPr>
              <w:t>115</w:t>
            </w:r>
          </w:hyperlink>
        </w:p>
        <w:p>
          <w:pPr>
            <w:pStyle w:val="Contents6"/>
            <w:tabs>
              <w:tab w:val="clear" w:pos="7609"/>
              <w:tab w:val="right" w:pos="9026" w:leader="dot"/>
            </w:tabs>
            <w:rPr/>
          </w:pPr>
          <w:hyperlink w:anchor="__RefHeading___Toc276814_2870459653">
            <w:r>
              <w:rPr>
                <w:webHidden/>
                <w:rStyle w:val="IndexLink"/>
                <w:rtl w:val="true"/>
              </w:rPr>
              <w:t>گرايش سوّم</w:t>
            </w:r>
            <w:r>
              <w:rPr>
                <w:rStyle w:val="IndexLink"/>
                <w:rtl w:val="true"/>
              </w:rPr>
              <w:tab/>
            </w:r>
            <w:r>
              <w:rPr>
                <w:rStyle w:val="IndexLink"/>
              </w:rPr>
              <w:t>116</w:t>
            </w:r>
          </w:hyperlink>
        </w:p>
        <w:p>
          <w:pPr>
            <w:pStyle w:val="Contents5"/>
            <w:tabs>
              <w:tab w:val="clear" w:pos="7892"/>
              <w:tab w:val="right" w:pos="9026" w:leader="dot"/>
            </w:tabs>
            <w:rPr/>
          </w:pPr>
          <w:hyperlink w:anchor="__RefHeading___Toc276816_2870459653">
            <w:r>
              <w:rPr>
                <w:webHidden/>
                <w:rStyle w:val="IndexLink"/>
                <w:rtl w:val="true"/>
              </w:rPr>
              <w:t>تصوّر سه نوع اِضلال</w:t>
            </w:r>
            <w:r>
              <w:rPr>
                <w:rStyle w:val="IndexLink"/>
                <w:rtl w:val="true"/>
              </w:rPr>
              <w:tab/>
            </w:r>
            <w:r>
              <w:rPr>
                <w:rStyle w:val="IndexLink"/>
              </w:rPr>
              <w:t>116</w:t>
            </w:r>
          </w:hyperlink>
        </w:p>
        <w:p>
          <w:pPr>
            <w:pStyle w:val="Contents5"/>
            <w:tabs>
              <w:tab w:val="clear" w:pos="7892"/>
              <w:tab w:val="right" w:pos="9026" w:leader="dot"/>
            </w:tabs>
            <w:rPr/>
          </w:pPr>
          <w:hyperlink w:anchor="__RefHeading___Toc276818_2870459653">
            <w:r>
              <w:rPr>
                <w:webHidden/>
                <w:rStyle w:val="IndexLink"/>
                <w:rtl w:val="true"/>
              </w:rPr>
              <w:t>ضرورت تحقيق درباره ى قيد مُضِلّ بودن</w:t>
            </w:r>
            <w:r>
              <w:rPr>
                <w:rStyle w:val="IndexLink"/>
                <w:rtl w:val="true"/>
              </w:rPr>
              <w:tab/>
            </w:r>
            <w:r>
              <w:rPr>
                <w:rStyle w:val="IndexLink"/>
              </w:rPr>
              <w:t>117</w:t>
            </w:r>
          </w:hyperlink>
        </w:p>
        <w:p>
          <w:pPr>
            <w:pStyle w:val="Contents5"/>
            <w:tabs>
              <w:tab w:val="clear" w:pos="7892"/>
              <w:tab w:val="right" w:pos="9026" w:leader="dot"/>
            </w:tabs>
            <w:rPr/>
          </w:pPr>
          <w:hyperlink w:anchor="__RefHeading___Toc276820_2870459653">
            <w:r>
              <w:rPr>
                <w:webHidden/>
                <w:rStyle w:val="IndexLink"/>
                <w:rtl w:val="true"/>
              </w:rPr>
              <w:t xml:space="preserve">تفاوت معناى آيه به سبب تفاوت معناى لام در كلمه ى </w:t>
            </w:r>
            <w:r>
              <w:rPr>
                <w:rStyle w:val="IndexLink"/>
                <w:rtl w:val="true"/>
              </w:rPr>
              <w:t>«</w:t>
            </w:r>
            <w:r>
              <w:rPr>
                <w:rStyle w:val="IndexLink"/>
                <w:rtl w:val="true"/>
              </w:rPr>
              <w:t>ليضلّ</w:t>
            </w:r>
            <w:r>
              <w:rPr>
                <w:rStyle w:val="IndexLink"/>
                <w:rtl w:val="true"/>
              </w:rPr>
              <w:t>»</w:t>
              <w:tab/>
            </w:r>
            <w:r>
              <w:rPr>
                <w:rStyle w:val="IndexLink"/>
              </w:rPr>
              <w:t>118</w:t>
            </w:r>
          </w:hyperlink>
        </w:p>
        <w:p>
          <w:pPr>
            <w:pStyle w:val="Contents5"/>
            <w:tabs>
              <w:tab w:val="clear" w:pos="7892"/>
              <w:tab w:val="right" w:pos="9026" w:leader="dot"/>
            </w:tabs>
            <w:rPr/>
          </w:pPr>
          <w:hyperlink w:anchor="__RefHeading___Toc276822_2870459653">
            <w:r>
              <w:rPr>
                <w:webHidden/>
                <w:rStyle w:val="IndexLink"/>
                <w:rtl w:val="true"/>
              </w:rPr>
              <w:t>ظهور بدوى لام در غايت</w:t>
            </w:r>
            <w:r>
              <w:rPr>
                <w:rStyle w:val="IndexLink"/>
                <w:rtl w:val="true"/>
              </w:rPr>
              <w:tab/>
            </w:r>
            <w:r>
              <w:rPr>
                <w:rStyle w:val="IndexLink"/>
              </w:rPr>
              <w:t>118</w:t>
            </w:r>
          </w:hyperlink>
        </w:p>
        <w:p>
          <w:pPr>
            <w:pStyle w:val="Contents5"/>
            <w:tabs>
              <w:tab w:val="clear" w:pos="7892"/>
              <w:tab w:val="right" w:pos="9026" w:leader="dot"/>
            </w:tabs>
            <w:rPr/>
          </w:pPr>
          <w:hyperlink w:anchor="__RefHeading___Toc276824_2870459653">
            <w:r>
              <w:rPr>
                <w:webHidden/>
                <w:rStyle w:val="IndexLink"/>
                <w:rtl w:val="true"/>
              </w:rPr>
              <w:t>قرائن غايت بودن لام</w:t>
            </w:r>
            <w:r>
              <w:rPr>
                <w:rStyle w:val="IndexLink"/>
                <w:rtl w:val="true"/>
              </w:rPr>
              <w:tab/>
            </w:r>
            <w:r>
              <w:rPr>
                <w:rStyle w:val="IndexLink"/>
              </w:rPr>
              <w:t>119</w:t>
            </w:r>
          </w:hyperlink>
        </w:p>
        <w:p>
          <w:pPr>
            <w:pStyle w:val="Contents5"/>
            <w:tabs>
              <w:tab w:val="clear" w:pos="7892"/>
              <w:tab w:val="right" w:pos="9026" w:leader="dot"/>
            </w:tabs>
            <w:rPr/>
          </w:pPr>
          <w:hyperlink w:anchor="__RefHeading___Toc276826_2870459653">
            <w:r>
              <w:rPr>
                <w:webHidden/>
                <w:rStyle w:val="IndexLink"/>
                <w:rtl w:val="true"/>
              </w:rPr>
              <w:t>اشكال بر غايت بودن لام</w:t>
            </w:r>
            <w:r>
              <w:rPr>
                <w:rStyle w:val="IndexLink"/>
                <w:rtl w:val="true"/>
              </w:rPr>
              <w:tab/>
            </w:r>
            <w:r>
              <w:rPr>
                <w:rStyle w:val="IndexLink"/>
              </w:rPr>
              <w:t>119</w:t>
            </w:r>
          </w:hyperlink>
        </w:p>
        <w:p>
          <w:pPr>
            <w:pStyle w:val="Contents5"/>
            <w:tabs>
              <w:tab w:val="clear" w:pos="7892"/>
              <w:tab w:val="right" w:pos="9026" w:leader="dot"/>
            </w:tabs>
            <w:rPr/>
          </w:pPr>
          <w:hyperlink w:anchor="__RefHeading___Toc276828_2870459653">
            <w:r>
              <w:rPr>
                <w:webHidden/>
                <w:rStyle w:val="IndexLink"/>
                <w:rtl w:val="true"/>
              </w:rPr>
              <w:t>يك استدراك</w:t>
            </w:r>
            <w:r>
              <w:rPr>
                <w:rStyle w:val="IndexLink"/>
                <w:rtl w:val="true"/>
              </w:rPr>
              <w:tab/>
            </w:r>
            <w:r>
              <w:rPr>
                <w:rStyle w:val="IndexLink"/>
              </w:rPr>
              <w:t>120</w:t>
            </w:r>
          </w:hyperlink>
        </w:p>
        <w:p>
          <w:pPr>
            <w:pStyle w:val="Contents5"/>
            <w:tabs>
              <w:tab w:val="clear" w:pos="7892"/>
              <w:tab w:val="right" w:pos="9026" w:leader="dot"/>
            </w:tabs>
            <w:rPr/>
          </w:pPr>
          <w:hyperlink w:anchor="__RefHeading___Toc276830_2870459653">
            <w:r>
              <w:rPr>
                <w:webHidden/>
                <w:rStyle w:val="IndexLink"/>
                <w:rtl w:val="true"/>
              </w:rPr>
              <w:t>لزوم احراز موضوع</w:t>
            </w:r>
            <w:r>
              <w:rPr>
                <w:rStyle w:val="IndexLink"/>
                <w:rtl w:val="true"/>
              </w:rPr>
              <w:tab/>
            </w:r>
            <w:r>
              <w:rPr>
                <w:rStyle w:val="IndexLink"/>
              </w:rPr>
              <w:t>120</w:t>
            </w:r>
          </w:hyperlink>
        </w:p>
        <w:p>
          <w:pPr>
            <w:pStyle w:val="Contents5"/>
            <w:tabs>
              <w:tab w:val="clear" w:pos="7892"/>
              <w:tab w:val="right" w:pos="9026" w:leader="dot"/>
            </w:tabs>
            <w:rPr/>
          </w:pPr>
          <w:hyperlink w:anchor="__RefHeading___Toc276832_2870459653">
            <w:r>
              <w:rPr>
                <w:webHidden/>
                <w:rStyle w:val="IndexLink"/>
                <w:rtl w:val="true"/>
              </w:rPr>
              <w:t>اِضلال شخصى و نوعى</w:t>
            </w:r>
            <w:r>
              <w:rPr>
                <w:rStyle w:val="IndexLink"/>
                <w:rtl w:val="true"/>
              </w:rPr>
              <w:tab/>
            </w:r>
            <w:r>
              <w:rPr>
                <w:rStyle w:val="IndexLink"/>
              </w:rPr>
              <w:t>120</w:t>
            </w:r>
          </w:hyperlink>
        </w:p>
        <w:p>
          <w:pPr>
            <w:pStyle w:val="Contents5"/>
            <w:tabs>
              <w:tab w:val="clear" w:pos="7892"/>
              <w:tab w:val="right" w:pos="9026" w:leader="dot"/>
            </w:tabs>
            <w:rPr/>
          </w:pPr>
          <w:hyperlink w:anchor="__RefHeading___Toc276834_2870459653">
            <w:r>
              <w:rPr>
                <w:webHidden/>
                <w:rStyle w:val="IndexLink"/>
                <w:rtl w:val="true"/>
              </w:rPr>
              <w:t>يكسان بودن علم و قصد نزد عرف</w:t>
            </w:r>
            <w:r>
              <w:rPr>
                <w:rStyle w:val="IndexLink"/>
                <w:rtl w:val="true"/>
              </w:rPr>
              <w:tab/>
            </w:r>
            <w:r>
              <w:rPr>
                <w:rStyle w:val="IndexLink"/>
              </w:rPr>
              <w:t>121</w:t>
            </w:r>
          </w:hyperlink>
        </w:p>
        <w:p>
          <w:pPr>
            <w:pStyle w:val="Contents5"/>
            <w:tabs>
              <w:tab w:val="clear" w:pos="7892"/>
              <w:tab w:val="right" w:pos="9026" w:leader="dot"/>
            </w:tabs>
            <w:rPr/>
          </w:pPr>
          <w:hyperlink w:anchor="__RefHeading___Toc276836_2870459653">
            <w:r>
              <w:rPr>
                <w:webHidden/>
                <w:rStyle w:val="IndexLink"/>
                <w:rtl w:val="true"/>
              </w:rPr>
              <w:t>عدم فرق بين غايت و عاقبت در آيه</w:t>
            </w:r>
            <w:r>
              <w:rPr>
                <w:rStyle w:val="IndexLink"/>
                <w:rtl w:val="true"/>
              </w:rPr>
              <w:tab/>
            </w:r>
            <w:r>
              <w:rPr>
                <w:rStyle w:val="IndexLink"/>
              </w:rPr>
              <w:t>121</w:t>
            </w:r>
          </w:hyperlink>
        </w:p>
        <w:p>
          <w:pPr>
            <w:pStyle w:val="Contents5"/>
            <w:tabs>
              <w:tab w:val="clear" w:pos="7892"/>
              <w:tab w:val="right" w:pos="9026" w:leader="dot"/>
            </w:tabs>
            <w:rPr/>
          </w:pPr>
          <w:hyperlink w:anchor="__RefHeading___Toc276838_2870459653">
            <w:r>
              <w:rPr>
                <w:webHidden/>
                <w:rStyle w:val="IndexLink"/>
                <w:rtl w:val="true"/>
              </w:rPr>
              <w:t>عدم مخالفت لام عاقبت با ظاهر</w:t>
            </w:r>
            <w:r>
              <w:rPr>
                <w:rStyle w:val="IndexLink"/>
                <w:rtl w:val="true"/>
              </w:rPr>
              <w:tab/>
            </w:r>
            <w:r>
              <w:rPr>
                <w:rStyle w:val="IndexLink"/>
              </w:rPr>
              <w:t>122</w:t>
            </w:r>
          </w:hyperlink>
        </w:p>
        <w:p>
          <w:pPr>
            <w:pStyle w:val="Contents4"/>
            <w:tabs>
              <w:tab w:val="clear" w:pos="8176"/>
              <w:tab w:val="right" w:pos="9026" w:leader="dot"/>
            </w:tabs>
            <w:rPr/>
          </w:pPr>
          <w:hyperlink w:anchor="__RefHeading___Toc276840_2870459653">
            <w:r>
              <w:rPr>
                <w:webHidden/>
                <w:rStyle w:val="IndexLink"/>
                <w:rtl w:val="true"/>
              </w:rPr>
              <w:t>بخش چهارم از روايات دسته ى اوّل</w:t>
            </w:r>
            <w:r>
              <w:rPr>
                <w:rStyle w:val="IndexLink"/>
                <w:rtl w:val="true"/>
              </w:rPr>
              <w:t xml:space="preserve">: </w:t>
            </w:r>
            <w:r>
              <w:rPr>
                <w:rStyle w:val="IndexLink"/>
                <w:rtl w:val="true"/>
              </w:rPr>
              <w:t xml:space="preserve">روايات ذيل آيه ى </w:t>
            </w:r>
            <w:r>
              <w:rPr>
                <w:rStyle w:val="IndexLink"/>
                <w:rtl w:val="true"/>
              </w:rPr>
              <w:t>«</w:t>
            </w:r>
            <w:r>
              <w:rPr>
                <w:rStyle w:val="IndexLink"/>
                <w:rtl w:val="true"/>
              </w:rPr>
              <w:t>وَ إِذٰا مَرُّوا بِاللَّغْوِ</w:t>
            </w:r>
            <w:r>
              <w:rPr>
                <w:rStyle w:val="IndexLink"/>
                <w:rtl w:val="true"/>
              </w:rPr>
              <w:t>...»</w:t>
              <w:tab/>
            </w:r>
            <w:r>
              <w:rPr>
                <w:rStyle w:val="IndexLink"/>
              </w:rPr>
              <w:t>122</w:t>
            </w:r>
          </w:hyperlink>
        </w:p>
        <w:p>
          <w:pPr>
            <w:pStyle w:val="Contents5"/>
            <w:tabs>
              <w:tab w:val="clear" w:pos="7892"/>
              <w:tab w:val="right" w:pos="9026" w:leader="dot"/>
            </w:tabs>
            <w:rPr/>
          </w:pPr>
          <w:hyperlink w:anchor="__RefHeading___Toc276842_287045965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76844_2870459653">
            <w:r>
              <w:rPr>
                <w:webHidden/>
                <w:rStyle w:val="IndexLink"/>
                <w:rtl w:val="true"/>
              </w:rPr>
              <w:t>روايت اول</w:t>
            </w:r>
            <w:r>
              <w:rPr>
                <w:rStyle w:val="IndexLink"/>
                <w:rtl w:val="true"/>
              </w:rPr>
              <w:t xml:space="preserve">: </w:t>
            </w:r>
            <w:r>
              <w:rPr>
                <w:rStyle w:val="IndexLink"/>
                <w:rtl w:val="true"/>
              </w:rPr>
              <w:t>معتبره ابي ايوب</w:t>
            </w:r>
            <w:r>
              <w:rPr>
                <w:rStyle w:val="IndexLink"/>
                <w:rtl w:val="true"/>
              </w:rPr>
              <w:tab/>
            </w:r>
            <w:r>
              <w:rPr>
                <w:rStyle w:val="IndexLink"/>
              </w:rPr>
              <w:t>123</w:t>
            </w:r>
          </w:hyperlink>
        </w:p>
        <w:p>
          <w:pPr>
            <w:pStyle w:val="Contents6"/>
            <w:tabs>
              <w:tab w:val="clear" w:pos="7609"/>
              <w:tab w:val="right" w:pos="9026" w:leader="dot"/>
            </w:tabs>
            <w:rPr/>
          </w:pPr>
          <w:hyperlink w:anchor="__RefHeading___Toc276846_2870459653">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76848_2870459653">
            <w:r>
              <w:rPr>
                <w:webHidden/>
                <w:rStyle w:val="IndexLink"/>
                <w:rtl w:val="true"/>
              </w:rPr>
              <w:t>توضيح روايت</w:t>
            </w:r>
            <w:r>
              <w:rPr>
                <w:rStyle w:val="IndexLink"/>
                <w:rtl w:val="true"/>
              </w:rPr>
              <w:tab/>
            </w:r>
            <w:r>
              <w:rPr>
                <w:rStyle w:val="IndexLink"/>
              </w:rPr>
              <w:t>123</w:t>
            </w:r>
          </w:hyperlink>
        </w:p>
        <w:p>
          <w:pPr>
            <w:pStyle w:val="Contents6"/>
            <w:tabs>
              <w:tab w:val="clear" w:pos="7609"/>
              <w:tab w:val="right" w:pos="9026" w:leader="dot"/>
            </w:tabs>
            <w:rPr/>
          </w:pPr>
          <w:hyperlink w:anchor="__RefHeading___Toc276850_2870459653">
            <w:r>
              <w:rPr>
                <w:webHidden/>
                <w:rStyle w:val="IndexLink"/>
                <w:rtl w:val="true"/>
              </w:rPr>
              <w:t>مناقشه در دلالت</w:t>
            </w:r>
            <w:r>
              <w:rPr>
                <w:rStyle w:val="IndexLink"/>
                <w:rtl w:val="true"/>
              </w:rPr>
              <w:tab/>
            </w:r>
            <w:r>
              <w:rPr>
                <w:rStyle w:val="IndexLink"/>
              </w:rPr>
              <w:t>124</w:t>
            </w:r>
          </w:hyperlink>
        </w:p>
        <w:p>
          <w:pPr>
            <w:pStyle w:val="Contents6"/>
            <w:tabs>
              <w:tab w:val="clear" w:pos="7609"/>
              <w:tab w:val="right" w:pos="9026" w:leader="dot"/>
            </w:tabs>
            <w:rPr/>
          </w:pPr>
          <w:hyperlink w:anchor="__RefHeading___Toc276852_2870459653">
            <w:r>
              <w:rPr>
                <w:webHidden/>
                <w:rStyle w:val="IndexLink"/>
                <w:rtl w:val="true"/>
              </w:rPr>
              <w:t>يك استدراك</w:t>
            </w:r>
            <w:r>
              <w:rPr>
                <w:rStyle w:val="IndexLink"/>
                <w:rtl w:val="true"/>
              </w:rPr>
              <w:tab/>
            </w:r>
            <w:r>
              <w:rPr>
                <w:rStyle w:val="IndexLink"/>
              </w:rPr>
              <w:t>124</w:t>
            </w:r>
          </w:hyperlink>
        </w:p>
        <w:p>
          <w:pPr>
            <w:pStyle w:val="Contents6"/>
            <w:tabs>
              <w:tab w:val="clear" w:pos="7609"/>
              <w:tab w:val="right" w:pos="9026" w:leader="dot"/>
            </w:tabs>
            <w:rPr/>
          </w:pPr>
          <w:hyperlink w:anchor="__RefHeading___Toc276854_2870459653">
            <w:r>
              <w:rPr>
                <w:webHidden/>
                <w:rStyle w:val="IndexLink"/>
                <w:rtl w:val="true"/>
              </w:rPr>
              <w:t>دلالت روايت ابى ايّوب بر حرمت غناء</w:t>
            </w:r>
            <w:r>
              <w:rPr>
                <w:rStyle w:val="IndexLink"/>
                <w:rtl w:val="true"/>
              </w:rPr>
              <w:tab/>
            </w:r>
            <w:r>
              <w:rPr>
                <w:rStyle w:val="IndexLink"/>
              </w:rPr>
              <w:t>124</w:t>
            </w:r>
          </w:hyperlink>
        </w:p>
        <w:p>
          <w:pPr>
            <w:pStyle w:val="Contents6"/>
            <w:tabs>
              <w:tab w:val="clear" w:pos="7609"/>
              <w:tab w:val="right" w:pos="9026" w:leader="dot"/>
            </w:tabs>
            <w:rPr/>
          </w:pPr>
          <w:hyperlink w:anchor="__RefHeading___Toc276856_2870459653">
            <w:r>
              <w:rPr>
                <w:webHidden/>
                <w:rStyle w:val="IndexLink"/>
                <w:rtl w:val="true"/>
              </w:rPr>
              <w:t>عدم دلالت روايت بر حرمت استماع مطلق غناء</w:t>
            </w:r>
            <w:r>
              <w:rPr>
                <w:rStyle w:val="IndexLink"/>
                <w:rtl w:val="true"/>
              </w:rPr>
              <w:tab/>
            </w:r>
            <w:r>
              <w:rPr>
                <w:rStyle w:val="IndexLink"/>
              </w:rPr>
              <w:t>125</w:t>
            </w:r>
          </w:hyperlink>
        </w:p>
        <w:p>
          <w:pPr>
            <w:pStyle w:val="Contents5"/>
            <w:tabs>
              <w:tab w:val="clear" w:pos="7892"/>
              <w:tab w:val="right" w:pos="9026" w:leader="dot"/>
            </w:tabs>
            <w:rPr/>
          </w:pPr>
          <w:hyperlink w:anchor="__RefHeading___Toc276858_2870459653">
            <w:r>
              <w:rPr>
                <w:webHidden/>
                <w:rStyle w:val="IndexLink"/>
                <w:rtl w:val="true"/>
              </w:rPr>
              <w:t>روايت دوّم</w:t>
            </w:r>
            <w:r>
              <w:rPr>
                <w:rStyle w:val="IndexLink"/>
                <w:rtl w:val="true"/>
              </w:rPr>
              <w:t xml:space="preserve">: </w:t>
            </w:r>
            <w:r>
              <w:rPr>
                <w:rStyle w:val="IndexLink"/>
                <w:rtl w:val="true"/>
              </w:rPr>
              <w:t>روايت دعائم</w:t>
            </w:r>
            <w:r>
              <w:rPr>
                <w:rStyle w:val="IndexLink"/>
                <w:rtl w:val="true"/>
              </w:rPr>
              <w:tab/>
            </w:r>
            <w:r>
              <w:rPr>
                <w:rStyle w:val="IndexLink"/>
              </w:rPr>
              <w:t>125</w:t>
            </w:r>
          </w:hyperlink>
        </w:p>
        <w:p>
          <w:pPr>
            <w:pStyle w:val="Contents5"/>
            <w:tabs>
              <w:tab w:val="clear" w:pos="7892"/>
              <w:tab w:val="right" w:pos="9026" w:leader="dot"/>
            </w:tabs>
            <w:rPr/>
          </w:pPr>
          <w:hyperlink w:anchor="__RefHeading___Toc276860_2870459653">
            <w:r>
              <w:rPr>
                <w:webHidden/>
                <w:rStyle w:val="IndexLink"/>
                <w:rtl w:val="true"/>
              </w:rPr>
              <w:t>روايت سوّم</w:t>
            </w:r>
            <w:r>
              <w:rPr>
                <w:rStyle w:val="IndexLink"/>
                <w:rtl w:val="true"/>
              </w:rPr>
              <w:t xml:space="preserve">: </w:t>
            </w:r>
            <w:r>
              <w:rPr>
                <w:rStyle w:val="IndexLink"/>
                <w:rtl w:val="true"/>
              </w:rPr>
              <w:t>روايت ابن ابى عبّاد</w:t>
            </w:r>
            <w:r>
              <w:rPr>
                <w:rStyle w:val="IndexLink"/>
                <w:rtl w:val="true"/>
              </w:rPr>
              <w:tab/>
            </w:r>
            <w:r>
              <w:rPr>
                <w:rStyle w:val="IndexLink"/>
              </w:rPr>
              <w:t>126</w:t>
            </w:r>
          </w:hyperlink>
        </w:p>
        <w:p>
          <w:pPr>
            <w:pStyle w:val="Contents4"/>
            <w:tabs>
              <w:tab w:val="clear" w:pos="8176"/>
              <w:tab w:val="right" w:pos="9026" w:leader="dot"/>
            </w:tabs>
            <w:rPr/>
          </w:pPr>
          <w:hyperlink w:anchor="__RefHeading___Toc276862_2870459653">
            <w:r>
              <w:rPr>
                <w:webHidden/>
                <w:rStyle w:val="IndexLink"/>
                <w:rtl w:val="true"/>
              </w:rPr>
              <w:t>بخش پنجم از روايات دسته ى اوّل</w:t>
            </w:r>
            <w:r>
              <w:rPr>
                <w:rStyle w:val="IndexLink"/>
                <w:rtl w:val="true"/>
              </w:rPr>
              <w:t xml:space="preserve">: </w:t>
            </w:r>
            <w:r>
              <w:rPr>
                <w:rStyle w:val="IndexLink"/>
                <w:rtl w:val="true"/>
              </w:rPr>
              <w:t>روايات استشهاد به آيات</w:t>
            </w:r>
            <w:r>
              <w:rPr>
                <w:rStyle w:val="IndexLink"/>
                <w:rtl w:val="true"/>
              </w:rPr>
              <w:tab/>
            </w:r>
            <w:r>
              <w:rPr>
                <w:rStyle w:val="IndexLink"/>
              </w:rPr>
              <w:t>127</w:t>
            </w:r>
          </w:hyperlink>
        </w:p>
        <w:p>
          <w:pPr>
            <w:pStyle w:val="Contents5"/>
            <w:tabs>
              <w:tab w:val="clear" w:pos="7892"/>
              <w:tab w:val="right" w:pos="9026" w:leader="dot"/>
            </w:tabs>
            <w:rPr/>
          </w:pPr>
          <w:hyperlink w:anchor="__RefHeading___Toc276864_287045965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76866_2870459653">
            <w:r>
              <w:rPr>
                <w:webHidden/>
                <w:rStyle w:val="IndexLink"/>
                <w:rtl w:val="true"/>
              </w:rPr>
              <w:t>روايت اوّل</w:t>
            </w:r>
            <w:r>
              <w:rPr>
                <w:rStyle w:val="IndexLink"/>
                <w:rtl w:val="true"/>
              </w:rPr>
              <w:t xml:space="preserve">: </w:t>
            </w:r>
            <w:r>
              <w:rPr>
                <w:rStyle w:val="IndexLink"/>
                <w:rtl w:val="true"/>
              </w:rPr>
              <w:t>موثّقه ى عبدالاعلى</w:t>
            </w:r>
            <w:r>
              <w:rPr>
                <w:rStyle w:val="IndexLink"/>
                <w:rtl w:val="true"/>
              </w:rPr>
              <w:tab/>
            </w:r>
            <w:r>
              <w:rPr>
                <w:rStyle w:val="IndexLink"/>
              </w:rPr>
              <w:t>127</w:t>
            </w:r>
          </w:hyperlink>
        </w:p>
        <w:p>
          <w:pPr>
            <w:pStyle w:val="Contents6"/>
            <w:tabs>
              <w:tab w:val="clear" w:pos="7609"/>
              <w:tab w:val="right" w:pos="9026" w:leader="dot"/>
            </w:tabs>
            <w:rPr/>
          </w:pPr>
          <w:hyperlink w:anchor="__RefHeading___Toc276868_2870459653">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276870_2870459653">
            <w:r>
              <w:rPr>
                <w:webHidden/>
                <w:rStyle w:val="IndexLink"/>
                <w:rtl w:val="true"/>
              </w:rPr>
              <w:t>روايتى جعلى درباره ى حيّونا حيّونا</w:t>
            </w:r>
            <w:r>
              <w:rPr>
                <w:rStyle w:val="IndexLink"/>
                <w:rtl w:val="true"/>
              </w:rPr>
              <w:tab/>
            </w:r>
            <w:r>
              <w:rPr>
                <w:rStyle w:val="IndexLink"/>
              </w:rPr>
              <w:t>128</w:t>
            </w:r>
          </w:hyperlink>
        </w:p>
        <w:p>
          <w:pPr>
            <w:pStyle w:val="Contents6"/>
            <w:tabs>
              <w:tab w:val="clear" w:pos="7609"/>
              <w:tab w:val="right" w:pos="9026" w:leader="dot"/>
            </w:tabs>
            <w:rPr/>
          </w:pPr>
          <w:hyperlink w:anchor="__RefHeading___Toc276872_2870459653">
            <w:r>
              <w:rPr>
                <w:webHidden/>
                <w:rStyle w:val="IndexLink"/>
                <w:rtl w:val="true"/>
              </w:rPr>
              <w:t xml:space="preserve">ربط بين آيات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 xml:space="preserve"> </w:t>
            </w:r>
            <w:r>
              <w:rPr>
                <w:rStyle w:val="IndexLink"/>
                <w:rtl w:val="true"/>
              </w:rPr>
              <w:t>سوره ى انبيا و سؤال و جواب مذكور در روايت</w:t>
            </w:r>
            <w:r>
              <w:rPr>
                <w:rStyle w:val="IndexLink"/>
                <w:rtl w:val="true"/>
              </w:rPr>
              <w:tab/>
            </w:r>
            <w:r>
              <w:rPr>
                <w:rStyle w:val="IndexLink"/>
              </w:rPr>
              <w:t>130</w:t>
            </w:r>
          </w:hyperlink>
        </w:p>
        <w:p>
          <w:pPr>
            <w:pStyle w:val="Contents6"/>
            <w:tabs>
              <w:tab w:val="clear" w:pos="7609"/>
              <w:tab w:val="right" w:pos="9026" w:leader="dot"/>
            </w:tabs>
            <w:rPr/>
          </w:pPr>
          <w:hyperlink w:anchor="__RefHeading___Toc276874_2870459653">
            <w:r>
              <w:rPr>
                <w:webHidden/>
                <w:rStyle w:val="IndexLink"/>
                <w:rtl w:val="true"/>
              </w:rPr>
              <w:t xml:space="preserve">مراد از </w:t>
            </w:r>
            <w:r>
              <w:rPr>
                <w:rStyle w:val="IndexLink"/>
                <w:rtl w:val="true"/>
              </w:rPr>
              <w:t>«</w:t>
            </w:r>
            <w:r>
              <w:rPr>
                <w:rStyle w:val="IndexLink"/>
                <w:rtl w:val="true"/>
              </w:rPr>
              <w:t>مِن لدنّا</w:t>
            </w:r>
            <w:r>
              <w:rPr>
                <w:rStyle w:val="IndexLink"/>
                <w:rtl w:val="true"/>
              </w:rPr>
              <w:t xml:space="preserve">» </w:t>
            </w:r>
            <w:r>
              <w:rPr>
                <w:rStyle w:val="IndexLink"/>
                <w:rtl w:val="true"/>
              </w:rPr>
              <w:t xml:space="preserve">در آيه ى شريفه ى </w:t>
            </w:r>
            <w:r>
              <w:rPr>
                <w:rStyle w:val="IndexLink"/>
                <w:rtl w:val="true"/>
              </w:rPr>
              <w:t>«</w:t>
            </w:r>
            <w:r>
              <w:rPr>
                <w:rStyle w:val="IndexLink"/>
                <w:rtl w:val="true"/>
              </w:rPr>
              <w:t>لاتّخذناه من لدنّا</w:t>
            </w:r>
            <w:r>
              <w:rPr>
                <w:rStyle w:val="IndexLink"/>
                <w:rtl w:val="true"/>
              </w:rPr>
              <w:t>»</w:t>
              <w:tab/>
            </w:r>
            <w:r>
              <w:rPr>
                <w:rStyle w:val="IndexLink"/>
              </w:rPr>
              <w:t>132</w:t>
            </w:r>
          </w:hyperlink>
        </w:p>
        <w:p>
          <w:pPr>
            <w:pStyle w:val="Contents6"/>
            <w:tabs>
              <w:tab w:val="clear" w:pos="7609"/>
              <w:tab w:val="right" w:pos="9026" w:leader="dot"/>
            </w:tabs>
            <w:rPr/>
          </w:pPr>
          <w:hyperlink w:anchor="__RefHeading___Toc276876_2870459653">
            <w:r>
              <w:rPr>
                <w:webHidden/>
                <w:rStyle w:val="IndexLink"/>
                <w:rtl w:val="true"/>
              </w:rPr>
              <w:t xml:space="preserve">بيان علّامه ى طباطبائى </w:t>
            </w:r>
            <w:r>
              <w:rPr>
                <w:rStyle w:val="IndexLink"/>
                <w:rtl w:val="true"/>
              </w:rPr>
              <w:t>(</w:t>
            </w:r>
            <w:r>
              <w:rPr>
                <w:rStyle w:val="IndexLink"/>
                <w:rtl w:val="true"/>
              </w:rPr>
              <w:t>قدّس سرّه</w:t>
            </w:r>
            <w:r>
              <w:rPr>
                <w:rStyle w:val="IndexLink"/>
                <w:rtl w:val="true"/>
              </w:rPr>
              <w:t>)</w:t>
              <w:tab/>
            </w:r>
            <w:r>
              <w:rPr>
                <w:rStyle w:val="IndexLink"/>
              </w:rPr>
              <w:t>132</w:t>
            </w:r>
          </w:hyperlink>
        </w:p>
        <w:p>
          <w:pPr>
            <w:pStyle w:val="Contents6"/>
            <w:tabs>
              <w:tab w:val="clear" w:pos="7609"/>
              <w:tab w:val="right" w:pos="9026" w:leader="dot"/>
            </w:tabs>
            <w:rPr/>
          </w:pPr>
          <w:hyperlink w:anchor="__RefHeading___Toc276878_2870459653">
            <w:r>
              <w:rPr>
                <w:webHidden/>
                <w:rStyle w:val="IndexLink"/>
                <w:rtl w:val="true"/>
              </w:rPr>
              <w:t>ادامه ى توضيح آيات</w:t>
            </w:r>
            <w:r>
              <w:rPr>
                <w:rStyle w:val="IndexLink"/>
                <w:rtl w:val="true"/>
              </w:rPr>
              <w:tab/>
            </w:r>
            <w:r>
              <w:rPr>
                <w:rStyle w:val="IndexLink"/>
              </w:rPr>
              <w:t>132</w:t>
            </w:r>
          </w:hyperlink>
        </w:p>
        <w:p>
          <w:pPr>
            <w:pStyle w:val="Contents6"/>
            <w:tabs>
              <w:tab w:val="clear" w:pos="7609"/>
              <w:tab w:val="right" w:pos="9026" w:leader="dot"/>
            </w:tabs>
            <w:rPr/>
          </w:pPr>
          <w:hyperlink w:anchor="__RefHeading___Toc276880_2870459653">
            <w:r>
              <w:rPr>
                <w:webHidden/>
                <w:rStyle w:val="IndexLink"/>
                <w:rtl w:val="true"/>
              </w:rPr>
              <w:t>معناى لغوى لهو و لعب و نسبت بين آن دو</w:t>
            </w:r>
            <w:r>
              <w:rPr>
                <w:rStyle w:val="IndexLink"/>
                <w:rtl w:val="true"/>
              </w:rPr>
              <w:tab/>
            </w:r>
            <w:r>
              <w:rPr>
                <w:rStyle w:val="IndexLink"/>
              </w:rPr>
              <w:t>133</w:t>
            </w:r>
          </w:hyperlink>
        </w:p>
        <w:p>
          <w:pPr>
            <w:pStyle w:val="Contents6"/>
            <w:tabs>
              <w:tab w:val="clear" w:pos="7609"/>
              <w:tab w:val="right" w:pos="9026" w:leader="dot"/>
            </w:tabs>
            <w:rPr/>
          </w:pPr>
          <w:hyperlink w:anchor="__RefHeading___Toc276882_2870459653">
            <w:r>
              <w:rPr>
                <w:webHidden/>
                <w:rStyle w:val="IndexLink"/>
                <w:rtl w:val="true"/>
              </w:rPr>
              <w:t>نكات چهارگانه ى روايت</w:t>
            </w:r>
            <w:r>
              <w:rPr>
                <w:rStyle w:val="IndexLink"/>
                <w:rtl w:val="true"/>
              </w:rPr>
              <w:tab/>
            </w:r>
            <w:r>
              <w:rPr>
                <w:rStyle w:val="IndexLink"/>
              </w:rPr>
              <w:t>133</w:t>
            </w:r>
          </w:hyperlink>
        </w:p>
        <w:p>
          <w:pPr>
            <w:pStyle w:val="Contents6"/>
            <w:tabs>
              <w:tab w:val="clear" w:pos="7609"/>
              <w:tab w:val="right" w:pos="9026" w:leader="dot"/>
            </w:tabs>
            <w:rPr/>
          </w:pPr>
          <w:hyperlink w:anchor="__RefHeading___Toc276884_2870459653">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76886_2870459653">
            <w:r>
              <w:rPr>
                <w:webHidden/>
                <w:rStyle w:val="IndexLink"/>
              </w:rPr>
              <w:t>1</w:t>
            </w:r>
            <w:r>
              <w:rPr>
                <w:rStyle w:val="IndexLink"/>
                <w:rtl w:val="true"/>
              </w:rPr>
              <w:t xml:space="preserve"> - </w:t>
            </w:r>
            <w:r>
              <w:rPr>
                <w:rStyle w:val="IndexLink"/>
                <w:rtl w:val="true"/>
              </w:rPr>
              <w:t xml:space="preserve">مصداق لهو بودن شعر </w:t>
            </w:r>
            <w:r>
              <w:rPr>
                <w:rStyle w:val="IndexLink"/>
                <w:rtl w:val="true"/>
              </w:rPr>
              <w:t>«</w:t>
            </w:r>
            <w:r>
              <w:rPr>
                <w:rStyle w:val="IndexLink"/>
                <w:rtl w:val="true"/>
              </w:rPr>
              <w:t>جئناكم جئناكم</w:t>
            </w:r>
            <w:r>
              <w:rPr>
                <w:rStyle w:val="IndexLink"/>
                <w:rtl w:val="true"/>
              </w:rPr>
              <w:t>...»</w:t>
              <w:tab/>
            </w:r>
            <w:r>
              <w:rPr>
                <w:rStyle w:val="IndexLink"/>
              </w:rPr>
              <w:t>133</w:t>
            </w:r>
          </w:hyperlink>
        </w:p>
        <w:p>
          <w:pPr>
            <w:pStyle w:val="Contents6"/>
            <w:tabs>
              <w:tab w:val="clear" w:pos="7609"/>
              <w:tab w:val="right" w:pos="9026" w:leader="dot"/>
            </w:tabs>
            <w:rPr/>
          </w:pPr>
          <w:hyperlink w:anchor="__RefHeading___Toc276888_2870459653">
            <w:r>
              <w:rPr>
                <w:webHidden/>
                <w:rStyle w:val="IndexLink"/>
              </w:rPr>
              <w:t>2</w:t>
            </w:r>
            <w:r>
              <w:rPr>
                <w:rStyle w:val="IndexLink"/>
                <w:rtl w:val="true"/>
              </w:rPr>
              <w:t xml:space="preserve"> - </w:t>
            </w:r>
            <w:r>
              <w:rPr>
                <w:rStyle w:val="IndexLink"/>
                <w:rtl w:val="true"/>
              </w:rPr>
              <w:t>مصداق غناء بودن فعل مذكور</w:t>
            </w:r>
            <w:r>
              <w:rPr>
                <w:rStyle w:val="IndexLink"/>
                <w:rtl w:val="true"/>
              </w:rPr>
              <w:tab/>
            </w:r>
            <w:r>
              <w:rPr>
                <w:rStyle w:val="IndexLink"/>
              </w:rPr>
              <w:t>134</w:t>
            </w:r>
          </w:hyperlink>
        </w:p>
        <w:p>
          <w:pPr>
            <w:pStyle w:val="Contents6"/>
            <w:tabs>
              <w:tab w:val="clear" w:pos="7609"/>
              <w:tab w:val="right" w:pos="9026" w:leader="dot"/>
            </w:tabs>
            <w:rPr/>
          </w:pPr>
          <w:hyperlink w:anchor="__RefHeading___Toc276890_2870459653">
            <w:r>
              <w:rPr>
                <w:webHidden/>
                <w:rStyle w:val="IndexLink"/>
              </w:rPr>
              <w:t>3</w:t>
            </w:r>
            <w:r>
              <w:rPr>
                <w:rStyle w:val="IndexLink"/>
                <w:rtl w:val="true"/>
              </w:rPr>
              <w:t xml:space="preserve"> - </w:t>
            </w:r>
            <w:r>
              <w:rPr>
                <w:rStyle w:val="IndexLink"/>
                <w:rtl w:val="true"/>
              </w:rPr>
              <w:t xml:space="preserve">جعلى بودن انتساب به پيامبر اكرم </w:t>
            </w:r>
            <w:r>
              <w:rPr>
                <w:rStyle w:val="IndexLink"/>
                <w:rtl w:val="true"/>
              </w:rPr>
              <w:t>(</w:t>
            </w:r>
            <w:r>
              <w:rPr>
                <w:rStyle w:val="IndexLink"/>
                <w:rtl w:val="true"/>
              </w:rPr>
              <w:t>صلّى الله عليه وآله</w:t>
            </w:r>
            <w:r>
              <w:rPr>
                <w:rStyle w:val="IndexLink"/>
                <w:rtl w:val="true"/>
              </w:rPr>
              <w:t>)</w:t>
              <w:tab/>
            </w:r>
            <w:r>
              <w:rPr>
                <w:rStyle w:val="IndexLink"/>
              </w:rPr>
              <w:t>134</w:t>
            </w:r>
          </w:hyperlink>
        </w:p>
        <w:p>
          <w:pPr>
            <w:pStyle w:val="Contents6"/>
            <w:tabs>
              <w:tab w:val="clear" w:pos="7609"/>
              <w:tab w:val="right" w:pos="9026" w:leader="dot"/>
            </w:tabs>
            <w:rPr/>
          </w:pPr>
          <w:hyperlink w:anchor="__RefHeading___Toc276892_2870459653">
            <w:r>
              <w:rPr>
                <w:webHidden/>
                <w:rStyle w:val="IndexLink"/>
              </w:rPr>
              <w:t>4</w:t>
            </w:r>
            <w:r>
              <w:rPr>
                <w:rStyle w:val="IndexLink"/>
                <w:rtl w:val="true"/>
              </w:rPr>
              <w:t xml:space="preserve"> - </w:t>
            </w:r>
            <w:r>
              <w:rPr>
                <w:rStyle w:val="IndexLink"/>
                <w:rtl w:val="true"/>
              </w:rPr>
              <w:t>عدم استفاده ى حرمت مطلق غناء از روايت</w:t>
            </w:r>
            <w:r>
              <w:rPr>
                <w:rStyle w:val="IndexLink"/>
                <w:rtl w:val="true"/>
              </w:rPr>
              <w:tab/>
            </w:r>
            <w:r>
              <w:rPr>
                <w:rStyle w:val="IndexLink"/>
              </w:rPr>
              <w:t>134</w:t>
            </w:r>
          </w:hyperlink>
        </w:p>
        <w:p>
          <w:pPr>
            <w:pStyle w:val="Contents5"/>
            <w:tabs>
              <w:tab w:val="clear" w:pos="7892"/>
              <w:tab w:val="right" w:pos="9026" w:leader="dot"/>
            </w:tabs>
            <w:rPr/>
          </w:pPr>
          <w:hyperlink w:anchor="__RefHeading___Toc276894_2870459653">
            <w:r>
              <w:rPr>
                <w:webHidden/>
                <w:rStyle w:val="IndexLink"/>
                <w:rtl w:val="true"/>
              </w:rPr>
              <w:t>روايت دوّم</w:t>
            </w:r>
            <w:r>
              <w:rPr>
                <w:rStyle w:val="IndexLink"/>
                <w:rtl w:val="true"/>
              </w:rPr>
              <w:t xml:space="preserve">: </w:t>
            </w:r>
            <w:r>
              <w:rPr>
                <w:rStyle w:val="IndexLink"/>
                <w:rtl w:val="true"/>
              </w:rPr>
              <w:t>معتبره ى يونس</w:t>
            </w:r>
            <w:r>
              <w:rPr>
                <w:rStyle w:val="IndexLink"/>
                <w:rtl w:val="true"/>
              </w:rPr>
              <w:tab/>
            </w:r>
            <w:r>
              <w:rPr>
                <w:rStyle w:val="IndexLink"/>
              </w:rPr>
              <w:t>136</w:t>
            </w:r>
          </w:hyperlink>
        </w:p>
        <w:p>
          <w:pPr>
            <w:pStyle w:val="Contents6"/>
            <w:tabs>
              <w:tab w:val="clear" w:pos="7609"/>
              <w:tab w:val="right" w:pos="9026" w:leader="dot"/>
            </w:tabs>
            <w:rPr/>
          </w:pPr>
          <w:hyperlink w:anchor="__RefHeading___Toc276896_2870459653">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276898_2870459653">
            <w:r>
              <w:rPr>
                <w:webHidden/>
                <w:rStyle w:val="IndexLink"/>
                <w:rtl w:val="true"/>
              </w:rPr>
              <w:t>توضيحات سندى</w:t>
            </w:r>
            <w:r>
              <w:rPr>
                <w:rStyle w:val="IndexLink"/>
                <w:rtl w:val="true"/>
              </w:rPr>
              <w:tab/>
            </w:r>
            <w:r>
              <w:rPr>
                <w:rStyle w:val="IndexLink"/>
              </w:rPr>
              <w:t>136</w:t>
            </w:r>
          </w:hyperlink>
        </w:p>
        <w:p>
          <w:pPr>
            <w:pStyle w:val="Contents6"/>
            <w:tabs>
              <w:tab w:val="clear" w:pos="7609"/>
              <w:tab w:val="right" w:pos="9026" w:leader="dot"/>
            </w:tabs>
            <w:rPr/>
          </w:pPr>
          <w:hyperlink w:anchor="__RefHeading___Toc276900_2870459653">
            <w:r>
              <w:rPr>
                <w:webHidden/>
                <w:rStyle w:val="IndexLink"/>
                <w:rtl w:val="true"/>
              </w:rPr>
              <w:t>بررسى دلالت</w:t>
            </w:r>
            <w:r>
              <w:rPr>
                <w:rStyle w:val="IndexLink"/>
                <w:rtl w:val="true"/>
              </w:rPr>
              <w:tab/>
            </w:r>
            <w:r>
              <w:rPr>
                <w:rStyle w:val="IndexLink"/>
              </w:rPr>
              <w:t>139</w:t>
            </w:r>
          </w:hyperlink>
        </w:p>
        <w:p>
          <w:pPr>
            <w:pStyle w:val="Contents6"/>
            <w:tabs>
              <w:tab w:val="clear" w:pos="7609"/>
              <w:tab w:val="right" w:pos="9026" w:leader="dot"/>
            </w:tabs>
            <w:rPr/>
          </w:pPr>
          <w:hyperlink w:anchor="__RefHeading___Toc276902_2870459653">
            <w:r>
              <w:rPr>
                <w:webHidden/>
                <w:rStyle w:val="IndexLink"/>
                <w:rtl w:val="true"/>
              </w:rPr>
              <w:t>عدم استفاده ى حرمت مطلق از روايت</w:t>
            </w:r>
            <w:r>
              <w:rPr>
                <w:rStyle w:val="IndexLink"/>
                <w:rtl w:val="true"/>
              </w:rPr>
              <w:tab/>
            </w:r>
            <w:r>
              <w:rPr>
                <w:rStyle w:val="IndexLink"/>
              </w:rPr>
              <w:t>139</w:t>
            </w:r>
          </w:hyperlink>
        </w:p>
        <w:p>
          <w:pPr>
            <w:pStyle w:val="Contents3"/>
            <w:tabs>
              <w:tab w:val="clear" w:pos="8459"/>
              <w:tab w:val="right" w:pos="9026" w:leader="dot"/>
            </w:tabs>
            <w:rPr/>
          </w:pPr>
          <w:hyperlink w:anchor="__RefHeading___Toc276904_2870459653">
            <w:r>
              <w:rPr>
                <w:webHidden/>
                <w:rStyle w:val="IndexLink"/>
                <w:rtl w:val="true"/>
              </w:rPr>
              <w:t>دسته ى دوّم</w:t>
            </w:r>
            <w:r>
              <w:rPr>
                <w:rStyle w:val="IndexLink"/>
                <w:rtl w:val="true"/>
              </w:rPr>
              <w:t xml:space="preserve">: </w:t>
            </w:r>
            <w:r>
              <w:rPr>
                <w:rStyle w:val="IndexLink"/>
                <w:rtl w:val="true"/>
              </w:rPr>
              <w:t>روايات غير وارده در ذيل آيات</w:t>
            </w:r>
            <w:r>
              <w:rPr>
                <w:rStyle w:val="IndexLink"/>
                <w:rtl w:val="true"/>
              </w:rPr>
              <w:tab/>
            </w:r>
            <w:r>
              <w:rPr>
                <w:rStyle w:val="IndexLink"/>
              </w:rPr>
              <w:t>140</w:t>
            </w:r>
          </w:hyperlink>
        </w:p>
        <w:p>
          <w:pPr>
            <w:pStyle w:val="Contents4"/>
            <w:tabs>
              <w:tab w:val="clear" w:pos="8176"/>
              <w:tab w:val="right" w:pos="9026" w:leader="dot"/>
            </w:tabs>
            <w:rPr/>
          </w:pPr>
          <w:hyperlink w:anchor="__RefHeading___Toc276906_2870459653">
            <w:r>
              <w:rPr>
                <w:webHidden/>
                <w:rStyle w:val="IndexLink"/>
                <w:rtl w:val="true"/>
              </w:rPr>
              <w:t>روايت اوّل</w:t>
            </w:r>
            <w:r>
              <w:rPr>
                <w:rStyle w:val="IndexLink"/>
                <w:rtl w:val="true"/>
              </w:rPr>
              <w:t xml:space="preserve">: </w:t>
            </w:r>
            <w:r>
              <w:rPr>
                <w:rStyle w:val="IndexLink"/>
                <w:rtl w:val="true"/>
              </w:rPr>
              <w:t>صحيحه ى شحّام</w:t>
            </w:r>
            <w:r>
              <w:rPr>
                <w:rStyle w:val="IndexLink"/>
                <w:rtl w:val="true"/>
              </w:rPr>
              <w:tab/>
            </w:r>
            <w:r>
              <w:rPr>
                <w:rStyle w:val="IndexLink"/>
              </w:rPr>
              <w:t>140</w:t>
            </w:r>
          </w:hyperlink>
        </w:p>
        <w:p>
          <w:pPr>
            <w:pStyle w:val="Contents5"/>
            <w:tabs>
              <w:tab w:val="clear" w:pos="7892"/>
              <w:tab w:val="right" w:pos="9026" w:leader="dot"/>
            </w:tabs>
            <w:rPr/>
          </w:pPr>
          <w:hyperlink w:anchor="__RefHeading___Toc276908_2870459653">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276910_2870459653">
            <w:r>
              <w:rPr>
                <w:webHidden/>
                <w:rStyle w:val="IndexLink"/>
                <w:rtl w:val="true"/>
              </w:rPr>
              <w:t>بررسى دلالت</w:t>
            </w:r>
            <w:r>
              <w:rPr>
                <w:rStyle w:val="IndexLink"/>
                <w:rtl w:val="true"/>
              </w:rPr>
              <w:tab/>
            </w:r>
            <w:r>
              <w:rPr>
                <w:rStyle w:val="IndexLink"/>
              </w:rPr>
              <w:t>141</w:t>
            </w:r>
          </w:hyperlink>
        </w:p>
        <w:p>
          <w:pPr>
            <w:pStyle w:val="Contents6"/>
            <w:tabs>
              <w:tab w:val="clear" w:pos="7609"/>
              <w:tab w:val="right" w:pos="9026" w:leader="dot"/>
            </w:tabs>
            <w:rPr/>
          </w:pPr>
          <w:hyperlink w:anchor="__RefHeading___Toc276912_2870459653">
            <w:r>
              <w:rPr>
                <w:webHidden/>
                <w:rStyle w:val="IndexLink"/>
              </w:rPr>
              <w:t>1</w:t>
            </w:r>
            <w:r>
              <w:rPr>
                <w:rStyle w:val="IndexLink"/>
                <w:rtl w:val="true"/>
              </w:rPr>
              <w:t xml:space="preserve"> - </w:t>
            </w:r>
            <w:r>
              <w:rPr>
                <w:rStyle w:val="IndexLink"/>
                <w:rtl w:val="true"/>
              </w:rPr>
              <w:t>نادرستى استدلال به روايت براى اثبات حرمت</w:t>
            </w:r>
            <w:r>
              <w:rPr>
                <w:rStyle w:val="IndexLink"/>
                <w:rtl w:val="true"/>
              </w:rPr>
              <w:tab/>
            </w:r>
            <w:r>
              <w:rPr>
                <w:rStyle w:val="IndexLink"/>
              </w:rPr>
              <w:t>141</w:t>
            </w:r>
          </w:hyperlink>
        </w:p>
        <w:p>
          <w:pPr>
            <w:pStyle w:val="Contents6"/>
            <w:tabs>
              <w:tab w:val="clear" w:pos="7609"/>
              <w:tab w:val="right" w:pos="9026" w:leader="dot"/>
            </w:tabs>
            <w:rPr/>
          </w:pPr>
          <w:hyperlink w:anchor="__RefHeading___Toc276914_2870459653">
            <w:r>
              <w:rPr>
                <w:webHidden/>
                <w:rStyle w:val="IndexLink"/>
              </w:rPr>
              <w:t>2</w:t>
            </w:r>
            <w:r>
              <w:rPr>
                <w:rStyle w:val="IndexLink"/>
                <w:rtl w:val="true"/>
              </w:rPr>
              <w:t xml:space="preserve"> - </w:t>
            </w:r>
            <w:r>
              <w:rPr>
                <w:rStyle w:val="IndexLink"/>
                <w:rtl w:val="true"/>
              </w:rPr>
              <w:t>غفلت از تفاوت ميزان مبغوضيّت غناء و بيت الغناء</w:t>
            </w:r>
            <w:r>
              <w:rPr>
                <w:rStyle w:val="IndexLink"/>
                <w:rtl w:val="true"/>
              </w:rPr>
              <w:tab/>
            </w:r>
            <w:r>
              <w:rPr>
                <w:rStyle w:val="IndexLink"/>
              </w:rPr>
              <w:t>142</w:t>
            </w:r>
          </w:hyperlink>
        </w:p>
        <w:p>
          <w:pPr>
            <w:pStyle w:val="Contents4"/>
            <w:tabs>
              <w:tab w:val="clear" w:pos="8176"/>
              <w:tab w:val="right" w:pos="9026" w:leader="dot"/>
            </w:tabs>
            <w:rPr/>
          </w:pPr>
          <w:hyperlink w:anchor="__RefHeading___Toc276916_2870459653">
            <w:r>
              <w:rPr>
                <w:webHidden/>
                <w:rStyle w:val="IndexLink"/>
                <w:rtl w:val="true"/>
              </w:rPr>
              <w:t>روايت دوّم</w:t>
            </w:r>
            <w:r>
              <w:rPr>
                <w:rStyle w:val="IndexLink"/>
                <w:rtl w:val="true"/>
              </w:rPr>
              <w:t xml:space="preserve">: </w:t>
            </w:r>
            <w:r>
              <w:rPr>
                <w:rStyle w:val="IndexLink"/>
                <w:rtl w:val="true"/>
              </w:rPr>
              <w:t>روايت ضعيف شحّام</w:t>
            </w:r>
            <w:r>
              <w:rPr>
                <w:rStyle w:val="IndexLink"/>
                <w:rtl w:val="true"/>
              </w:rPr>
              <w:tab/>
            </w:r>
            <w:r>
              <w:rPr>
                <w:rStyle w:val="IndexLink"/>
              </w:rPr>
              <w:t>142</w:t>
            </w:r>
          </w:hyperlink>
        </w:p>
        <w:p>
          <w:pPr>
            <w:pStyle w:val="Contents5"/>
            <w:tabs>
              <w:tab w:val="clear" w:pos="7892"/>
              <w:tab w:val="right" w:pos="9026" w:leader="dot"/>
            </w:tabs>
            <w:rPr/>
          </w:pPr>
          <w:hyperlink w:anchor="__RefHeading___Toc276918_287045965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276920_2870459653">
            <w:r>
              <w:rPr>
                <w:webHidden/>
                <w:rStyle w:val="IndexLink"/>
                <w:rtl w:val="true"/>
              </w:rPr>
              <w:t>بحث سندى</w:t>
            </w:r>
            <w:r>
              <w:rPr>
                <w:rStyle w:val="IndexLink"/>
                <w:rtl w:val="true"/>
              </w:rPr>
              <w:tab/>
            </w:r>
            <w:r>
              <w:rPr>
                <w:rStyle w:val="IndexLink"/>
              </w:rPr>
              <w:t>142</w:t>
            </w:r>
          </w:hyperlink>
        </w:p>
        <w:p>
          <w:pPr>
            <w:pStyle w:val="Contents5"/>
            <w:tabs>
              <w:tab w:val="clear" w:pos="7892"/>
              <w:tab w:val="right" w:pos="9026" w:leader="dot"/>
            </w:tabs>
            <w:rPr/>
          </w:pPr>
          <w:hyperlink w:anchor="__RefHeading___Toc276922_2870459653">
            <w:r>
              <w:rPr>
                <w:webHidden/>
                <w:rStyle w:val="IndexLink"/>
                <w:rtl w:val="true"/>
              </w:rPr>
              <w:t>اِشعار روايت شحّام به حرمت</w:t>
            </w:r>
            <w:r>
              <w:rPr>
                <w:rStyle w:val="IndexLink"/>
                <w:rtl w:val="true"/>
              </w:rPr>
              <w:tab/>
            </w:r>
            <w:r>
              <w:rPr>
                <w:rStyle w:val="IndexLink"/>
              </w:rPr>
              <w:t>143</w:t>
            </w:r>
          </w:hyperlink>
        </w:p>
        <w:p>
          <w:pPr>
            <w:pStyle w:val="Contents4"/>
            <w:tabs>
              <w:tab w:val="clear" w:pos="8176"/>
              <w:tab w:val="right" w:pos="9026" w:leader="dot"/>
            </w:tabs>
            <w:rPr/>
          </w:pPr>
          <w:hyperlink w:anchor="__RefHeading___Toc276924_2870459653">
            <w:r>
              <w:rPr>
                <w:webHidden/>
                <w:rStyle w:val="IndexLink"/>
                <w:rtl w:val="true"/>
              </w:rPr>
              <w:t>روايت سوّم</w:t>
            </w:r>
            <w:r>
              <w:rPr>
                <w:rStyle w:val="IndexLink"/>
                <w:rtl w:val="true"/>
              </w:rPr>
              <w:t xml:space="preserve">: </w:t>
            </w:r>
            <w:r>
              <w:rPr>
                <w:rStyle w:val="IndexLink"/>
                <w:rtl w:val="true"/>
              </w:rPr>
              <w:t>روايت ابى الرّبيع شامى</w:t>
            </w:r>
            <w:r>
              <w:rPr>
                <w:rStyle w:val="IndexLink"/>
                <w:rtl w:val="true"/>
              </w:rPr>
              <w:tab/>
            </w:r>
            <w:r>
              <w:rPr>
                <w:rStyle w:val="IndexLink"/>
              </w:rPr>
              <w:t>145</w:t>
            </w:r>
          </w:hyperlink>
        </w:p>
        <w:p>
          <w:pPr>
            <w:pStyle w:val="Contents5"/>
            <w:tabs>
              <w:tab w:val="clear" w:pos="7892"/>
              <w:tab w:val="right" w:pos="9026" w:leader="dot"/>
            </w:tabs>
            <w:rPr/>
          </w:pPr>
          <w:hyperlink w:anchor="__RefHeading___Toc276926_2870459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76928_2870459653">
            <w:r>
              <w:rPr>
                <w:webHidden/>
                <w:rStyle w:val="IndexLink"/>
                <w:rtl w:val="true"/>
              </w:rPr>
              <w:t>بحث سندى</w:t>
            </w:r>
            <w:r>
              <w:rPr>
                <w:rStyle w:val="IndexLink"/>
                <w:rtl w:val="true"/>
              </w:rPr>
              <w:tab/>
            </w:r>
            <w:r>
              <w:rPr>
                <w:rStyle w:val="IndexLink"/>
              </w:rPr>
              <w:t>145</w:t>
            </w:r>
          </w:hyperlink>
        </w:p>
        <w:p>
          <w:pPr>
            <w:pStyle w:val="Contents5"/>
            <w:tabs>
              <w:tab w:val="clear" w:pos="7892"/>
              <w:tab w:val="right" w:pos="9026" w:leader="dot"/>
            </w:tabs>
            <w:rPr/>
          </w:pPr>
          <w:hyperlink w:anchor="__RefHeading___Toc276930_2870459653">
            <w:r>
              <w:rPr>
                <w:webHidden/>
                <w:rStyle w:val="IndexLink"/>
                <w:rtl w:val="true"/>
              </w:rPr>
              <w:t>متن روايت</w:t>
            </w:r>
            <w:r>
              <w:rPr>
                <w:rStyle w:val="IndexLink"/>
                <w:rtl w:val="true"/>
              </w:rPr>
              <w:tab/>
            </w:r>
            <w:r>
              <w:rPr>
                <w:rStyle w:val="IndexLink"/>
              </w:rPr>
              <w:t>146</w:t>
            </w:r>
          </w:hyperlink>
        </w:p>
        <w:p>
          <w:pPr>
            <w:pStyle w:val="Contents5"/>
            <w:tabs>
              <w:tab w:val="clear" w:pos="7892"/>
              <w:tab w:val="right" w:pos="9026" w:leader="dot"/>
            </w:tabs>
            <w:rPr/>
          </w:pPr>
          <w:hyperlink w:anchor="__RefHeading___Toc276932_2870459653">
            <w:r>
              <w:rPr>
                <w:webHidden/>
                <w:rStyle w:val="IndexLink"/>
                <w:rtl w:val="true"/>
              </w:rPr>
              <w:t>بحث دلالى</w:t>
            </w:r>
            <w:r>
              <w:rPr>
                <w:rStyle w:val="IndexLink"/>
                <w:rtl w:val="true"/>
              </w:rPr>
              <w:tab/>
            </w:r>
            <w:r>
              <w:rPr>
                <w:rStyle w:val="IndexLink"/>
              </w:rPr>
              <w:t>146</w:t>
            </w:r>
          </w:hyperlink>
        </w:p>
        <w:p>
          <w:pPr>
            <w:pStyle w:val="Contents4"/>
            <w:tabs>
              <w:tab w:val="clear" w:pos="8176"/>
              <w:tab w:val="right" w:pos="9026" w:leader="dot"/>
            </w:tabs>
            <w:rPr/>
          </w:pPr>
          <w:hyperlink w:anchor="__RefHeading___Toc276934_2870459653">
            <w:r>
              <w:rPr>
                <w:webHidden/>
                <w:rStyle w:val="IndexLink"/>
                <w:rtl w:val="true"/>
              </w:rPr>
              <w:t>روايت چهارم</w:t>
            </w:r>
            <w:r>
              <w:rPr>
                <w:rStyle w:val="IndexLink"/>
                <w:rtl w:val="true"/>
              </w:rPr>
              <w:t xml:space="preserve">: </w:t>
            </w:r>
            <w:r>
              <w:rPr>
                <w:rStyle w:val="IndexLink"/>
                <w:rtl w:val="true"/>
              </w:rPr>
              <w:t>روايت ابى بصير و محمّدبن مسلم</w:t>
            </w:r>
            <w:r>
              <w:rPr>
                <w:rStyle w:val="IndexLink"/>
                <w:rtl w:val="true"/>
              </w:rPr>
              <w:tab/>
            </w:r>
            <w:r>
              <w:rPr>
                <w:rStyle w:val="IndexLink"/>
              </w:rPr>
              <w:t>147</w:t>
            </w:r>
          </w:hyperlink>
        </w:p>
        <w:p>
          <w:pPr>
            <w:pStyle w:val="Contents5"/>
            <w:tabs>
              <w:tab w:val="clear" w:pos="7892"/>
              <w:tab w:val="right" w:pos="9026" w:leader="dot"/>
            </w:tabs>
            <w:rPr/>
          </w:pPr>
          <w:hyperlink w:anchor="__RefHeading___Toc276936_2870459653">
            <w:r>
              <w:rPr>
                <w:webHidden/>
                <w:rStyle w:val="IndexLink"/>
                <w:rtl w:val="true"/>
              </w:rPr>
              <w:t>بررسى سندى</w:t>
            </w:r>
            <w:r>
              <w:rPr>
                <w:rStyle w:val="IndexLink"/>
                <w:rtl w:val="true"/>
              </w:rPr>
              <w:tab/>
            </w:r>
            <w:r>
              <w:rPr>
                <w:rStyle w:val="IndexLink"/>
              </w:rPr>
              <w:t>147</w:t>
            </w:r>
          </w:hyperlink>
        </w:p>
        <w:p>
          <w:pPr>
            <w:pStyle w:val="Contents5"/>
            <w:tabs>
              <w:tab w:val="clear" w:pos="7892"/>
              <w:tab w:val="right" w:pos="9026" w:leader="dot"/>
            </w:tabs>
            <w:rPr/>
          </w:pPr>
          <w:hyperlink w:anchor="__RefHeading___Toc276938_2870459653">
            <w:r>
              <w:rPr>
                <w:webHidden/>
                <w:rStyle w:val="IndexLink"/>
                <w:rtl w:val="true"/>
              </w:rPr>
              <w:t>متن روايت</w:t>
            </w:r>
            <w:r>
              <w:rPr>
                <w:rStyle w:val="IndexLink"/>
                <w:rtl w:val="true"/>
              </w:rPr>
              <w:tab/>
            </w:r>
            <w:r>
              <w:rPr>
                <w:rStyle w:val="IndexLink"/>
              </w:rPr>
              <w:t>148</w:t>
            </w:r>
          </w:hyperlink>
        </w:p>
        <w:p>
          <w:pPr>
            <w:pStyle w:val="Contents5"/>
            <w:tabs>
              <w:tab w:val="clear" w:pos="7892"/>
              <w:tab w:val="right" w:pos="9026" w:leader="dot"/>
            </w:tabs>
            <w:rPr/>
          </w:pPr>
          <w:hyperlink w:anchor="__RefHeading___Toc276940_2870459653">
            <w:r>
              <w:rPr>
                <w:webHidden/>
                <w:rStyle w:val="IndexLink"/>
                <w:rtl w:val="true"/>
              </w:rPr>
              <w:t>بررسى دلالى</w:t>
            </w:r>
            <w:r>
              <w:rPr>
                <w:rStyle w:val="IndexLink"/>
                <w:rtl w:val="true"/>
              </w:rPr>
              <w:tab/>
            </w:r>
            <w:r>
              <w:rPr>
                <w:rStyle w:val="IndexLink"/>
              </w:rPr>
              <w:t>148</w:t>
            </w:r>
          </w:hyperlink>
        </w:p>
        <w:p>
          <w:pPr>
            <w:pStyle w:val="Contents5"/>
            <w:tabs>
              <w:tab w:val="clear" w:pos="7892"/>
              <w:tab w:val="right" w:pos="9026" w:leader="dot"/>
            </w:tabs>
            <w:rPr/>
          </w:pPr>
          <w:hyperlink w:anchor="__RefHeading___Toc276942_2870459653">
            <w:r>
              <w:rPr>
                <w:webHidden/>
                <w:rStyle w:val="IndexLink"/>
                <w:rtl w:val="true"/>
              </w:rPr>
              <w:t>اشاره به چند روايت ديگر</w:t>
            </w:r>
            <w:r>
              <w:rPr>
                <w:rStyle w:val="IndexLink"/>
                <w:rtl w:val="true"/>
              </w:rPr>
              <w:tab/>
            </w:r>
            <w:r>
              <w:rPr>
                <w:rStyle w:val="IndexLink"/>
              </w:rPr>
              <w:t>149</w:t>
            </w:r>
          </w:hyperlink>
        </w:p>
        <w:p>
          <w:pPr>
            <w:pStyle w:val="Contents4"/>
            <w:tabs>
              <w:tab w:val="clear" w:pos="8176"/>
              <w:tab w:val="right" w:pos="9026" w:leader="dot"/>
            </w:tabs>
            <w:rPr/>
          </w:pPr>
          <w:hyperlink w:anchor="__RefHeading___Toc276944_2870459653">
            <w:r>
              <w:rPr>
                <w:webHidden/>
                <w:rStyle w:val="IndexLink"/>
                <w:rtl w:val="true"/>
              </w:rPr>
              <w:t>روايت پنجم</w:t>
            </w:r>
            <w:r>
              <w:rPr>
                <w:rStyle w:val="IndexLink"/>
                <w:rtl w:val="true"/>
              </w:rPr>
              <w:t xml:space="preserve">: </w:t>
            </w:r>
            <w:r>
              <w:rPr>
                <w:rStyle w:val="IndexLink"/>
                <w:rtl w:val="true"/>
              </w:rPr>
              <w:t xml:space="preserve">روايت تفسير امام عسكرى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5"/>
            <w:tabs>
              <w:tab w:val="clear" w:pos="7892"/>
              <w:tab w:val="right" w:pos="9026" w:leader="dot"/>
            </w:tabs>
            <w:rPr/>
          </w:pPr>
          <w:hyperlink w:anchor="__RefHeading___Toc276946_2870459653">
            <w:r>
              <w:rPr>
                <w:webHidden/>
                <w:rStyle w:val="IndexLink"/>
                <w:rtl w:val="true"/>
              </w:rPr>
              <w:t xml:space="preserve">نبود دليل بر انتساب تفسير موجود به امام عسكرى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5"/>
            <w:tabs>
              <w:tab w:val="clear" w:pos="7892"/>
              <w:tab w:val="right" w:pos="9026" w:leader="dot"/>
            </w:tabs>
            <w:rPr/>
          </w:pPr>
          <w:hyperlink w:anchor="__RefHeading___Toc276948_2870459653">
            <w:r>
              <w:rPr>
                <w:webHidden/>
                <w:rStyle w:val="IndexLink"/>
                <w:rtl w:val="true"/>
              </w:rPr>
              <w:t>بررسى دلالى حديث</w:t>
            </w:r>
            <w:r>
              <w:rPr>
                <w:rStyle w:val="IndexLink"/>
                <w:rtl w:val="true"/>
              </w:rPr>
              <w:tab/>
            </w:r>
            <w:r>
              <w:rPr>
                <w:rStyle w:val="IndexLink"/>
              </w:rPr>
              <w:t>149</w:t>
            </w:r>
          </w:hyperlink>
        </w:p>
        <w:p>
          <w:pPr>
            <w:pStyle w:val="Contents3"/>
            <w:tabs>
              <w:tab w:val="clear" w:pos="8459"/>
              <w:tab w:val="right" w:pos="9026" w:leader="dot"/>
            </w:tabs>
            <w:rPr/>
          </w:pPr>
          <w:hyperlink w:anchor="__RefHeading___Toc276950_2870459653">
            <w:r>
              <w:rPr>
                <w:webHidden/>
                <w:rStyle w:val="IndexLink"/>
                <w:rtl w:val="true"/>
              </w:rPr>
              <w:t>دسته ى سوّم روايات</w:t>
            </w:r>
            <w:r>
              <w:rPr>
                <w:rStyle w:val="IndexLink"/>
                <w:rtl w:val="true"/>
              </w:rPr>
              <w:t xml:space="preserve">: </w:t>
            </w:r>
            <w:r>
              <w:rPr>
                <w:rStyle w:val="IndexLink"/>
                <w:rtl w:val="true"/>
              </w:rPr>
              <w:t>روايات استماع غناء</w:t>
            </w:r>
            <w:r>
              <w:rPr>
                <w:rStyle w:val="IndexLink"/>
                <w:rtl w:val="true"/>
              </w:rPr>
              <w:tab/>
            </w:r>
            <w:r>
              <w:rPr>
                <w:rStyle w:val="IndexLink"/>
              </w:rPr>
              <w:t>150</w:t>
            </w:r>
          </w:hyperlink>
        </w:p>
        <w:p>
          <w:pPr>
            <w:pStyle w:val="Contents4"/>
            <w:tabs>
              <w:tab w:val="clear" w:pos="8176"/>
              <w:tab w:val="right" w:pos="9026" w:leader="dot"/>
            </w:tabs>
            <w:rPr/>
          </w:pPr>
          <w:hyperlink w:anchor="__RefHeading___Toc276952_2870459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76954_2870459653">
            <w:r>
              <w:rPr>
                <w:webHidden/>
                <w:rStyle w:val="IndexLink"/>
                <w:rtl w:val="true"/>
              </w:rPr>
              <w:t>روايت اوّل</w:t>
            </w:r>
            <w:r>
              <w:rPr>
                <w:rStyle w:val="IndexLink"/>
                <w:rtl w:val="true"/>
              </w:rPr>
              <w:t xml:space="preserve">: </w:t>
            </w:r>
            <w:r>
              <w:rPr>
                <w:rStyle w:val="IndexLink"/>
                <w:rtl w:val="true"/>
              </w:rPr>
              <w:t>معتبره ى عنبسه</w:t>
            </w:r>
            <w:r>
              <w:rPr>
                <w:rStyle w:val="IndexLink"/>
                <w:rtl w:val="true"/>
              </w:rPr>
              <w:tab/>
            </w:r>
            <w:r>
              <w:rPr>
                <w:rStyle w:val="IndexLink"/>
              </w:rPr>
              <w:t>150</w:t>
            </w:r>
          </w:hyperlink>
        </w:p>
        <w:p>
          <w:pPr>
            <w:pStyle w:val="Contents5"/>
            <w:tabs>
              <w:tab w:val="clear" w:pos="7892"/>
              <w:tab w:val="right" w:pos="9026" w:leader="dot"/>
            </w:tabs>
            <w:rPr/>
          </w:pPr>
          <w:hyperlink w:anchor="__RefHeading___Toc276956_2870459653">
            <w:r>
              <w:rPr>
                <w:webHidden/>
                <w:rStyle w:val="IndexLink"/>
                <w:rtl w:val="true"/>
              </w:rPr>
              <w:t>بحث از سند</w:t>
            </w:r>
            <w:r>
              <w:rPr>
                <w:rStyle w:val="IndexLink"/>
                <w:rtl w:val="true"/>
              </w:rPr>
              <w:tab/>
            </w:r>
            <w:r>
              <w:rPr>
                <w:rStyle w:val="IndexLink"/>
              </w:rPr>
              <w:t>150</w:t>
            </w:r>
          </w:hyperlink>
        </w:p>
        <w:p>
          <w:pPr>
            <w:pStyle w:val="Contents5"/>
            <w:tabs>
              <w:tab w:val="clear" w:pos="7892"/>
              <w:tab w:val="right" w:pos="9026" w:leader="dot"/>
            </w:tabs>
            <w:rPr/>
          </w:pPr>
          <w:hyperlink w:anchor="__RefHeading___Toc276958_2870459653">
            <w:r>
              <w:rPr>
                <w:webHidden/>
                <w:rStyle w:val="IndexLink"/>
                <w:rtl w:val="true"/>
              </w:rPr>
              <w:t>متن روايت</w:t>
            </w:r>
            <w:r>
              <w:rPr>
                <w:rStyle w:val="IndexLink"/>
                <w:rtl w:val="true"/>
              </w:rPr>
              <w:tab/>
            </w:r>
            <w:r>
              <w:rPr>
                <w:rStyle w:val="IndexLink"/>
              </w:rPr>
              <w:t>151</w:t>
            </w:r>
          </w:hyperlink>
        </w:p>
        <w:p>
          <w:pPr>
            <w:pStyle w:val="Contents5"/>
            <w:tabs>
              <w:tab w:val="clear" w:pos="7892"/>
              <w:tab w:val="right" w:pos="9026" w:leader="dot"/>
            </w:tabs>
            <w:rPr/>
          </w:pPr>
          <w:hyperlink w:anchor="__RefHeading___Toc276960_2870459653">
            <w:r>
              <w:rPr>
                <w:webHidden/>
                <w:rStyle w:val="IndexLink"/>
                <w:rtl w:val="true"/>
              </w:rPr>
              <w:t>بحث از دلالت</w:t>
            </w:r>
            <w:r>
              <w:rPr>
                <w:rStyle w:val="IndexLink"/>
                <w:rtl w:val="true"/>
              </w:rPr>
              <w:tab/>
            </w:r>
            <w:r>
              <w:rPr>
                <w:rStyle w:val="IndexLink"/>
              </w:rPr>
              <w:t>151</w:t>
            </w:r>
          </w:hyperlink>
        </w:p>
        <w:p>
          <w:pPr>
            <w:pStyle w:val="Contents5"/>
            <w:tabs>
              <w:tab w:val="clear" w:pos="7892"/>
              <w:tab w:val="right" w:pos="9026" w:leader="dot"/>
            </w:tabs>
            <w:rPr/>
          </w:pPr>
          <w:hyperlink w:anchor="__RefHeading___Toc276962_2870459653">
            <w:r>
              <w:rPr>
                <w:webHidden/>
                <w:rStyle w:val="IndexLink"/>
                <w:rtl w:val="true"/>
              </w:rPr>
              <w:t>عدم مغايرت لهو و غناء</w:t>
            </w:r>
            <w:r>
              <w:rPr>
                <w:rStyle w:val="IndexLink"/>
                <w:rtl w:val="true"/>
              </w:rPr>
              <w:tab/>
            </w:r>
            <w:r>
              <w:rPr>
                <w:rStyle w:val="IndexLink"/>
              </w:rPr>
              <w:t>151</w:t>
            </w:r>
          </w:hyperlink>
        </w:p>
        <w:p>
          <w:pPr>
            <w:pStyle w:val="Contents5"/>
            <w:tabs>
              <w:tab w:val="clear" w:pos="7892"/>
              <w:tab w:val="right" w:pos="9026" w:leader="dot"/>
            </w:tabs>
            <w:rPr/>
          </w:pPr>
          <w:hyperlink w:anchor="__RefHeading___Toc276964_2870459653">
            <w:r>
              <w:rPr>
                <w:webHidden/>
                <w:rStyle w:val="IndexLink"/>
                <w:rtl w:val="true"/>
              </w:rPr>
              <w:t xml:space="preserve">بررسى نقل كتاب </w:t>
            </w:r>
            <w:r>
              <w:rPr>
                <w:rStyle w:val="IndexLink"/>
                <w:rtl w:val="true"/>
              </w:rPr>
              <w:t>«</w:t>
            </w:r>
            <w:r>
              <w:rPr>
                <w:rStyle w:val="IndexLink"/>
                <w:rtl w:val="true"/>
              </w:rPr>
              <w:t>عوالى</w:t>
            </w:r>
            <w:r>
              <w:rPr>
                <w:rStyle w:val="IndexLink"/>
                <w:rtl w:val="true"/>
              </w:rPr>
              <w:t>»</w:t>
              <w:tab/>
            </w:r>
            <w:r>
              <w:rPr>
                <w:rStyle w:val="IndexLink"/>
              </w:rPr>
              <w:t>152</w:t>
            </w:r>
          </w:hyperlink>
        </w:p>
        <w:p>
          <w:pPr>
            <w:pStyle w:val="Contents4"/>
            <w:tabs>
              <w:tab w:val="clear" w:pos="8176"/>
              <w:tab w:val="right" w:pos="9026" w:leader="dot"/>
            </w:tabs>
            <w:rPr/>
          </w:pPr>
          <w:hyperlink w:anchor="__RefHeading___Toc276966_2870459653">
            <w:r>
              <w:rPr>
                <w:webHidden/>
                <w:rStyle w:val="IndexLink"/>
                <w:rtl w:val="true"/>
              </w:rPr>
              <w:t>روايت دوّم</w:t>
            </w:r>
            <w:r>
              <w:rPr>
                <w:rStyle w:val="IndexLink"/>
                <w:rtl w:val="true"/>
              </w:rPr>
              <w:t xml:space="preserve">: </w:t>
            </w:r>
            <w:r>
              <w:rPr>
                <w:rStyle w:val="IndexLink"/>
                <w:rtl w:val="true"/>
              </w:rPr>
              <w:t>مرسله ى مدينى</w:t>
            </w:r>
            <w:r>
              <w:rPr>
                <w:rStyle w:val="IndexLink"/>
                <w:rtl w:val="true"/>
              </w:rPr>
              <w:tab/>
            </w:r>
            <w:r>
              <w:rPr>
                <w:rStyle w:val="IndexLink"/>
              </w:rPr>
              <w:t>153</w:t>
            </w:r>
          </w:hyperlink>
        </w:p>
        <w:p>
          <w:pPr>
            <w:pStyle w:val="Contents5"/>
            <w:tabs>
              <w:tab w:val="clear" w:pos="7892"/>
              <w:tab w:val="right" w:pos="9026" w:leader="dot"/>
            </w:tabs>
            <w:rPr/>
          </w:pPr>
          <w:hyperlink w:anchor="__RefHeading___Toc276968_287045965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76970_2870459653">
            <w:r>
              <w:rPr>
                <w:webHidden/>
                <w:rStyle w:val="IndexLink"/>
                <w:rtl w:val="true"/>
              </w:rPr>
              <w:t>سند روايت</w:t>
            </w:r>
            <w:r>
              <w:rPr>
                <w:rStyle w:val="IndexLink"/>
                <w:rtl w:val="true"/>
              </w:rPr>
              <w:tab/>
            </w:r>
            <w:r>
              <w:rPr>
                <w:rStyle w:val="IndexLink"/>
              </w:rPr>
              <w:t>153</w:t>
            </w:r>
          </w:hyperlink>
        </w:p>
        <w:p>
          <w:pPr>
            <w:pStyle w:val="Contents5"/>
            <w:tabs>
              <w:tab w:val="clear" w:pos="7892"/>
              <w:tab w:val="right" w:pos="9026" w:leader="dot"/>
            </w:tabs>
            <w:rPr/>
          </w:pPr>
          <w:hyperlink w:anchor="__RefHeading___Toc276972_2870459653">
            <w:r>
              <w:rPr>
                <w:webHidden/>
                <w:rStyle w:val="IndexLink"/>
                <w:rtl w:val="true"/>
              </w:rPr>
              <w:t>دلالت روايت</w:t>
            </w:r>
            <w:r>
              <w:rPr>
                <w:rStyle w:val="IndexLink"/>
                <w:rtl w:val="true"/>
              </w:rPr>
              <w:tab/>
            </w:r>
            <w:r>
              <w:rPr>
                <w:rStyle w:val="IndexLink"/>
              </w:rPr>
              <w:t>153</w:t>
            </w:r>
          </w:hyperlink>
        </w:p>
        <w:p>
          <w:pPr>
            <w:pStyle w:val="Contents5"/>
            <w:tabs>
              <w:tab w:val="clear" w:pos="7892"/>
              <w:tab w:val="right" w:pos="9026" w:leader="dot"/>
            </w:tabs>
            <w:rPr/>
          </w:pPr>
          <w:hyperlink w:anchor="__RefHeading___Toc276974_2870459653">
            <w:r>
              <w:rPr>
                <w:webHidden/>
                <w:rStyle w:val="IndexLink"/>
                <w:rtl w:val="true"/>
              </w:rPr>
              <w:t>اختصاص حرمت به بيت الغناء</w:t>
            </w:r>
            <w:r>
              <w:rPr>
                <w:rStyle w:val="IndexLink"/>
                <w:rtl w:val="true"/>
              </w:rPr>
              <w:tab/>
            </w:r>
            <w:r>
              <w:rPr>
                <w:rStyle w:val="IndexLink"/>
              </w:rPr>
              <w:t>154</w:t>
            </w:r>
          </w:hyperlink>
        </w:p>
        <w:p>
          <w:pPr>
            <w:pStyle w:val="Contents4"/>
            <w:tabs>
              <w:tab w:val="clear" w:pos="8176"/>
              <w:tab w:val="right" w:pos="9026" w:leader="dot"/>
            </w:tabs>
            <w:rPr/>
          </w:pPr>
          <w:hyperlink w:anchor="__RefHeading___Toc276976_2870459653">
            <w:r>
              <w:rPr>
                <w:webHidden/>
                <w:rStyle w:val="IndexLink"/>
                <w:rtl w:val="true"/>
              </w:rPr>
              <w:t>روايت سوّم</w:t>
            </w:r>
            <w:r>
              <w:rPr>
                <w:rStyle w:val="IndexLink"/>
                <w:rtl w:val="true"/>
              </w:rPr>
              <w:t xml:space="preserve">: </w:t>
            </w:r>
            <w:r>
              <w:rPr>
                <w:rStyle w:val="IndexLink"/>
                <w:rtl w:val="true"/>
              </w:rPr>
              <w:t>معتبره ى عليّبن جعفر</w:t>
            </w:r>
            <w:r>
              <w:rPr>
                <w:rStyle w:val="IndexLink"/>
                <w:rtl w:val="true"/>
              </w:rPr>
              <w:tab/>
            </w:r>
            <w:r>
              <w:rPr>
                <w:rStyle w:val="IndexLink"/>
              </w:rPr>
              <w:t>155</w:t>
            </w:r>
          </w:hyperlink>
        </w:p>
        <w:p>
          <w:pPr>
            <w:pStyle w:val="Contents5"/>
            <w:tabs>
              <w:tab w:val="clear" w:pos="7892"/>
              <w:tab w:val="right" w:pos="9026" w:leader="dot"/>
            </w:tabs>
            <w:rPr/>
          </w:pPr>
          <w:hyperlink w:anchor="__RefHeading___Toc276978_2870459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276980_2870459653">
            <w:r>
              <w:rPr>
                <w:webHidden/>
                <w:rStyle w:val="IndexLink"/>
                <w:rtl w:val="true"/>
              </w:rPr>
              <w:t>بحث سندى</w:t>
            </w:r>
            <w:r>
              <w:rPr>
                <w:rStyle w:val="IndexLink"/>
                <w:rtl w:val="true"/>
              </w:rPr>
              <w:tab/>
            </w:r>
            <w:r>
              <w:rPr>
                <w:rStyle w:val="IndexLink"/>
              </w:rPr>
              <w:t>155</w:t>
            </w:r>
          </w:hyperlink>
        </w:p>
        <w:p>
          <w:pPr>
            <w:pStyle w:val="Contents5"/>
            <w:tabs>
              <w:tab w:val="clear" w:pos="7892"/>
              <w:tab w:val="right" w:pos="9026" w:leader="dot"/>
            </w:tabs>
            <w:rPr/>
          </w:pPr>
          <w:hyperlink w:anchor="__RefHeading___Toc276982_2870459653">
            <w:r>
              <w:rPr>
                <w:webHidden/>
                <w:rStyle w:val="IndexLink"/>
                <w:rtl w:val="true"/>
              </w:rPr>
              <w:t>بحث دلالى</w:t>
            </w:r>
            <w:r>
              <w:rPr>
                <w:rStyle w:val="IndexLink"/>
                <w:rtl w:val="true"/>
              </w:rPr>
              <w:tab/>
            </w:r>
            <w:r>
              <w:rPr>
                <w:rStyle w:val="IndexLink"/>
              </w:rPr>
              <w:t>155</w:t>
            </w:r>
          </w:hyperlink>
        </w:p>
        <w:p>
          <w:pPr>
            <w:pStyle w:val="Contents4"/>
            <w:tabs>
              <w:tab w:val="clear" w:pos="8176"/>
              <w:tab w:val="right" w:pos="9026" w:leader="dot"/>
            </w:tabs>
            <w:rPr/>
          </w:pPr>
          <w:hyperlink w:anchor="__RefHeading___Toc276984_2870459653">
            <w:r>
              <w:rPr>
                <w:webHidden/>
                <w:rStyle w:val="IndexLink"/>
                <w:rtl w:val="true"/>
              </w:rPr>
              <w:t>روايت چهارم</w:t>
            </w:r>
            <w:r>
              <w:rPr>
                <w:rStyle w:val="IndexLink"/>
                <w:rtl w:val="true"/>
              </w:rPr>
              <w:t xml:space="preserve">: </w:t>
            </w:r>
            <w:r>
              <w:rPr>
                <w:rStyle w:val="IndexLink"/>
                <w:rtl w:val="true"/>
              </w:rPr>
              <w:t>روايت سعيدبن علاقه</w:t>
            </w:r>
            <w:r>
              <w:rPr>
                <w:rStyle w:val="IndexLink"/>
                <w:rtl w:val="true"/>
              </w:rPr>
              <w:tab/>
            </w:r>
            <w:r>
              <w:rPr>
                <w:rStyle w:val="IndexLink"/>
              </w:rPr>
              <w:t>156</w:t>
            </w:r>
          </w:hyperlink>
        </w:p>
        <w:p>
          <w:pPr>
            <w:pStyle w:val="Contents4"/>
            <w:tabs>
              <w:tab w:val="clear" w:pos="8176"/>
              <w:tab w:val="right" w:pos="9026" w:leader="dot"/>
            </w:tabs>
            <w:rPr/>
          </w:pPr>
          <w:hyperlink w:anchor="__RefHeading___Toc276986_2870459653">
            <w:r>
              <w:rPr>
                <w:webHidden/>
                <w:rStyle w:val="IndexLink"/>
                <w:rtl w:val="true"/>
              </w:rPr>
              <w:t>روايت پنجم</w:t>
            </w:r>
            <w:r>
              <w:rPr>
                <w:rStyle w:val="IndexLink"/>
                <w:rtl w:val="true"/>
              </w:rPr>
              <w:t xml:space="preserve">: </w:t>
            </w:r>
            <w:r>
              <w:rPr>
                <w:rStyle w:val="IndexLink"/>
                <w:rtl w:val="true"/>
              </w:rPr>
              <w:t xml:space="preserve">نبوى </w:t>
            </w:r>
            <w:r>
              <w:rPr>
                <w:rStyle w:val="IndexLink"/>
                <w:rtl w:val="true"/>
              </w:rPr>
              <w:t>«</w:t>
            </w:r>
            <w:r>
              <w:rPr>
                <w:rStyle w:val="IndexLink"/>
                <w:rtl w:val="true"/>
              </w:rPr>
              <w:t>جامع الاخبار</w:t>
            </w:r>
            <w:r>
              <w:rPr>
                <w:rStyle w:val="IndexLink"/>
                <w:rtl w:val="true"/>
              </w:rPr>
              <w:t>»</w:t>
              <w:tab/>
            </w:r>
            <w:r>
              <w:rPr>
                <w:rStyle w:val="IndexLink"/>
              </w:rPr>
              <w:t>156</w:t>
            </w:r>
          </w:hyperlink>
        </w:p>
        <w:p>
          <w:pPr>
            <w:pStyle w:val="Contents4"/>
            <w:tabs>
              <w:tab w:val="clear" w:pos="8176"/>
              <w:tab w:val="right" w:pos="9026" w:leader="dot"/>
            </w:tabs>
            <w:rPr/>
          </w:pPr>
          <w:hyperlink w:anchor="__RefHeading___Toc276988_2870459653">
            <w:r>
              <w:rPr>
                <w:webHidden/>
                <w:rStyle w:val="IndexLink"/>
                <w:rtl w:val="true"/>
              </w:rPr>
              <w:t>روايت ششم</w:t>
            </w:r>
            <w:r>
              <w:rPr>
                <w:rStyle w:val="IndexLink"/>
                <w:rtl w:val="true"/>
              </w:rPr>
              <w:t xml:space="preserve">: </w:t>
            </w:r>
            <w:r>
              <w:rPr>
                <w:rStyle w:val="IndexLink"/>
                <w:rtl w:val="true"/>
              </w:rPr>
              <w:t xml:space="preserve">روايت </w:t>
            </w:r>
            <w:r>
              <w:rPr>
                <w:rStyle w:val="IndexLink"/>
                <w:rtl w:val="true"/>
              </w:rPr>
              <w:t>«</w:t>
            </w:r>
            <w:r>
              <w:rPr>
                <w:rStyle w:val="IndexLink"/>
                <w:rtl w:val="true"/>
              </w:rPr>
              <w:t>خصال</w:t>
            </w:r>
            <w:r>
              <w:rPr>
                <w:rStyle w:val="IndexLink"/>
                <w:rtl w:val="true"/>
              </w:rPr>
              <w:t>»</w:t>
              <w:tab/>
            </w:r>
            <w:r>
              <w:rPr>
                <w:rStyle w:val="IndexLink"/>
              </w:rPr>
              <w:t>156</w:t>
            </w:r>
          </w:hyperlink>
        </w:p>
        <w:p>
          <w:pPr>
            <w:pStyle w:val="Contents4"/>
            <w:tabs>
              <w:tab w:val="clear" w:pos="8176"/>
              <w:tab w:val="right" w:pos="9026" w:leader="dot"/>
            </w:tabs>
            <w:rPr/>
          </w:pPr>
          <w:hyperlink w:anchor="__RefHeading___Toc276990_2870459653">
            <w:r>
              <w:rPr>
                <w:webHidden/>
                <w:rStyle w:val="IndexLink"/>
                <w:rtl w:val="true"/>
              </w:rPr>
              <w:t>روايت هفتم</w:t>
            </w:r>
            <w:r>
              <w:rPr>
                <w:rStyle w:val="IndexLink"/>
                <w:rtl w:val="true"/>
              </w:rPr>
              <w:t xml:space="preserve">: </w:t>
            </w:r>
            <w:r>
              <w:rPr>
                <w:rStyle w:val="IndexLink"/>
                <w:rtl w:val="true"/>
              </w:rPr>
              <w:t xml:space="preserve">روايت </w:t>
            </w:r>
            <w:r>
              <w:rPr>
                <w:rStyle w:val="IndexLink"/>
                <w:rtl w:val="true"/>
              </w:rPr>
              <w:t>«</w:t>
            </w:r>
            <w:r>
              <w:rPr>
                <w:rStyle w:val="IndexLink"/>
                <w:rtl w:val="true"/>
              </w:rPr>
              <w:t>كتابُ من لا يحضره فقيه</w:t>
            </w:r>
            <w:r>
              <w:rPr>
                <w:rStyle w:val="IndexLink"/>
                <w:rtl w:val="true"/>
              </w:rPr>
              <w:t>»</w:t>
              <w:tab/>
            </w:r>
            <w:r>
              <w:rPr>
                <w:rStyle w:val="IndexLink"/>
              </w:rPr>
              <w:t>157</w:t>
            </w:r>
          </w:hyperlink>
        </w:p>
        <w:p>
          <w:pPr>
            <w:pStyle w:val="Contents4"/>
            <w:tabs>
              <w:tab w:val="clear" w:pos="8176"/>
              <w:tab w:val="right" w:pos="9026" w:leader="dot"/>
            </w:tabs>
            <w:rPr/>
          </w:pPr>
          <w:hyperlink w:anchor="__RefHeading___Toc276992_2870459653">
            <w:r>
              <w:rPr>
                <w:webHidden/>
                <w:rStyle w:val="IndexLink"/>
                <w:rtl w:val="true"/>
              </w:rPr>
              <w:t>روايت هشتم</w:t>
            </w:r>
            <w:r>
              <w:rPr>
                <w:rStyle w:val="IndexLink"/>
                <w:rtl w:val="true"/>
              </w:rPr>
              <w:t xml:space="preserve">: </w:t>
            </w:r>
            <w:r>
              <w:rPr>
                <w:rStyle w:val="IndexLink"/>
                <w:rtl w:val="true"/>
              </w:rPr>
              <w:t xml:space="preserve">روايت ديگر </w:t>
            </w:r>
            <w:r>
              <w:rPr>
                <w:rStyle w:val="IndexLink"/>
                <w:rtl w:val="true"/>
              </w:rPr>
              <w:t>«</w:t>
            </w:r>
            <w:r>
              <w:rPr>
                <w:rStyle w:val="IndexLink"/>
                <w:rtl w:val="true"/>
              </w:rPr>
              <w:t>خصال</w:t>
            </w:r>
            <w:r>
              <w:rPr>
                <w:rStyle w:val="IndexLink"/>
                <w:rtl w:val="true"/>
              </w:rPr>
              <w:t>»</w:t>
              <w:tab/>
            </w:r>
            <w:r>
              <w:rPr>
                <w:rStyle w:val="IndexLink"/>
              </w:rPr>
              <w:t>157</w:t>
            </w:r>
          </w:hyperlink>
        </w:p>
        <w:p>
          <w:pPr>
            <w:pStyle w:val="Contents5"/>
            <w:tabs>
              <w:tab w:val="clear" w:pos="7892"/>
              <w:tab w:val="right" w:pos="9026" w:leader="dot"/>
            </w:tabs>
            <w:rPr/>
          </w:pPr>
          <w:hyperlink w:anchor="__RefHeading___Toc276994_2870459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76996_2870459653">
            <w:r>
              <w:rPr>
                <w:webHidden/>
                <w:rStyle w:val="IndexLink"/>
                <w:rtl w:val="true"/>
              </w:rPr>
              <w:t>دلالت روايت بر كراهت</w:t>
            </w:r>
            <w:r>
              <w:rPr>
                <w:rStyle w:val="IndexLink"/>
                <w:rtl w:val="true"/>
              </w:rPr>
              <w:tab/>
            </w:r>
            <w:r>
              <w:rPr>
                <w:rStyle w:val="IndexLink"/>
              </w:rPr>
              <w:t>157</w:t>
            </w:r>
          </w:hyperlink>
        </w:p>
        <w:p>
          <w:pPr>
            <w:pStyle w:val="Contents4"/>
            <w:tabs>
              <w:tab w:val="clear" w:pos="8176"/>
              <w:tab w:val="right" w:pos="9026" w:leader="dot"/>
            </w:tabs>
            <w:rPr/>
          </w:pPr>
          <w:hyperlink w:anchor="__RefHeading___Toc276998_2870459653">
            <w:r>
              <w:rPr>
                <w:webHidden/>
                <w:rStyle w:val="IndexLink"/>
                <w:rtl w:val="true"/>
              </w:rPr>
              <w:t>روايت نهم</w:t>
            </w:r>
            <w:r>
              <w:rPr>
                <w:rStyle w:val="IndexLink"/>
                <w:rtl w:val="true"/>
              </w:rPr>
              <w:t xml:space="preserve">: </w:t>
            </w:r>
            <w:r>
              <w:rPr>
                <w:rStyle w:val="IndexLink"/>
                <w:rtl w:val="true"/>
              </w:rPr>
              <w:t>صحيحه ى مسعده</w:t>
            </w:r>
            <w:r>
              <w:rPr>
                <w:rStyle w:val="IndexLink"/>
                <w:rtl w:val="true"/>
              </w:rPr>
              <w:tab/>
            </w:r>
            <w:r>
              <w:rPr>
                <w:rStyle w:val="IndexLink"/>
              </w:rPr>
              <w:t>158</w:t>
            </w:r>
          </w:hyperlink>
        </w:p>
        <w:p>
          <w:pPr>
            <w:pStyle w:val="Contents5"/>
            <w:tabs>
              <w:tab w:val="clear" w:pos="7892"/>
              <w:tab w:val="right" w:pos="9026" w:leader="dot"/>
            </w:tabs>
            <w:rPr/>
          </w:pPr>
          <w:hyperlink w:anchor="__RefHeading___Toc277000_287045965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277002_2870459653">
            <w:r>
              <w:rPr>
                <w:webHidden/>
                <w:rStyle w:val="IndexLink"/>
                <w:rtl w:val="true"/>
              </w:rPr>
              <w:t>متن روايت</w:t>
            </w:r>
            <w:r>
              <w:rPr>
                <w:rStyle w:val="IndexLink"/>
                <w:rtl w:val="true"/>
              </w:rPr>
              <w:tab/>
            </w:r>
            <w:r>
              <w:rPr>
                <w:rStyle w:val="IndexLink"/>
              </w:rPr>
              <w:t>158</w:t>
            </w:r>
          </w:hyperlink>
        </w:p>
        <w:p>
          <w:pPr>
            <w:pStyle w:val="Contents5"/>
            <w:tabs>
              <w:tab w:val="clear" w:pos="7892"/>
              <w:tab w:val="right" w:pos="9026" w:leader="dot"/>
            </w:tabs>
            <w:rPr/>
          </w:pPr>
          <w:hyperlink w:anchor="__RefHeading___Toc277004_2870459653">
            <w:r>
              <w:rPr>
                <w:webHidden/>
                <w:rStyle w:val="IndexLink"/>
                <w:rtl w:val="true"/>
              </w:rPr>
              <w:t>عدم تقييد حرمت غناء به حضور در مجلس</w:t>
            </w:r>
            <w:r>
              <w:rPr>
                <w:rStyle w:val="IndexLink"/>
                <w:rtl w:val="true"/>
              </w:rPr>
              <w:tab/>
            </w:r>
            <w:r>
              <w:rPr>
                <w:rStyle w:val="IndexLink"/>
              </w:rPr>
              <w:t>160</w:t>
            </w:r>
          </w:hyperlink>
        </w:p>
        <w:p>
          <w:pPr>
            <w:pStyle w:val="Contents5"/>
            <w:tabs>
              <w:tab w:val="clear" w:pos="7892"/>
              <w:tab w:val="right" w:pos="9026" w:leader="dot"/>
            </w:tabs>
            <w:rPr/>
          </w:pPr>
          <w:hyperlink w:anchor="__RefHeading___Toc277006_2870459653">
            <w:r>
              <w:rPr>
                <w:webHidden/>
                <w:rStyle w:val="IndexLink"/>
                <w:rtl w:val="true"/>
              </w:rPr>
              <w:t>موانعى از شكل گيرى اطلاق روايت براى اثبات حرمت مطلق غناء</w:t>
            </w:r>
            <w:r>
              <w:rPr>
                <w:rStyle w:val="IndexLink"/>
                <w:rtl w:val="true"/>
              </w:rPr>
              <w:tab/>
            </w:r>
            <w:r>
              <w:rPr>
                <w:rStyle w:val="IndexLink"/>
              </w:rPr>
              <w:t>160</w:t>
            </w:r>
          </w:hyperlink>
        </w:p>
        <w:p>
          <w:pPr>
            <w:pStyle w:val="Contents6"/>
            <w:tabs>
              <w:tab w:val="clear" w:pos="7609"/>
              <w:tab w:val="right" w:pos="9026" w:leader="dot"/>
            </w:tabs>
            <w:rPr/>
          </w:pPr>
          <w:hyperlink w:anchor="__RefHeading___Toc277008_2870459653">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77010_2870459653">
            <w:r>
              <w:rPr>
                <w:webHidden/>
                <w:rStyle w:val="IndexLink"/>
                <w:rtl w:val="true"/>
              </w:rPr>
              <w:t>مانع اوّل از اطلاق؛ اجراى غناء توسّط مغنّيه</w:t>
            </w:r>
            <w:r>
              <w:rPr>
                <w:rStyle w:val="IndexLink"/>
                <w:rtl w:val="true"/>
              </w:rPr>
              <w:tab/>
            </w:r>
            <w:r>
              <w:rPr>
                <w:rStyle w:val="IndexLink"/>
              </w:rPr>
              <w:t>160</w:t>
            </w:r>
          </w:hyperlink>
        </w:p>
        <w:p>
          <w:pPr>
            <w:pStyle w:val="Contents6"/>
            <w:tabs>
              <w:tab w:val="clear" w:pos="7609"/>
              <w:tab w:val="right" w:pos="9026" w:leader="dot"/>
            </w:tabs>
            <w:rPr/>
          </w:pPr>
          <w:hyperlink w:anchor="__RefHeading___Toc277012_2870459653">
            <w:r>
              <w:rPr>
                <w:webHidden/>
                <w:rStyle w:val="IndexLink"/>
                <w:rtl w:val="true"/>
              </w:rPr>
              <w:t>مانع دوّم از اطلاق؛ همراهى با نواختن عود</w:t>
            </w:r>
            <w:r>
              <w:rPr>
                <w:rStyle w:val="IndexLink"/>
                <w:rtl w:val="true"/>
              </w:rPr>
              <w:tab/>
            </w:r>
            <w:r>
              <w:rPr>
                <w:rStyle w:val="IndexLink"/>
              </w:rPr>
              <w:t>161</w:t>
            </w:r>
          </w:hyperlink>
        </w:p>
        <w:p>
          <w:pPr>
            <w:pStyle w:val="Contents6"/>
            <w:tabs>
              <w:tab w:val="clear" w:pos="7609"/>
              <w:tab w:val="right" w:pos="9026" w:leader="dot"/>
            </w:tabs>
            <w:rPr/>
          </w:pPr>
          <w:hyperlink w:anchor="__RefHeading___Toc277014_2870459653">
            <w:r>
              <w:rPr>
                <w:webHidden/>
                <w:rStyle w:val="IndexLink"/>
                <w:rtl w:val="true"/>
              </w:rPr>
              <w:t>مانع سوّم از اطلاق؛ بيت الغناء بودن خانه ى همسايگان سائل</w:t>
            </w:r>
            <w:r>
              <w:rPr>
                <w:rStyle w:val="IndexLink"/>
                <w:rtl w:val="true"/>
              </w:rPr>
              <w:tab/>
            </w:r>
            <w:r>
              <w:rPr>
                <w:rStyle w:val="IndexLink"/>
              </w:rPr>
              <w:t>161</w:t>
            </w:r>
          </w:hyperlink>
        </w:p>
        <w:p>
          <w:pPr>
            <w:pStyle w:val="Contents4"/>
            <w:tabs>
              <w:tab w:val="clear" w:pos="8176"/>
              <w:tab w:val="right" w:pos="9026" w:leader="dot"/>
            </w:tabs>
            <w:rPr/>
          </w:pPr>
          <w:hyperlink w:anchor="__RefHeading___Toc277016_2870459653">
            <w:r>
              <w:rPr>
                <w:webHidden/>
                <w:rStyle w:val="IndexLink"/>
                <w:rtl w:val="true"/>
              </w:rPr>
              <w:t>روايت دهم</w:t>
            </w:r>
            <w:r>
              <w:rPr>
                <w:rStyle w:val="IndexLink"/>
                <w:rtl w:val="true"/>
              </w:rPr>
              <w:t xml:space="preserve">: </w:t>
            </w:r>
            <w:r>
              <w:rPr>
                <w:rStyle w:val="IndexLink"/>
                <w:rtl w:val="true"/>
              </w:rPr>
              <w:t>روايت جهم</w:t>
            </w:r>
            <w:r>
              <w:rPr>
                <w:rStyle w:val="IndexLink"/>
                <w:rtl w:val="true"/>
              </w:rPr>
              <w:tab/>
            </w:r>
            <w:r>
              <w:rPr>
                <w:rStyle w:val="IndexLink"/>
              </w:rPr>
              <w:t>162</w:t>
            </w:r>
          </w:hyperlink>
        </w:p>
        <w:p>
          <w:pPr>
            <w:pStyle w:val="Contents5"/>
            <w:tabs>
              <w:tab w:val="clear" w:pos="7892"/>
              <w:tab w:val="right" w:pos="9026" w:leader="dot"/>
            </w:tabs>
            <w:rPr/>
          </w:pPr>
          <w:hyperlink w:anchor="__RefHeading___Toc277018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77020_2870459653">
            <w:r>
              <w:rPr>
                <w:webHidden/>
                <w:rStyle w:val="IndexLink"/>
                <w:rtl w:val="true"/>
              </w:rPr>
              <w:t>دلالت روايت</w:t>
            </w:r>
            <w:r>
              <w:rPr>
                <w:rStyle w:val="IndexLink"/>
                <w:rtl w:val="true"/>
              </w:rPr>
              <w:tab/>
            </w:r>
            <w:r>
              <w:rPr>
                <w:rStyle w:val="IndexLink"/>
              </w:rPr>
              <w:t>162</w:t>
            </w:r>
          </w:hyperlink>
        </w:p>
        <w:p>
          <w:pPr>
            <w:pStyle w:val="Contents5"/>
            <w:tabs>
              <w:tab w:val="clear" w:pos="7892"/>
              <w:tab w:val="right" w:pos="9026" w:leader="dot"/>
            </w:tabs>
            <w:rPr/>
          </w:pPr>
          <w:hyperlink w:anchor="__RefHeading___Toc277022_2870459653">
            <w:r>
              <w:rPr>
                <w:webHidden/>
                <w:rStyle w:val="IndexLink"/>
                <w:rtl w:val="true"/>
              </w:rPr>
              <w:t>ادّعاى تأييد روايت جهم با دو روايت دعائم</w:t>
            </w:r>
            <w:r>
              <w:rPr>
                <w:rStyle w:val="IndexLink"/>
                <w:rtl w:val="true"/>
              </w:rPr>
              <w:tab/>
            </w:r>
            <w:r>
              <w:rPr>
                <w:rStyle w:val="IndexLink"/>
              </w:rPr>
              <w:t>163</w:t>
            </w:r>
          </w:hyperlink>
        </w:p>
        <w:p>
          <w:pPr>
            <w:pStyle w:val="Contents5"/>
            <w:tabs>
              <w:tab w:val="clear" w:pos="7892"/>
              <w:tab w:val="right" w:pos="9026" w:leader="dot"/>
            </w:tabs>
            <w:rPr/>
          </w:pPr>
          <w:hyperlink w:anchor="__RefHeading___Toc277024_2870459653">
            <w:r>
              <w:rPr>
                <w:webHidden/>
                <w:rStyle w:val="IndexLink"/>
                <w:rtl w:val="true"/>
              </w:rPr>
              <w:t>ردّ ادّعاى مذكور</w:t>
            </w:r>
            <w:r>
              <w:rPr>
                <w:rStyle w:val="IndexLink"/>
                <w:rtl w:val="true"/>
              </w:rPr>
              <w:tab/>
            </w:r>
            <w:r>
              <w:rPr>
                <w:rStyle w:val="IndexLink"/>
              </w:rPr>
              <w:t>163</w:t>
            </w:r>
          </w:hyperlink>
        </w:p>
        <w:p>
          <w:pPr>
            <w:pStyle w:val="Contents5"/>
            <w:tabs>
              <w:tab w:val="clear" w:pos="7892"/>
              <w:tab w:val="right" w:pos="9026" w:leader="dot"/>
            </w:tabs>
            <w:rPr/>
          </w:pPr>
          <w:hyperlink w:anchor="__RefHeading___Toc277026_2870459653">
            <w:r>
              <w:rPr>
                <w:webHidden/>
                <w:rStyle w:val="IndexLink"/>
                <w:rtl w:val="true"/>
              </w:rPr>
              <w:t>بحث سندى روايت جهم</w:t>
            </w:r>
            <w:r>
              <w:rPr>
                <w:rStyle w:val="IndexLink"/>
                <w:rtl w:val="true"/>
              </w:rPr>
              <w:tab/>
            </w:r>
            <w:r>
              <w:rPr>
                <w:rStyle w:val="IndexLink"/>
              </w:rPr>
              <w:t>164</w:t>
            </w:r>
          </w:hyperlink>
        </w:p>
        <w:p>
          <w:pPr>
            <w:pStyle w:val="Contents4"/>
            <w:tabs>
              <w:tab w:val="clear" w:pos="8176"/>
              <w:tab w:val="right" w:pos="9026" w:leader="dot"/>
            </w:tabs>
            <w:rPr/>
          </w:pPr>
          <w:hyperlink w:anchor="__RefHeading___Toc277028_2870459653">
            <w:r>
              <w:rPr>
                <w:webHidden/>
                <w:rStyle w:val="IndexLink"/>
                <w:rtl w:val="true"/>
              </w:rPr>
              <w:t>روايت يازدهم</w:t>
            </w:r>
            <w:r>
              <w:rPr>
                <w:rStyle w:val="IndexLink"/>
                <w:rtl w:val="true"/>
              </w:rPr>
              <w:t xml:space="preserve">: </w:t>
            </w:r>
            <w:r>
              <w:rPr>
                <w:rStyle w:val="IndexLink"/>
                <w:rtl w:val="true"/>
              </w:rPr>
              <w:t>روايت ياسر خادم</w:t>
            </w:r>
            <w:r>
              <w:rPr>
                <w:rStyle w:val="IndexLink"/>
                <w:rtl w:val="true"/>
              </w:rPr>
              <w:tab/>
            </w:r>
            <w:r>
              <w:rPr>
                <w:rStyle w:val="IndexLink"/>
              </w:rPr>
              <w:t>164</w:t>
            </w:r>
          </w:hyperlink>
        </w:p>
        <w:p>
          <w:pPr>
            <w:pStyle w:val="Contents5"/>
            <w:tabs>
              <w:tab w:val="clear" w:pos="7892"/>
              <w:tab w:val="right" w:pos="9026" w:leader="dot"/>
            </w:tabs>
            <w:rPr/>
          </w:pPr>
          <w:hyperlink w:anchor="__RefHeading___Toc277030_287045965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77032_2870459653">
            <w:r>
              <w:rPr>
                <w:webHidden/>
                <w:rStyle w:val="IndexLink"/>
                <w:rtl w:val="true"/>
              </w:rPr>
              <w:t>دلالت روايت</w:t>
            </w:r>
            <w:r>
              <w:rPr>
                <w:rStyle w:val="IndexLink"/>
                <w:rtl w:val="true"/>
              </w:rPr>
              <w:tab/>
            </w:r>
            <w:r>
              <w:rPr>
                <w:rStyle w:val="IndexLink"/>
              </w:rPr>
              <w:t>165</w:t>
            </w:r>
          </w:hyperlink>
        </w:p>
        <w:p>
          <w:pPr>
            <w:pStyle w:val="Contents5"/>
            <w:tabs>
              <w:tab w:val="clear" w:pos="7892"/>
              <w:tab w:val="right" w:pos="9026" w:leader="dot"/>
            </w:tabs>
            <w:rPr/>
          </w:pPr>
          <w:hyperlink w:anchor="__RefHeading___Toc277034_2870459653">
            <w:r>
              <w:rPr>
                <w:webHidden/>
                <w:rStyle w:val="IndexLink"/>
                <w:rtl w:val="true"/>
              </w:rPr>
              <w:t>سند روايت</w:t>
            </w:r>
            <w:r>
              <w:rPr>
                <w:rStyle w:val="IndexLink"/>
                <w:rtl w:val="true"/>
              </w:rPr>
              <w:tab/>
            </w:r>
            <w:r>
              <w:rPr>
                <w:rStyle w:val="IndexLink"/>
              </w:rPr>
              <w:t>165</w:t>
            </w:r>
          </w:hyperlink>
        </w:p>
        <w:p>
          <w:pPr>
            <w:pStyle w:val="Contents4"/>
            <w:tabs>
              <w:tab w:val="clear" w:pos="8176"/>
              <w:tab w:val="right" w:pos="9026" w:leader="dot"/>
            </w:tabs>
            <w:rPr/>
          </w:pPr>
          <w:hyperlink w:anchor="__RefHeading___Toc277036_2870459653">
            <w:r>
              <w:rPr>
                <w:webHidden/>
                <w:rStyle w:val="IndexLink"/>
                <w:rtl w:val="true"/>
              </w:rPr>
              <w:t>روايت دوازدهم</w:t>
            </w:r>
            <w:r>
              <w:rPr>
                <w:rStyle w:val="IndexLink"/>
                <w:rtl w:val="true"/>
              </w:rPr>
              <w:t xml:space="preserve">: </w:t>
            </w:r>
            <w:r>
              <w:rPr>
                <w:rStyle w:val="IndexLink"/>
                <w:rtl w:val="true"/>
              </w:rPr>
              <w:t>صحيحه ى عاصم</w:t>
            </w:r>
            <w:r>
              <w:rPr>
                <w:rStyle w:val="IndexLink"/>
                <w:rtl w:val="true"/>
              </w:rPr>
              <w:tab/>
            </w:r>
            <w:r>
              <w:rPr>
                <w:rStyle w:val="IndexLink"/>
              </w:rPr>
              <w:t>165</w:t>
            </w:r>
          </w:hyperlink>
        </w:p>
        <w:p>
          <w:pPr>
            <w:pStyle w:val="Contents5"/>
            <w:tabs>
              <w:tab w:val="clear" w:pos="7892"/>
              <w:tab w:val="right" w:pos="9026" w:leader="dot"/>
            </w:tabs>
            <w:rPr/>
          </w:pPr>
          <w:hyperlink w:anchor="__RefHeading___Toc277038_2870459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277040_2870459653">
            <w:r>
              <w:rPr>
                <w:webHidden/>
                <w:rStyle w:val="IndexLink"/>
                <w:rtl w:val="true"/>
              </w:rPr>
              <w:t>سند و دلالت روايت</w:t>
            </w:r>
            <w:r>
              <w:rPr>
                <w:rStyle w:val="IndexLink"/>
                <w:rtl w:val="true"/>
              </w:rPr>
              <w:tab/>
            </w:r>
            <w:r>
              <w:rPr>
                <w:rStyle w:val="IndexLink"/>
              </w:rPr>
              <w:t>166</w:t>
            </w:r>
          </w:hyperlink>
        </w:p>
        <w:p>
          <w:pPr>
            <w:pStyle w:val="Contents5"/>
            <w:tabs>
              <w:tab w:val="clear" w:pos="7892"/>
              <w:tab w:val="right" w:pos="9026" w:leader="dot"/>
            </w:tabs>
            <w:rPr/>
          </w:pPr>
          <w:hyperlink w:anchor="__RefHeading___Toc277042_2870459653">
            <w:r>
              <w:rPr>
                <w:webHidden/>
                <w:rStyle w:val="IndexLink"/>
                <w:rtl w:val="true"/>
              </w:rPr>
              <w:t>اِشعار يا ظهور؟</w:t>
            </w:r>
            <w:r>
              <w:rPr>
                <w:rStyle w:val="IndexLink"/>
                <w:rtl w:val="true"/>
              </w:rPr>
              <w:tab/>
            </w:r>
            <w:r>
              <w:rPr>
                <w:rStyle w:val="IndexLink"/>
              </w:rPr>
              <w:t>166</w:t>
            </w:r>
          </w:hyperlink>
        </w:p>
        <w:p>
          <w:pPr>
            <w:pStyle w:val="Contents5"/>
            <w:tabs>
              <w:tab w:val="clear" w:pos="7892"/>
              <w:tab w:val="right" w:pos="9026" w:leader="dot"/>
            </w:tabs>
            <w:rPr/>
          </w:pPr>
          <w:hyperlink w:anchor="__RefHeading___Toc277044_2870459653">
            <w:r>
              <w:rPr>
                <w:webHidden/>
                <w:rStyle w:val="IndexLink"/>
                <w:rtl w:val="true"/>
              </w:rPr>
              <w:t>روايتى مشابه صحيحه ى عاصم از منابع عامّه</w:t>
            </w:r>
            <w:r>
              <w:rPr>
                <w:rStyle w:val="IndexLink"/>
                <w:rtl w:val="true"/>
              </w:rPr>
              <w:tab/>
            </w:r>
            <w:r>
              <w:rPr>
                <w:rStyle w:val="IndexLink"/>
              </w:rPr>
              <w:t>167</w:t>
            </w:r>
          </w:hyperlink>
        </w:p>
        <w:p>
          <w:pPr>
            <w:pStyle w:val="Contents4"/>
            <w:tabs>
              <w:tab w:val="clear" w:pos="8176"/>
              <w:tab w:val="right" w:pos="9026" w:leader="dot"/>
            </w:tabs>
            <w:rPr/>
          </w:pPr>
          <w:hyperlink w:anchor="__RefHeading___Toc277046_2870459653">
            <w:r>
              <w:rPr>
                <w:webHidden/>
                <w:rStyle w:val="IndexLink"/>
                <w:rtl w:val="true"/>
              </w:rPr>
              <w:t>روايت سيزدهم</w:t>
            </w:r>
            <w:r>
              <w:rPr>
                <w:rStyle w:val="IndexLink"/>
                <w:rtl w:val="true"/>
              </w:rPr>
              <w:t xml:space="preserve">: </w:t>
            </w:r>
            <w:r>
              <w:rPr>
                <w:rStyle w:val="IndexLink"/>
                <w:rtl w:val="true"/>
              </w:rPr>
              <w:t>مرسله ى ابى ولّاد</w:t>
            </w:r>
            <w:r>
              <w:rPr>
                <w:rStyle w:val="IndexLink"/>
                <w:rtl w:val="true"/>
              </w:rPr>
              <w:tab/>
            </w:r>
            <w:r>
              <w:rPr>
                <w:rStyle w:val="IndexLink"/>
              </w:rPr>
              <w:t>168</w:t>
            </w:r>
          </w:hyperlink>
        </w:p>
        <w:p>
          <w:pPr>
            <w:pStyle w:val="Contents5"/>
            <w:tabs>
              <w:tab w:val="clear" w:pos="7892"/>
              <w:tab w:val="right" w:pos="9026" w:leader="dot"/>
            </w:tabs>
            <w:rPr/>
          </w:pPr>
          <w:hyperlink w:anchor="__RefHeading___Toc277048_2870459653">
            <w:r>
              <w:rPr>
                <w:webHidden/>
                <w:rStyle w:val="IndexLink"/>
                <w:rtl w:val="true"/>
              </w:rPr>
              <w:t>سند روايت</w:t>
            </w:r>
            <w:r>
              <w:rPr>
                <w:rStyle w:val="IndexLink"/>
                <w:rtl w:val="true"/>
              </w:rPr>
              <w:tab/>
            </w:r>
            <w:r>
              <w:rPr>
                <w:rStyle w:val="IndexLink"/>
              </w:rPr>
              <w:t>168</w:t>
            </w:r>
          </w:hyperlink>
        </w:p>
        <w:p>
          <w:pPr>
            <w:pStyle w:val="Contents5"/>
            <w:tabs>
              <w:tab w:val="clear" w:pos="7892"/>
              <w:tab w:val="right" w:pos="9026" w:leader="dot"/>
            </w:tabs>
            <w:rPr/>
          </w:pPr>
          <w:hyperlink w:anchor="__RefHeading___Toc277050_2870459653">
            <w:r>
              <w:rPr>
                <w:webHidden/>
                <w:rStyle w:val="IndexLink"/>
                <w:rtl w:val="true"/>
              </w:rPr>
              <w:t>متن روايت</w:t>
            </w:r>
            <w:r>
              <w:rPr>
                <w:rStyle w:val="IndexLink"/>
                <w:rtl w:val="true"/>
              </w:rPr>
              <w:tab/>
            </w:r>
            <w:r>
              <w:rPr>
                <w:rStyle w:val="IndexLink"/>
              </w:rPr>
              <w:t>168</w:t>
            </w:r>
          </w:hyperlink>
        </w:p>
        <w:p>
          <w:pPr>
            <w:pStyle w:val="Contents5"/>
            <w:tabs>
              <w:tab w:val="clear" w:pos="7892"/>
              <w:tab w:val="right" w:pos="9026" w:leader="dot"/>
            </w:tabs>
            <w:rPr/>
          </w:pPr>
          <w:hyperlink w:anchor="__RefHeading___Toc277052_2870459653">
            <w:r>
              <w:rPr>
                <w:webHidden/>
                <w:rStyle w:val="IndexLink"/>
                <w:rtl w:val="true"/>
              </w:rPr>
              <w:t>دو قرينه براى دلالت روايت بر حرمت غناء</w:t>
            </w:r>
            <w:r>
              <w:rPr>
                <w:rStyle w:val="IndexLink"/>
                <w:rtl w:val="true"/>
              </w:rPr>
              <w:tab/>
            </w:r>
            <w:r>
              <w:rPr>
                <w:rStyle w:val="IndexLink"/>
              </w:rPr>
              <w:t>169</w:t>
            </w:r>
          </w:hyperlink>
        </w:p>
        <w:p>
          <w:pPr>
            <w:pStyle w:val="Contents5"/>
            <w:tabs>
              <w:tab w:val="clear" w:pos="7892"/>
              <w:tab w:val="right" w:pos="9026" w:leader="dot"/>
            </w:tabs>
            <w:rPr/>
          </w:pPr>
          <w:hyperlink w:anchor="__RefHeading___Toc277054_2870459653">
            <w:r>
              <w:rPr>
                <w:webHidden/>
                <w:rStyle w:val="IndexLink"/>
                <w:rtl w:val="true"/>
              </w:rPr>
              <w:t>اشكال اعم بودن غفران از گناه</w:t>
            </w:r>
            <w:r>
              <w:rPr>
                <w:rStyle w:val="IndexLink"/>
                <w:rtl w:val="true"/>
              </w:rPr>
              <w:tab/>
            </w:r>
            <w:r>
              <w:rPr>
                <w:rStyle w:val="IndexLink"/>
              </w:rPr>
              <w:t>170</w:t>
            </w:r>
          </w:hyperlink>
        </w:p>
        <w:p>
          <w:pPr>
            <w:pStyle w:val="Contents5"/>
            <w:tabs>
              <w:tab w:val="clear" w:pos="7892"/>
              <w:tab w:val="right" w:pos="9026" w:leader="dot"/>
            </w:tabs>
            <w:rPr/>
          </w:pPr>
          <w:hyperlink w:anchor="__RefHeading___Toc277056_2870459653">
            <w:r>
              <w:rPr>
                <w:webHidden/>
                <w:rStyle w:val="IndexLink"/>
                <w:rtl w:val="true"/>
              </w:rPr>
              <w:t>پاسخ اشكال</w:t>
            </w:r>
            <w:r>
              <w:rPr>
                <w:rStyle w:val="IndexLink"/>
                <w:rtl w:val="true"/>
              </w:rPr>
              <w:tab/>
            </w:r>
            <w:r>
              <w:rPr>
                <w:rStyle w:val="IndexLink"/>
              </w:rPr>
              <w:t>170</w:t>
            </w:r>
          </w:hyperlink>
        </w:p>
        <w:p>
          <w:pPr>
            <w:pStyle w:val="Contents5"/>
            <w:tabs>
              <w:tab w:val="clear" w:pos="7892"/>
              <w:tab w:val="right" w:pos="9026" w:leader="dot"/>
            </w:tabs>
            <w:rPr/>
          </w:pPr>
          <w:hyperlink w:anchor="__RefHeading___Toc277058_2870459653">
            <w:r>
              <w:rPr>
                <w:webHidden/>
                <w:rStyle w:val="IndexLink"/>
                <w:rtl w:val="true"/>
              </w:rPr>
              <w:t>قصور دلالت و سند روايت براى اثبات حرمت مطلق غناء</w:t>
            </w:r>
            <w:r>
              <w:rPr>
                <w:rStyle w:val="IndexLink"/>
                <w:rtl w:val="true"/>
              </w:rPr>
              <w:tab/>
            </w:r>
            <w:r>
              <w:rPr>
                <w:rStyle w:val="IndexLink"/>
              </w:rPr>
              <w:t>171</w:t>
            </w:r>
          </w:hyperlink>
        </w:p>
        <w:p>
          <w:pPr>
            <w:pStyle w:val="Contents4"/>
            <w:tabs>
              <w:tab w:val="clear" w:pos="8176"/>
              <w:tab w:val="right" w:pos="9026" w:leader="dot"/>
            </w:tabs>
            <w:rPr/>
          </w:pPr>
          <w:hyperlink w:anchor="__RefHeading___Toc277060_2870459653">
            <w:r>
              <w:rPr>
                <w:webHidden/>
                <w:rStyle w:val="IndexLink"/>
                <w:rtl w:val="true"/>
              </w:rPr>
              <w:t>روايت چهاردهم</w:t>
            </w:r>
            <w:r>
              <w:rPr>
                <w:rStyle w:val="IndexLink"/>
                <w:rtl w:val="true"/>
              </w:rPr>
              <w:t xml:space="preserve">: </w:t>
            </w:r>
            <w:r>
              <w:rPr>
                <w:rStyle w:val="IndexLink"/>
                <w:rtl w:val="true"/>
              </w:rPr>
              <w:t>روايت حسن بن عليّبن يقطين</w:t>
            </w:r>
            <w:r>
              <w:rPr>
                <w:rStyle w:val="IndexLink"/>
                <w:rtl w:val="true"/>
              </w:rPr>
              <w:tab/>
            </w:r>
            <w:r>
              <w:rPr>
                <w:rStyle w:val="IndexLink"/>
              </w:rPr>
              <w:t>171</w:t>
            </w:r>
          </w:hyperlink>
        </w:p>
        <w:p>
          <w:pPr>
            <w:pStyle w:val="Contents5"/>
            <w:tabs>
              <w:tab w:val="clear" w:pos="7892"/>
              <w:tab w:val="right" w:pos="9026" w:leader="dot"/>
            </w:tabs>
            <w:rPr/>
          </w:pPr>
          <w:hyperlink w:anchor="__RefHeading___Toc277062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277064_2870459653">
            <w:r>
              <w:rPr>
                <w:webHidden/>
                <w:rStyle w:val="IndexLink"/>
                <w:rtl w:val="true"/>
              </w:rPr>
              <w:t>سند روايت</w:t>
            </w:r>
            <w:r>
              <w:rPr>
                <w:rStyle w:val="IndexLink"/>
                <w:rtl w:val="true"/>
              </w:rPr>
              <w:tab/>
            </w:r>
            <w:r>
              <w:rPr>
                <w:rStyle w:val="IndexLink"/>
              </w:rPr>
              <w:t>171</w:t>
            </w:r>
          </w:hyperlink>
        </w:p>
        <w:p>
          <w:pPr>
            <w:pStyle w:val="Contents5"/>
            <w:tabs>
              <w:tab w:val="clear" w:pos="7892"/>
              <w:tab w:val="right" w:pos="9026" w:leader="dot"/>
            </w:tabs>
            <w:rPr/>
          </w:pPr>
          <w:hyperlink w:anchor="__RefHeading___Toc277066_2870459653">
            <w:r>
              <w:rPr>
                <w:webHidden/>
                <w:rStyle w:val="IndexLink"/>
                <w:rtl w:val="true"/>
              </w:rPr>
              <w:t>متن روايت</w:t>
            </w:r>
            <w:r>
              <w:rPr>
                <w:rStyle w:val="IndexLink"/>
                <w:rtl w:val="true"/>
              </w:rPr>
              <w:tab/>
            </w:r>
            <w:r>
              <w:rPr>
                <w:rStyle w:val="IndexLink"/>
              </w:rPr>
              <w:t>172</w:t>
            </w:r>
          </w:hyperlink>
        </w:p>
        <w:p>
          <w:pPr>
            <w:pStyle w:val="Contents5"/>
            <w:tabs>
              <w:tab w:val="clear" w:pos="7892"/>
              <w:tab w:val="right" w:pos="9026" w:leader="dot"/>
            </w:tabs>
            <w:rPr/>
          </w:pPr>
          <w:hyperlink w:anchor="__RefHeading___Toc277068_2870459653">
            <w:r>
              <w:rPr>
                <w:webHidden/>
                <w:rStyle w:val="IndexLink"/>
                <w:rtl w:val="true"/>
              </w:rPr>
              <w:t>ردّ ادّعاى برخى نسبت به اجنبى بودن روايت از بحث غناء</w:t>
            </w:r>
            <w:r>
              <w:rPr>
                <w:rStyle w:val="IndexLink"/>
                <w:rtl w:val="true"/>
              </w:rPr>
              <w:tab/>
            </w:r>
            <w:r>
              <w:rPr>
                <w:rStyle w:val="IndexLink"/>
              </w:rPr>
              <w:t>172</w:t>
            </w:r>
          </w:hyperlink>
        </w:p>
        <w:p>
          <w:pPr>
            <w:pStyle w:val="Contents5"/>
            <w:tabs>
              <w:tab w:val="clear" w:pos="7892"/>
              <w:tab w:val="right" w:pos="9026" w:leader="dot"/>
            </w:tabs>
            <w:rPr/>
          </w:pPr>
          <w:hyperlink w:anchor="__RefHeading___Toc277070_2870459653">
            <w:r>
              <w:rPr>
                <w:webHidden/>
                <w:rStyle w:val="IndexLink"/>
                <w:rtl w:val="true"/>
              </w:rPr>
              <w:t>ضعف دلالت روايت از اثبات حرمت مطلق غناء</w:t>
            </w:r>
            <w:r>
              <w:rPr>
                <w:rStyle w:val="IndexLink"/>
                <w:rtl w:val="true"/>
              </w:rPr>
              <w:tab/>
            </w:r>
            <w:r>
              <w:rPr>
                <w:rStyle w:val="IndexLink"/>
              </w:rPr>
              <w:t>172</w:t>
            </w:r>
          </w:hyperlink>
        </w:p>
        <w:p>
          <w:pPr>
            <w:pStyle w:val="Contents4"/>
            <w:tabs>
              <w:tab w:val="clear" w:pos="8176"/>
              <w:tab w:val="right" w:pos="9026" w:leader="dot"/>
            </w:tabs>
            <w:rPr/>
          </w:pPr>
          <w:hyperlink w:anchor="__RefHeading___Toc277072_2870459653">
            <w:r>
              <w:rPr>
                <w:webHidden/>
                <w:rStyle w:val="IndexLink"/>
                <w:rtl w:val="true"/>
              </w:rPr>
              <w:t>روايت پانزدهم</w:t>
            </w:r>
            <w:r>
              <w:rPr>
                <w:rStyle w:val="IndexLink"/>
                <w:rtl w:val="true"/>
              </w:rPr>
              <w:t xml:space="preserve">: </w:t>
            </w:r>
            <w:r>
              <w:rPr>
                <w:rStyle w:val="IndexLink"/>
                <w:rtl w:val="true"/>
              </w:rPr>
              <w:t>مرسله ى ابراهيم بن ابى البلاد</w:t>
            </w:r>
            <w:r>
              <w:rPr>
                <w:rStyle w:val="IndexLink"/>
                <w:rtl w:val="true"/>
              </w:rPr>
              <w:tab/>
            </w:r>
            <w:r>
              <w:rPr>
                <w:rStyle w:val="IndexLink"/>
              </w:rPr>
              <w:t>173</w:t>
            </w:r>
          </w:hyperlink>
        </w:p>
        <w:p>
          <w:pPr>
            <w:pStyle w:val="Contents5"/>
            <w:tabs>
              <w:tab w:val="clear" w:pos="7892"/>
              <w:tab w:val="right" w:pos="9026" w:leader="dot"/>
            </w:tabs>
            <w:rPr/>
          </w:pPr>
          <w:hyperlink w:anchor="__RefHeading___Toc277074_2870459653">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277076_2870459653">
            <w:r>
              <w:rPr>
                <w:webHidden/>
                <w:rStyle w:val="IndexLink"/>
                <w:rtl w:val="true"/>
              </w:rPr>
              <w:t>بحث سندى</w:t>
            </w:r>
            <w:r>
              <w:rPr>
                <w:rStyle w:val="IndexLink"/>
                <w:rtl w:val="true"/>
              </w:rPr>
              <w:tab/>
            </w:r>
            <w:r>
              <w:rPr>
                <w:rStyle w:val="IndexLink"/>
              </w:rPr>
              <w:t>173</w:t>
            </w:r>
          </w:hyperlink>
        </w:p>
        <w:p>
          <w:pPr>
            <w:pStyle w:val="Contents5"/>
            <w:tabs>
              <w:tab w:val="clear" w:pos="7892"/>
              <w:tab w:val="right" w:pos="9026" w:leader="dot"/>
            </w:tabs>
            <w:rPr/>
          </w:pPr>
          <w:hyperlink w:anchor="__RefHeading___Toc277078_2870459653">
            <w:r>
              <w:rPr>
                <w:webHidden/>
                <w:rStyle w:val="IndexLink"/>
                <w:rtl w:val="true"/>
              </w:rPr>
              <w:t>متن و دلالت روايت</w:t>
            </w:r>
            <w:r>
              <w:rPr>
                <w:rStyle w:val="IndexLink"/>
                <w:rtl w:val="true"/>
              </w:rPr>
              <w:tab/>
            </w:r>
            <w:r>
              <w:rPr>
                <w:rStyle w:val="IndexLink"/>
              </w:rPr>
              <w:t>173</w:t>
            </w:r>
          </w:hyperlink>
        </w:p>
        <w:p>
          <w:pPr>
            <w:pStyle w:val="Contents5"/>
            <w:tabs>
              <w:tab w:val="clear" w:pos="7892"/>
              <w:tab w:val="right" w:pos="9026" w:leader="dot"/>
            </w:tabs>
            <w:rPr/>
          </w:pPr>
          <w:hyperlink w:anchor="__RefHeading___Toc277080_2870459653">
            <w:r>
              <w:rPr>
                <w:webHidden/>
                <w:rStyle w:val="IndexLink"/>
                <w:rtl w:val="true"/>
              </w:rPr>
              <w:t>قصور دلالت روايت براى اثبات حرمت مطلق غناء</w:t>
            </w:r>
            <w:r>
              <w:rPr>
                <w:rStyle w:val="IndexLink"/>
                <w:rtl w:val="true"/>
              </w:rPr>
              <w:tab/>
            </w:r>
            <w:r>
              <w:rPr>
                <w:rStyle w:val="IndexLink"/>
              </w:rPr>
              <w:t>174</w:t>
            </w:r>
          </w:hyperlink>
        </w:p>
        <w:p>
          <w:pPr>
            <w:pStyle w:val="Contents5"/>
            <w:tabs>
              <w:tab w:val="clear" w:pos="7892"/>
              <w:tab w:val="right" w:pos="9026" w:leader="dot"/>
            </w:tabs>
            <w:rPr/>
          </w:pPr>
          <w:hyperlink w:anchor="__RefHeading___Toc277082_2870459653">
            <w:r>
              <w:rPr>
                <w:webHidden/>
                <w:rStyle w:val="IndexLink"/>
                <w:rtl w:val="true"/>
              </w:rPr>
              <w:t>لزوم دقّت در تشخيص صحيح موضوعات</w:t>
            </w:r>
            <w:r>
              <w:rPr>
                <w:rStyle w:val="IndexLink"/>
                <w:rtl w:val="true"/>
              </w:rPr>
              <w:tab/>
            </w:r>
            <w:r>
              <w:rPr>
                <w:rStyle w:val="IndexLink"/>
              </w:rPr>
              <w:t>175</w:t>
            </w:r>
          </w:hyperlink>
        </w:p>
        <w:p>
          <w:pPr>
            <w:pStyle w:val="Contents5"/>
            <w:tabs>
              <w:tab w:val="clear" w:pos="7892"/>
              <w:tab w:val="right" w:pos="9026" w:leader="dot"/>
            </w:tabs>
            <w:rPr/>
          </w:pPr>
          <w:hyperlink w:anchor="__RefHeading___Toc277084_2870459653">
            <w:r>
              <w:rPr>
                <w:webHidden/>
                <w:rStyle w:val="IndexLink"/>
                <w:rtl w:val="true"/>
              </w:rPr>
              <w:t xml:space="preserve">ويژگى خاص زنان </w:t>
            </w:r>
            <w:r>
              <w:rPr>
                <w:rStyle w:val="IndexLink"/>
                <w:rtl w:val="true"/>
              </w:rPr>
              <w:t>«</w:t>
            </w:r>
            <w:r>
              <w:rPr>
                <w:rStyle w:val="IndexLink"/>
                <w:rtl w:val="true"/>
              </w:rPr>
              <w:t>مغنّيه</w:t>
            </w:r>
            <w:r>
              <w:rPr>
                <w:rStyle w:val="IndexLink"/>
                <w:rtl w:val="true"/>
              </w:rPr>
              <w:t xml:space="preserve">» </w:t>
            </w:r>
            <w:r>
              <w:rPr>
                <w:rStyle w:val="IndexLink"/>
                <w:rtl w:val="true"/>
              </w:rPr>
              <w:t>در عصر صدور روايات حرمت غناء</w:t>
            </w:r>
            <w:r>
              <w:rPr>
                <w:rStyle w:val="IndexLink"/>
                <w:rtl w:val="true"/>
              </w:rPr>
              <w:tab/>
            </w:r>
            <w:r>
              <w:rPr>
                <w:rStyle w:val="IndexLink"/>
              </w:rPr>
              <w:t>175</w:t>
            </w:r>
          </w:hyperlink>
        </w:p>
        <w:p>
          <w:pPr>
            <w:pStyle w:val="Contents4"/>
            <w:tabs>
              <w:tab w:val="clear" w:pos="8176"/>
              <w:tab w:val="right" w:pos="9026" w:leader="dot"/>
            </w:tabs>
            <w:rPr/>
          </w:pPr>
          <w:hyperlink w:anchor="__RefHeading___Toc277086_2870459653">
            <w:r>
              <w:rPr>
                <w:webHidden/>
                <w:rStyle w:val="IndexLink"/>
                <w:rtl w:val="true"/>
              </w:rPr>
              <w:t>روايت شانزدهم</w:t>
            </w:r>
            <w:r>
              <w:rPr>
                <w:rStyle w:val="IndexLink"/>
                <w:rtl w:val="true"/>
              </w:rPr>
              <w:t xml:space="preserve">: </w:t>
            </w:r>
            <w:r>
              <w:rPr>
                <w:rStyle w:val="IndexLink"/>
                <w:rtl w:val="true"/>
              </w:rPr>
              <w:t>روايت طاطرى</w:t>
            </w:r>
            <w:r>
              <w:rPr>
                <w:rStyle w:val="IndexLink"/>
                <w:rtl w:val="true"/>
              </w:rPr>
              <w:tab/>
            </w:r>
            <w:r>
              <w:rPr>
                <w:rStyle w:val="IndexLink"/>
              </w:rPr>
              <w:t>176</w:t>
            </w:r>
          </w:hyperlink>
        </w:p>
        <w:p>
          <w:pPr>
            <w:pStyle w:val="Contents5"/>
            <w:tabs>
              <w:tab w:val="clear" w:pos="7892"/>
              <w:tab w:val="right" w:pos="9026" w:leader="dot"/>
            </w:tabs>
            <w:rPr/>
          </w:pPr>
          <w:hyperlink w:anchor="__RefHeading___Toc277088_287045965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77090_2870459653">
            <w:r>
              <w:rPr>
                <w:webHidden/>
                <w:rStyle w:val="IndexLink"/>
                <w:rtl w:val="true"/>
              </w:rPr>
              <w:t>عدم استفاضه ى روايات استماع غناء</w:t>
            </w:r>
            <w:r>
              <w:rPr>
                <w:rStyle w:val="IndexLink"/>
                <w:rtl w:val="true"/>
              </w:rPr>
              <w:tab/>
            </w:r>
            <w:r>
              <w:rPr>
                <w:rStyle w:val="IndexLink"/>
              </w:rPr>
              <w:t>177</w:t>
            </w:r>
          </w:hyperlink>
        </w:p>
        <w:p>
          <w:pPr>
            <w:pStyle w:val="Contents3"/>
            <w:tabs>
              <w:tab w:val="clear" w:pos="8459"/>
              <w:tab w:val="right" w:pos="9026" w:leader="dot"/>
            </w:tabs>
            <w:rPr/>
          </w:pPr>
          <w:hyperlink w:anchor="__RefHeading___Toc277092_2870459653">
            <w:r>
              <w:rPr>
                <w:webHidden/>
                <w:rStyle w:val="IndexLink"/>
                <w:rtl w:val="true"/>
              </w:rPr>
              <w:t>دسته ى چهارم</w:t>
            </w:r>
            <w:r>
              <w:rPr>
                <w:rStyle w:val="IndexLink"/>
                <w:rtl w:val="true"/>
              </w:rPr>
              <w:t xml:space="preserve">: </w:t>
            </w:r>
            <w:r>
              <w:rPr>
                <w:rStyle w:val="IndexLink"/>
                <w:rtl w:val="true"/>
              </w:rPr>
              <w:t>روايات كسب مغنّيه</w:t>
            </w:r>
            <w:r>
              <w:rPr>
                <w:rStyle w:val="IndexLink"/>
                <w:rtl w:val="true"/>
              </w:rPr>
              <w:tab/>
            </w:r>
            <w:r>
              <w:rPr>
                <w:rStyle w:val="IndexLink"/>
              </w:rPr>
              <w:t>178</w:t>
            </w:r>
          </w:hyperlink>
        </w:p>
        <w:p>
          <w:pPr>
            <w:pStyle w:val="Contents4"/>
            <w:tabs>
              <w:tab w:val="clear" w:pos="8176"/>
              <w:tab w:val="right" w:pos="9026" w:leader="dot"/>
            </w:tabs>
            <w:rPr/>
          </w:pPr>
          <w:hyperlink w:anchor="__RefHeading___Toc277094_2870459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77096_2870459653">
            <w:r>
              <w:rPr>
                <w:webHidden/>
                <w:rStyle w:val="IndexLink"/>
                <w:rtl w:val="true"/>
              </w:rPr>
              <w:t>روايت اوّل</w:t>
            </w:r>
            <w:r>
              <w:rPr>
                <w:rStyle w:val="IndexLink"/>
                <w:rtl w:val="true"/>
              </w:rPr>
              <w:t xml:space="preserve">: </w:t>
            </w:r>
            <w:r>
              <w:rPr>
                <w:rStyle w:val="IndexLink"/>
                <w:rtl w:val="true"/>
              </w:rPr>
              <w:t>روايت اوّلِ نصربن قابوس</w:t>
            </w:r>
            <w:r>
              <w:rPr>
                <w:rStyle w:val="IndexLink"/>
                <w:rtl w:val="true"/>
              </w:rPr>
              <w:tab/>
            </w:r>
            <w:r>
              <w:rPr>
                <w:rStyle w:val="IndexLink"/>
              </w:rPr>
              <w:t>178</w:t>
            </w:r>
          </w:hyperlink>
        </w:p>
        <w:p>
          <w:pPr>
            <w:pStyle w:val="Contents4"/>
            <w:tabs>
              <w:tab w:val="clear" w:pos="8176"/>
              <w:tab w:val="right" w:pos="9026" w:leader="dot"/>
            </w:tabs>
            <w:rPr/>
          </w:pPr>
          <w:hyperlink w:anchor="__RefHeading___Toc277098_2870459653">
            <w:r>
              <w:rPr>
                <w:webHidden/>
                <w:rStyle w:val="IndexLink"/>
                <w:rtl w:val="true"/>
              </w:rPr>
              <w:t>روايت دوّم</w:t>
            </w:r>
            <w:r>
              <w:rPr>
                <w:rStyle w:val="IndexLink"/>
                <w:rtl w:val="true"/>
              </w:rPr>
              <w:t xml:space="preserve">: </w:t>
            </w:r>
            <w:r>
              <w:rPr>
                <w:rStyle w:val="IndexLink"/>
                <w:rtl w:val="true"/>
              </w:rPr>
              <w:t>روايت دوّمِ نصر</w:t>
            </w:r>
            <w:r>
              <w:rPr>
                <w:rStyle w:val="IndexLink"/>
                <w:rtl w:val="true"/>
              </w:rPr>
              <w:tab/>
            </w:r>
            <w:r>
              <w:rPr>
                <w:rStyle w:val="IndexLink"/>
              </w:rPr>
              <w:t>179</w:t>
            </w:r>
          </w:hyperlink>
        </w:p>
        <w:p>
          <w:pPr>
            <w:pStyle w:val="Contents5"/>
            <w:tabs>
              <w:tab w:val="clear" w:pos="7892"/>
              <w:tab w:val="right" w:pos="9026" w:leader="dot"/>
            </w:tabs>
            <w:rPr/>
          </w:pPr>
          <w:hyperlink w:anchor="__RefHeading___Toc277100_287045965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77102_2870459653">
            <w:r>
              <w:rPr>
                <w:webHidden/>
                <w:rStyle w:val="IndexLink"/>
                <w:rtl w:val="true"/>
              </w:rPr>
              <w:t>بحث دلالى</w:t>
            </w:r>
            <w:r>
              <w:rPr>
                <w:rStyle w:val="IndexLink"/>
                <w:rtl w:val="true"/>
              </w:rPr>
              <w:tab/>
            </w:r>
            <w:r>
              <w:rPr>
                <w:rStyle w:val="IndexLink"/>
              </w:rPr>
              <w:t>179</w:t>
            </w:r>
          </w:hyperlink>
        </w:p>
        <w:p>
          <w:pPr>
            <w:pStyle w:val="Contents5"/>
            <w:tabs>
              <w:tab w:val="clear" w:pos="7892"/>
              <w:tab w:val="right" w:pos="9026" w:leader="dot"/>
            </w:tabs>
            <w:rPr/>
          </w:pPr>
          <w:hyperlink w:anchor="__RefHeading___Toc277104_2870459653">
            <w:r>
              <w:rPr>
                <w:webHidden/>
                <w:rStyle w:val="IndexLink"/>
                <w:rtl w:val="true"/>
              </w:rPr>
              <w:t>اشكال در دلالت روايت براى اثبات حرمت مطلق غناء</w:t>
            </w:r>
            <w:r>
              <w:rPr>
                <w:rStyle w:val="IndexLink"/>
                <w:rtl w:val="true"/>
              </w:rPr>
              <w:tab/>
            </w:r>
            <w:r>
              <w:rPr>
                <w:rStyle w:val="IndexLink"/>
              </w:rPr>
              <w:t>180</w:t>
            </w:r>
          </w:hyperlink>
        </w:p>
        <w:p>
          <w:pPr>
            <w:pStyle w:val="Contents4"/>
            <w:tabs>
              <w:tab w:val="clear" w:pos="8176"/>
              <w:tab w:val="right" w:pos="9026" w:leader="dot"/>
            </w:tabs>
            <w:rPr/>
          </w:pPr>
          <w:hyperlink w:anchor="__RefHeading___Toc277106_2870459653">
            <w:r>
              <w:rPr>
                <w:webHidden/>
                <w:rStyle w:val="IndexLink"/>
                <w:rtl w:val="true"/>
              </w:rPr>
              <w:t>روايت سوّم</w:t>
            </w:r>
            <w:r>
              <w:rPr>
                <w:rStyle w:val="IndexLink"/>
                <w:rtl w:val="true"/>
              </w:rPr>
              <w:t xml:space="preserve">: </w:t>
            </w:r>
            <w:r>
              <w:rPr>
                <w:rStyle w:val="IndexLink"/>
                <w:rtl w:val="true"/>
              </w:rPr>
              <w:t>روايت اوّلِ ابراهيم بن ابى البلاد</w:t>
            </w:r>
            <w:r>
              <w:rPr>
                <w:rStyle w:val="IndexLink"/>
                <w:rtl w:val="true"/>
              </w:rPr>
              <w:tab/>
            </w:r>
            <w:r>
              <w:rPr>
                <w:rStyle w:val="IndexLink"/>
              </w:rPr>
              <w:t>181</w:t>
            </w:r>
          </w:hyperlink>
        </w:p>
        <w:p>
          <w:pPr>
            <w:pStyle w:val="Contents5"/>
            <w:tabs>
              <w:tab w:val="clear" w:pos="7892"/>
              <w:tab w:val="right" w:pos="9026" w:leader="dot"/>
            </w:tabs>
            <w:rPr/>
          </w:pPr>
          <w:hyperlink w:anchor="__RefHeading___Toc277108_2870459653">
            <w:r>
              <w:rPr>
                <w:webHidden/>
                <w:rStyle w:val="IndexLink"/>
                <w:rtl w:val="true"/>
              </w:rPr>
              <w:t>بحث سندى</w:t>
            </w:r>
            <w:r>
              <w:rPr>
                <w:rStyle w:val="IndexLink"/>
                <w:rtl w:val="true"/>
              </w:rPr>
              <w:tab/>
            </w:r>
            <w:r>
              <w:rPr>
                <w:rStyle w:val="IndexLink"/>
              </w:rPr>
              <w:t>181</w:t>
            </w:r>
          </w:hyperlink>
        </w:p>
        <w:p>
          <w:pPr>
            <w:pStyle w:val="Contents5"/>
            <w:tabs>
              <w:tab w:val="clear" w:pos="7892"/>
              <w:tab w:val="right" w:pos="9026" w:leader="dot"/>
            </w:tabs>
            <w:rPr/>
          </w:pPr>
          <w:hyperlink w:anchor="__RefHeading___Toc277110_2870459653">
            <w:r>
              <w:rPr>
                <w:webHidden/>
                <w:rStyle w:val="IndexLink"/>
                <w:rtl w:val="true"/>
              </w:rPr>
              <w:t>متن روايت</w:t>
            </w:r>
            <w:r>
              <w:rPr>
                <w:rStyle w:val="IndexLink"/>
                <w:rtl w:val="true"/>
              </w:rPr>
              <w:tab/>
            </w:r>
            <w:r>
              <w:rPr>
                <w:rStyle w:val="IndexLink"/>
              </w:rPr>
              <w:t>181</w:t>
            </w:r>
          </w:hyperlink>
        </w:p>
        <w:p>
          <w:pPr>
            <w:pStyle w:val="Contents4"/>
            <w:tabs>
              <w:tab w:val="clear" w:pos="8176"/>
              <w:tab w:val="right" w:pos="9026" w:leader="dot"/>
            </w:tabs>
            <w:rPr/>
          </w:pPr>
          <w:hyperlink w:anchor="__RefHeading___Toc277112_2870459653">
            <w:r>
              <w:rPr>
                <w:webHidden/>
                <w:rStyle w:val="IndexLink"/>
                <w:rtl w:val="true"/>
              </w:rPr>
              <w:t>روايت چهارم</w:t>
            </w:r>
            <w:r>
              <w:rPr>
                <w:rStyle w:val="IndexLink"/>
                <w:rtl w:val="true"/>
              </w:rPr>
              <w:t xml:space="preserve">: </w:t>
            </w:r>
            <w:r>
              <w:rPr>
                <w:rStyle w:val="IndexLink"/>
                <w:rtl w:val="true"/>
              </w:rPr>
              <w:t>صحيحه ى ابراهيم بن ابى البلاد</w:t>
            </w:r>
            <w:r>
              <w:rPr>
                <w:rStyle w:val="IndexLink"/>
                <w:rtl w:val="true"/>
              </w:rPr>
              <w:tab/>
            </w:r>
            <w:r>
              <w:rPr>
                <w:rStyle w:val="IndexLink"/>
              </w:rPr>
              <w:t>181</w:t>
            </w:r>
          </w:hyperlink>
        </w:p>
        <w:p>
          <w:pPr>
            <w:pStyle w:val="Contents5"/>
            <w:tabs>
              <w:tab w:val="clear" w:pos="7892"/>
              <w:tab w:val="right" w:pos="9026" w:leader="dot"/>
            </w:tabs>
            <w:rPr/>
          </w:pPr>
          <w:hyperlink w:anchor="__RefHeading___Toc277114_2870459653">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277116_2870459653">
            <w:r>
              <w:rPr>
                <w:webHidden/>
                <w:rStyle w:val="IndexLink"/>
                <w:rtl w:val="true"/>
              </w:rPr>
              <w:t>دلالت روايت</w:t>
            </w:r>
            <w:r>
              <w:rPr>
                <w:rStyle w:val="IndexLink"/>
                <w:rtl w:val="true"/>
              </w:rPr>
              <w:tab/>
            </w:r>
            <w:r>
              <w:rPr>
                <w:rStyle w:val="IndexLink"/>
              </w:rPr>
              <w:t>182</w:t>
            </w:r>
          </w:hyperlink>
        </w:p>
        <w:p>
          <w:pPr>
            <w:pStyle w:val="Contents5"/>
            <w:tabs>
              <w:tab w:val="clear" w:pos="7892"/>
              <w:tab w:val="right" w:pos="9026" w:leader="dot"/>
            </w:tabs>
            <w:rPr/>
          </w:pPr>
          <w:hyperlink w:anchor="__RefHeading___Toc277118_2870459653">
            <w:r>
              <w:rPr>
                <w:webHidden/>
                <w:rStyle w:val="IndexLink"/>
                <w:rtl w:val="true"/>
              </w:rPr>
              <w:t>عدم اطلاق روايت براى اثبات حرمت مطلق غناء</w:t>
            </w:r>
            <w:r>
              <w:rPr>
                <w:rStyle w:val="IndexLink"/>
                <w:rtl w:val="true"/>
              </w:rPr>
              <w:tab/>
            </w:r>
            <w:r>
              <w:rPr>
                <w:rStyle w:val="IndexLink"/>
              </w:rPr>
              <w:t>183</w:t>
            </w:r>
          </w:hyperlink>
        </w:p>
        <w:p>
          <w:pPr>
            <w:pStyle w:val="Contents5"/>
            <w:tabs>
              <w:tab w:val="clear" w:pos="7892"/>
              <w:tab w:val="right" w:pos="9026" w:leader="dot"/>
            </w:tabs>
            <w:rPr/>
          </w:pPr>
          <w:hyperlink w:anchor="__RefHeading___Toc277120_2870459653">
            <w:r>
              <w:rPr>
                <w:webHidden/>
                <w:rStyle w:val="IndexLink"/>
                <w:rtl w:val="true"/>
              </w:rPr>
              <w:t>فرق بين عمل غناء و وصف مغنّيه بودن</w:t>
            </w:r>
            <w:r>
              <w:rPr>
                <w:rStyle w:val="IndexLink"/>
                <w:rtl w:val="true"/>
              </w:rPr>
              <w:tab/>
            </w:r>
            <w:r>
              <w:rPr>
                <w:rStyle w:val="IndexLink"/>
              </w:rPr>
              <w:t>183</w:t>
            </w:r>
          </w:hyperlink>
        </w:p>
        <w:p>
          <w:pPr>
            <w:pStyle w:val="Contents4"/>
            <w:tabs>
              <w:tab w:val="clear" w:pos="8176"/>
              <w:tab w:val="right" w:pos="9026" w:leader="dot"/>
            </w:tabs>
            <w:rPr/>
          </w:pPr>
          <w:hyperlink w:anchor="__RefHeading___Toc277122_2870459653">
            <w:r>
              <w:rPr>
                <w:webHidden/>
                <w:rStyle w:val="IndexLink"/>
                <w:rtl w:val="true"/>
              </w:rPr>
              <w:t>روايت پنجم</w:t>
            </w:r>
            <w:r>
              <w:rPr>
                <w:rStyle w:val="IndexLink"/>
                <w:rtl w:val="true"/>
              </w:rPr>
              <w:t xml:space="preserve">: </w:t>
            </w:r>
            <w:r>
              <w:rPr>
                <w:rStyle w:val="IndexLink"/>
                <w:rtl w:val="true"/>
              </w:rPr>
              <w:t>توقيع اسحاق بن يعقوب</w:t>
            </w:r>
            <w:r>
              <w:rPr>
                <w:rStyle w:val="IndexLink"/>
                <w:rtl w:val="true"/>
              </w:rPr>
              <w:tab/>
            </w:r>
            <w:r>
              <w:rPr>
                <w:rStyle w:val="IndexLink"/>
              </w:rPr>
              <w:t>185</w:t>
            </w:r>
          </w:hyperlink>
        </w:p>
        <w:p>
          <w:pPr>
            <w:pStyle w:val="Contents4"/>
            <w:tabs>
              <w:tab w:val="clear" w:pos="8176"/>
              <w:tab w:val="right" w:pos="9026" w:leader="dot"/>
            </w:tabs>
            <w:rPr/>
          </w:pPr>
          <w:hyperlink w:anchor="__RefHeading___Toc277124_2870459653">
            <w:r>
              <w:rPr>
                <w:webHidden/>
                <w:rStyle w:val="IndexLink"/>
                <w:rtl w:val="true"/>
              </w:rPr>
              <w:t>روايت ششم</w:t>
            </w:r>
            <w:r>
              <w:rPr>
                <w:rStyle w:val="IndexLink"/>
                <w:rtl w:val="true"/>
              </w:rPr>
              <w:t xml:space="preserve">: </w:t>
            </w:r>
            <w:r>
              <w:rPr>
                <w:rStyle w:val="IndexLink"/>
                <w:rtl w:val="true"/>
              </w:rPr>
              <w:t>معتبره ى حسن بن على وشّاء</w:t>
            </w:r>
            <w:r>
              <w:rPr>
                <w:rStyle w:val="IndexLink"/>
                <w:rtl w:val="true"/>
              </w:rPr>
              <w:tab/>
            </w:r>
            <w:r>
              <w:rPr>
                <w:rStyle w:val="IndexLink"/>
              </w:rPr>
              <w:t>186</w:t>
            </w:r>
          </w:hyperlink>
        </w:p>
        <w:p>
          <w:pPr>
            <w:pStyle w:val="Contents5"/>
            <w:tabs>
              <w:tab w:val="clear" w:pos="7892"/>
              <w:tab w:val="right" w:pos="9026" w:leader="dot"/>
            </w:tabs>
            <w:rPr/>
          </w:pPr>
          <w:hyperlink w:anchor="__RefHeading___Toc277126_287045965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277128_2870459653">
            <w:r>
              <w:rPr>
                <w:webHidden/>
                <w:rStyle w:val="IndexLink"/>
                <w:rtl w:val="true"/>
              </w:rPr>
              <w:t>مانع اختصاصى از اطلاق در روايت وشّاء</w:t>
            </w:r>
            <w:r>
              <w:rPr>
                <w:rStyle w:val="IndexLink"/>
                <w:rtl w:val="true"/>
              </w:rPr>
              <w:tab/>
            </w:r>
            <w:r>
              <w:rPr>
                <w:rStyle w:val="IndexLink"/>
              </w:rPr>
              <w:t>187</w:t>
            </w:r>
          </w:hyperlink>
        </w:p>
        <w:p>
          <w:pPr>
            <w:pStyle w:val="Contents4"/>
            <w:tabs>
              <w:tab w:val="clear" w:pos="8176"/>
              <w:tab w:val="right" w:pos="9026" w:leader="dot"/>
            </w:tabs>
            <w:rPr/>
          </w:pPr>
          <w:hyperlink w:anchor="__RefHeading___Toc277130_2870459653">
            <w:r>
              <w:rPr>
                <w:webHidden/>
                <w:rStyle w:val="IndexLink"/>
                <w:rtl w:val="true"/>
              </w:rPr>
              <w:t>روايت هفتم</w:t>
            </w:r>
            <w:r>
              <w:rPr>
                <w:rStyle w:val="IndexLink"/>
                <w:rtl w:val="true"/>
              </w:rPr>
              <w:t xml:space="preserve">: </w:t>
            </w:r>
            <w:r>
              <w:rPr>
                <w:rStyle w:val="IndexLink"/>
                <w:rtl w:val="true"/>
              </w:rPr>
              <w:t>روايت طاطرى</w:t>
            </w:r>
            <w:r>
              <w:rPr>
                <w:rStyle w:val="IndexLink"/>
                <w:rtl w:val="true"/>
              </w:rPr>
              <w:tab/>
            </w:r>
            <w:r>
              <w:rPr>
                <w:rStyle w:val="IndexLink"/>
              </w:rPr>
              <w:t>188</w:t>
            </w:r>
          </w:hyperlink>
        </w:p>
        <w:p>
          <w:pPr>
            <w:pStyle w:val="Contents5"/>
            <w:tabs>
              <w:tab w:val="clear" w:pos="7892"/>
              <w:tab w:val="right" w:pos="9026" w:leader="dot"/>
            </w:tabs>
            <w:rPr/>
          </w:pPr>
          <w:hyperlink w:anchor="__RefHeading___Toc277132_2870459653">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77134_2870459653">
            <w:r>
              <w:rPr>
                <w:webHidden/>
                <w:rStyle w:val="IndexLink"/>
                <w:rtl w:val="true"/>
              </w:rPr>
              <w:t>ضعف سند روايت</w:t>
            </w:r>
            <w:r>
              <w:rPr>
                <w:rStyle w:val="IndexLink"/>
                <w:rtl w:val="true"/>
              </w:rPr>
              <w:tab/>
            </w:r>
            <w:r>
              <w:rPr>
                <w:rStyle w:val="IndexLink"/>
              </w:rPr>
              <w:t>188</w:t>
            </w:r>
          </w:hyperlink>
        </w:p>
        <w:p>
          <w:pPr>
            <w:pStyle w:val="Contents5"/>
            <w:tabs>
              <w:tab w:val="clear" w:pos="7892"/>
              <w:tab w:val="right" w:pos="9026" w:leader="dot"/>
            </w:tabs>
            <w:rPr/>
          </w:pPr>
          <w:hyperlink w:anchor="__RefHeading___Toc277136_2870459653">
            <w:r>
              <w:rPr>
                <w:webHidden/>
                <w:rStyle w:val="IndexLink"/>
                <w:rtl w:val="true"/>
              </w:rPr>
              <w:t>متن و دلالت روايت</w:t>
            </w:r>
            <w:r>
              <w:rPr>
                <w:rStyle w:val="IndexLink"/>
                <w:rtl w:val="true"/>
              </w:rPr>
              <w:tab/>
            </w:r>
            <w:r>
              <w:rPr>
                <w:rStyle w:val="IndexLink"/>
              </w:rPr>
              <w:t>188</w:t>
            </w:r>
          </w:hyperlink>
        </w:p>
        <w:p>
          <w:pPr>
            <w:pStyle w:val="Contents4"/>
            <w:tabs>
              <w:tab w:val="clear" w:pos="8176"/>
              <w:tab w:val="right" w:pos="9026" w:leader="dot"/>
            </w:tabs>
            <w:rPr/>
          </w:pPr>
          <w:hyperlink w:anchor="__RefHeading___Toc277138_2870459653">
            <w:r>
              <w:rPr>
                <w:webHidden/>
                <w:rStyle w:val="IndexLink"/>
                <w:rtl w:val="true"/>
              </w:rPr>
              <w:t>روايت هشتم</w:t>
            </w:r>
            <w:r>
              <w:rPr>
                <w:rStyle w:val="IndexLink"/>
                <w:rtl w:val="true"/>
              </w:rPr>
              <w:t xml:space="preserve">: </w:t>
            </w:r>
            <w:r>
              <w:rPr>
                <w:rStyle w:val="IndexLink"/>
                <w:rtl w:val="true"/>
              </w:rPr>
              <w:t>صحيحه ى معمّربن خلّاد</w:t>
            </w:r>
            <w:r>
              <w:rPr>
                <w:rStyle w:val="IndexLink"/>
                <w:rtl w:val="true"/>
              </w:rPr>
              <w:tab/>
            </w:r>
            <w:r>
              <w:rPr>
                <w:rStyle w:val="IndexLink"/>
              </w:rPr>
              <w:t>188</w:t>
            </w:r>
          </w:hyperlink>
        </w:p>
        <w:p>
          <w:pPr>
            <w:pStyle w:val="Contents5"/>
            <w:tabs>
              <w:tab w:val="clear" w:pos="7892"/>
              <w:tab w:val="right" w:pos="9026" w:leader="dot"/>
            </w:tabs>
            <w:rPr/>
          </w:pPr>
          <w:hyperlink w:anchor="__RefHeading___Toc277140_2870459653">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277142_2870459653">
            <w:r>
              <w:rPr>
                <w:webHidden/>
                <w:rStyle w:val="IndexLink"/>
                <w:rtl w:val="true"/>
              </w:rPr>
              <w:t>عدم دلالت روايت بر حرمت مطلق غناء</w:t>
            </w:r>
            <w:r>
              <w:rPr>
                <w:rStyle w:val="IndexLink"/>
                <w:rtl w:val="true"/>
              </w:rPr>
              <w:tab/>
            </w:r>
            <w:r>
              <w:rPr>
                <w:rStyle w:val="IndexLink"/>
              </w:rPr>
              <w:t>189</w:t>
            </w:r>
          </w:hyperlink>
        </w:p>
        <w:p>
          <w:pPr>
            <w:pStyle w:val="Contents4"/>
            <w:tabs>
              <w:tab w:val="clear" w:pos="8176"/>
              <w:tab w:val="right" w:pos="9026" w:leader="dot"/>
            </w:tabs>
            <w:rPr/>
          </w:pPr>
          <w:hyperlink w:anchor="__RefHeading___Toc277144_2870459653">
            <w:r>
              <w:rPr>
                <w:webHidden/>
                <w:rStyle w:val="IndexLink"/>
                <w:rtl w:val="true"/>
              </w:rPr>
              <w:t>روايت نهم تا چهاردهم</w:t>
            </w:r>
            <w:r>
              <w:rPr>
                <w:rStyle w:val="IndexLink"/>
                <w:rtl w:val="true"/>
              </w:rPr>
              <w:t xml:space="preserve">: </w:t>
            </w:r>
            <w:r>
              <w:rPr>
                <w:rStyle w:val="IndexLink"/>
                <w:rtl w:val="true"/>
              </w:rPr>
              <w:t xml:space="preserve">شش حديث نبوىّ </w:t>
            </w:r>
            <w:r>
              <w:rPr>
                <w:rStyle w:val="IndexLink"/>
                <w:rtl w:val="true"/>
              </w:rPr>
              <w:t>(</w:t>
            </w:r>
            <w:r>
              <w:rPr>
                <w:rStyle w:val="IndexLink"/>
                <w:rtl w:val="true"/>
              </w:rPr>
              <w:t>صلّى الله عليه وآله</w:t>
            </w:r>
            <w:r>
              <w:rPr>
                <w:rStyle w:val="IndexLink"/>
                <w:rtl w:val="true"/>
              </w:rPr>
              <w:t>)</w:t>
              <w:tab/>
            </w:r>
            <w:r>
              <w:rPr>
                <w:rStyle w:val="IndexLink"/>
              </w:rPr>
              <w:t>190</w:t>
            </w:r>
          </w:hyperlink>
        </w:p>
        <w:p>
          <w:pPr>
            <w:pStyle w:val="Contents3"/>
            <w:tabs>
              <w:tab w:val="clear" w:pos="8459"/>
              <w:tab w:val="right" w:pos="9026" w:leader="dot"/>
            </w:tabs>
            <w:rPr/>
          </w:pPr>
          <w:hyperlink w:anchor="__RefHeading___Toc277146_2870459653">
            <w:r>
              <w:rPr>
                <w:webHidden/>
                <w:rStyle w:val="IndexLink"/>
                <w:rtl w:val="true"/>
              </w:rPr>
              <w:t>دسته ى پنجم</w:t>
            </w:r>
            <w:r>
              <w:rPr>
                <w:rStyle w:val="IndexLink"/>
                <w:rtl w:val="true"/>
              </w:rPr>
              <w:t xml:space="preserve">: </w:t>
            </w:r>
            <w:r>
              <w:rPr>
                <w:rStyle w:val="IndexLink"/>
                <w:rtl w:val="true"/>
              </w:rPr>
              <w:t>روايات مربوط به غناء در قرآن</w:t>
            </w:r>
            <w:r>
              <w:rPr>
                <w:rStyle w:val="IndexLink"/>
                <w:rtl w:val="true"/>
              </w:rPr>
              <w:tab/>
            </w:r>
            <w:r>
              <w:rPr>
                <w:rStyle w:val="IndexLink"/>
              </w:rPr>
              <w:t>192</w:t>
            </w:r>
          </w:hyperlink>
        </w:p>
        <w:p>
          <w:pPr>
            <w:pStyle w:val="Contents4"/>
            <w:tabs>
              <w:tab w:val="clear" w:pos="8176"/>
              <w:tab w:val="right" w:pos="9026" w:leader="dot"/>
            </w:tabs>
            <w:rPr/>
          </w:pPr>
          <w:hyperlink w:anchor="__RefHeading___Toc277148_2870459653">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77150_2870459653">
            <w:r>
              <w:rPr>
                <w:webHidden/>
                <w:rStyle w:val="IndexLink"/>
                <w:rtl w:val="true"/>
              </w:rPr>
              <w:t>روايت اوّل</w:t>
            </w:r>
            <w:r>
              <w:rPr>
                <w:rStyle w:val="IndexLink"/>
                <w:rtl w:val="true"/>
              </w:rPr>
              <w:t xml:space="preserve">: </w:t>
            </w:r>
            <w:r>
              <w:rPr>
                <w:rStyle w:val="IndexLink"/>
                <w:rtl w:val="true"/>
              </w:rPr>
              <w:t>روايت عبداللّه بن سنان</w:t>
            </w:r>
            <w:r>
              <w:rPr>
                <w:rStyle w:val="IndexLink"/>
                <w:rtl w:val="true"/>
              </w:rPr>
              <w:tab/>
            </w:r>
            <w:r>
              <w:rPr>
                <w:rStyle w:val="IndexLink"/>
              </w:rPr>
              <w:t>192</w:t>
            </w:r>
          </w:hyperlink>
        </w:p>
        <w:p>
          <w:pPr>
            <w:pStyle w:val="Contents5"/>
            <w:tabs>
              <w:tab w:val="clear" w:pos="7892"/>
              <w:tab w:val="right" w:pos="9026" w:leader="dot"/>
            </w:tabs>
            <w:rPr/>
          </w:pPr>
          <w:hyperlink w:anchor="__RefHeading___Toc277152_2870459653">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77154_2870459653">
            <w:r>
              <w:rPr>
                <w:webHidden/>
                <w:rStyle w:val="IndexLink"/>
                <w:rtl w:val="true"/>
              </w:rPr>
              <w:t>ضعف سندى روايت</w:t>
            </w:r>
            <w:r>
              <w:rPr>
                <w:rStyle w:val="IndexLink"/>
                <w:rtl w:val="true"/>
              </w:rPr>
              <w:tab/>
            </w:r>
            <w:r>
              <w:rPr>
                <w:rStyle w:val="IndexLink"/>
              </w:rPr>
              <w:t>193</w:t>
            </w:r>
          </w:hyperlink>
        </w:p>
        <w:p>
          <w:pPr>
            <w:pStyle w:val="Contents5"/>
            <w:tabs>
              <w:tab w:val="clear" w:pos="7892"/>
              <w:tab w:val="right" w:pos="9026" w:leader="dot"/>
            </w:tabs>
            <w:rPr/>
          </w:pPr>
          <w:hyperlink w:anchor="__RefHeading___Toc277156_2870459653">
            <w:r>
              <w:rPr>
                <w:webHidden/>
                <w:rStyle w:val="IndexLink"/>
                <w:rtl w:val="true"/>
              </w:rPr>
              <w:t>بررسى دلالى</w:t>
            </w:r>
            <w:r>
              <w:rPr>
                <w:rStyle w:val="IndexLink"/>
                <w:rtl w:val="true"/>
              </w:rPr>
              <w:tab/>
            </w:r>
            <w:r>
              <w:rPr>
                <w:rStyle w:val="IndexLink"/>
              </w:rPr>
              <w:t>193</w:t>
            </w:r>
          </w:hyperlink>
        </w:p>
        <w:p>
          <w:pPr>
            <w:pStyle w:val="Contents5"/>
            <w:tabs>
              <w:tab w:val="clear" w:pos="7892"/>
              <w:tab w:val="right" w:pos="9026" w:leader="dot"/>
            </w:tabs>
            <w:rPr/>
          </w:pPr>
          <w:hyperlink w:anchor="__RefHeading___Toc277158_2870459653">
            <w:r>
              <w:rPr>
                <w:webHidden/>
                <w:rStyle w:val="IndexLink"/>
                <w:rtl w:val="true"/>
              </w:rPr>
              <w:t>تقابل بين الحان عرب و الحان اهل فسق</w:t>
            </w:r>
            <w:r>
              <w:rPr>
                <w:rStyle w:val="IndexLink"/>
                <w:rtl w:val="true"/>
              </w:rPr>
              <w:tab/>
            </w:r>
            <w:r>
              <w:rPr>
                <w:rStyle w:val="IndexLink"/>
              </w:rPr>
              <w:t>194</w:t>
            </w:r>
          </w:hyperlink>
        </w:p>
        <w:p>
          <w:pPr>
            <w:pStyle w:val="Contents5"/>
            <w:tabs>
              <w:tab w:val="clear" w:pos="7892"/>
              <w:tab w:val="right" w:pos="9026" w:leader="dot"/>
            </w:tabs>
            <w:rPr/>
          </w:pPr>
          <w:hyperlink w:anchor="__RefHeading___Toc277160_2870459653">
            <w:r>
              <w:rPr>
                <w:webHidden/>
                <w:rStyle w:val="IndexLink"/>
                <w:rtl w:val="true"/>
              </w:rPr>
              <w:t>علّت تحذير از قرائت قرآن با لحن اهل فسوق</w:t>
            </w:r>
            <w:r>
              <w:rPr>
                <w:rStyle w:val="IndexLink"/>
                <w:rtl w:val="true"/>
              </w:rPr>
              <w:tab/>
            </w:r>
            <w:r>
              <w:rPr>
                <w:rStyle w:val="IndexLink"/>
              </w:rPr>
              <w:t>195</w:t>
            </w:r>
          </w:hyperlink>
        </w:p>
        <w:p>
          <w:pPr>
            <w:pStyle w:val="Contents5"/>
            <w:tabs>
              <w:tab w:val="clear" w:pos="7892"/>
              <w:tab w:val="right" w:pos="9026" w:leader="dot"/>
            </w:tabs>
            <w:rPr/>
          </w:pPr>
          <w:hyperlink w:anchor="__RefHeading___Toc277162_2870459653">
            <w:r>
              <w:rPr>
                <w:webHidden/>
                <w:rStyle w:val="IndexLink"/>
                <w:rtl w:val="true"/>
              </w:rPr>
              <w:t>مراد از ترجيع</w:t>
            </w:r>
            <w:r>
              <w:rPr>
                <w:rStyle w:val="IndexLink"/>
                <w:rtl w:val="true"/>
              </w:rPr>
              <w:tab/>
            </w:r>
            <w:r>
              <w:rPr>
                <w:rStyle w:val="IndexLink"/>
              </w:rPr>
              <w:t>195</w:t>
            </w:r>
          </w:hyperlink>
        </w:p>
        <w:p>
          <w:pPr>
            <w:pStyle w:val="Contents5"/>
            <w:tabs>
              <w:tab w:val="clear" w:pos="7892"/>
              <w:tab w:val="right" w:pos="9026" w:leader="dot"/>
            </w:tabs>
            <w:rPr/>
          </w:pPr>
          <w:hyperlink w:anchor="__RefHeading___Toc277164_2870459653">
            <w:r>
              <w:rPr>
                <w:webHidden/>
                <w:rStyle w:val="IndexLink"/>
                <w:rtl w:val="true"/>
              </w:rPr>
              <w:t>مراد از ترجيع نوح و رهبانيّت</w:t>
            </w:r>
            <w:r>
              <w:rPr>
                <w:rStyle w:val="IndexLink"/>
                <w:rtl w:val="true"/>
              </w:rPr>
              <w:tab/>
            </w:r>
            <w:r>
              <w:rPr>
                <w:rStyle w:val="IndexLink"/>
              </w:rPr>
              <w:t>195</w:t>
            </w:r>
          </w:hyperlink>
        </w:p>
        <w:p>
          <w:pPr>
            <w:pStyle w:val="Contents5"/>
            <w:tabs>
              <w:tab w:val="clear" w:pos="7892"/>
              <w:tab w:val="right" w:pos="9026" w:leader="dot"/>
            </w:tabs>
            <w:rPr/>
          </w:pPr>
          <w:hyperlink w:anchor="__RefHeading___Toc277166_2870459653">
            <w:r>
              <w:rPr>
                <w:webHidden/>
                <w:rStyle w:val="IndexLink"/>
                <w:rtl w:val="true"/>
              </w:rPr>
              <w:t>معناى ساير فقرات روايت</w:t>
            </w:r>
            <w:r>
              <w:rPr>
                <w:rStyle w:val="IndexLink"/>
                <w:rtl w:val="true"/>
              </w:rPr>
              <w:tab/>
            </w:r>
            <w:r>
              <w:rPr>
                <w:rStyle w:val="IndexLink"/>
              </w:rPr>
              <w:t>196</w:t>
            </w:r>
          </w:hyperlink>
        </w:p>
        <w:p>
          <w:pPr>
            <w:pStyle w:val="Contents5"/>
            <w:tabs>
              <w:tab w:val="clear" w:pos="7892"/>
              <w:tab w:val="right" w:pos="9026" w:leader="dot"/>
            </w:tabs>
            <w:rPr/>
          </w:pPr>
          <w:hyperlink w:anchor="__RefHeading___Toc277168_2870459653">
            <w:r>
              <w:rPr>
                <w:webHidden/>
                <w:rStyle w:val="IndexLink"/>
                <w:rtl w:val="true"/>
              </w:rPr>
              <w:t>بررسى حرمت الحان اهل فسق در غير قرآن</w:t>
            </w:r>
            <w:r>
              <w:rPr>
                <w:rStyle w:val="IndexLink"/>
                <w:rtl w:val="true"/>
              </w:rPr>
              <w:tab/>
            </w:r>
            <w:r>
              <w:rPr>
                <w:rStyle w:val="IndexLink"/>
              </w:rPr>
              <w:t>196</w:t>
            </w:r>
          </w:hyperlink>
        </w:p>
        <w:p>
          <w:pPr>
            <w:pStyle w:val="Contents5"/>
            <w:tabs>
              <w:tab w:val="clear" w:pos="7892"/>
              <w:tab w:val="right" w:pos="9026" w:leader="dot"/>
            </w:tabs>
            <w:rPr/>
          </w:pPr>
          <w:hyperlink w:anchor="__RefHeading___Toc277170_2870459653">
            <w:r>
              <w:rPr>
                <w:webHidden/>
                <w:rStyle w:val="IndexLink"/>
                <w:rtl w:val="true"/>
              </w:rPr>
              <w:t>عدم امكان استفاده از روايت براى اثبات حرمت لحن اهل فسق</w:t>
            </w:r>
            <w:r>
              <w:rPr>
                <w:rStyle w:val="IndexLink"/>
                <w:rtl w:val="true"/>
              </w:rPr>
              <w:tab/>
            </w:r>
            <w:r>
              <w:rPr>
                <w:rStyle w:val="IndexLink"/>
              </w:rPr>
              <w:t>197</w:t>
            </w:r>
          </w:hyperlink>
        </w:p>
        <w:p>
          <w:pPr>
            <w:pStyle w:val="Contents5"/>
            <w:tabs>
              <w:tab w:val="clear" w:pos="7892"/>
              <w:tab w:val="right" w:pos="9026" w:leader="dot"/>
            </w:tabs>
            <w:rPr/>
          </w:pPr>
          <w:hyperlink w:anchor="__RefHeading___Toc277172_2870459653">
            <w:r>
              <w:rPr>
                <w:webHidden/>
                <w:rStyle w:val="IndexLink"/>
                <w:rtl w:val="true"/>
              </w:rPr>
              <w:t>تمسّك به اولويّت براى اثبات حرمت الحان اهل فسق در غير قرآن</w:t>
            </w:r>
            <w:r>
              <w:rPr>
                <w:rStyle w:val="IndexLink"/>
                <w:rtl w:val="true"/>
              </w:rPr>
              <w:tab/>
            </w:r>
            <w:r>
              <w:rPr>
                <w:rStyle w:val="IndexLink"/>
              </w:rPr>
              <w:t>198</w:t>
            </w:r>
          </w:hyperlink>
        </w:p>
        <w:p>
          <w:pPr>
            <w:pStyle w:val="Contents5"/>
            <w:tabs>
              <w:tab w:val="clear" w:pos="7892"/>
              <w:tab w:val="right" w:pos="9026" w:leader="dot"/>
            </w:tabs>
            <w:rPr/>
          </w:pPr>
          <w:hyperlink w:anchor="__RefHeading___Toc277174_2870459653">
            <w:r>
              <w:rPr>
                <w:webHidden/>
                <w:rStyle w:val="IndexLink"/>
                <w:rtl w:val="true"/>
              </w:rPr>
              <w:t>پاسخ اولويّت ادّعاشده با توجّه به احترام قرآن</w:t>
            </w:r>
            <w:r>
              <w:rPr>
                <w:rStyle w:val="IndexLink"/>
                <w:rtl w:val="true"/>
              </w:rPr>
              <w:tab/>
            </w:r>
            <w:r>
              <w:rPr>
                <w:rStyle w:val="IndexLink"/>
              </w:rPr>
              <w:t>199</w:t>
            </w:r>
          </w:hyperlink>
        </w:p>
        <w:p>
          <w:pPr>
            <w:pStyle w:val="Contents4"/>
            <w:tabs>
              <w:tab w:val="clear" w:pos="8176"/>
              <w:tab w:val="right" w:pos="9026" w:leader="dot"/>
            </w:tabs>
            <w:rPr/>
          </w:pPr>
          <w:hyperlink w:anchor="__RefHeading___Toc277176_2870459653">
            <w:r>
              <w:rPr>
                <w:webHidden/>
                <w:rStyle w:val="IndexLink"/>
                <w:rtl w:val="true"/>
              </w:rPr>
              <w:t>روايت دوّم</w:t>
            </w:r>
            <w:r>
              <w:rPr>
                <w:rStyle w:val="IndexLink"/>
                <w:rtl w:val="true"/>
              </w:rPr>
              <w:t xml:space="preserve">: </w:t>
            </w:r>
            <w:r>
              <w:rPr>
                <w:rStyle w:val="IndexLink"/>
                <w:rtl w:val="true"/>
              </w:rPr>
              <w:t>روايت ابن عبّاس</w:t>
            </w:r>
            <w:r>
              <w:rPr>
                <w:rStyle w:val="IndexLink"/>
                <w:rtl w:val="true"/>
              </w:rPr>
              <w:tab/>
            </w:r>
            <w:r>
              <w:rPr>
                <w:rStyle w:val="IndexLink"/>
              </w:rPr>
              <w:t>200</w:t>
            </w:r>
          </w:hyperlink>
        </w:p>
        <w:p>
          <w:pPr>
            <w:pStyle w:val="Contents5"/>
            <w:tabs>
              <w:tab w:val="clear" w:pos="7892"/>
              <w:tab w:val="right" w:pos="9026" w:leader="dot"/>
            </w:tabs>
            <w:rPr/>
          </w:pPr>
          <w:hyperlink w:anchor="__RefHeading___Toc277178_2870459653">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77180_2870459653">
            <w:r>
              <w:rPr>
                <w:webHidden/>
                <w:rStyle w:val="IndexLink"/>
                <w:rtl w:val="true"/>
              </w:rPr>
              <w:t>معناى مزمار</w:t>
            </w:r>
            <w:r>
              <w:rPr>
                <w:rStyle w:val="IndexLink"/>
                <w:rtl w:val="true"/>
              </w:rPr>
              <w:tab/>
            </w:r>
            <w:r>
              <w:rPr>
                <w:rStyle w:val="IndexLink"/>
              </w:rPr>
              <w:t>200</w:t>
            </w:r>
          </w:hyperlink>
        </w:p>
        <w:p>
          <w:pPr>
            <w:pStyle w:val="Contents5"/>
            <w:tabs>
              <w:tab w:val="clear" w:pos="7892"/>
              <w:tab w:val="right" w:pos="9026" w:leader="dot"/>
            </w:tabs>
            <w:rPr/>
          </w:pPr>
          <w:hyperlink w:anchor="__RefHeading___Toc277182_2870459653">
            <w:r>
              <w:rPr>
                <w:webHidden/>
                <w:rStyle w:val="IndexLink"/>
                <w:rtl w:val="true"/>
              </w:rPr>
              <w:t>بحث سندى</w:t>
            </w:r>
            <w:r>
              <w:rPr>
                <w:rStyle w:val="IndexLink"/>
                <w:rtl w:val="true"/>
              </w:rPr>
              <w:tab/>
            </w:r>
            <w:r>
              <w:rPr>
                <w:rStyle w:val="IndexLink"/>
              </w:rPr>
              <w:t>201</w:t>
            </w:r>
          </w:hyperlink>
        </w:p>
        <w:p>
          <w:pPr>
            <w:pStyle w:val="Contents5"/>
            <w:tabs>
              <w:tab w:val="clear" w:pos="7892"/>
              <w:tab w:val="right" w:pos="9026" w:leader="dot"/>
            </w:tabs>
            <w:rPr/>
          </w:pPr>
          <w:hyperlink w:anchor="__RefHeading___Toc277184_2870459653">
            <w:r>
              <w:rPr>
                <w:webHidden/>
                <w:rStyle w:val="IndexLink"/>
                <w:rtl w:val="true"/>
              </w:rPr>
              <w:t>دو مبنا درمورد رجال تفسير قمّى</w:t>
            </w:r>
            <w:r>
              <w:rPr>
                <w:rStyle w:val="IndexLink"/>
                <w:rtl w:val="true"/>
              </w:rPr>
              <w:tab/>
            </w:r>
            <w:r>
              <w:rPr>
                <w:rStyle w:val="IndexLink"/>
              </w:rPr>
              <w:t>201</w:t>
            </w:r>
          </w:hyperlink>
        </w:p>
        <w:p>
          <w:pPr>
            <w:pStyle w:val="Contents5"/>
            <w:tabs>
              <w:tab w:val="clear" w:pos="7892"/>
              <w:tab w:val="right" w:pos="9026" w:leader="dot"/>
            </w:tabs>
            <w:rPr/>
          </w:pPr>
          <w:hyperlink w:anchor="__RefHeading___Toc277186_2870459653">
            <w:r>
              <w:rPr>
                <w:webHidden/>
                <w:rStyle w:val="IndexLink"/>
                <w:rtl w:val="true"/>
              </w:rPr>
              <w:t>اختصاص توثيق قمّى به رجال شيعه</w:t>
            </w:r>
            <w:r>
              <w:rPr>
                <w:rStyle w:val="IndexLink"/>
                <w:rtl w:val="true"/>
              </w:rPr>
              <w:tab/>
            </w:r>
            <w:r>
              <w:rPr>
                <w:rStyle w:val="IndexLink"/>
              </w:rPr>
              <w:t>202</w:t>
            </w:r>
          </w:hyperlink>
        </w:p>
        <w:p>
          <w:pPr>
            <w:pStyle w:val="Contents5"/>
            <w:tabs>
              <w:tab w:val="clear" w:pos="7892"/>
              <w:tab w:val="right" w:pos="9026" w:leader="dot"/>
            </w:tabs>
            <w:rPr/>
          </w:pPr>
          <w:hyperlink w:anchor="__RefHeading___Toc277188_2870459653">
            <w:r>
              <w:rPr>
                <w:webHidden/>
                <w:rStyle w:val="IndexLink"/>
                <w:rtl w:val="true"/>
              </w:rPr>
              <w:t>اشكال در دلالت</w:t>
            </w:r>
            <w:r>
              <w:rPr>
                <w:rStyle w:val="IndexLink"/>
                <w:rtl w:val="true"/>
              </w:rPr>
              <w:tab/>
            </w:r>
            <w:r>
              <w:rPr>
                <w:rStyle w:val="IndexLink"/>
              </w:rPr>
              <w:t>203</w:t>
            </w:r>
          </w:hyperlink>
        </w:p>
        <w:p>
          <w:pPr>
            <w:pStyle w:val="Contents5"/>
            <w:tabs>
              <w:tab w:val="clear" w:pos="7892"/>
              <w:tab w:val="right" w:pos="9026" w:leader="dot"/>
            </w:tabs>
            <w:rPr/>
          </w:pPr>
          <w:hyperlink w:anchor="__RefHeading___Toc277190_2870459653">
            <w:r>
              <w:rPr>
                <w:webHidden/>
                <w:rStyle w:val="IndexLink"/>
                <w:rtl w:val="true"/>
              </w:rPr>
              <w:t>معناى ديگر براى تغنّى به قرآن</w:t>
            </w:r>
            <w:r>
              <w:rPr>
                <w:rStyle w:val="IndexLink"/>
                <w:rtl w:val="true"/>
              </w:rPr>
              <w:tab/>
            </w:r>
            <w:r>
              <w:rPr>
                <w:rStyle w:val="IndexLink"/>
              </w:rPr>
              <w:t>203</w:t>
            </w:r>
          </w:hyperlink>
        </w:p>
        <w:p>
          <w:pPr>
            <w:pStyle w:val="Contents4"/>
            <w:tabs>
              <w:tab w:val="clear" w:pos="8176"/>
              <w:tab w:val="right" w:pos="9026" w:leader="dot"/>
            </w:tabs>
            <w:rPr/>
          </w:pPr>
          <w:hyperlink w:anchor="__RefHeading___Toc277192_2870459653">
            <w:r>
              <w:rPr>
                <w:webHidden/>
                <w:rStyle w:val="IndexLink"/>
                <w:rtl w:val="true"/>
              </w:rPr>
              <w:t>روايت سوّم</w:t>
            </w:r>
            <w:r>
              <w:rPr>
                <w:rStyle w:val="IndexLink"/>
                <w:rtl w:val="true"/>
              </w:rPr>
              <w:t xml:space="preserve">: </w:t>
            </w:r>
            <w:r>
              <w:rPr>
                <w:rStyle w:val="IndexLink"/>
                <w:rtl w:val="true"/>
              </w:rPr>
              <w:t>روايت صدوق با سه سند</w:t>
            </w:r>
            <w:r>
              <w:rPr>
                <w:rStyle w:val="IndexLink"/>
                <w:rtl w:val="true"/>
              </w:rPr>
              <w:tab/>
            </w:r>
            <w:r>
              <w:rPr>
                <w:rStyle w:val="IndexLink"/>
              </w:rPr>
              <w:t>204</w:t>
            </w:r>
          </w:hyperlink>
        </w:p>
        <w:p>
          <w:pPr>
            <w:pStyle w:val="Contents5"/>
            <w:tabs>
              <w:tab w:val="clear" w:pos="7892"/>
              <w:tab w:val="right" w:pos="9026" w:leader="dot"/>
            </w:tabs>
            <w:rPr/>
          </w:pPr>
          <w:hyperlink w:anchor="__RefHeading___Toc277194_2870459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277196_2870459653">
            <w:r>
              <w:rPr>
                <w:webHidden/>
                <w:rStyle w:val="IndexLink"/>
                <w:rtl w:val="true"/>
              </w:rPr>
              <w:t>سند اوّل</w:t>
            </w:r>
            <w:r>
              <w:rPr>
                <w:rStyle w:val="IndexLink"/>
                <w:rtl w:val="true"/>
              </w:rPr>
              <w:tab/>
            </w:r>
            <w:r>
              <w:rPr>
                <w:rStyle w:val="IndexLink"/>
              </w:rPr>
              <w:t>204</w:t>
            </w:r>
          </w:hyperlink>
        </w:p>
        <w:p>
          <w:pPr>
            <w:pStyle w:val="Contents5"/>
            <w:tabs>
              <w:tab w:val="clear" w:pos="7892"/>
              <w:tab w:val="right" w:pos="9026" w:leader="dot"/>
            </w:tabs>
            <w:rPr/>
          </w:pPr>
          <w:hyperlink w:anchor="__RefHeading___Toc277198_2870459653">
            <w:r>
              <w:rPr>
                <w:webHidden/>
                <w:rStyle w:val="IndexLink"/>
                <w:rtl w:val="true"/>
              </w:rPr>
              <w:t>سند دوّم</w:t>
            </w:r>
            <w:r>
              <w:rPr>
                <w:rStyle w:val="IndexLink"/>
                <w:rtl w:val="true"/>
              </w:rPr>
              <w:tab/>
            </w:r>
            <w:r>
              <w:rPr>
                <w:rStyle w:val="IndexLink"/>
              </w:rPr>
              <w:t>205</w:t>
            </w:r>
          </w:hyperlink>
        </w:p>
        <w:p>
          <w:pPr>
            <w:pStyle w:val="Contents5"/>
            <w:tabs>
              <w:tab w:val="clear" w:pos="7892"/>
              <w:tab w:val="right" w:pos="9026" w:leader="dot"/>
            </w:tabs>
            <w:rPr/>
          </w:pPr>
          <w:hyperlink w:anchor="__RefHeading___Toc277200_2870459653">
            <w:r>
              <w:rPr>
                <w:webHidden/>
                <w:rStyle w:val="IndexLink"/>
                <w:rtl w:val="true"/>
              </w:rPr>
              <w:t>سند سوّم</w:t>
            </w:r>
            <w:r>
              <w:rPr>
                <w:rStyle w:val="IndexLink"/>
                <w:rtl w:val="true"/>
              </w:rPr>
              <w:tab/>
            </w:r>
            <w:r>
              <w:rPr>
                <w:rStyle w:val="IndexLink"/>
              </w:rPr>
              <w:t>205</w:t>
            </w:r>
          </w:hyperlink>
        </w:p>
        <w:p>
          <w:pPr>
            <w:pStyle w:val="Contents5"/>
            <w:tabs>
              <w:tab w:val="clear" w:pos="7892"/>
              <w:tab w:val="right" w:pos="9026" w:leader="dot"/>
            </w:tabs>
            <w:rPr/>
          </w:pPr>
          <w:hyperlink w:anchor="__RefHeading___Toc277202_2870459653">
            <w:r>
              <w:rPr>
                <w:webHidden/>
                <w:rStyle w:val="IndexLink"/>
                <w:rtl w:val="true"/>
              </w:rPr>
              <w:t>متن روايت</w:t>
            </w:r>
            <w:r>
              <w:rPr>
                <w:rStyle w:val="IndexLink"/>
                <w:rtl w:val="true"/>
              </w:rPr>
              <w:tab/>
            </w:r>
            <w:r>
              <w:rPr>
                <w:rStyle w:val="IndexLink"/>
              </w:rPr>
              <w:t>205</w:t>
            </w:r>
          </w:hyperlink>
        </w:p>
        <w:p>
          <w:pPr>
            <w:pStyle w:val="Contents5"/>
            <w:tabs>
              <w:tab w:val="clear" w:pos="7892"/>
              <w:tab w:val="right" w:pos="9026" w:leader="dot"/>
            </w:tabs>
            <w:rPr/>
          </w:pPr>
          <w:hyperlink w:anchor="__RefHeading___Toc277204_2870459653">
            <w:r>
              <w:rPr>
                <w:webHidden/>
                <w:rStyle w:val="IndexLink"/>
                <w:rtl w:val="true"/>
              </w:rPr>
              <w:t>سند و دلالت روايت</w:t>
            </w:r>
            <w:r>
              <w:rPr>
                <w:rStyle w:val="IndexLink"/>
                <w:rtl w:val="true"/>
              </w:rPr>
              <w:tab/>
            </w:r>
            <w:r>
              <w:rPr>
                <w:rStyle w:val="IndexLink"/>
              </w:rPr>
              <w:t>206</w:t>
            </w:r>
          </w:hyperlink>
        </w:p>
        <w:p>
          <w:pPr>
            <w:pStyle w:val="Contents4"/>
            <w:tabs>
              <w:tab w:val="clear" w:pos="8176"/>
              <w:tab w:val="right" w:pos="9026" w:leader="dot"/>
            </w:tabs>
            <w:rPr/>
          </w:pPr>
          <w:hyperlink w:anchor="__RefHeading___Toc277206_2870459653">
            <w:r>
              <w:rPr>
                <w:webHidden/>
                <w:rStyle w:val="IndexLink"/>
                <w:rtl w:val="true"/>
              </w:rPr>
              <w:t>روايت چهارم</w:t>
            </w:r>
            <w:r>
              <w:rPr>
                <w:rStyle w:val="IndexLink"/>
                <w:rtl w:val="true"/>
              </w:rPr>
              <w:t xml:space="preserve">: </w:t>
            </w:r>
            <w:r>
              <w:rPr>
                <w:rStyle w:val="IndexLink"/>
                <w:rtl w:val="true"/>
              </w:rPr>
              <w:t>روايت سلمان</w:t>
            </w:r>
            <w:r>
              <w:rPr>
                <w:rStyle w:val="IndexLink"/>
                <w:rtl w:val="true"/>
              </w:rPr>
              <w:tab/>
            </w:r>
            <w:r>
              <w:rPr>
                <w:rStyle w:val="IndexLink"/>
              </w:rPr>
              <w:t>206</w:t>
            </w:r>
          </w:hyperlink>
        </w:p>
        <w:p>
          <w:pPr>
            <w:pStyle w:val="Contents4"/>
            <w:tabs>
              <w:tab w:val="clear" w:pos="8176"/>
              <w:tab w:val="right" w:pos="9026" w:leader="dot"/>
            </w:tabs>
            <w:rPr/>
          </w:pPr>
          <w:hyperlink w:anchor="__RefHeading___Toc277208_2870459653">
            <w:r>
              <w:rPr>
                <w:webHidden/>
                <w:rStyle w:val="IndexLink"/>
                <w:rtl w:val="true"/>
              </w:rPr>
              <w:t>جمع بندى روايات</w:t>
            </w:r>
            <w:r>
              <w:rPr>
                <w:rStyle w:val="IndexLink"/>
                <w:rtl w:val="true"/>
              </w:rPr>
              <w:tab/>
            </w:r>
            <w:r>
              <w:rPr>
                <w:rStyle w:val="IndexLink"/>
              </w:rPr>
              <w:t>207</w:t>
            </w:r>
          </w:hyperlink>
        </w:p>
        <w:p>
          <w:pPr>
            <w:pStyle w:val="Contents4"/>
            <w:tabs>
              <w:tab w:val="clear" w:pos="8176"/>
              <w:tab w:val="right" w:pos="9026" w:leader="dot"/>
            </w:tabs>
            <w:rPr/>
          </w:pPr>
          <w:hyperlink w:anchor="__RefHeading___Toc277210_2870459653">
            <w:r>
              <w:rPr>
                <w:webHidden/>
                <w:rStyle w:val="IndexLink"/>
                <w:rtl w:val="true"/>
              </w:rPr>
              <w:t>ترتيب بحثهاى آينده</w:t>
            </w:r>
            <w:r>
              <w:rPr>
                <w:rStyle w:val="IndexLink"/>
                <w:rtl w:val="true"/>
              </w:rPr>
              <w:tab/>
            </w:r>
            <w:r>
              <w:rPr>
                <w:rStyle w:val="IndexLink"/>
              </w:rPr>
              <w:t>207</w:t>
            </w:r>
          </w:hyperlink>
        </w:p>
        <w:p>
          <w:pPr>
            <w:pStyle w:val="Contents4"/>
            <w:tabs>
              <w:tab w:val="clear" w:pos="8176"/>
              <w:tab w:val="right" w:pos="9026" w:leader="dot"/>
            </w:tabs>
            <w:rPr/>
          </w:pPr>
          <w:hyperlink w:anchor="__RefHeading___Toc277212_2870459653">
            <w:r>
              <w:rPr>
                <w:webHidden/>
                <w:rStyle w:val="IndexLink"/>
                <w:rtl w:val="true"/>
              </w:rPr>
              <w:t>وجود روايات مطلق</w:t>
            </w:r>
            <w:r>
              <w:rPr>
                <w:rStyle w:val="IndexLink"/>
                <w:rtl w:val="true"/>
              </w:rPr>
              <w:tab/>
            </w:r>
            <w:r>
              <w:rPr>
                <w:rStyle w:val="IndexLink"/>
              </w:rPr>
              <w:t>209</w:t>
            </w:r>
          </w:hyperlink>
        </w:p>
        <w:p>
          <w:pPr>
            <w:pStyle w:val="Contents4"/>
            <w:tabs>
              <w:tab w:val="clear" w:pos="8176"/>
              <w:tab w:val="right" w:pos="9026" w:leader="dot"/>
            </w:tabs>
            <w:rPr/>
          </w:pPr>
          <w:hyperlink w:anchor="__RefHeading___Toc277214_2870459653">
            <w:r>
              <w:rPr>
                <w:webHidden/>
                <w:rStyle w:val="IndexLink"/>
                <w:rtl w:val="true"/>
              </w:rPr>
              <w:t>بررسى اطلاق روايات ذيل آيات</w:t>
            </w:r>
            <w:r>
              <w:rPr>
                <w:rStyle w:val="IndexLink"/>
                <w:rtl w:val="true"/>
              </w:rPr>
              <w:tab/>
            </w:r>
            <w:r>
              <w:rPr>
                <w:rStyle w:val="IndexLink"/>
              </w:rPr>
              <w:t>209</w:t>
            </w:r>
          </w:hyperlink>
        </w:p>
        <w:p>
          <w:pPr>
            <w:pStyle w:val="Contents5"/>
            <w:tabs>
              <w:tab w:val="clear" w:pos="7892"/>
              <w:tab w:val="right" w:pos="9026" w:leader="dot"/>
            </w:tabs>
            <w:rPr/>
          </w:pPr>
          <w:hyperlink w:anchor="__RefHeading___Toc277216_2870459653">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277218_2870459653">
            <w:r>
              <w:rPr>
                <w:webHidden/>
                <w:rStyle w:val="IndexLink"/>
                <w:rtl w:val="true"/>
              </w:rPr>
              <w:t xml:space="preserve">مناقشه ى شيخ اعظم </w:t>
            </w:r>
            <w:r>
              <w:rPr>
                <w:rStyle w:val="IndexLink"/>
                <w:rtl w:val="true"/>
              </w:rPr>
              <w:t>(</w:t>
            </w:r>
            <w:r>
              <w:rPr>
                <w:rStyle w:val="IndexLink"/>
                <w:rtl w:val="true"/>
              </w:rPr>
              <w:t>رحمة اللّه عليه</w:t>
            </w:r>
            <w:r>
              <w:rPr>
                <w:rStyle w:val="IndexLink"/>
                <w:rtl w:val="true"/>
              </w:rPr>
              <w:t xml:space="preserve">) </w:t>
            </w:r>
            <w:r>
              <w:rPr>
                <w:rStyle w:val="IndexLink"/>
                <w:rtl w:val="true"/>
              </w:rPr>
              <w:t>در اطلاق</w:t>
            </w:r>
            <w:r>
              <w:rPr>
                <w:rStyle w:val="IndexLink"/>
                <w:rtl w:val="true"/>
              </w:rPr>
              <w:tab/>
            </w:r>
            <w:r>
              <w:rPr>
                <w:rStyle w:val="IndexLink"/>
              </w:rPr>
              <w:t>210</w:t>
            </w:r>
          </w:hyperlink>
        </w:p>
        <w:p>
          <w:pPr>
            <w:pStyle w:val="Contents5"/>
            <w:tabs>
              <w:tab w:val="clear" w:pos="7892"/>
              <w:tab w:val="right" w:pos="9026" w:leader="dot"/>
            </w:tabs>
            <w:rPr/>
          </w:pPr>
          <w:hyperlink w:anchor="__RefHeading___Toc277220_2870459653">
            <w:r>
              <w:rPr>
                <w:webHidden/>
                <w:rStyle w:val="IndexLink"/>
                <w:rtl w:val="true"/>
              </w:rPr>
              <w:t>نقد كلام شيخ</w:t>
            </w:r>
            <w:r>
              <w:rPr>
                <w:rStyle w:val="IndexLink"/>
                <w:rtl w:val="true"/>
              </w:rPr>
              <w:tab/>
            </w:r>
            <w:r>
              <w:rPr>
                <w:rStyle w:val="IndexLink"/>
              </w:rPr>
              <w:t>210</w:t>
            </w:r>
          </w:hyperlink>
        </w:p>
        <w:p>
          <w:pPr>
            <w:pStyle w:val="Contents5"/>
            <w:tabs>
              <w:tab w:val="clear" w:pos="7892"/>
              <w:tab w:val="right" w:pos="9026" w:leader="dot"/>
            </w:tabs>
            <w:rPr/>
          </w:pPr>
          <w:hyperlink w:anchor="__RefHeading___Toc277222_2870459653">
            <w:r>
              <w:rPr>
                <w:webHidden/>
                <w:rStyle w:val="IndexLink"/>
                <w:rtl w:val="true"/>
              </w:rPr>
              <w:t>مناط بودن زور و باطل</w:t>
            </w:r>
            <w:r>
              <w:rPr>
                <w:rStyle w:val="IndexLink"/>
                <w:rtl w:val="true"/>
              </w:rPr>
              <w:tab/>
            </w:r>
            <w:r>
              <w:rPr>
                <w:rStyle w:val="IndexLink"/>
              </w:rPr>
              <w:t>210</w:t>
            </w:r>
          </w:hyperlink>
        </w:p>
        <w:p>
          <w:pPr>
            <w:pStyle w:val="Contents5"/>
            <w:tabs>
              <w:tab w:val="clear" w:pos="7892"/>
              <w:tab w:val="right" w:pos="9026" w:leader="dot"/>
            </w:tabs>
            <w:rPr/>
          </w:pPr>
          <w:hyperlink w:anchor="__RefHeading___Toc277224_2870459653">
            <w:r>
              <w:rPr>
                <w:webHidden/>
                <w:rStyle w:val="IndexLink"/>
                <w:rtl w:val="true"/>
              </w:rPr>
              <w:t>شبهه در اطلاق</w:t>
            </w:r>
            <w:r>
              <w:rPr>
                <w:rStyle w:val="IndexLink"/>
                <w:rtl w:val="true"/>
              </w:rPr>
              <w:tab/>
            </w:r>
            <w:r>
              <w:rPr>
                <w:rStyle w:val="IndexLink"/>
              </w:rPr>
              <w:t>211</w:t>
            </w:r>
          </w:hyperlink>
        </w:p>
        <w:p>
          <w:pPr>
            <w:pStyle w:val="Contents5"/>
            <w:tabs>
              <w:tab w:val="clear" w:pos="7892"/>
              <w:tab w:val="right" w:pos="9026" w:leader="dot"/>
            </w:tabs>
            <w:rPr/>
          </w:pPr>
          <w:hyperlink w:anchor="__RefHeading___Toc277226_2870459653">
            <w:r>
              <w:rPr>
                <w:webHidden/>
                <w:rStyle w:val="IndexLink"/>
                <w:rtl w:val="true"/>
              </w:rPr>
              <w:t>بررسى اطلاق روايت عبدالاعلى</w:t>
            </w:r>
            <w:r>
              <w:rPr>
                <w:rStyle w:val="IndexLink"/>
                <w:rtl w:val="true"/>
              </w:rPr>
              <w:tab/>
            </w:r>
            <w:r>
              <w:rPr>
                <w:rStyle w:val="IndexLink"/>
              </w:rPr>
              <w:t>213</w:t>
            </w:r>
          </w:hyperlink>
        </w:p>
        <w:p>
          <w:pPr>
            <w:pStyle w:val="Contents5"/>
            <w:tabs>
              <w:tab w:val="clear" w:pos="7892"/>
              <w:tab w:val="right" w:pos="9026" w:leader="dot"/>
            </w:tabs>
            <w:rPr/>
          </w:pPr>
          <w:hyperlink w:anchor="__RefHeading___Toc277228_2870459653">
            <w:r>
              <w:rPr>
                <w:webHidden/>
                <w:rStyle w:val="IndexLink"/>
                <w:rtl w:val="true"/>
              </w:rPr>
              <w:t>مناقشه در اطلاق روايت عبدالاعلى</w:t>
            </w:r>
            <w:r>
              <w:rPr>
                <w:rStyle w:val="IndexLink"/>
                <w:rtl w:val="true"/>
              </w:rPr>
              <w:tab/>
            </w:r>
            <w:r>
              <w:rPr>
                <w:rStyle w:val="IndexLink"/>
              </w:rPr>
              <w:t>214</w:t>
            </w:r>
          </w:hyperlink>
        </w:p>
        <w:p>
          <w:pPr>
            <w:pStyle w:val="Contents5"/>
            <w:tabs>
              <w:tab w:val="clear" w:pos="7892"/>
              <w:tab w:val="right" w:pos="9026" w:leader="dot"/>
            </w:tabs>
            <w:rPr/>
          </w:pPr>
          <w:hyperlink w:anchor="__RefHeading___Toc277230_2870459653">
            <w:r>
              <w:rPr>
                <w:webHidden/>
                <w:rStyle w:val="IndexLink"/>
                <w:rtl w:val="true"/>
              </w:rPr>
              <w:t>وجود اطلاق نسبى</w:t>
            </w:r>
            <w:r>
              <w:rPr>
                <w:rStyle w:val="IndexLink"/>
                <w:rtl w:val="true"/>
              </w:rPr>
              <w:tab/>
            </w:r>
            <w:r>
              <w:rPr>
                <w:rStyle w:val="IndexLink"/>
              </w:rPr>
              <w:t>215</w:t>
            </w:r>
          </w:hyperlink>
        </w:p>
        <w:p>
          <w:pPr>
            <w:pStyle w:val="Contents5"/>
            <w:tabs>
              <w:tab w:val="clear" w:pos="7892"/>
              <w:tab w:val="right" w:pos="9026" w:leader="dot"/>
            </w:tabs>
            <w:rPr/>
          </w:pPr>
          <w:hyperlink w:anchor="__RefHeading___Toc277232_2870459653">
            <w:r>
              <w:rPr>
                <w:webHidden/>
                <w:rStyle w:val="IndexLink"/>
                <w:rtl w:val="true"/>
              </w:rPr>
              <w:t>بررسى اطلاق روايت ريّان</w:t>
            </w:r>
            <w:r>
              <w:rPr>
                <w:rStyle w:val="IndexLink"/>
                <w:rtl w:val="true"/>
              </w:rPr>
              <w:tab/>
            </w:r>
            <w:r>
              <w:rPr>
                <w:rStyle w:val="IndexLink"/>
              </w:rPr>
              <w:t>215</w:t>
            </w:r>
          </w:hyperlink>
        </w:p>
        <w:p>
          <w:pPr>
            <w:pStyle w:val="Contents5"/>
            <w:tabs>
              <w:tab w:val="clear" w:pos="7892"/>
              <w:tab w:val="right" w:pos="9026" w:leader="dot"/>
            </w:tabs>
            <w:rPr/>
          </w:pPr>
          <w:hyperlink w:anchor="__RefHeading___Toc277234_2870459653">
            <w:r>
              <w:rPr>
                <w:webHidden/>
                <w:rStyle w:val="IndexLink"/>
                <w:rtl w:val="true"/>
              </w:rPr>
              <w:t>كلام استاد و نقد آن</w:t>
            </w:r>
            <w:r>
              <w:rPr>
                <w:rStyle w:val="IndexLink"/>
                <w:rtl w:val="true"/>
              </w:rPr>
              <w:tab/>
            </w:r>
            <w:r>
              <w:rPr>
                <w:rStyle w:val="IndexLink"/>
              </w:rPr>
              <w:t>215</w:t>
            </w:r>
          </w:hyperlink>
        </w:p>
        <w:p>
          <w:pPr>
            <w:pStyle w:val="Contents5"/>
            <w:tabs>
              <w:tab w:val="clear" w:pos="7892"/>
              <w:tab w:val="right" w:pos="9026" w:leader="dot"/>
            </w:tabs>
            <w:rPr/>
          </w:pPr>
          <w:hyperlink w:anchor="__RefHeading___Toc277236_2870459653">
            <w:r>
              <w:rPr>
                <w:webHidden/>
                <w:rStyle w:val="IndexLink"/>
                <w:rtl w:val="true"/>
              </w:rPr>
              <w:t>عدم اطلاق روايت</w:t>
            </w:r>
            <w:r>
              <w:rPr>
                <w:rStyle w:val="IndexLink"/>
                <w:rtl w:val="true"/>
              </w:rPr>
              <w:tab/>
            </w:r>
            <w:r>
              <w:rPr>
                <w:rStyle w:val="IndexLink"/>
              </w:rPr>
              <w:t>216</w:t>
            </w:r>
          </w:hyperlink>
        </w:p>
        <w:p>
          <w:pPr>
            <w:pStyle w:val="Contents5"/>
            <w:tabs>
              <w:tab w:val="clear" w:pos="7892"/>
              <w:tab w:val="right" w:pos="9026" w:leader="dot"/>
            </w:tabs>
            <w:rPr/>
          </w:pPr>
          <w:hyperlink w:anchor="__RefHeading___Toc277238_2870459653">
            <w:r>
              <w:rPr>
                <w:webHidden/>
                <w:rStyle w:val="IndexLink"/>
                <w:rtl w:val="true"/>
              </w:rPr>
              <w:t>بررسى اطلاق روايت ابى الرّبيع شامى</w:t>
            </w:r>
            <w:r>
              <w:rPr>
                <w:rStyle w:val="IndexLink"/>
                <w:rtl w:val="true"/>
              </w:rPr>
              <w:tab/>
            </w:r>
            <w:r>
              <w:rPr>
                <w:rStyle w:val="IndexLink"/>
              </w:rPr>
              <w:t>217</w:t>
            </w:r>
          </w:hyperlink>
        </w:p>
        <w:p>
          <w:pPr>
            <w:pStyle w:val="Contents5"/>
            <w:tabs>
              <w:tab w:val="clear" w:pos="7892"/>
              <w:tab w:val="right" w:pos="9026" w:leader="dot"/>
            </w:tabs>
            <w:rPr/>
          </w:pPr>
          <w:hyperlink w:anchor="__RefHeading___Toc277240_2870459653">
            <w:r>
              <w:rPr>
                <w:webHidden/>
                <w:rStyle w:val="IndexLink"/>
                <w:rtl w:val="true"/>
              </w:rPr>
              <w:t>بررسى اطلاق روايت عليّبن جعفر</w:t>
            </w:r>
            <w:r>
              <w:rPr>
                <w:rStyle w:val="IndexLink"/>
                <w:rtl w:val="true"/>
              </w:rPr>
              <w:tab/>
            </w:r>
            <w:r>
              <w:rPr>
                <w:rStyle w:val="IndexLink"/>
              </w:rPr>
              <w:t>217</w:t>
            </w:r>
          </w:hyperlink>
        </w:p>
        <w:p>
          <w:pPr>
            <w:pStyle w:val="Contents5"/>
            <w:tabs>
              <w:tab w:val="clear" w:pos="7892"/>
              <w:tab w:val="right" w:pos="9026" w:leader="dot"/>
            </w:tabs>
            <w:rPr/>
          </w:pPr>
          <w:hyperlink w:anchor="__RefHeading___Toc277242_2870459653">
            <w:r>
              <w:rPr>
                <w:webHidden/>
                <w:rStyle w:val="IndexLink"/>
                <w:rtl w:val="true"/>
              </w:rPr>
              <w:t>اشتباهى در فهم روايت</w:t>
            </w:r>
            <w:r>
              <w:rPr>
                <w:rStyle w:val="IndexLink"/>
                <w:rtl w:val="true"/>
              </w:rPr>
              <w:tab/>
            </w:r>
            <w:r>
              <w:rPr>
                <w:rStyle w:val="IndexLink"/>
              </w:rPr>
              <w:t>218</w:t>
            </w:r>
          </w:hyperlink>
        </w:p>
        <w:p>
          <w:pPr>
            <w:pStyle w:val="Contents5"/>
            <w:tabs>
              <w:tab w:val="clear" w:pos="7892"/>
              <w:tab w:val="right" w:pos="9026" w:leader="dot"/>
            </w:tabs>
            <w:rPr/>
          </w:pPr>
          <w:hyperlink w:anchor="__RefHeading___Toc277244_2870459653">
            <w:r>
              <w:rPr>
                <w:webHidden/>
                <w:rStyle w:val="IndexLink"/>
                <w:rtl w:val="true"/>
              </w:rPr>
              <w:t>ضعف سندى روايت ابى الرّبيع</w:t>
            </w:r>
            <w:r>
              <w:rPr>
                <w:rStyle w:val="IndexLink"/>
                <w:rtl w:val="true"/>
              </w:rPr>
              <w:tab/>
            </w:r>
            <w:r>
              <w:rPr>
                <w:rStyle w:val="IndexLink"/>
              </w:rPr>
              <w:t>218</w:t>
            </w:r>
          </w:hyperlink>
        </w:p>
        <w:p>
          <w:pPr>
            <w:pStyle w:val="Contents5"/>
            <w:tabs>
              <w:tab w:val="clear" w:pos="7892"/>
              <w:tab w:val="right" w:pos="9026" w:leader="dot"/>
            </w:tabs>
            <w:rPr/>
          </w:pPr>
          <w:hyperlink w:anchor="__RefHeading___Toc277246_2870459653">
            <w:r>
              <w:rPr>
                <w:webHidden/>
                <w:rStyle w:val="IndexLink"/>
                <w:rtl w:val="true"/>
              </w:rPr>
              <w:t>صحّت سندى روايت عليّبن جعفر</w:t>
            </w:r>
            <w:r>
              <w:rPr>
                <w:rStyle w:val="IndexLink"/>
                <w:rtl w:val="true"/>
              </w:rPr>
              <w:tab/>
            </w:r>
            <w:r>
              <w:rPr>
                <w:rStyle w:val="IndexLink"/>
              </w:rPr>
              <w:t>219</w:t>
            </w:r>
          </w:hyperlink>
        </w:p>
        <w:p>
          <w:pPr>
            <w:pStyle w:val="Contents5"/>
            <w:tabs>
              <w:tab w:val="clear" w:pos="7892"/>
              <w:tab w:val="right" w:pos="9026" w:leader="dot"/>
            </w:tabs>
            <w:rPr/>
          </w:pPr>
          <w:hyperlink w:anchor="__RefHeading___Toc277248_2870459653">
            <w:r>
              <w:rPr>
                <w:webHidden/>
                <w:rStyle w:val="IndexLink"/>
                <w:rtl w:val="true"/>
              </w:rPr>
              <w:t>اشكالى درباره ى اطلاق روايت عليّبن جعفر</w:t>
            </w:r>
            <w:r>
              <w:rPr>
                <w:rStyle w:val="IndexLink"/>
                <w:rtl w:val="true"/>
              </w:rPr>
              <w:tab/>
            </w:r>
            <w:r>
              <w:rPr>
                <w:rStyle w:val="IndexLink"/>
              </w:rPr>
              <w:t>219</w:t>
            </w:r>
          </w:hyperlink>
        </w:p>
        <w:p>
          <w:pPr>
            <w:pStyle w:val="Contents5"/>
            <w:tabs>
              <w:tab w:val="clear" w:pos="7892"/>
              <w:tab w:val="right" w:pos="9026" w:leader="dot"/>
            </w:tabs>
            <w:rPr/>
          </w:pPr>
          <w:hyperlink w:anchor="__RefHeading___Toc277250_2870459653">
            <w:r>
              <w:rPr>
                <w:webHidden/>
                <w:rStyle w:val="IndexLink"/>
                <w:rtl w:val="true"/>
              </w:rPr>
              <w:t>اشكال عدم تنافى بين مطلق و مقيّد</w:t>
            </w:r>
            <w:r>
              <w:rPr>
                <w:rStyle w:val="IndexLink"/>
                <w:rtl w:val="true"/>
              </w:rPr>
              <w:tab/>
            </w:r>
            <w:r>
              <w:rPr>
                <w:rStyle w:val="IndexLink"/>
              </w:rPr>
              <w:t>221</w:t>
            </w:r>
          </w:hyperlink>
        </w:p>
        <w:p>
          <w:pPr>
            <w:pStyle w:val="Contents5"/>
            <w:tabs>
              <w:tab w:val="clear" w:pos="7892"/>
              <w:tab w:val="right" w:pos="9026" w:leader="dot"/>
            </w:tabs>
            <w:rPr/>
          </w:pPr>
          <w:hyperlink w:anchor="__RefHeading___Toc277252_2870459653">
            <w:r>
              <w:rPr>
                <w:webHidden/>
                <w:rStyle w:val="IndexLink"/>
                <w:rtl w:val="true"/>
              </w:rPr>
              <w:t>پاسخ اشكال</w:t>
            </w:r>
            <w:r>
              <w:rPr>
                <w:rStyle w:val="IndexLink"/>
                <w:rtl w:val="true"/>
              </w:rPr>
              <w:tab/>
            </w:r>
            <w:r>
              <w:rPr>
                <w:rStyle w:val="IndexLink"/>
              </w:rPr>
              <w:t>221</w:t>
            </w:r>
          </w:hyperlink>
        </w:p>
        <w:p>
          <w:pPr>
            <w:pStyle w:val="Contents5"/>
            <w:tabs>
              <w:tab w:val="clear" w:pos="7892"/>
              <w:tab w:val="right" w:pos="9026" w:leader="dot"/>
            </w:tabs>
            <w:rPr/>
          </w:pPr>
          <w:hyperlink w:anchor="__RefHeading___Toc277254_2870459653">
            <w:r>
              <w:rPr>
                <w:webHidden/>
                <w:rStyle w:val="IndexLink"/>
                <w:rtl w:val="true"/>
              </w:rPr>
              <w:t xml:space="preserve">مثال صاحب قوانين </w:t>
            </w:r>
            <w:r>
              <w:rPr>
                <w:rStyle w:val="IndexLink"/>
                <w:rtl w:val="true"/>
              </w:rPr>
              <w:t>(</w:t>
            </w:r>
            <w:r>
              <w:rPr>
                <w:rStyle w:val="IndexLink"/>
                <w:rtl w:val="true"/>
              </w:rPr>
              <w:t>قدّس سرّه</w:t>
            </w:r>
            <w:r>
              <w:rPr>
                <w:rStyle w:val="IndexLink"/>
                <w:rtl w:val="true"/>
              </w:rPr>
              <w:t>)</w:t>
              <w:tab/>
            </w:r>
            <w:r>
              <w:rPr>
                <w:rStyle w:val="IndexLink"/>
              </w:rPr>
              <w:t>222</w:t>
            </w:r>
          </w:hyperlink>
        </w:p>
        <w:p>
          <w:pPr>
            <w:pStyle w:val="Contents4"/>
            <w:tabs>
              <w:tab w:val="clear" w:pos="8176"/>
              <w:tab w:val="right" w:pos="9026" w:leader="dot"/>
            </w:tabs>
            <w:rPr/>
          </w:pPr>
          <w:hyperlink w:anchor="__RefHeading___Toc277256_2870459653">
            <w:r>
              <w:rPr>
                <w:webHidden/>
                <w:rStyle w:val="IndexLink"/>
                <w:rtl w:val="true"/>
              </w:rPr>
              <w:t>محصّل مجموع روايات؛ حرمت غناء لهوى</w:t>
            </w:r>
            <w:r>
              <w:rPr>
                <w:rStyle w:val="IndexLink"/>
                <w:rtl w:val="true"/>
              </w:rPr>
              <w:tab/>
            </w:r>
            <w:r>
              <w:rPr>
                <w:rStyle w:val="IndexLink"/>
              </w:rPr>
              <w:t>222</w:t>
            </w:r>
          </w:hyperlink>
        </w:p>
        <w:p>
          <w:pPr>
            <w:pStyle w:val="Contents2"/>
            <w:tabs>
              <w:tab w:val="clear" w:pos="8743"/>
              <w:tab w:val="right" w:pos="9026" w:leader="dot"/>
            </w:tabs>
            <w:rPr/>
          </w:pPr>
          <w:hyperlink w:anchor="__RefHeading___Toc277258_2870459653">
            <w:r>
              <w:rPr>
                <w:webHidden/>
                <w:rStyle w:val="IndexLink"/>
                <w:rtl w:val="true"/>
              </w:rPr>
              <w:t>معناى غناء</w:t>
            </w:r>
            <w:r>
              <w:rPr>
                <w:rStyle w:val="IndexLink"/>
                <w:rtl w:val="true"/>
              </w:rPr>
              <w:tab/>
            </w:r>
            <w:r>
              <w:rPr>
                <w:rStyle w:val="IndexLink"/>
              </w:rPr>
              <w:t>224</w:t>
            </w:r>
          </w:hyperlink>
        </w:p>
        <w:p>
          <w:pPr>
            <w:pStyle w:val="Contents3"/>
            <w:tabs>
              <w:tab w:val="clear" w:pos="8459"/>
              <w:tab w:val="right" w:pos="9026" w:leader="dot"/>
            </w:tabs>
            <w:rPr/>
          </w:pPr>
          <w:hyperlink w:anchor="__RefHeading___Toc277260_2870459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77262_2870459653">
            <w:r>
              <w:rPr>
                <w:webHidden/>
                <w:rStyle w:val="IndexLink"/>
                <w:rtl w:val="true"/>
              </w:rPr>
              <w:t>معانى غناء در كلام نراقى</w:t>
            </w:r>
            <w:r>
              <w:rPr>
                <w:rStyle w:val="IndexLink"/>
                <w:rtl w:val="true"/>
              </w:rPr>
              <w:tab/>
            </w:r>
            <w:r>
              <w:rPr>
                <w:rStyle w:val="IndexLink"/>
              </w:rPr>
              <w:t>224</w:t>
            </w:r>
          </w:hyperlink>
        </w:p>
        <w:p>
          <w:pPr>
            <w:pStyle w:val="Contents4"/>
            <w:tabs>
              <w:tab w:val="clear" w:pos="8176"/>
              <w:tab w:val="right" w:pos="9026" w:leader="dot"/>
            </w:tabs>
            <w:rPr/>
          </w:pPr>
          <w:hyperlink w:anchor="__RefHeading___Toc277264_2870459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277266_2870459653">
            <w:r>
              <w:rPr>
                <w:webHidden/>
                <w:rStyle w:val="IndexLink"/>
                <w:rtl w:val="true"/>
              </w:rPr>
              <w:t xml:space="preserve">جمع بندى فاضل نراقى </w:t>
            </w:r>
            <w:r>
              <w:rPr>
                <w:rStyle w:val="IndexLink"/>
                <w:rtl w:val="true"/>
              </w:rPr>
              <w:t>(</w:t>
            </w:r>
            <w:r>
              <w:rPr>
                <w:rStyle w:val="IndexLink"/>
                <w:rtl w:val="true"/>
              </w:rPr>
              <w:t>قدّس سرّه</w:t>
            </w:r>
            <w:r>
              <w:rPr>
                <w:rStyle w:val="IndexLink"/>
                <w:rtl w:val="true"/>
              </w:rPr>
              <w:t xml:space="preserve">) </w:t>
            </w:r>
            <w:r>
              <w:rPr>
                <w:rStyle w:val="IndexLink"/>
                <w:rtl w:val="true"/>
              </w:rPr>
              <w:t>درباره ى معانى گفته شده براى غناء</w:t>
            </w:r>
            <w:r>
              <w:rPr>
                <w:rStyle w:val="IndexLink"/>
                <w:rtl w:val="true"/>
              </w:rPr>
              <w:tab/>
            </w:r>
            <w:r>
              <w:rPr>
                <w:rStyle w:val="IndexLink"/>
              </w:rPr>
              <w:t>225</w:t>
            </w:r>
          </w:hyperlink>
        </w:p>
        <w:p>
          <w:pPr>
            <w:pStyle w:val="Contents3"/>
            <w:tabs>
              <w:tab w:val="clear" w:pos="8459"/>
              <w:tab w:val="right" w:pos="9026" w:leader="dot"/>
            </w:tabs>
            <w:rPr/>
          </w:pPr>
          <w:hyperlink w:anchor="__RefHeading___Toc277268_2870459653">
            <w:r>
              <w:rPr>
                <w:webHidden/>
                <w:rStyle w:val="IndexLink"/>
                <w:rtl w:val="true"/>
              </w:rPr>
              <w:t>تعدّد معانى گفته شده براى غناء</w:t>
            </w:r>
            <w:r>
              <w:rPr>
                <w:rStyle w:val="IndexLink"/>
                <w:rtl w:val="true"/>
              </w:rPr>
              <w:tab/>
            </w:r>
            <w:r>
              <w:rPr>
                <w:rStyle w:val="IndexLink"/>
              </w:rPr>
              <w:t>227</w:t>
            </w:r>
          </w:hyperlink>
        </w:p>
        <w:p>
          <w:pPr>
            <w:pStyle w:val="Contents3"/>
            <w:tabs>
              <w:tab w:val="clear" w:pos="8459"/>
              <w:tab w:val="right" w:pos="9026" w:leader="dot"/>
            </w:tabs>
            <w:rPr/>
          </w:pPr>
          <w:hyperlink w:anchor="__RefHeading___Toc277270_2870459653">
            <w:r>
              <w:rPr>
                <w:webHidden/>
                <w:rStyle w:val="IndexLink"/>
                <w:rtl w:val="true"/>
              </w:rPr>
              <w:t>راهكارِ گرفتن قدر متيقّن از معانى غناء</w:t>
            </w:r>
            <w:r>
              <w:rPr>
                <w:rStyle w:val="IndexLink"/>
                <w:rtl w:val="true"/>
              </w:rPr>
              <w:tab/>
            </w:r>
            <w:r>
              <w:rPr>
                <w:rStyle w:val="IndexLink"/>
              </w:rPr>
              <w:t>227</w:t>
            </w:r>
          </w:hyperlink>
        </w:p>
        <w:p>
          <w:pPr>
            <w:pStyle w:val="Contents4"/>
            <w:tabs>
              <w:tab w:val="clear" w:pos="8176"/>
              <w:tab w:val="right" w:pos="9026" w:leader="dot"/>
            </w:tabs>
            <w:rPr/>
          </w:pPr>
          <w:hyperlink w:anchor="__RefHeading___Toc277272_2870459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77274_2870459653">
            <w:r>
              <w:rPr>
                <w:webHidden/>
                <w:rStyle w:val="IndexLink"/>
                <w:rtl w:val="true"/>
              </w:rPr>
              <w:t>نقد راهكار مذكور</w:t>
            </w:r>
            <w:r>
              <w:rPr>
                <w:rStyle w:val="IndexLink"/>
                <w:rtl w:val="true"/>
              </w:rPr>
              <w:tab/>
            </w:r>
            <w:r>
              <w:rPr>
                <w:rStyle w:val="IndexLink"/>
              </w:rPr>
              <w:t>227</w:t>
            </w:r>
          </w:hyperlink>
        </w:p>
        <w:p>
          <w:pPr>
            <w:pStyle w:val="Contents3"/>
            <w:tabs>
              <w:tab w:val="clear" w:pos="8459"/>
              <w:tab w:val="right" w:pos="9026" w:leader="dot"/>
            </w:tabs>
            <w:rPr/>
          </w:pPr>
          <w:hyperlink w:anchor="__RefHeading___Toc277276_2870459653">
            <w:r>
              <w:rPr>
                <w:webHidden/>
                <w:rStyle w:val="IndexLink"/>
                <w:rtl w:val="true"/>
              </w:rPr>
              <w:t>راهكار رجوع به عرف براى شناخت مفهوم</w:t>
            </w:r>
            <w:r>
              <w:rPr>
                <w:rStyle w:val="IndexLink"/>
                <w:rtl w:val="true"/>
              </w:rPr>
              <w:tab/>
            </w:r>
            <w:r>
              <w:rPr>
                <w:rStyle w:val="IndexLink"/>
              </w:rPr>
              <w:t>228</w:t>
            </w:r>
          </w:hyperlink>
        </w:p>
        <w:p>
          <w:pPr>
            <w:pStyle w:val="Contents4"/>
            <w:tabs>
              <w:tab w:val="clear" w:pos="8176"/>
              <w:tab w:val="right" w:pos="9026" w:leader="dot"/>
            </w:tabs>
            <w:rPr/>
          </w:pPr>
          <w:hyperlink w:anchor="__RefHeading___Toc277278_287045965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277280_2870459653">
            <w:r>
              <w:rPr>
                <w:webHidden/>
                <w:rStyle w:val="IndexLink"/>
                <w:rtl w:val="true"/>
              </w:rPr>
              <w:t>نقد راهكار رجوع به عرف</w:t>
            </w:r>
            <w:r>
              <w:rPr>
                <w:rStyle w:val="IndexLink"/>
                <w:rtl w:val="true"/>
              </w:rPr>
              <w:tab/>
            </w:r>
            <w:r>
              <w:rPr>
                <w:rStyle w:val="IndexLink"/>
              </w:rPr>
              <w:t>228</w:t>
            </w:r>
          </w:hyperlink>
        </w:p>
        <w:p>
          <w:pPr>
            <w:pStyle w:val="Contents3"/>
            <w:tabs>
              <w:tab w:val="clear" w:pos="8459"/>
              <w:tab w:val="right" w:pos="9026" w:leader="dot"/>
            </w:tabs>
            <w:rPr/>
          </w:pPr>
          <w:hyperlink w:anchor="__RefHeading___Toc277282_2870459653">
            <w:r>
              <w:rPr>
                <w:webHidden/>
                <w:rStyle w:val="IndexLink"/>
                <w:rtl w:val="true"/>
              </w:rPr>
              <w:t>راهكار صحيح؛ مراجعه به استعمالات اهل لغت، عرف، ادب و فقه</w:t>
            </w:r>
            <w:r>
              <w:rPr>
                <w:rStyle w:val="IndexLink"/>
                <w:rtl w:val="true"/>
              </w:rPr>
              <w:tab/>
            </w:r>
            <w:r>
              <w:rPr>
                <w:rStyle w:val="IndexLink"/>
              </w:rPr>
              <w:t>229</w:t>
            </w:r>
          </w:hyperlink>
        </w:p>
        <w:p>
          <w:pPr>
            <w:pStyle w:val="Contents3"/>
            <w:tabs>
              <w:tab w:val="clear" w:pos="8459"/>
              <w:tab w:val="right" w:pos="9026" w:leader="dot"/>
            </w:tabs>
            <w:rPr/>
          </w:pPr>
          <w:hyperlink w:anchor="__RefHeading___Toc277284_2870459653">
            <w:r>
              <w:rPr>
                <w:webHidden/>
                <w:rStyle w:val="IndexLink"/>
                <w:rtl w:val="true"/>
              </w:rPr>
              <w:t>استعمال غناء در دو معنا</w:t>
            </w:r>
            <w:r>
              <w:rPr>
                <w:rStyle w:val="IndexLink"/>
                <w:rtl w:val="true"/>
              </w:rPr>
              <w:tab/>
            </w:r>
            <w:r>
              <w:rPr>
                <w:rStyle w:val="IndexLink"/>
              </w:rPr>
              <w:t>229</w:t>
            </w:r>
          </w:hyperlink>
        </w:p>
        <w:p>
          <w:pPr>
            <w:pStyle w:val="Contents4"/>
            <w:tabs>
              <w:tab w:val="clear" w:pos="8176"/>
              <w:tab w:val="right" w:pos="9026" w:leader="dot"/>
            </w:tabs>
            <w:rPr/>
          </w:pPr>
          <w:hyperlink w:anchor="__RefHeading___Toc277286_2870459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277288_2870459653">
            <w:r>
              <w:rPr>
                <w:webHidden/>
                <w:rStyle w:val="IndexLink"/>
              </w:rPr>
              <w:t>1</w:t>
            </w:r>
            <w:r>
              <w:rPr>
                <w:rStyle w:val="IndexLink"/>
                <w:rtl w:val="true"/>
              </w:rPr>
              <w:t xml:space="preserve"> - </w:t>
            </w:r>
            <w:r>
              <w:rPr>
                <w:rStyle w:val="IndexLink"/>
                <w:rtl w:val="true"/>
              </w:rPr>
              <w:t>معناى عامّ غناء</w:t>
            </w:r>
            <w:r>
              <w:rPr>
                <w:rStyle w:val="IndexLink"/>
                <w:rtl w:val="true"/>
              </w:rPr>
              <w:tab/>
            </w:r>
            <w:r>
              <w:rPr>
                <w:rStyle w:val="IndexLink"/>
              </w:rPr>
              <w:t>229</w:t>
            </w:r>
          </w:hyperlink>
        </w:p>
        <w:p>
          <w:pPr>
            <w:pStyle w:val="Contents5"/>
            <w:tabs>
              <w:tab w:val="clear" w:pos="7892"/>
              <w:tab w:val="right" w:pos="9026" w:leader="dot"/>
            </w:tabs>
            <w:rPr/>
          </w:pPr>
          <w:hyperlink w:anchor="__RefHeading___Toc277290_2870459653">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277292_2870459653">
            <w:r>
              <w:rPr>
                <w:webHidden/>
                <w:rStyle w:val="IndexLink"/>
                <w:rtl w:val="true"/>
              </w:rPr>
              <w:t>فرق اِطراب با تطريب</w:t>
            </w:r>
            <w:r>
              <w:rPr>
                <w:rStyle w:val="IndexLink"/>
                <w:rtl w:val="true"/>
              </w:rPr>
              <w:tab/>
            </w:r>
            <w:r>
              <w:rPr>
                <w:rStyle w:val="IndexLink"/>
              </w:rPr>
              <w:t>230</w:t>
            </w:r>
          </w:hyperlink>
        </w:p>
        <w:p>
          <w:pPr>
            <w:pStyle w:val="Contents5"/>
            <w:tabs>
              <w:tab w:val="clear" w:pos="7892"/>
              <w:tab w:val="right" w:pos="9026" w:leader="dot"/>
            </w:tabs>
            <w:rPr/>
          </w:pPr>
          <w:hyperlink w:anchor="__RefHeading___Toc277294_2870459653">
            <w:r>
              <w:rPr>
                <w:webHidden/>
                <w:rStyle w:val="IndexLink"/>
                <w:rtl w:val="true"/>
              </w:rPr>
              <w:t>معادل فارسى معناى اوّل غناء</w:t>
            </w:r>
            <w:r>
              <w:rPr>
                <w:rStyle w:val="IndexLink"/>
                <w:rtl w:val="true"/>
              </w:rPr>
              <w:tab/>
            </w:r>
            <w:r>
              <w:rPr>
                <w:rStyle w:val="IndexLink"/>
              </w:rPr>
              <w:t>230</w:t>
            </w:r>
          </w:hyperlink>
        </w:p>
        <w:p>
          <w:pPr>
            <w:pStyle w:val="Contents5"/>
            <w:tabs>
              <w:tab w:val="clear" w:pos="7892"/>
              <w:tab w:val="right" w:pos="9026" w:leader="dot"/>
            </w:tabs>
            <w:rPr/>
          </w:pPr>
          <w:hyperlink w:anchor="__RefHeading___Toc277296_2870459653">
            <w:r>
              <w:rPr>
                <w:webHidden/>
                <w:rStyle w:val="IndexLink"/>
                <w:rtl w:val="true"/>
              </w:rPr>
              <w:t>كلام مرحوم نجفى</w:t>
            </w:r>
            <w:r>
              <w:rPr>
                <w:rStyle w:val="IndexLink"/>
                <w:rtl w:val="true"/>
              </w:rPr>
              <w:tab/>
            </w:r>
            <w:r>
              <w:rPr>
                <w:rStyle w:val="IndexLink"/>
              </w:rPr>
              <w:t>231</w:t>
            </w:r>
          </w:hyperlink>
        </w:p>
        <w:p>
          <w:pPr>
            <w:pStyle w:val="Contents4"/>
            <w:tabs>
              <w:tab w:val="clear" w:pos="8176"/>
              <w:tab w:val="right" w:pos="9026" w:leader="dot"/>
            </w:tabs>
            <w:rPr/>
          </w:pPr>
          <w:hyperlink w:anchor="__RefHeading___Toc277298_2870459653">
            <w:r>
              <w:rPr>
                <w:webHidden/>
                <w:rStyle w:val="IndexLink"/>
              </w:rPr>
              <w:t>2</w:t>
            </w:r>
            <w:r>
              <w:rPr>
                <w:rStyle w:val="IndexLink"/>
                <w:rtl w:val="true"/>
              </w:rPr>
              <w:t xml:space="preserve"> - </w:t>
            </w:r>
            <w:r>
              <w:rPr>
                <w:rStyle w:val="IndexLink"/>
                <w:rtl w:val="true"/>
              </w:rPr>
              <w:t>معناى خاصّ غناء و معادل فارسى آن</w:t>
            </w:r>
            <w:r>
              <w:rPr>
                <w:rStyle w:val="IndexLink"/>
                <w:rtl w:val="true"/>
              </w:rPr>
              <w:tab/>
            </w:r>
            <w:r>
              <w:rPr>
                <w:rStyle w:val="IndexLink"/>
              </w:rPr>
              <w:t>232</w:t>
            </w:r>
          </w:hyperlink>
        </w:p>
        <w:p>
          <w:pPr>
            <w:pStyle w:val="Contents5"/>
            <w:tabs>
              <w:tab w:val="clear" w:pos="7892"/>
              <w:tab w:val="right" w:pos="9026" w:leader="dot"/>
            </w:tabs>
            <w:rPr/>
          </w:pPr>
          <w:hyperlink w:anchor="__RefHeading___Toc277300_2870459653">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77302_2870459653">
            <w:r>
              <w:rPr>
                <w:webHidden/>
                <w:rStyle w:val="IndexLink"/>
                <w:rtl w:val="true"/>
              </w:rPr>
              <w:t>مقايسه ى بين معناى اوّل و دوّم غناء و بيان فرق آن دو</w:t>
            </w:r>
            <w:r>
              <w:rPr>
                <w:rStyle w:val="IndexLink"/>
                <w:rtl w:val="true"/>
              </w:rPr>
              <w:tab/>
            </w:r>
            <w:r>
              <w:rPr>
                <w:rStyle w:val="IndexLink"/>
              </w:rPr>
              <w:t>233</w:t>
            </w:r>
          </w:hyperlink>
        </w:p>
        <w:p>
          <w:pPr>
            <w:pStyle w:val="Contents3"/>
            <w:tabs>
              <w:tab w:val="clear" w:pos="8459"/>
              <w:tab w:val="right" w:pos="9026" w:leader="dot"/>
            </w:tabs>
            <w:rPr/>
          </w:pPr>
          <w:hyperlink w:anchor="__RefHeading___Toc277304_2870459653">
            <w:r>
              <w:rPr>
                <w:webHidden/>
                <w:rStyle w:val="IndexLink"/>
                <w:rtl w:val="true"/>
              </w:rPr>
              <w:t>كلام شيخ اعظم</w:t>
            </w:r>
            <w:r>
              <w:rPr>
                <w:rStyle w:val="IndexLink"/>
                <w:rtl w:val="true"/>
              </w:rPr>
              <w:tab/>
            </w:r>
            <w:r>
              <w:rPr>
                <w:rStyle w:val="IndexLink"/>
              </w:rPr>
              <w:t>234</w:t>
            </w:r>
          </w:hyperlink>
        </w:p>
        <w:p>
          <w:pPr>
            <w:pStyle w:val="Contents4"/>
            <w:tabs>
              <w:tab w:val="clear" w:pos="8176"/>
              <w:tab w:val="right" w:pos="9026" w:leader="dot"/>
            </w:tabs>
            <w:rPr/>
          </w:pPr>
          <w:hyperlink w:anchor="__RefHeading___Toc277306_2870459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77308_2870459653">
            <w:r>
              <w:rPr>
                <w:webHidden/>
                <w:rStyle w:val="IndexLink"/>
                <w:rtl w:val="true"/>
              </w:rPr>
              <w:t xml:space="preserve">تأييد بخشى از كلام شيخ </w:t>
            </w:r>
            <w:r>
              <w:rPr>
                <w:rStyle w:val="IndexLink"/>
                <w:rtl w:val="true"/>
              </w:rPr>
              <w:t>(</w:t>
            </w:r>
            <w:r>
              <w:rPr>
                <w:rStyle w:val="IndexLink"/>
                <w:rtl w:val="true"/>
              </w:rPr>
              <w:t>رحمه اللّه</w:t>
            </w:r>
            <w:r>
              <w:rPr>
                <w:rStyle w:val="IndexLink"/>
                <w:rtl w:val="true"/>
              </w:rPr>
              <w:t xml:space="preserve">) </w:t>
            </w:r>
            <w:r>
              <w:rPr>
                <w:rStyle w:val="IndexLink"/>
                <w:rtl w:val="true"/>
              </w:rPr>
              <w:t>واشكال بر بخشى ديگر از آن</w:t>
            </w:r>
            <w:r>
              <w:rPr>
                <w:rStyle w:val="IndexLink"/>
                <w:rtl w:val="true"/>
              </w:rPr>
              <w:tab/>
            </w:r>
            <w:r>
              <w:rPr>
                <w:rStyle w:val="IndexLink"/>
              </w:rPr>
              <w:t>234</w:t>
            </w:r>
          </w:hyperlink>
        </w:p>
        <w:p>
          <w:pPr>
            <w:pStyle w:val="Contents4"/>
            <w:tabs>
              <w:tab w:val="clear" w:pos="8176"/>
              <w:tab w:val="right" w:pos="9026" w:leader="dot"/>
            </w:tabs>
            <w:rPr/>
          </w:pPr>
          <w:hyperlink w:anchor="__RefHeading___Toc277310_2870459653">
            <w:r>
              <w:rPr>
                <w:webHidden/>
                <w:rStyle w:val="IndexLink"/>
                <w:rtl w:val="true"/>
              </w:rPr>
              <w:t>استشهاد به روايات تحسين صوت در قرآن براى نفى حرمت غناء به معناى عام</w:t>
            </w:r>
            <w:r>
              <w:rPr>
                <w:rStyle w:val="IndexLink"/>
                <w:rtl w:val="true"/>
              </w:rPr>
              <w:tab/>
            </w:r>
            <w:r>
              <w:rPr>
                <w:rStyle w:val="IndexLink"/>
              </w:rPr>
              <w:t>235</w:t>
            </w:r>
          </w:hyperlink>
        </w:p>
        <w:p>
          <w:pPr>
            <w:pStyle w:val="Contents5"/>
            <w:tabs>
              <w:tab w:val="clear" w:pos="7892"/>
              <w:tab w:val="right" w:pos="9026" w:leader="dot"/>
            </w:tabs>
            <w:rPr/>
          </w:pPr>
          <w:hyperlink w:anchor="__RefHeading___Toc277312_2870459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77314_2870459653">
            <w:r>
              <w:rPr>
                <w:webHidden/>
                <w:rStyle w:val="IndexLink"/>
                <w:rtl w:val="true"/>
              </w:rPr>
              <w:t>دو استفاده از روايات تحسين صوت</w:t>
            </w:r>
            <w:r>
              <w:rPr>
                <w:rStyle w:val="IndexLink"/>
                <w:rtl w:val="true"/>
              </w:rPr>
              <w:tab/>
            </w:r>
            <w:r>
              <w:rPr>
                <w:rStyle w:val="IndexLink"/>
              </w:rPr>
              <w:t>236</w:t>
            </w:r>
          </w:hyperlink>
        </w:p>
        <w:p>
          <w:pPr>
            <w:pStyle w:val="Contents5"/>
            <w:tabs>
              <w:tab w:val="clear" w:pos="7892"/>
              <w:tab w:val="right" w:pos="9026" w:leader="dot"/>
            </w:tabs>
            <w:rPr/>
          </w:pPr>
          <w:hyperlink w:anchor="__RefHeading___Toc277316_2870459653">
            <w:r>
              <w:rPr>
                <w:webHidden/>
                <w:rStyle w:val="IndexLink"/>
                <w:rtl w:val="true"/>
              </w:rPr>
              <w:t>بررسى روايات تحسين صوت</w:t>
            </w:r>
            <w:r>
              <w:rPr>
                <w:rStyle w:val="IndexLink"/>
                <w:rtl w:val="true"/>
              </w:rPr>
              <w:tab/>
            </w:r>
            <w:r>
              <w:rPr>
                <w:rStyle w:val="IndexLink"/>
              </w:rPr>
              <w:t>237</w:t>
            </w:r>
          </w:hyperlink>
        </w:p>
        <w:p>
          <w:pPr>
            <w:pStyle w:val="Contents6"/>
            <w:tabs>
              <w:tab w:val="clear" w:pos="7609"/>
              <w:tab w:val="right" w:pos="9026" w:leader="dot"/>
            </w:tabs>
            <w:rPr/>
          </w:pPr>
          <w:hyperlink w:anchor="__RefHeading___Toc277318_2870459653">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277320_2870459653">
            <w:r>
              <w:rPr>
                <w:webHidden/>
                <w:rStyle w:val="IndexLink"/>
                <w:rtl w:val="true"/>
              </w:rPr>
              <w:t>روايت اوّل</w:t>
            </w:r>
            <w:r>
              <w:rPr>
                <w:rStyle w:val="IndexLink"/>
                <w:rtl w:val="true"/>
              </w:rPr>
              <w:t xml:space="preserve">: </w:t>
            </w:r>
            <w:r>
              <w:rPr>
                <w:rStyle w:val="IndexLink"/>
                <w:rtl w:val="true"/>
              </w:rPr>
              <w:t>روايت ابى بصير</w:t>
            </w:r>
            <w:r>
              <w:rPr>
                <w:rStyle w:val="IndexLink"/>
                <w:rtl w:val="true"/>
              </w:rPr>
              <w:tab/>
            </w:r>
            <w:r>
              <w:rPr>
                <w:rStyle w:val="IndexLink"/>
              </w:rPr>
              <w:t>237</w:t>
            </w:r>
          </w:hyperlink>
        </w:p>
        <w:p>
          <w:pPr>
            <w:pStyle w:val="Contents6"/>
            <w:tabs>
              <w:tab w:val="clear" w:pos="7609"/>
              <w:tab w:val="right" w:pos="9026" w:leader="dot"/>
            </w:tabs>
            <w:rPr/>
          </w:pPr>
          <w:hyperlink w:anchor="__RefHeading___Toc277322_2870459653">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277324_2870459653">
            <w:r>
              <w:rPr>
                <w:webHidden/>
                <w:rStyle w:val="IndexLink"/>
                <w:rtl w:val="true"/>
              </w:rPr>
              <w:t>بررسى كلام صاحب وسائل مبنى بر وجود معارض با روايات تحسين صوت</w:t>
            </w:r>
            <w:r>
              <w:rPr>
                <w:rStyle w:val="IndexLink"/>
                <w:rtl w:val="true"/>
              </w:rPr>
              <w:tab/>
            </w:r>
            <w:r>
              <w:rPr>
                <w:rStyle w:val="IndexLink"/>
              </w:rPr>
              <w:t>237</w:t>
            </w:r>
          </w:hyperlink>
        </w:p>
        <w:p>
          <w:pPr>
            <w:pStyle w:val="Contents6"/>
            <w:tabs>
              <w:tab w:val="clear" w:pos="7609"/>
              <w:tab w:val="right" w:pos="9026" w:leader="dot"/>
            </w:tabs>
            <w:rPr/>
          </w:pPr>
          <w:hyperlink w:anchor="__RefHeading___Toc277326_2870459653">
            <w:r>
              <w:rPr>
                <w:webHidden/>
                <w:rStyle w:val="IndexLink"/>
                <w:rtl w:val="true"/>
              </w:rPr>
              <w:t>روايت دوّم</w:t>
            </w:r>
            <w:r>
              <w:rPr>
                <w:rStyle w:val="IndexLink"/>
                <w:rtl w:val="true"/>
              </w:rPr>
              <w:t xml:space="preserve">: </w:t>
            </w:r>
            <w:r>
              <w:rPr>
                <w:rStyle w:val="IndexLink"/>
                <w:rtl w:val="true"/>
              </w:rPr>
              <w:t>صحيحه ى معاوية بن عمّار</w:t>
            </w:r>
            <w:r>
              <w:rPr>
                <w:rStyle w:val="IndexLink"/>
                <w:rtl w:val="true"/>
              </w:rPr>
              <w:tab/>
            </w:r>
            <w:r>
              <w:rPr>
                <w:rStyle w:val="IndexLink"/>
              </w:rPr>
              <w:t>238</w:t>
            </w:r>
          </w:hyperlink>
        </w:p>
        <w:p>
          <w:pPr>
            <w:pStyle w:val="Contents6"/>
            <w:tabs>
              <w:tab w:val="clear" w:pos="7609"/>
              <w:tab w:val="right" w:pos="9026" w:leader="dot"/>
            </w:tabs>
            <w:rPr/>
          </w:pPr>
          <w:hyperlink w:anchor="__RefHeading___Toc277328_2870459653">
            <w:r>
              <w:rPr>
                <w:webHidden/>
                <w:rStyle w:val="IndexLink"/>
                <w:rtl w:val="true"/>
              </w:rPr>
              <w:t>روايت سوّم</w:t>
            </w:r>
            <w:r>
              <w:rPr>
                <w:rStyle w:val="IndexLink"/>
                <w:rtl w:val="true"/>
              </w:rPr>
              <w:t xml:space="preserve">: </w:t>
            </w:r>
            <w:r>
              <w:rPr>
                <w:rStyle w:val="IndexLink"/>
                <w:rtl w:val="true"/>
              </w:rPr>
              <w:t>روايت نوفلى</w:t>
            </w:r>
            <w:r>
              <w:rPr>
                <w:rStyle w:val="IndexLink"/>
                <w:rtl w:val="true"/>
              </w:rPr>
              <w:tab/>
            </w:r>
            <w:r>
              <w:rPr>
                <w:rStyle w:val="IndexLink"/>
              </w:rPr>
              <w:t>239</w:t>
            </w:r>
          </w:hyperlink>
        </w:p>
        <w:p>
          <w:pPr>
            <w:pStyle w:val="Contents6"/>
            <w:tabs>
              <w:tab w:val="clear" w:pos="7609"/>
              <w:tab w:val="right" w:pos="9026" w:leader="dot"/>
            </w:tabs>
            <w:rPr/>
          </w:pPr>
          <w:hyperlink w:anchor="__RefHeading___Toc277330_2870459653">
            <w:r>
              <w:rPr>
                <w:webHidden/>
                <w:rStyle w:val="IndexLink"/>
                <w:rtl w:val="true"/>
              </w:rPr>
              <w:t>دو روايت مؤيّد</w:t>
            </w:r>
            <w:r>
              <w:rPr>
                <w:rStyle w:val="IndexLink"/>
                <w:rtl w:val="true"/>
              </w:rPr>
              <w:tab/>
            </w:r>
            <w:r>
              <w:rPr>
                <w:rStyle w:val="IndexLink"/>
              </w:rPr>
              <w:t>240</w:t>
            </w:r>
          </w:hyperlink>
        </w:p>
        <w:p>
          <w:pPr>
            <w:pStyle w:val="Contents5"/>
            <w:tabs>
              <w:tab w:val="clear" w:pos="7892"/>
              <w:tab w:val="right" w:pos="9026" w:leader="dot"/>
            </w:tabs>
            <w:rPr/>
          </w:pPr>
          <w:hyperlink w:anchor="__RefHeading___Toc277332_2870459653">
            <w:r>
              <w:rPr>
                <w:webHidden/>
                <w:rStyle w:val="IndexLink"/>
                <w:rtl w:val="true"/>
              </w:rPr>
              <w:t>تفكيك بين معناى اوّل و دوّم بر اساس روايات تحسين صوت</w:t>
            </w:r>
            <w:r>
              <w:rPr>
                <w:rStyle w:val="IndexLink"/>
                <w:rtl w:val="true"/>
              </w:rPr>
              <w:tab/>
            </w:r>
            <w:r>
              <w:rPr>
                <w:rStyle w:val="IndexLink"/>
              </w:rPr>
              <w:t>241</w:t>
            </w:r>
          </w:hyperlink>
        </w:p>
        <w:p>
          <w:pPr>
            <w:pStyle w:val="Contents3"/>
            <w:tabs>
              <w:tab w:val="clear" w:pos="8459"/>
              <w:tab w:val="right" w:pos="9026" w:leader="dot"/>
            </w:tabs>
            <w:rPr/>
          </w:pPr>
          <w:hyperlink w:anchor="__RefHeading___Toc277334_2870459653">
            <w:r>
              <w:rPr>
                <w:webHidden/>
                <w:rStyle w:val="IndexLink"/>
                <w:rtl w:val="true"/>
              </w:rPr>
              <w:t xml:space="preserve">كلام مرحوم اصفهانى </w:t>
            </w:r>
            <w:r>
              <w:rPr>
                <w:rStyle w:val="IndexLink"/>
                <w:rtl w:val="true"/>
              </w:rPr>
              <w:t>(</w:t>
            </w:r>
            <w:r>
              <w:rPr>
                <w:rStyle w:val="IndexLink"/>
                <w:rtl w:val="true"/>
              </w:rPr>
              <w:t>رحمه الله</w:t>
            </w:r>
            <w:r>
              <w:rPr>
                <w:rStyle w:val="IndexLink"/>
                <w:rtl w:val="true"/>
              </w:rPr>
              <w:t xml:space="preserve">) </w:t>
            </w:r>
            <w:r>
              <w:rPr>
                <w:rStyle w:val="IndexLink"/>
                <w:rtl w:val="true"/>
              </w:rPr>
              <w:t>در تفكيك بين دو معنا</w:t>
            </w:r>
            <w:r>
              <w:rPr>
                <w:rStyle w:val="IndexLink"/>
                <w:rtl w:val="true"/>
              </w:rPr>
              <w:tab/>
            </w:r>
            <w:r>
              <w:rPr>
                <w:rStyle w:val="IndexLink"/>
              </w:rPr>
              <w:t>241</w:t>
            </w:r>
          </w:hyperlink>
        </w:p>
        <w:p>
          <w:pPr>
            <w:pStyle w:val="Contents4"/>
            <w:tabs>
              <w:tab w:val="clear" w:pos="8176"/>
              <w:tab w:val="right" w:pos="9026" w:leader="dot"/>
            </w:tabs>
            <w:rPr/>
          </w:pPr>
          <w:hyperlink w:anchor="__RefHeading___Toc277336_2870459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277338_2870459653">
            <w:r>
              <w:rPr>
                <w:webHidden/>
                <w:rStyle w:val="IndexLink"/>
                <w:rtl w:val="true"/>
              </w:rPr>
              <w:t>نادرست بودنِ مراجعه به اقوال لغويّين براى فهم معناى غناء</w:t>
            </w:r>
            <w:r>
              <w:rPr>
                <w:rStyle w:val="IndexLink"/>
                <w:rtl w:val="true"/>
              </w:rPr>
              <w:tab/>
            </w:r>
            <w:r>
              <w:rPr>
                <w:rStyle w:val="IndexLink"/>
              </w:rPr>
              <w:t>243</w:t>
            </w:r>
          </w:hyperlink>
        </w:p>
        <w:p>
          <w:pPr>
            <w:pStyle w:val="Contents4"/>
            <w:tabs>
              <w:tab w:val="clear" w:pos="8176"/>
              <w:tab w:val="right" w:pos="9026" w:leader="dot"/>
            </w:tabs>
            <w:rPr/>
          </w:pPr>
          <w:hyperlink w:anchor="__RefHeading___Toc277340_2870459653">
            <w:r>
              <w:rPr>
                <w:webHidden/>
                <w:rStyle w:val="IndexLink"/>
                <w:rtl w:val="true"/>
              </w:rPr>
              <w:t>ترتيب مباحث براى رسيدن به معناى دوّم غناء</w:t>
            </w:r>
            <w:r>
              <w:rPr>
                <w:rStyle w:val="IndexLink"/>
                <w:rtl w:val="true"/>
              </w:rPr>
              <w:tab/>
            </w:r>
            <w:r>
              <w:rPr>
                <w:rStyle w:val="IndexLink"/>
              </w:rPr>
              <w:t>244</w:t>
            </w:r>
          </w:hyperlink>
        </w:p>
        <w:p>
          <w:pPr>
            <w:pStyle w:val="Contents4"/>
            <w:tabs>
              <w:tab w:val="clear" w:pos="8176"/>
              <w:tab w:val="right" w:pos="9026" w:leader="dot"/>
            </w:tabs>
            <w:rPr/>
          </w:pPr>
          <w:hyperlink w:anchor="__RefHeading___Toc277342_2870459653">
            <w:r>
              <w:rPr>
                <w:webHidden/>
                <w:rStyle w:val="IndexLink"/>
                <w:rtl w:val="true"/>
              </w:rPr>
              <w:t>لزوم مراجعه به عرف براى فهميدن مصداق غناء به معناى دوّم</w:t>
            </w:r>
            <w:r>
              <w:rPr>
                <w:rStyle w:val="IndexLink"/>
                <w:rtl w:val="true"/>
              </w:rPr>
              <w:tab/>
            </w:r>
            <w:r>
              <w:rPr>
                <w:rStyle w:val="IndexLink"/>
              </w:rPr>
              <w:t>244</w:t>
            </w:r>
          </w:hyperlink>
        </w:p>
        <w:p>
          <w:pPr>
            <w:pStyle w:val="Contents4"/>
            <w:tabs>
              <w:tab w:val="clear" w:pos="8176"/>
              <w:tab w:val="right" w:pos="9026" w:leader="dot"/>
            </w:tabs>
            <w:rPr/>
          </w:pPr>
          <w:hyperlink w:anchor="__RefHeading___Toc277344_2870459653">
            <w:r>
              <w:rPr>
                <w:webHidden/>
                <w:rStyle w:val="IndexLink"/>
                <w:rtl w:val="true"/>
              </w:rPr>
              <w:t>عدم دخالت حسن صوت در معناى دوّم غناء</w:t>
            </w:r>
            <w:r>
              <w:rPr>
                <w:rStyle w:val="IndexLink"/>
                <w:rtl w:val="true"/>
              </w:rPr>
              <w:tab/>
            </w:r>
            <w:r>
              <w:rPr>
                <w:rStyle w:val="IndexLink"/>
              </w:rPr>
              <w:t>245</w:t>
            </w:r>
          </w:hyperlink>
        </w:p>
        <w:p>
          <w:pPr>
            <w:pStyle w:val="Contents4"/>
            <w:tabs>
              <w:tab w:val="clear" w:pos="8176"/>
              <w:tab w:val="right" w:pos="9026" w:leader="dot"/>
            </w:tabs>
            <w:rPr/>
          </w:pPr>
          <w:hyperlink w:anchor="__RefHeading___Toc277346_2870459653">
            <w:r>
              <w:rPr>
                <w:webHidden/>
                <w:rStyle w:val="IndexLink"/>
                <w:rtl w:val="true"/>
              </w:rPr>
              <w:t>عدم دخالت انطباق با دستگاه هاى موسيقى در معناى دوّم غناء</w:t>
            </w:r>
            <w:r>
              <w:rPr>
                <w:rStyle w:val="IndexLink"/>
                <w:rtl w:val="true"/>
              </w:rPr>
              <w:tab/>
            </w:r>
            <w:r>
              <w:rPr>
                <w:rStyle w:val="IndexLink"/>
              </w:rPr>
              <w:t>245</w:t>
            </w:r>
          </w:hyperlink>
        </w:p>
        <w:p>
          <w:pPr>
            <w:pStyle w:val="Contents4"/>
            <w:tabs>
              <w:tab w:val="clear" w:pos="8176"/>
              <w:tab w:val="right" w:pos="9026" w:leader="dot"/>
            </w:tabs>
            <w:rPr/>
          </w:pPr>
          <w:hyperlink w:anchor="__RefHeading___Toc277348_2870459653">
            <w:r>
              <w:rPr>
                <w:webHidden/>
                <w:rStyle w:val="IndexLink"/>
                <w:rtl w:val="true"/>
              </w:rPr>
              <w:t>بررسى دخالت طرب و اطراب در معناى دوّم غناء</w:t>
            </w:r>
            <w:r>
              <w:rPr>
                <w:rStyle w:val="IndexLink"/>
                <w:rtl w:val="true"/>
              </w:rPr>
              <w:tab/>
            </w:r>
            <w:r>
              <w:rPr>
                <w:rStyle w:val="IndexLink"/>
              </w:rPr>
              <w:t>247</w:t>
            </w:r>
          </w:hyperlink>
        </w:p>
        <w:p>
          <w:pPr>
            <w:pStyle w:val="Contents4"/>
            <w:tabs>
              <w:tab w:val="clear" w:pos="8176"/>
              <w:tab w:val="right" w:pos="9026" w:leader="dot"/>
            </w:tabs>
            <w:rPr/>
          </w:pPr>
          <w:hyperlink w:anchor="__RefHeading___Toc277350_2870459653">
            <w:r>
              <w:rPr>
                <w:webHidden/>
                <w:rStyle w:val="IndexLink"/>
                <w:rtl w:val="true"/>
              </w:rPr>
              <w:t>معناى طرب</w:t>
            </w:r>
            <w:r>
              <w:rPr>
                <w:rStyle w:val="IndexLink"/>
                <w:rtl w:val="true"/>
              </w:rPr>
              <w:tab/>
            </w:r>
            <w:r>
              <w:rPr>
                <w:rStyle w:val="IndexLink"/>
              </w:rPr>
              <w:t>247</w:t>
            </w:r>
          </w:hyperlink>
        </w:p>
        <w:p>
          <w:pPr>
            <w:pStyle w:val="Contents4"/>
            <w:tabs>
              <w:tab w:val="clear" w:pos="8176"/>
              <w:tab w:val="right" w:pos="9026" w:leader="dot"/>
            </w:tabs>
            <w:rPr/>
          </w:pPr>
          <w:hyperlink w:anchor="__RefHeading___Toc277352_2870459653">
            <w:r>
              <w:rPr>
                <w:webHidden/>
                <w:rStyle w:val="IndexLink"/>
                <w:rtl w:val="true"/>
              </w:rPr>
              <w:t>عدم دخالت قيد طرب در معناى دوّم غناء</w:t>
            </w:r>
            <w:r>
              <w:rPr>
                <w:rStyle w:val="IndexLink"/>
                <w:rtl w:val="true"/>
              </w:rPr>
              <w:tab/>
            </w:r>
            <w:r>
              <w:rPr>
                <w:rStyle w:val="IndexLink"/>
              </w:rPr>
              <w:t>248</w:t>
            </w:r>
          </w:hyperlink>
        </w:p>
        <w:p>
          <w:pPr>
            <w:pStyle w:val="Contents4"/>
            <w:tabs>
              <w:tab w:val="clear" w:pos="8176"/>
              <w:tab w:val="right" w:pos="9026" w:leader="dot"/>
            </w:tabs>
            <w:rPr/>
          </w:pPr>
          <w:hyperlink w:anchor="__RefHeading___Toc277354_2870459653">
            <w:r>
              <w:rPr>
                <w:webHidden/>
                <w:rStyle w:val="IndexLink"/>
                <w:rtl w:val="true"/>
              </w:rPr>
              <w:t>برداشت اشتباه شيخ از كلام صاحب قاموس در معناى غناء</w:t>
            </w:r>
            <w:r>
              <w:rPr>
                <w:rStyle w:val="IndexLink"/>
                <w:rtl w:val="true"/>
              </w:rPr>
              <w:tab/>
            </w:r>
            <w:r>
              <w:rPr>
                <w:rStyle w:val="IndexLink"/>
              </w:rPr>
              <w:t>248</w:t>
            </w:r>
          </w:hyperlink>
        </w:p>
        <w:p>
          <w:pPr>
            <w:pStyle w:val="Contents4"/>
            <w:tabs>
              <w:tab w:val="clear" w:pos="8176"/>
              <w:tab w:val="right" w:pos="9026" w:leader="dot"/>
            </w:tabs>
            <w:rPr/>
          </w:pPr>
          <w:hyperlink w:anchor="__RefHeading___Toc277356_2870459653">
            <w:r>
              <w:rPr>
                <w:webHidden/>
                <w:rStyle w:val="IndexLink"/>
                <w:rtl w:val="true"/>
              </w:rPr>
              <w:t>فرق بين اطراب و تطريب</w:t>
            </w:r>
            <w:r>
              <w:rPr>
                <w:rStyle w:val="IndexLink"/>
                <w:rtl w:val="true"/>
              </w:rPr>
              <w:tab/>
            </w:r>
            <w:r>
              <w:rPr>
                <w:rStyle w:val="IndexLink"/>
              </w:rPr>
              <w:t>249</w:t>
            </w:r>
          </w:hyperlink>
        </w:p>
        <w:p>
          <w:pPr>
            <w:pStyle w:val="Contents4"/>
            <w:tabs>
              <w:tab w:val="clear" w:pos="8176"/>
              <w:tab w:val="right" w:pos="9026" w:leader="dot"/>
            </w:tabs>
            <w:rPr/>
          </w:pPr>
          <w:hyperlink w:anchor="__RefHeading___Toc277358_2870459653">
            <w:r>
              <w:rPr>
                <w:webHidden/>
                <w:rStyle w:val="IndexLink"/>
                <w:rtl w:val="true"/>
              </w:rPr>
              <w:t>عدم ملازمه بين غناء و طرب</w:t>
            </w:r>
            <w:r>
              <w:rPr>
                <w:rStyle w:val="IndexLink"/>
                <w:rtl w:val="true"/>
              </w:rPr>
              <w:tab/>
            </w:r>
            <w:r>
              <w:rPr>
                <w:rStyle w:val="IndexLink"/>
              </w:rPr>
              <w:t>249</w:t>
            </w:r>
          </w:hyperlink>
        </w:p>
        <w:p>
          <w:pPr>
            <w:pStyle w:val="Contents4"/>
            <w:tabs>
              <w:tab w:val="clear" w:pos="8176"/>
              <w:tab w:val="right" w:pos="9026" w:leader="dot"/>
            </w:tabs>
            <w:rPr/>
          </w:pPr>
          <w:hyperlink w:anchor="__RefHeading___Toc277360_2870459653">
            <w:r>
              <w:rPr>
                <w:webHidden/>
                <w:rStyle w:val="IndexLink"/>
                <w:rtl w:val="true"/>
              </w:rPr>
              <w:t>چند مثال براى استبعاد ملازمه</w:t>
            </w:r>
            <w:r>
              <w:rPr>
                <w:rStyle w:val="IndexLink"/>
                <w:rtl w:val="true"/>
              </w:rPr>
              <w:tab/>
            </w:r>
            <w:r>
              <w:rPr>
                <w:rStyle w:val="IndexLink"/>
              </w:rPr>
              <w:t>250</w:t>
            </w:r>
          </w:hyperlink>
        </w:p>
        <w:p>
          <w:pPr>
            <w:pStyle w:val="Contents3"/>
            <w:tabs>
              <w:tab w:val="clear" w:pos="8459"/>
              <w:tab w:val="right" w:pos="9026" w:leader="dot"/>
            </w:tabs>
            <w:rPr/>
          </w:pPr>
          <w:hyperlink w:anchor="__RefHeading___Toc277362_2870459653">
            <w:r>
              <w:rPr>
                <w:webHidden/>
                <w:rStyle w:val="IndexLink"/>
                <w:rtl w:val="true"/>
              </w:rPr>
              <w:t>كلام صاحب مفتاح الكرامة در تأييد نظر مختار</w:t>
            </w:r>
            <w:r>
              <w:rPr>
                <w:rStyle w:val="IndexLink"/>
                <w:rtl w:val="true"/>
              </w:rPr>
              <w:tab/>
            </w:r>
            <w:r>
              <w:rPr>
                <w:rStyle w:val="IndexLink"/>
              </w:rPr>
              <w:t>251</w:t>
            </w:r>
          </w:hyperlink>
        </w:p>
        <w:p>
          <w:pPr>
            <w:pStyle w:val="Contents3"/>
            <w:tabs>
              <w:tab w:val="clear" w:pos="8459"/>
              <w:tab w:val="right" w:pos="9026" w:leader="dot"/>
            </w:tabs>
            <w:rPr/>
          </w:pPr>
          <w:hyperlink w:anchor="__RefHeading___Toc277364_2870459653">
            <w:r>
              <w:rPr>
                <w:webHidden/>
                <w:rStyle w:val="IndexLink"/>
                <w:rtl w:val="true"/>
              </w:rPr>
              <w:t>معناى اطراب در كلام محقّق و ديگران</w:t>
            </w:r>
            <w:r>
              <w:rPr>
                <w:rStyle w:val="IndexLink"/>
                <w:rtl w:val="true"/>
              </w:rPr>
              <w:tab/>
            </w:r>
            <w:r>
              <w:rPr>
                <w:rStyle w:val="IndexLink"/>
              </w:rPr>
              <w:t>251</w:t>
            </w:r>
          </w:hyperlink>
        </w:p>
        <w:p>
          <w:pPr>
            <w:pStyle w:val="Contents3"/>
            <w:tabs>
              <w:tab w:val="clear" w:pos="8459"/>
              <w:tab w:val="right" w:pos="9026" w:leader="dot"/>
            </w:tabs>
            <w:rPr/>
          </w:pPr>
          <w:hyperlink w:anchor="__RefHeading___Toc277366_2870459653">
            <w:r>
              <w:rPr>
                <w:webHidden/>
                <w:rStyle w:val="IndexLink"/>
                <w:rtl w:val="true"/>
              </w:rPr>
              <w:t>اشكال شيخ بر صاحب مفتاح الكرامة</w:t>
            </w:r>
            <w:r>
              <w:rPr>
                <w:rStyle w:val="IndexLink"/>
                <w:rtl w:val="true"/>
              </w:rPr>
              <w:tab/>
            </w:r>
            <w:r>
              <w:rPr>
                <w:rStyle w:val="IndexLink"/>
              </w:rPr>
              <w:t>252</w:t>
            </w:r>
          </w:hyperlink>
        </w:p>
        <w:p>
          <w:pPr>
            <w:pStyle w:val="Contents4"/>
            <w:tabs>
              <w:tab w:val="clear" w:pos="8176"/>
              <w:tab w:val="right" w:pos="9026" w:leader="dot"/>
            </w:tabs>
            <w:rPr/>
          </w:pPr>
          <w:hyperlink w:anchor="__RefHeading___Toc277368_2870459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277370_2870459653">
            <w:r>
              <w:rPr>
                <w:webHidden/>
                <w:rStyle w:val="IndexLink"/>
                <w:rtl w:val="true"/>
              </w:rPr>
              <w:t>پاسخ به اشكال شيخ</w:t>
            </w:r>
            <w:r>
              <w:rPr>
                <w:rStyle w:val="IndexLink"/>
                <w:rtl w:val="true"/>
              </w:rPr>
              <w:tab/>
            </w:r>
            <w:r>
              <w:rPr>
                <w:rStyle w:val="IndexLink"/>
              </w:rPr>
              <w:t>252</w:t>
            </w:r>
          </w:hyperlink>
        </w:p>
        <w:p>
          <w:pPr>
            <w:pStyle w:val="Contents3"/>
            <w:tabs>
              <w:tab w:val="clear" w:pos="8459"/>
              <w:tab w:val="right" w:pos="9026" w:leader="dot"/>
            </w:tabs>
            <w:rPr/>
          </w:pPr>
          <w:hyperlink w:anchor="__RefHeading___Toc277372_2870459653">
            <w:r>
              <w:rPr>
                <w:webHidden/>
                <w:rStyle w:val="IndexLink"/>
                <w:rtl w:val="true"/>
              </w:rPr>
              <w:t>كلام شيخ درمورد اطراب</w:t>
            </w:r>
            <w:r>
              <w:rPr>
                <w:rStyle w:val="IndexLink"/>
                <w:rtl w:val="true"/>
              </w:rPr>
              <w:tab/>
            </w:r>
            <w:r>
              <w:rPr>
                <w:rStyle w:val="IndexLink"/>
              </w:rPr>
              <w:t>253</w:t>
            </w:r>
          </w:hyperlink>
        </w:p>
        <w:p>
          <w:pPr>
            <w:pStyle w:val="Contents4"/>
            <w:tabs>
              <w:tab w:val="clear" w:pos="8176"/>
              <w:tab w:val="right" w:pos="9026" w:leader="dot"/>
            </w:tabs>
            <w:rPr/>
          </w:pPr>
          <w:hyperlink w:anchor="__RefHeading___Toc277374_287045965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77376_2870459653">
            <w:r>
              <w:rPr>
                <w:webHidden/>
                <w:rStyle w:val="IndexLink"/>
                <w:rtl w:val="true"/>
              </w:rPr>
              <w:t>بررسى كلام شيخ</w:t>
            </w:r>
            <w:r>
              <w:rPr>
                <w:rStyle w:val="IndexLink"/>
                <w:rtl w:val="true"/>
              </w:rPr>
              <w:tab/>
            </w:r>
            <w:r>
              <w:rPr>
                <w:rStyle w:val="IndexLink"/>
              </w:rPr>
              <w:t>254</w:t>
            </w:r>
          </w:hyperlink>
        </w:p>
        <w:p>
          <w:pPr>
            <w:pStyle w:val="Contents3"/>
            <w:tabs>
              <w:tab w:val="clear" w:pos="8459"/>
              <w:tab w:val="right" w:pos="9026" w:leader="dot"/>
            </w:tabs>
            <w:rPr/>
          </w:pPr>
          <w:hyperlink w:anchor="__RefHeading___Toc277378_2870459653">
            <w:r>
              <w:rPr>
                <w:webHidden/>
                <w:rStyle w:val="IndexLink"/>
                <w:rtl w:val="true"/>
              </w:rPr>
              <w:t>چكيده ى بحث؛ عدم دخالت اطراب در معناى دوّم غناء</w:t>
            </w:r>
            <w:r>
              <w:rPr>
                <w:rStyle w:val="IndexLink"/>
                <w:rtl w:val="true"/>
              </w:rPr>
              <w:tab/>
            </w:r>
            <w:r>
              <w:rPr>
                <w:rStyle w:val="IndexLink"/>
              </w:rPr>
              <w:t>254</w:t>
            </w:r>
          </w:hyperlink>
        </w:p>
        <w:p>
          <w:pPr>
            <w:pStyle w:val="Contents3"/>
            <w:tabs>
              <w:tab w:val="clear" w:pos="8459"/>
              <w:tab w:val="right" w:pos="9026" w:leader="dot"/>
            </w:tabs>
            <w:rPr/>
          </w:pPr>
          <w:hyperlink w:anchor="__RefHeading___Toc277380_2870459653">
            <w:r>
              <w:rPr>
                <w:webHidden/>
                <w:rStyle w:val="IndexLink"/>
                <w:rtl w:val="true"/>
              </w:rPr>
              <w:t>نكاتى براى رسيدن به شناخت صحيح مفهوم غناء</w:t>
            </w:r>
            <w:r>
              <w:rPr>
                <w:rStyle w:val="IndexLink"/>
                <w:rtl w:val="true"/>
              </w:rPr>
              <w:tab/>
            </w:r>
            <w:r>
              <w:rPr>
                <w:rStyle w:val="IndexLink"/>
              </w:rPr>
              <w:t>255</w:t>
            </w:r>
          </w:hyperlink>
        </w:p>
        <w:p>
          <w:pPr>
            <w:pStyle w:val="Contents4"/>
            <w:tabs>
              <w:tab w:val="clear" w:pos="8176"/>
              <w:tab w:val="right" w:pos="9026" w:leader="dot"/>
            </w:tabs>
            <w:rPr/>
          </w:pPr>
          <w:hyperlink w:anchor="__RefHeading___Toc277382_2870459653">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77384_2870459653">
            <w:r>
              <w:rPr>
                <w:webHidden/>
                <w:rStyle w:val="IndexLink"/>
              </w:rPr>
              <w:t>1</w:t>
            </w:r>
            <w:r>
              <w:rPr>
                <w:rStyle w:val="IndexLink"/>
                <w:rtl w:val="true"/>
              </w:rPr>
              <w:t xml:space="preserve"> - </w:t>
            </w:r>
            <w:r>
              <w:rPr>
                <w:rStyle w:val="IndexLink"/>
                <w:rtl w:val="true"/>
              </w:rPr>
              <w:t>تداول مفهوم غناء در همه ى عرفها</w:t>
            </w:r>
            <w:r>
              <w:rPr>
                <w:rStyle w:val="IndexLink"/>
                <w:rtl w:val="true"/>
              </w:rPr>
              <w:tab/>
            </w:r>
            <w:r>
              <w:rPr>
                <w:rStyle w:val="IndexLink"/>
              </w:rPr>
              <w:t>255</w:t>
            </w:r>
          </w:hyperlink>
        </w:p>
        <w:p>
          <w:pPr>
            <w:pStyle w:val="Contents4"/>
            <w:tabs>
              <w:tab w:val="clear" w:pos="8176"/>
              <w:tab w:val="right" w:pos="9026" w:leader="dot"/>
            </w:tabs>
            <w:rPr/>
          </w:pPr>
          <w:hyperlink w:anchor="__RefHeading___Toc277386_2870459653">
            <w:r>
              <w:rPr>
                <w:webHidden/>
                <w:rStyle w:val="IndexLink"/>
              </w:rPr>
              <w:t>2</w:t>
            </w:r>
            <w:r>
              <w:rPr>
                <w:rStyle w:val="IndexLink"/>
                <w:rtl w:val="true"/>
              </w:rPr>
              <w:t xml:space="preserve"> - </w:t>
            </w:r>
            <w:r>
              <w:rPr>
                <w:rStyle w:val="IndexLink"/>
                <w:rtl w:val="true"/>
              </w:rPr>
              <w:t>عدم تفاوت مفهومى غناء بين اهل فسق و غير آنان</w:t>
            </w:r>
            <w:r>
              <w:rPr>
                <w:rStyle w:val="IndexLink"/>
                <w:rtl w:val="true"/>
              </w:rPr>
              <w:tab/>
            </w:r>
            <w:r>
              <w:rPr>
                <w:rStyle w:val="IndexLink"/>
              </w:rPr>
              <w:t>256</w:t>
            </w:r>
          </w:hyperlink>
        </w:p>
        <w:p>
          <w:pPr>
            <w:pStyle w:val="Contents4"/>
            <w:tabs>
              <w:tab w:val="clear" w:pos="8176"/>
              <w:tab w:val="right" w:pos="9026" w:leader="dot"/>
            </w:tabs>
            <w:rPr/>
          </w:pPr>
          <w:hyperlink w:anchor="__RefHeading___Toc277388_2870459653">
            <w:r>
              <w:rPr>
                <w:webHidden/>
                <w:rStyle w:val="IndexLink"/>
              </w:rPr>
              <w:t>3</w:t>
            </w:r>
            <w:r>
              <w:rPr>
                <w:rStyle w:val="IndexLink"/>
                <w:rtl w:val="true"/>
              </w:rPr>
              <w:t xml:space="preserve"> - </w:t>
            </w:r>
            <w:r>
              <w:rPr>
                <w:rStyle w:val="IndexLink"/>
                <w:rtl w:val="true"/>
              </w:rPr>
              <w:t>عدم دخالت حُسن صوت و انطباق بر دستگاه هاى موسيقى در مفهوم غناء</w:t>
            </w:r>
            <w:r>
              <w:rPr>
                <w:rStyle w:val="IndexLink"/>
                <w:rtl w:val="true"/>
              </w:rPr>
              <w:tab/>
            </w:r>
            <w:r>
              <w:rPr>
                <w:rStyle w:val="IndexLink"/>
              </w:rPr>
              <w:t>256</w:t>
            </w:r>
          </w:hyperlink>
        </w:p>
        <w:p>
          <w:pPr>
            <w:pStyle w:val="Contents4"/>
            <w:tabs>
              <w:tab w:val="clear" w:pos="8176"/>
              <w:tab w:val="right" w:pos="9026" w:leader="dot"/>
            </w:tabs>
            <w:rPr/>
          </w:pPr>
          <w:hyperlink w:anchor="__RefHeading___Toc277390_2870459653">
            <w:r>
              <w:rPr>
                <w:webHidden/>
                <w:rStyle w:val="IndexLink"/>
              </w:rPr>
              <w:t>4</w:t>
            </w:r>
            <w:r>
              <w:rPr>
                <w:rStyle w:val="IndexLink"/>
                <w:rtl w:val="true"/>
              </w:rPr>
              <w:t xml:space="preserve"> - </w:t>
            </w:r>
            <w:r>
              <w:rPr>
                <w:rStyle w:val="IndexLink"/>
                <w:rtl w:val="true"/>
              </w:rPr>
              <w:t>عدم دخالت ملازمت با آلات موسيقى در مفهوم غناء</w:t>
            </w:r>
            <w:r>
              <w:rPr>
                <w:rStyle w:val="IndexLink"/>
                <w:rtl w:val="true"/>
              </w:rPr>
              <w:tab/>
            </w:r>
            <w:r>
              <w:rPr>
                <w:rStyle w:val="IndexLink"/>
              </w:rPr>
              <w:t>257</w:t>
            </w:r>
          </w:hyperlink>
        </w:p>
        <w:p>
          <w:pPr>
            <w:pStyle w:val="Contents4"/>
            <w:tabs>
              <w:tab w:val="clear" w:pos="8176"/>
              <w:tab w:val="right" w:pos="9026" w:leader="dot"/>
            </w:tabs>
            <w:rPr/>
          </w:pPr>
          <w:hyperlink w:anchor="__RefHeading___Toc277392_2870459653">
            <w:r>
              <w:rPr>
                <w:webHidden/>
                <w:rStyle w:val="IndexLink"/>
              </w:rPr>
              <w:t>5</w:t>
            </w:r>
            <w:r>
              <w:rPr>
                <w:rStyle w:val="IndexLink"/>
                <w:rtl w:val="true"/>
              </w:rPr>
              <w:t xml:space="preserve"> - </w:t>
            </w:r>
            <w:r>
              <w:rPr>
                <w:rStyle w:val="IndexLink"/>
                <w:rtl w:val="true"/>
              </w:rPr>
              <w:t>دخالت نداشتن طرب در مفهوم غناء</w:t>
            </w:r>
            <w:r>
              <w:rPr>
                <w:rStyle w:val="IndexLink"/>
                <w:rtl w:val="true"/>
              </w:rPr>
              <w:tab/>
            </w:r>
            <w:r>
              <w:rPr>
                <w:rStyle w:val="IndexLink"/>
              </w:rPr>
              <w:t>257</w:t>
            </w:r>
          </w:hyperlink>
        </w:p>
        <w:p>
          <w:pPr>
            <w:pStyle w:val="Contents4"/>
            <w:tabs>
              <w:tab w:val="clear" w:pos="8176"/>
              <w:tab w:val="right" w:pos="9026" w:leader="dot"/>
            </w:tabs>
            <w:rPr/>
          </w:pPr>
          <w:hyperlink w:anchor="__RefHeading___Toc277394_2870459653">
            <w:r>
              <w:rPr>
                <w:webHidden/>
                <w:rStyle w:val="IndexLink"/>
              </w:rPr>
              <w:t>6</w:t>
            </w:r>
            <w:r>
              <w:rPr>
                <w:rStyle w:val="IndexLink"/>
                <w:rtl w:val="true"/>
              </w:rPr>
              <w:t xml:space="preserve"> - </w:t>
            </w:r>
            <w:r>
              <w:rPr>
                <w:rStyle w:val="IndexLink"/>
                <w:rtl w:val="true"/>
              </w:rPr>
              <w:t>عدم دخالت حقّانيّت و باطل بودن كلام در مفهوم غناء</w:t>
            </w:r>
            <w:r>
              <w:rPr>
                <w:rStyle w:val="IndexLink"/>
                <w:rtl w:val="true"/>
              </w:rPr>
              <w:tab/>
            </w:r>
            <w:r>
              <w:rPr>
                <w:rStyle w:val="IndexLink"/>
              </w:rPr>
              <w:t>258</w:t>
            </w:r>
          </w:hyperlink>
        </w:p>
        <w:p>
          <w:pPr>
            <w:pStyle w:val="Contents4"/>
            <w:tabs>
              <w:tab w:val="clear" w:pos="8176"/>
              <w:tab w:val="right" w:pos="9026" w:leader="dot"/>
            </w:tabs>
            <w:rPr/>
          </w:pPr>
          <w:hyperlink w:anchor="__RefHeading___Toc277396_2870459653">
            <w:r>
              <w:rPr>
                <w:webHidden/>
                <w:rStyle w:val="IndexLink"/>
              </w:rPr>
              <w:t>7</w:t>
            </w:r>
            <w:r>
              <w:rPr>
                <w:rStyle w:val="IndexLink"/>
                <w:rtl w:val="true"/>
              </w:rPr>
              <w:t xml:space="preserve"> - </w:t>
            </w:r>
            <w:r>
              <w:rPr>
                <w:rStyle w:val="IndexLink"/>
                <w:rtl w:val="true"/>
              </w:rPr>
              <w:t>دخالت نداشتن مقارنت با كلام در صدق مفهوم غناء</w:t>
            </w:r>
            <w:r>
              <w:rPr>
                <w:rStyle w:val="IndexLink"/>
                <w:rtl w:val="true"/>
              </w:rPr>
              <w:tab/>
            </w:r>
            <w:r>
              <w:rPr>
                <w:rStyle w:val="IndexLink"/>
              </w:rPr>
              <w:t>258</w:t>
            </w:r>
          </w:hyperlink>
        </w:p>
        <w:p>
          <w:pPr>
            <w:pStyle w:val="Contents4"/>
            <w:tabs>
              <w:tab w:val="clear" w:pos="8176"/>
              <w:tab w:val="right" w:pos="9026" w:leader="dot"/>
            </w:tabs>
            <w:rPr/>
          </w:pPr>
          <w:hyperlink w:anchor="__RefHeading___Toc277398_2870459653">
            <w:r>
              <w:rPr>
                <w:webHidden/>
                <w:rStyle w:val="IndexLink"/>
              </w:rPr>
              <w:t>8</w:t>
            </w:r>
            <w:r>
              <w:rPr>
                <w:rStyle w:val="IndexLink"/>
                <w:rtl w:val="true"/>
              </w:rPr>
              <w:t xml:space="preserve"> - </w:t>
            </w:r>
            <w:r>
              <w:rPr>
                <w:rStyle w:val="IndexLink"/>
                <w:rtl w:val="true"/>
              </w:rPr>
              <w:t>عدم صدق غناء بر تلاوتهاى متعارف قرآن و اذان</w:t>
            </w:r>
            <w:r>
              <w:rPr>
                <w:rStyle w:val="IndexLink"/>
                <w:rtl w:val="true"/>
              </w:rPr>
              <w:tab/>
            </w:r>
            <w:r>
              <w:rPr>
                <w:rStyle w:val="IndexLink"/>
              </w:rPr>
              <w:t>259</w:t>
            </w:r>
          </w:hyperlink>
        </w:p>
        <w:p>
          <w:pPr>
            <w:pStyle w:val="Contents3"/>
            <w:tabs>
              <w:tab w:val="clear" w:pos="8459"/>
              <w:tab w:val="right" w:pos="9026" w:leader="dot"/>
            </w:tabs>
            <w:rPr/>
          </w:pPr>
          <w:hyperlink w:anchor="__RefHeading___Toc277400_2870459653">
            <w:r>
              <w:rPr>
                <w:webHidden/>
                <w:rStyle w:val="IndexLink"/>
                <w:rtl w:val="true"/>
              </w:rPr>
              <w:t>انصراف روايات تحريم غناء از معناى عامّ غناء</w:t>
            </w:r>
            <w:r>
              <w:rPr>
                <w:rStyle w:val="IndexLink"/>
                <w:rtl w:val="true"/>
              </w:rPr>
              <w:tab/>
            </w:r>
            <w:r>
              <w:rPr>
                <w:rStyle w:val="IndexLink"/>
              </w:rPr>
              <w:t>259</w:t>
            </w:r>
          </w:hyperlink>
        </w:p>
        <w:p>
          <w:pPr>
            <w:pStyle w:val="Contents3"/>
            <w:tabs>
              <w:tab w:val="clear" w:pos="8459"/>
              <w:tab w:val="right" w:pos="9026" w:leader="dot"/>
            </w:tabs>
            <w:rPr/>
          </w:pPr>
          <w:hyperlink w:anchor="__RefHeading___Toc277402_2870459653">
            <w:r>
              <w:rPr>
                <w:webHidden/>
                <w:rStyle w:val="IndexLink"/>
                <w:rtl w:val="true"/>
              </w:rPr>
              <w:t xml:space="preserve">ادّعاى مرحوم فيض كاشانى مبنى بر انصراف روايات به غناء زمان ائمّه </w:t>
            </w:r>
            <w:r>
              <w:rPr>
                <w:rStyle w:val="IndexLink"/>
                <w:rtl w:val="true"/>
              </w:rPr>
              <w:t>(</w:t>
            </w:r>
            <w:r>
              <w:rPr>
                <w:rStyle w:val="IndexLink"/>
                <w:rtl w:val="true"/>
              </w:rPr>
              <w:t>عليهم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277404_2870459653">
            <w:r>
              <w:rPr>
                <w:webHidden/>
                <w:rStyle w:val="IndexLink"/>
                <w:rtl w:val="true"/>
              </w:rPr>
              <w:t xml:space="preserve">دو تفسير براى كلام فيض </w:t>
            </w:r>
            <w:r>
              <w:rPr>
                <w:rStyle w:val="IndexLink"/>
                <w:rtl w:val="true"/>
              </w:rPr>
              <w:t>(</w:t>
            </w:r>
            <w:r>
              <w:rPr>
                <w:rStyle w:val="IndexLink"/>
                <w:rtl w:val="true"/>
              </w:rPr>
              <w:t>قدّس سرّه</w:t>
            </w:r>
            <w:r>
              <w:rPr>
                <w:rStyle w:val="IndexLink"/>
                <w:rtl w:val="true"/>
              </w:rPr>
              <w:t>)</w:t>
              <w:tab/>
            </w:r>
            <w:r>
              <w:rPr>
                <w:rStyle w:val="IndexLink"/>
              </w:rPr>
              <w:t>261</w:t>
            </w:r>
          </w:hyperlink>
        </w:p>
        <w:p>
          <w:pPr>
            <w:pStyle w:val="Contents4"/>
            <w:tabs>
              <w:tab w:val="clear" w:pos="8176"/>
              <w:tab w:val="right" w:pos="9026" w:leader="dot"/>
            </w:tabs>
            <w:rPr/>
          </w:pPr>
          <w:hyperlink w:anchor="__RefHeading___Toc277406_2870459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77408_2870459653">
            <w:r>
              <w:rPr>
                <w:webHidden/>
                <w:rStyle w:val="IndexLink"/>
                <w:rtl w:val="true"/>
              </w:rPr>
              <w:t>تفسير اوّل؛ ذاتى نبودن حرمت غناء</w:t>
            </w:r>
            <w:r>
              <w:rPr>
                <w:rStyle w:val="IndexLink"/>
                <w:rtl w:val="true"/>
              </w:rPr>
              <w:tab/>
            </w:r>
            <w:r>
              <w:rPr>
                <w:rStyle w:val="IndexLink"/>
              </w:rPr>
              <w:t>262</w:t>
            </w:r>
          </w:hyperlink>
        </w:p>
        <w:p>
          <w:pPr>
            <w:pStyle w:val="Contents4"/>
            <w:tabs>
              <w:tab w:val="clear" w:pos="8176"/>
              <w:tab w:val="right" w:pos="9026" w:leader="dot"/>
            </w:tabs>
            <w:rPr/>
          </w:pPr>
          <w:hyperlink w:anchor="__RefHeading___Toc277410_2870459653">
            <w:r>
              <w:rPr>
                <w:webHidden/>
                <w:rStyle w:val="IndexLink"/>
                <w:rtl w:val="true"/>
              </w:rPr>
              <w:t>تفسير دوّم؛ حرمت غناء مناسب با مجالس گناه</w:t>
            </w:r>
            <w:r>
              <w:rPr>
                <w:rStyle w:val="IndexLink"/>
                <w:rtl w:val="true"/>
              </w:rPr>
              <w:tab/>
            </w:r>
            <w:r>
              <w:rPr>
                <w:rStyle w:val="IndexLink"/>
              </w:rPr>
              <w:t>262</w:t>
            </w:r>
          </w:hyperlink>
        </w:p>
        <w:p>
          <w:pPr>
            <w:pStyle w:val="Contents3"/>
            <w:tabs>
              <w:tab w:val="clear" w:pos="8459"/>
              <w:tab w:val="right" w:pos="9026" w:leader="dot"/>
            </w:tabs>
            <w:rPr/>
          </w:pPr>
          <w:hyperlink w:anchor="__RefHeading___Toc277412_2870459653">
            <w:r>
              <w:rPr>
                <w:webHidden/>
                <w:rStyle w:val="IndexLink"/>
                <w:rtl w:val="true"/>
              </w:rPr>
              <w:t xml:space="preserve">نقد كلام فيض </w:t>
            </w:r>
            <w:r>
              <w:rPr>
                <w:rStyle w:val="IndexLink"/>
                <w:rtl w:val="true"/>
              </w:rPr>
              <w:t>(</w:t>
            </w:r>
            <w:r>
              <w:rPr>
                <w:rStyle w:val="IndexLink"/>
                <w:rtl w:val="true"/>
              </w:rPr>
              <w:t>قدّس سرّه</w:t>
            </w:r>
            <w:r>
              <w:rPr>
                <w:rStyle w:val="IndexLink"/>
                <w:rtl w:val="true"/>
              </w:rPr>
              <w:t>)</w:t>
              <w:tab/>
            </w:r>
            <w:r>
              <w:rPr>
                <w:rStyle w:val="IndexLink"/>
              </w:rPr>
              <w:t>262</w:t>
            </w:r>
          </w:hyperlink>
        </w:p>
        <w:p>
          <w:pPr>
            <w:pStyle w:val="Contents3"/>
            <w:tabs>
              <w:tab w:val="clear" w:pos="8459"/>
              <w:tab w:val="right" w:pos="9026" w:leader="dot"/>
            </w:tabs>
            <w:rPr/>
          </w:pPr>
          <w:hyperlink w:anchor="__RefHeading___Toc277414_2870459653">
            <w:r>
              <w:rPr>
                <w:webHidden/>
                <w:rStyle w:val="IndexLink"/>
                <w:rtl w:val="true"/>
              </w:rPr>
              <w:t xml:space="preserve">توضيحى مختصر راجع به كلام فيض </w:t>
            </w:r>
            <w:r>
              <w:rPr>
                <w:rStyle w:val="IndexLink"/>
                <w:rtl w:val="true"/>
              </w:rPr>
              <w:t>(</w:t>
            </w:r>
            <w:r>
              <w:rPr>
                <w:rStyle w:val="IndexLink"/>
                <w:rtl w:val="true"/>
              </w:rPr>
              <w:t>قدّس سرّه</w:t>
            </w:r>
            <w:r>
              <w:rPr>
                <w:rStyle w:val="IndexLink"/>
                <w:rtl w:val="true"/>
              </w:rPr>
              <w:t>)</w:t>
              <w:tab/>
            </w:r>
            <w:r>
              <w:rPr>
                <w:rStyle w:val="IndexLink"/>
              </w:rPr>
              <w:t>264</w:t>
            </w:r>
          </w:hyperlink>
        </w:p>
        <w:p>
          <w:pPr>
            <w:pStyle w:val="Contents3"/>
            <w:tabs>
              <w:tab w:val="clear" w:pos="8459"/>
              <w:tab w:val="right" w:pos="9026" w:leader="dot"/>
            </w:tabs>
            <w:rPr/>
          </w:pPr>
          <w:hyperlink w:anchor="__RefHeading___Toc277416_2870459653">
            <w:r>
              <w:rPr>
                <w:webHidden/>
                <w:rStyle w:val="IndexLink"/>
                <w:rtl w:val="true"/>
              </w:rPr>
              <w:t>اختصاص روايات حرمت غناء به مطلق آوازه خوانى</w:t>
            </w:r>
            <w:r>
              <w:rPr>
                <w:rStyle w:val="IndexLink"/>
                <w:rtl w:val="true"/>
              </w:rPr>
              <w:tab/>
            </w:r>
            <w:r>
              <w:rPr>
                <w:rStyle w:val="IndexLink"/>
              </w:rPr>
              <w:t>264</w:t>
            </w:r>
          </w:hyperlink>
        </w:p>
        <w:p>
          <w:pPr>
            <w:pStyle w:val="Contents3"/>
            <w:tabs>
              <w:tab w:val="clear" w:pos="8459"/>
              <w:tab w:val="right" w:pos="9026" w:leader="dot"/>
            </w:tabs>
            <w:rPr/>
          </w:pPr>
          <w:hyperlink w:anchor="__RefHeading___Toc277418_2870459653">
            <w:r>
              <w:rPr>
                <w:webHidden/>
                <w:rStyle w:val="IndexLink"/>
                <w:rtl w:val="true"/>
              </w:rPr>
              <w:t>تفاوت روايات حرمت غناء در اطلاق</w:t>
            </w:r>
            <w:r>
              <w:rPr>
                <w:rStyle w:val="IndexLink"/>
                <w:rtl w:val="true"/>
              </w:rPr>
              <w:tab/>
            </w:r>
            <w:r>
              <w:rPr>
                <w:rStyle w:val="IndexLink"/>
              </w:rPr>
              <w:t>265</w:t>
            </w:r>
          </w:hyperlink>
        </w:p>
        <w:p>
          <w:pPr>
            <w:pStyle w:val="Contents3"/>
            <w:tabs>
              <w:tab w:val="clear" w:pos="8459"/>
              <w:tab w:val="right" w:pos="9026" w:leader="dot"/>
            </w:tabs>
            <w:rPr/>
          </w:pPr>
          <w:hyperlink w:anchor="__RefHeading___Toc277420_2870459653">
            <w:r>
              <w:rPr>
                <w:webHidden/>
                <w:rStyle w:val="IndexLink"/>
                <w:rtl w:val="true"/>
              </w:rPr>
              <w:t>تقييد روايات مطلق با روايات مقيّده</w:t>
            </w:r>
            <w:r>
              <w:rPr>
                <w:rStyle w:val="IndexLink"/>
                <w:rtl w:val="true"/>
              </w:rPr>
              <w:tab/>
            </w:r>
            <w:r>
              <w:rPr>
                <w:rStyle w:val="IndexLink"/>
              </w:rPr>
              <w:t>265</w:t>
            </w:r>
          </w:hyperlink>
        </w:p>
        <w:p>
          <w:pPr>
            <w:pStyle w:val="Contents2"/>
            <w:tabs>
              <w:tab w:val="clear" w:pos="8743"/>
              <w:tab w:val="right" w:pos="9026" w:leader="dot"/>
            </w:tabs>
            <w:rPr/>
          </w:pPr>
          <w:hyperlink w:anchor="__RefHeading___Toc277422_2870459653">
            <w:r>
              <w:rPr>
                <w:webHidden/>
                <w:rStyle w:val="IndexLink"/>
                <w:rtl w:val="true"/>
              </w:rPr>
              <w:t>بررسى ملاكات حرمت غناء</w:t>
            </w:r>
            <w:r>
              <w:rPr>
                <w:rStyle w:val="IndexLink"/>
                <w:rtl w:val="true"/>
              </w:rPr>
              <w:tab/>
            </w:r>
            <w:r>
              <w:rPr>
                <w:rStyle w:val="IndexLink"/>
              </w:rPr>
              <w:t>266</w:t>
            </w:r>
          </w:hyperlink>
        </w:p>
        <w:p>
          <w:pPr>
            <w:pStyle w:val="Contents3"/>
            <w:tabs>
              <w:tab w:val="clear" w:pos="8459"/>
              <w:tab w:val="right" w:pos="9026" w:leader="dot"/>
            </w:tabs>
            <w:rPr/>
          </w:pPr>
          <w:hyperlink w:anchor="__RefHeading___Toc277424_2870459653">
            <w:r>
              <w:rPr>
                <w:webHidden/>
                <w:rStyle w:val="IndexLink"/>
              </w:rPr>
              <w:t>1</w:t>
            </w:r>
            <w:r>
              <w:rPr>
                <w:rStyle w:val="IndexLink"/>
                <w:rtl w:val="true"/>
              </w:rPr>
              <w:t xml:space="preserve"> - </w:t>
            </w:r>
            <w:r>
              <w:rPr>
                <w:rStyle w:val="IndexLink"/>
                <w:rtl w:val="true"/>
              </w:rPr>
              <w:t>تقييد حرمت غناء به لهو</w:t>
            </w:r>
            <w:r>
              <w:rPr>
                <w:rStyle w:val="IndexLink"/>
                <w:rtl w:val="true"/>
              </w:rPr>
              <w:tab/>
            </w:r>
            <w:r>
              <w:rPr>
                <w:rStyle w:val="IndexLink"/>
              </w:rPr>
              <w:t>266</w:t>
            </w:r>
          </w:hyperlink>
        </w:p>
        <w:p>
          <w:pPr>
            <w:pStyle w:val="Contents4"/>
            <w:tabs>
              <w:tab w:val="clear" w:pos="8176"/>
              <w:tab w:val="right" w:pos="9026" w:leader="dot"/>
            </w:tabs>
            <w:rPr/>
          </w:pPr>
          <w:hyperlink w:anchor="__RefHeading___Toc277426_2870459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77428_2870459653">
            <w:r>
              <w:rPr>
                <w:webHidden/>
                <w:rStyle w:val="IndexLink"/>
                <w:rtl w:val="true"/>
              </w:rPr>
              <w:t xml:space="preserve">تقسيم غناء به دو قسم حرام </w:t>
            </w:r>
            <w:r>
              <w:rPr>
                <w:rStyle w:val="IndexLink"/>
                <w:rtl w:val="true"/>
              </w:rPr>
              <w:t>(</w:t>
            </w:r>
            <w:r>
              <w:rPr>
                <w:rStyle w:val="IndexLink"/>
                <w:rtl w:val="true"/>
              </w:rPr>
              <w:t>لهوى</w:t>
            </w:r>
            <w:r>
              <w:rPr>
                <w:rStyle w:val="IndexLink"/>
                <w:rtl w:val="true"/>
              </w:rPr>
              <w:t xml:space="preserve">) </w:t>
            </w:r>
            <w:r>
              <w:rPr>
                <w:rStyle w:val="IndexLink"/>
                <w:rtl w:val="true"/>
              </w:rPr>
              <w:t>و حلال</w:t>
            </w:r>
            <w:r>
              <w:rPr>
                <w:rStyle w:val="IndexLink"/>
                <w:rtl w:val="true"/>
              </w:rPr>
              <w:tab/>
            </w:r>
            <w:r>
              <w:rPr>
                <w:rStyle w:val="IndexLink"/>
              </w:rPr>
              <w:t>267</w:t>
            </w:r>
          </w:hyperlink>
        </w:p>
        <w:p>
          <w:pPr>
            <w:pStyle w:val="Contents4"/>
            <w:tabs>
              <w:tab w:val="clear" w:pos="8176"/>
              <w:tab w:val="right" w:pos="9026" w:leader="dot"/>
            </w:tabs>
            <w:rPr/>
          </w:pPr>
          <w:hyperlink w:anchor="__RefHeading___Toc277430_2870459653">
            <w:r>
              <w:rPr>
                <w:webHidden/>
                <w:rStyle w:val="IndexLink"/>
                <w:rtl w:val="true"/>
              </w:rPr>
              <w:t>روشن ترين راه در مسئله ى غناء</w:t>
            </w:r>
            <w:r>
              <w:rPr>
                <w:rStyle w:val="IndexLink"/>
                <w:rtl w:val="true"/>
              </w:rPr>
              <w:tab/>
            </w:r>
            <w:r>
              <w:rPr>
                <w:rStyle w:val="IndexLink"/>
              </w:rPr>
              <w:t>267</w:t>
            </w:r>
          </w:hyperlink>
        </w:p>
        <w:p>
          <w:pPr>
            <w:pStyle w:val="Contents4"/>
            <w:tabs>
              <w:tab w:val="clear" w:pos="8176"/>
              <w:tab w:val="right" w:pos="9026" w:leader="dot"/>
            </w:tabs>
            <w:rPr/>
          </w:pPr>
          <w:hyperlink w:anchor="__RefHeading___Toc277432_2870459653">
            <w:r>
              <w:rPr>
                <w:webHidden/>
                <w:rStyle w:val="IndexLink"/>
                <w:rtl w:val="true"/>
              </w:rPr>
              <w:t>بررسى طريقه ى شيخ در مسئله ى غناء</w:t>
            </w:r>
            <w:r>
              <w:rPr>
                <w:rStyle w:val="IndexLink"/>
                <w:rtl w:val="true"/>
              </w:rPr>
              <w:tab/>
            </w:r>
            <w:r>
              <w:rPr>
                <w:rStyle w:val="IndexLink"/>
              </w:rPr>
              <w:t>267</w:t>
            </w:r>
          </w:hyperlink>
        </w:p>
        <w:p>
          <w:pPr>
            <w:pStyle w:val="Contents4"/>
            <w:tabs>
              <w:tab w:val="clear" w:pos="8176"/>
              <w:tab w:val="right" w:pos="9026" w:leader="dot"/>
            </w:tabs>
            <w:rPr/>
          </w:pPr>
          <w:hyperlink w:anchor="__RefHeading___Toc277434_2870459653">
            <w:r>
              <w:rPr>
                <w:webHidden/>
                <w:rStyle w:val="IndexLink"/>
                <w:rtl w:val="true"/>
              </w:rPr>
              <w:t xml:space="preserve">بررسى دخالت اطراب در مفهوم غناء حرام در كلام شيخ </w:t>
            </w:r>
            <w:r>
              <w:rPr>
                <w:rStyle w:val="IndexLink"/>
                <w:rtl w:val="true"/>
              </w:rPr>
              <w:t>(</w:t>
            </w:r>
            <w:r>
              <w:rPr>
                <w:rStyle w:val="IndexLink"/>
                <w:rtl w:val="true"/>
              </w:rPr>
              <w:t>قدّس سرّه</w:t>
            </w:r>
            <w:r>
              <w:rPr>
                <w:rStyle w:val="IndexLink"/>
                <w:rtl w:val="true"/>
              </w:rPr>
              <w:t>)</w:t>
              <w:tab/>
            </w:r>
            <w:r>
              <w:rPr>
                <w:rStyle w:val="IndexLink"/>
              </w:rPr>
              <w:t>269</w:t>
            </w:r>
          </w:hyperlink>
        </w:p>
        <w:p>
          <w:pPr>
            <w:pStyle w:val="Contents4"/>
            <w:tabs>
              <w:tab w:val="clear" w:pos="8176"/>
              <w:tab w:val="right" w:pos="9026" w:leader="dot"/>
            </w:tabs>
            <w:rPr/>
          </w:pPr>
          <w:hyperlink w:anchor="__RefHeading___Toc277436_2870459653">
            <w:r>
              <w:rPr>
                <w:webHidden/>
                <w:rStyle w:val="IndexLink"/>
                <w:rtl w:val="true"/>
              </w:rPr>
              <w:t xml:space="preserve">نقد كلام شيخ </w:t>
            </w:r>
            <w:r>
              <w:rPr>
                <w:rStyle w:val="IndexLink"/>
                <w:rtl w:val="true"/>
              </w:rPr>
              <w:t>(</w:t>
            </w:r>
            <w:r>
              <w:rPr>
                <w:rStyle w:val="IndexLink"/>
                <w:rtl w:val="true"/>
              </w:rPr>
              <w:t>قدّس سرّه</w:t>
            </w:r>
            <w:r>
              <w:rPr>
                <w:rStyle w:val="IndexLink"/>
                <w:rtl w:val="true"/>
              </w:rPr>
              <w:t>)</w:t>
              <w:tab/>
            </w:r>
            <w:r>
              <w:rPr>
                <w:rStyle w:val="IndexLink"/>
              </w:rPr>
              <w:t>270</w:t>
            </w:r>
          </w:hyperlink>
        </w:p>
        <w:p>
          <w:pPr>
            <w:pStyle w:val="Contents4"/>
            <w:tabs>
              <w:tab w:val="clear" w:pos="8176"/>
              <w:tab w:val="right" w:pos="9026" w:leader="dot"/>
            </w:tabs>
            <w:rPr/>
          </w:pPr>
          <w:hyperlink w:anchor="__RefHeading___Toc277438_2870459653">
            <w:r>
              <w:rPr>
                <w:webHidden/>
                <w:rStyle w:val="IndexLink"/>
                <w:rtl w:val="true"/>
              </w:rPr>
              <w:t xml:space="preserve">نقد بخش سوّم كلام شيخ </w:t>
            </w:r>
            <w:r>
              <w:rPr>
                <w:rStyle w:val="IndexLink"/>
                <w:rtl w:val="true"/>
              </w:rPr>
              <w:t>(</w:t>
            </w:r>
            <w:r>
              <w:rPr>
                <w:rStyle w:val="IndexLink"/>
                <w:rtl w:val="true"/>
              </w:rPr>
              <w:t>قدّس سرّه</w:t>
            </w:r>
            <w:r>
              <w:rPr>
                <w:rStyle w:val="IndexLink"/>
                <w:rtl w:val="true"/>
              </w:rPr>
              <w:t>)</w:t>
              <w:tab/>
            </w:r>
            <w:r>
              <w:rPr>
                <w:rStyle w:val="IndexLink"/>
              </w:rPr>
              <w:t>272</w:t>
            </w:r>
          </w:hyperlink>
        </w:p>
        <w:p>
          <w:pPr>
            <w:pStyle w:val="Contents4"/>
            <w:tabs>
              <w:tab w:val="clear" w:pos="8176"/>
              <w:tab w:val="right" w:pos="9026" w:leader="dot"/>
            </w:tabs>
            <w:rPr/>
          </w:pPr>
          <w:hyperlink w:anchor="__RefHeading___Toc277440_2870459653">
            <w:r>
              <w:rPr>
                <w:webHidden/>
                <w:rStyle w:val="IndexLink"/>
                <w:rtl w:val="true"/>
              </w:rPr>
              <w:t>عدم امكان التزام به حرمت مطلق لهو</w:t>
            </w:r>
            <w:r>
              <w:rPr>
                <w:rStyle w:val="IndexLink"/>
                <w:rtl w:val="true"/>
              </w:rPr>
              <w:tab/>
            </w:r>
            <w:r>
              <w:rPr>
                <w:rStyle w:val="IndexLink"/>
              </w:rPr>
              <w:t>272</w:t>
            </w:r>
          </w:hyperlink>
        </w:p>
        <w:p>
          <w:pPr>
            <w:pStyle w:val="Contents4"/>
            <w:tabs>
              <w:tab w:val="clear" w:pos="8176"/>
              <w:tab w:val="right" w:pos="9026" w:leader="dot"/>
            </w:tabs>
            <w:rPr/>
          </w:pPr>
          <w:hyperlink w:anchor="__RefHeading___Toc277442_2870459653">
            <w:r>
              <w:rPr>
                <w:webHidden/>
                <w:rStyle w:val="IndexLink"/>
                <w:rtl w:val="true"/>
              </w:rPr>
              <w:t>شاهدى بر مدّعا</w:t>
            </w:r>
            <w:r>
              <w:rPr>
                <w:rStyle w:val="IndexLink"/>
                <w:rtl w:val="true"/>
              </w:rPr>
              <w:tab/>
            </w:r>
            <w:r>
              <w:rPr>
                <w:rStyle w:val="IndexLink"/>
              </w:rPr>
              <w:t>273</w:t>
            </w:r>
          </w:hyperlink>
        </w:p>
        <w:p>
          <w:pPr>
            <w:pStyle w:val="Contents4"/>
            <w:tabs>
              <w:tab w:val="clear" w:pos="8176"/>
              <w:tab w:val="right" w:pos="9026" w:leader="dot"/>
            </w:tabs>
            <w:rPr/>
          </w:pPr>
          <w:hyperlink w:anchor="__RefHeading___Toc277444_2870459653">
            <w:r>
              <w:rPr>
                <w:webHidden/>
                <w:rStyle w:val="IndexLink"/>
                <w:rtl w:val="true"/>
              </w:rPr>
              <w:t xml:space="preserve">اشكال مرحوم ايروانى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شيخ </w:t>
            </w:r>
            <w:r>
              <w:rPr>
                <w:rStyle w:val="IndexLink"/>
                <w:rtl w:val="true"/>
              </w:rPr>
              <w:t>(</w:t>
            </w:r>
            <w:r>
              <w:rPr>
                <w:rStyle w:val="IndexLink"/>
                <w:rtl w:val="true"/>
              </w:rPr>
              <w:t>قدّس سرّه</w:t>
            </w:r>
            <w:r>
              <w:rPr>
                <w:rStyle w:val="IndexLink"/>
                <w:rtl w:val="true"/>
              </w:rPr>
              <w:t>)</w:t>
              <w:tab/>
            </w:r>
            <w:r>
              <w:rPr>
                <w:rStyle w:val="IndexLink"/>
              </w:rPr>
              <w:t>273</w:t>
            </w:r>
          </w:hyperlink>
        </w:p>
        <w:p>
          <w:pPr>
            <w:pStyle w:val="Contents4"/>
            <w:tabs>
              <w:tab w:val="clear" w:pos="8176"/>
              <w:tab w:val="right" w:pos="9026" w:leader="dot"/>
            </w:tabs>
            <w:rPr/>
          </w:pPr>
          <w:hyperlink w:anchor="__RefHeading___Toc277446_2870459653">
            <w:r>
              <w:rPr>
                <w:webHidden/>
                <w:rStyle w:val="IndexLink"/>
                <w:rtl w:val="true"/>
              </w:rPr>
              <w:t xml:space="preserve">پاسخ به اشكال مرحوم ايروانى </w:t>
            </w:r>
            <w:r>
              <w:rPr>
                <w:rStyle w:val="IndexLink"/>
                <w:rtl w:val="true"/>
              </w:rPr>
              <w:t>(</w:t>
            </w:r>
            <w:r>
              <w:rPr>
                <w:rStyle w:val="IndexLink"/>
                <w:rtl w:val="true"/>
              </w:rPr>
              <w:t>قدّس سرّه</w:t>
            </w:r>
            <w:r>
              <w:rPr>
                <w:rStyle w:val="IndexLink"/>
                <w:rtl w:val="true"/>
              </w:rPr>
              <w:t>)</w:t>
              <w:tab/>
            </w:r>
            <w:r>
              <w:rPr>
                <w:rStyle w:val="IndexLink"/>
              </w:rPr>
              <w:t>274</w:t>
            </w:r>
          </w:hyperlink>
        </w:p>
        <w:p>
          <w:pPr>
            <w:pStyle w:val="Contents4"/>
            <w:tabs>
              <w:tab w:val="clear" w:pos="8176"/>
              <w:tab w:val="right" w:pos="9026" w:leader="dot"/>
            </w:tabs>
            <w:rPr/>
          </w:pPr>
          <w:hyperlink w:anchor="__RefHeading___Toc277448_2870459653">
            <w:r>
              <w:rPr>
                <w:webHidden/>
                <w:rStyle w:val="IndexLink"/>
                <w:rtl w:val="true"/>
              </w:rPr>
              <w:t xml:space="preserve">بررسى اصطلاح لهو در كلام شيخ </w:t>
            </w:r>
            <w:r>
              <w:rPr>
                <w:rStyle w:val="IndexLink"/>
                <w:rtl w:val="true"/>
              </w:rPr>
              <w:t>(</w:t>
            </w:r>
            <w:r>
              <w:rPr>
                <w:rStyle w:val="IndexLink"/>
                <w:rtl w:val="true"/>
              </w:rPr>
              <w:t>قدّس سرّه</w:t>
            </w:r>
            <w:r>
              <w:rPr>
                <w:rStyle w:val="IndexLink"/>
                <w:rtl w:val="true"/>
              </w:rPr>
              <w:t>)</w:t>
              <w:tab/>
            </w:r>
            <w:r>
              <w:rPr>
                <w:rStyle w:val="IndexLink"/>
              </w:rPr>
              <w:t>274</w:t>
            </w:r>
          </w:hyperlink>
        </w:p>
        <w:p>
          <w:pPr>
            <w:pStyle w:val="Contents4"/>
            <w:tabs>
              <w:tab w:val="clear" w:pos="8176"/>
              <w:tab w:val="right" w:pos="9026" w:leader="dot"/>
            </w:tabs>
            <w:rPr/>
          </w:pPr>
          <w:hyperlink w:anchor="__RefHeading___Toc277450_2870459653">
            <w:r>
              <w:rPr>
                <w:webHidden/>
                <w:rStyle w:val="IndexLink"/>
                <w:rtl w:val="true"/>
              </w:rPr>
              <w:t xml:space="preserve">ابهام و اجمال در تعبير </w:t>
            </w:r>
            <w:r>
              <w:rPr>
                <w:rStyle w:val="IndexLink"/>
                <w:rtl w:val="true"/>
              </w:rPr>
              <w:t>«</w:t>
            </w:r>
            <w:r>
              <w:rPr>
                <w:rStyle w:val="IndexLink"/>
                <w:rtl w:val="true"/>
              </w:rPr>
              <w:t>لحن اهل فسق</w:t>
            </w:r>
            <w:r>
              <w:rPr>
                <w:rStyle w:val="IndexLink"/>
                <w:rtl w:val="true"/>
              </w:rPr>
              <w:t>»</w:t>
              <w:tab/>
            </w:r>
            <w:r>
              <w:rPr>
                <w:rStyle w:val="IndexLink"/>
              </w:rPr>
              <w:t>275</w:t>
            </w:r>
          </w:hyperlink>
        </w:p>
        <w:p>
          <w:pPr>
            <w:pStyle w:val="Contents4"/>
            <w:tabs>
              <w:tab w:val="clear" w:pos="8176"/>
              <w:tab w:val="right" w:pos="9026" w:leader="dot"/>
            </w:tabs>
            <w:rPr/>
          </w:pPr>
          <w:hyperlink w:anchor="__RefHeading___Toc277452_2870459653">
            <w:r>
              <w:rPr>
                <w:webHidden/>
                <w:rStyle w:val="IndexLink"/>
                <w:rtl w:val="true"/>
              </w:rPr>
              <w:t>عدم دليل بر حرمت طرب</w:t>
            </w:r>
            <w:r>
              <w:rPr>
                <w:rStyle w:val="IndexLink"/>
                <w:rtl w:val="true"/>
              </w:rPr>
              <w:tab/>
            </w:r>
            <w:r>
              <w:rPr>
                <w:rStyle w:val="IndexLink"/>
              </w:rPr>
              <w:t>276</w:t>
            </w:r>
          </w:hyperlink>
        </w:p>
        <w:p>
          <w:pPr>
            <w:pStyle w:val="Contents4"/>
            <w:tabs>
              <w:tab w:val="clear" w:pos="8176"/>
              <w:tab w:val="right" w:pos="9026" w:leader="dot"/>
            </w:tabs>
            <w:rPr/>
          </w:pPr>
          <w:hyperlink w:anchor="__RefHeading___Toc277454_2870459653">
            <w:r>
              <w:rPr>
                <w:webHidden/>
                <w:rStyle w:val="IndexLink"/>
                <w:rtl w:val="true"/>
              </w:rPr>
              <w:t xml:space="preserve">گرفتن مناط لهو از عرف بر اساس كلام شيخ </w:t>
            </w:r>
            <w:r>
              <w:rPr>
                <w:rStyle w:val="IndexLink"/>
                <w:rtl w:val="true"/>
              </w:rPr>
              <w:t>(</w:t>
            </w:r>
            <w:r>
              <w:rPr>
                <w:rStyle w:val="IndexLink"/>
                <w:rtl w:val="true"/>
              </w:rPr>
              <w:t>قدّس سرّه</w:t>
            </w:r>
            <w:r>
              <w:rPr>
                <w:rStyle w:val="IndexLink"/>
                <w:rtl w:val="true"/>
              </w:rPr>
              <w:t>)</w:t>
              <w:tab/>
            </w:r>
            <w:r>
              <w:rPr>
                <w:rStyle w:val="IndexLink"/>
              </w:rPr>
              <w:t>276</w:t>
            </w:r>
          </w:hyperlink>
        </w:p>
        <w:p>
          <w:pPr>
            <w:pStyle w:val="Contents4"/>
            <w:tabs>
              <w:tab w:val="clear" w:pos="8176"/>
              <w:tab w:val="right" w:pos="9026" w:leader="dot"/>
            </w:tabs>
            <w:rPr/>
          </w:pPr>
          <w:hyperlink w:anchor="__RefHeading___Toc277456_2870459653">
            <w:r>
              <w:rPr>
                <w:webHidden/>
                <w:rStyle w:val="IndexLink"/>
                <w:rtl w:val="true"/>
              </w:rPr>
              <w:t>نقد</w:t>
            </w:r>
            <w:r>
              <w:rPr>
                <w:rStyle w:val="IndexLink"/>
                <w:rtl w:val="true"/>
              </w:rPr>
              <w:tab/>
            </w:r>
            <w:r>
              <w:rPr>
                <w:rStyle w:val="IndexLink"/>
              </w:rPr>
              <w:t>276</w:t>
            </w:r>
          </w:hyperlink>
        </w:p>
        <w:p>
          <w:pPr>
            <w:pStyle w:val="Contents4"/>
            <w:tabs>
              <w:tab w:val="clear" w:pos="8176"/>
              <w:tab w:val="right" w:pos="9026" w:leader="dot"/>
            </w:tabs>
            <w:rPr/>
          </w:pPr>
          <w:hyperlink w:anchor="__RefHeading___Toc277458_2870459653">
            <w:r>
              <w:rPr>
                <w:webHidden/>
                <w:rStyle w:val="IndexLink"/>
                <w:rtl w:val="true"/>
              </w:rPr>
              <w:t xml:space="preserve">نقد قيد استلذاذ در كلام شيخ </w:t>
            </w:r>
            <w:r>
              <w:rPr>
                <w:rStyle w:val="IndexLink"/>
                <w:rtl w:val="true"/>
              </w:rPr>
              <w:t>(</w:t>
            </w:r>
            <w:r>
              <w:rPr>
                <w:rStyle w:val="IndexLink"/>
                <w:rtl w:val="true"/>
              </w:rPr>
              <w:t>قدّس سرّه</w:t>
            </w:r>
            <w:r>
              <w:rPr>
                <w:rStyle w:val="IndexLink"/>
                <w:rtl w:val="true"/>
              </w:rPr>
              <w:t>)</w:t>
              <w:tab/>
            </w:r>
            <w:r>
              <w:rPr>
                <w:rStyle w:val="IndexLink"/>
              </w:rPr>
              <w:t>277</w:t>
            </w:r>
          </w:hyperlink>
        </w:p>
        <w:p>
          <w:pPr>
            <w:pStyle w:val="Contents4"/>
            <w:tabs>
              <w:tab w:val="clear" w:pos="8176"/>
              <w:tab w:val="right" w:pos="9026" w:leader="dot"/>
            </w:tabs>
            <w:rPr/>
          </w:pPr>
          <w:hyperlink w:anchor="__RefHeading___Toc277460_2870459653">
            <w:r>
              <w:rPr>
                <w:webHidden/>
                <w:rStyle w:val="IndexLink"/>
                <w:rtl w:val="true"/>
              </w:rPr>
              <w:t xml:space="preserve">تمسّك شيخ </w:t>
            </w:r>
            <w:r>
              <w:rPr>
                <w:rStyle w:val="IndexLink"/>
                <w:rtl w:val="true"/>
              </w:rPr>
              <w:t>(</w:t>
            </w:r>
            <w:r>
              <w:rPr>
                <w:rStyle w:val="IndexLink"/>
                <w:rtl w:val="true"/>
              </w:rPr>
              <w:t>قدّس سرّه</w:t>
            </w:r>
            <w:r>
              <w:rPr>
                <w:rStyle w:val="IndexLink"/>
                <w:rtl w:val="true"/>
              </w:rPr>
              <w:t xml:space="preserve">) </w:t>
            </w:r>
            <w:r>
              <w:rPr>
                <w:rStyle w:val="IndexLink"/>
                <w:rtl w:val="true"/>
              </w:rPr>
              <w:t xml:space="preserve">به روايت </w:t>
            </w:r>
            <w:r>
              <w:rPr>
                <w:rStyle w:val="IndexLink"/>
                <w:rtl w:val="true"/>
              </w:rPr>
              <w:t>«</w:t>
            </w:r>
            <w:r>
              <w:rPr>
                <w:rStyle w:val="IndexLink"/>
                <w:rtl w:val="true"/>
              </w:rPr>
              <w:t>تحف العقول</w:t>
            </w:r>
            <w:r>
              <w:rPr>
                <w:rStyle w:val="IndexLink"/>
                <w:rtl w:val="true"/>
              </w:rPr>
              <w:t xml:space="preserve">» </w:t>
            </w:r>
            <w:r>
              <w:rPr>
                <w:rStyle w:val="IndexLink"/>
                <w:rtl w:val="true"/>
              </w:rPr>
              <w:t>براى معناى لهو و اشكال بر آن</w:t>
            </w:r>
            <w:r>
              <w:rPr>
                <w:rStyle w:val="IndexLink"/>
                <w:rtl w:val="true"/>
              </w:rPr>
              <w:tab/>
            </w:r>
            <w:r>
              <w:rPr>
                <w:rStyle w:val="IndexLink"/>
              </w:rPr>
              <w:t>277</w:t>
            </w:r>
          </w:hyperlink>
        </w:p>
        <w:p>
          <w:pPr>
            <w:pStyle w:val="Contents4"/>
            <w:tabs>
              <w:tab w:val="clear" w:pos="8176"/>
              <w:tab w:val="right" w:pos="9026" w:leader="dot"/>
            </w:tabs>
            <w:rPr/>
          </w:pPr>
          <w:hyperlink w:anchor="__RefHeading___Toc277462_2870459653">
            <w:r>
              <w:rPr>
                <w:webHidden/>
                <w:rStyle w:val="IndexLink"/>
                <w:rtl w:val="true"/>
              </w:rPr>
              <w:t>عدم امكان حمل لهو بر مطلق لعب</w:t>
            </w:r>
            <w:r>
              <w:rPr>
                <w:rStyle w:val="IndexLink"/>
                <w:rtl w:val="true"/>
              </w:rPr>
              <w:tab/>
            </w:r>
            <w:r>
              <w:rPr>
                <w:rStyle w:val="IndexLink"/>
              </w:rPr>
              <w:t>278</w:t>
            </w:r>
          </w:hyperlink>
        </w:p>
        <w:p>
          <w:pPr>
            <w:pStyle w:val="Contents4"/>
            <w:tabs>
              <w:tab w:val="clear" w:pos="8176"/>
              <w:tab w:val="right" w:pos="9026" w:leader="dot"/>
            </w:tabs>
            <w:rPr/>
          </w:pPr>
          <w:hyperlink w:anchor="__RefHeading___Toc277464_2870459653">
            <w:r>
              <w:rPr>
                <w:webHidden/>
                <w:rStyle w:val="IndexLink"/>
                <w:rtl w:val="true"/>
              </w:rPr>
              <w:t xml:space="preserve">رابطه ى لهو و بَطَر در كلام شيخ </w:t>
            </w:r>
            <w:r>
              <w:rPr>
                <w:rStyle w:val="IndexLink"/>
                <w:rtl w:val="true"/>
              </w:rPr>
              <w:t>(</w:t>
            </w:r>
            <w:r>
              <w:rPr>
                <w:rStyle w:val="IndexLink"/>
                <w:rtl w:val="true"/>
              </w:rPr>
              <w:t>قدّس سرّه</w:t>
            </w:r>
            <w:r>
              <w:rPr>
                <w:rStyle w:val="IndexLink"/>
                <w:rtl w:val="true"/>
              </w:rPr>
              <w:t>)</w:t>
              <w:tab/>
            </w:r>
            <w:r>
              <w:rPr>
                <w:rStyle w:val="IndexLink"/>
              </w:rPr>
              <w:t>279</w:t>
            </w:r>
          </w:hyperlink>
        </w:p>
        <w:p>
          <w:pPr>
            <w:pStyle w:val="Contents4"/>
            <w:tabs>
              <w:tab w:val="clear" w:pos="8176"/>
              <w:tab w:val="right" w:pos="9026" w:leader="dot"/>
            </w:tabs>
            <w:rPr/>
          </w:pPr>
          <w:hyperlink w:anchor="__RefHeading___Toc277466_2870459653">
            <w:r>
              <w:rPr>
                <w:webHidden/>
                <w:rStyle w:val="IndexLink"/>
                <w:rtl w:val="true"/>
              </w:rPr>
              <w:t>نبود دليل بر حرمت بطر و رقص</w:t>
            </w:r>
            <w:r>
              <w:rPr>
                <w:rStyle w:val="IndexLink"/>
                <w:rtl w:val="true"/>
              </w:rPr>
              <w:tab/>
            </w:r>
            <w:r>
              <w:rPr>
                <w:rStyle w:val="IndexLink"/>
              </w:rPr>
              <w:t>279</w:t>
            </w:r>
          </w:hyperlink>
        </w:p>
        <w:p>
          <w:pPr>
            <w:pStyle w:val="Contents4"/>
            <w:tabs>
              <w:tab w:val="clear" w:pos="8176"/>
              <w:tab w:val="right" w:pos="9026" w:leader="dot"/>
            </w:tabs>
            <w:rPr/>
          </w:pPr>
          <w:hyperlink w:anchor="__RefHeading___Toc277468_2870459653">
            <w:r>
              <w:rPr>
                <w:webHidden/>
                <w:rStyle w:val="IndexLink"/>
                <w:rtl w:val="true"/>
              </w:rPr>
              <w:t>عدم امكان التزام به حرمت لهوِ به معناى غفلت از ياد خدا</w:t>
            </w:r>
            <w:r>
              <w:rPr>
                <w:rStyle w:val="IndexLink"/>
                <w:rtl w:val="true"/>
              </w:rPr>
              <w:tab/>
            </w:r>
            <w:r>
              <w:rPr>
                <w:rStyle w:val="IndexLink"/>
              </w:rPr>
              <w:t>279</w:t>
            </w:r>
          </w:hyperlink>
        </w:p>
        <w:p>
          <w:pPr>
            <w:pStyle w:val="Contents4"/>
            <w:tabs>
              <w:tab w:val="clear" w:pos="8176"/>
              <w:tab w:val="right" w:pos="9026" w:leader="dot"/>
            </w:tabs>
            <w:rPr/>
          </w:pPr>
          <w:hyperlink w:anchor="__RefHeading___Toc277470_2870459653">
            <w:r>
              <w:rPr>
                <w:webHidden/>
                <w:rStyle w:val="IndexLink"/>
                <w:rtl w:val="true"/>
              </w:rPr>
              <w:t>حرمت لهو گمراه كننده</w:t>
            </w:r>
            <w:r>
              <w:rPr>
                <w:rStyle w:val="IndexLink"/>
                <w:rtl w:val="true"/>
              </w:rPr>
              <w:tab/>
            </w:r>
            <w:r>
              <w:rPr>
                <w:rStyle w:val="IndexLink"/>
              </w:rPr>
              <w:t>280</w:t>
            </w:r>
          </w:hyperlink>
        </w:p>
        <w:p>
          <w:pPr>
            <w:pStyle w:val="Contents4"/>
            <w:tabs>
              <w:tab w:val="clear" w:pos="8176"/>
              <w:tab w:val="right" w:pos="9026" w:leader="dot"/>
            </w:tabs>
            <w:rPr/>
          </w:pPr>
          <w:hyperlink w:anchor="__RefHeading___Toc277472_2870459653">
            <w:r>
              <w:rPr>
                <w:webHidden/>
                <w:rStyle w:val="IndexLink"/>
                <w:rtl w:val="true"/>
              </w:rPr>
              <w:t>شمول حرمت اِضلال نسبت به اضلال در اصول و فروع</w:t>
            </w:r>
            <w:r>
              <w:rPr>
                <w:rStyle w:val="IndexLink"/>
                <w:rtl w:val="true"/>
              </w:rPr>
              <w:tab/>
            </w:r>
            <w:r>
              <w:rPr>
                <w:rStyle w:val="IndexLink"/>
              </w:rPr>
              <w:t>280</w:t>
            </w:r>
          </w:hyperlink>
        </w:p>
        <w:p>
          <w:pPr>
            <w:pStyle w:val="Contents4"/>
            <w:tabs>
              <w:tab w:val="clear" w:pos="8176"/>
              <w:tab w:val="right" w:pos="9026" w:leader="dot"/>
            </w:tabs>
            <w:rPr/>
          </w:pPr>
          <w:hyperlink w:anchor="__RefHeading___Toc277474_2870459653">
            <w:r>
              <w:rPr>
                <w:webHidden/>
                <w:rStyle w:val="IndexLink"/>
                <w:rtl w:val="true"/>
              </w:rPr>
              <w:t>تفصيل مدّعا</w:t>
            </w:r>
            <w:r>
              <w:rPr>
                <w:rStyle w:val="IndexLink"/>
                <w:rtl w:val="true"/>
              </w:rPr>
              <w:tab/>
            </w:r>
            <w:r>
              <w:rPr>
                <w:rStyle w:val="IndexLink"/>
              </w:rPr>
              <w:t>282</w:t>
            </w:r>
          </w:hyperlink>
        </w:p>
        <w:p>
          <w:pPr>
            <w:pStyle w:val="Contents4"/>
            <w:tabs>
              <w:tab w:val="clear" w:pos="8176"/>
              <w:tab w:val="right" w:pos="9026" w:leader="dot"/>
            </w:tabs>
            <w:rPr/>
          </w:pPr>
          <w:hyperlink w:anchor="__RefHeading___Toc277476_2870459653">
            <w:r>
              <w:rPr>
                <w:webHidden/>
                <w:rStyle w:val="IndexLink"/>
                <w:rtl w:val="true"/>
              </w:rPr>
              <w:t>تبيين مراد از لهو بر اساس ادلّه</w:t>
            </w:r>
            <w:r>
              <w:rPr>
                <w:rStyle w:val="IndexLink"/>
                <w:rtl w:val="true"/>
              </w:rPr>
              <w:tab/>
            </w:r>
            <w:r>
              <w:rPr>
                <w:rStyle w:val="IndexLink"/>
              </w:rPr>
              <w:t>282</w:t>
            </w:r>
          </w:hyperlink>
        </w:p>
        <w:p>
          <w:pPr>
            <w:pStyle w:val="Contents4"/>
            <w:tabs>
              <w:tab w:val="clear" w:pos="8176"/>
              <w:tab w:val="right" w:pos="9026" w:leader="dot"/>
            </w:tabs>
            <w:rPr/>
          </w:pPr>
          <w:hyperlink w:anchor="__RefHeading___Toc277478_2870459653">
            <w:r>
              <w:rPr>
                <w:webHidden/>
                <w:rStyle w:val="IndexLink"/>
                <w:rtl w:val="true"/>
              </w:rPr>
              <w:t>سه شكل اِضلال</w:t>
            </w:r>
            <w:r>
              <w:rPr>
                <w:rStyle w:val="IndexLink"/>
                <w:rtl w:val="true"/>
              </w:rPr>
              <w:tab/>
            </w:r>
            <w:r>
              <w:rPr>
                <w:rStyle w:val="IndexLink"/>
              </w:rPr>
              <w:t>283</w:t>
            </w:r>
          </w:hyperlink>
        </w:p>
        <w:p>
          <w:pPr>
            <w:pStyle w:val="Contents3"/>
            <w:tabs>
              <w:tab w:val="clear" w:pos="8459"/>
              <w:tab w:val="right" w:pos="9026" w:leader="dot"/>
            </w:tabs>
            <w:rPr/>
          </w:pPr>
          <w:hyperlink w:anchor="__RefHeading___Toc277480_2870459653">
            <w:r>
              <w:rPr>
                <w:webHidden/>
                <w:rStyle w:val="IndexLink"/>
              </w:rPr>
              <w:t>2</w:t>
            </w:r>
            <w:r>
              <w:rPr>
                <w:rStyle w:val="IndexLink"/>
                <w:rtl w:val="true"/>
              </w:rPr>
              <w:t xml:space="preserve"> - </w:t>
            </w:r>
            <w:r>
              <w:rPr>
                <w:rStyle w:val="IndexLink"/>
                <w:rtl w:val="true"/>
              </w:rPr>
              <w:t>تقييد حرمت غناء به بطلان</w:t>
            </w:r>
            <w:r>
              <w:rPr>
                <w:rStyle w:val="IndexLink"/>
                <w:rtl w:val="true"/>
              </w:rPr>
              <w:tab/>
            </w:r>
            <w:r>
              <w:rPr>
                <w:rStyle w:val="IndexLink"/>
              </w:rPr>
              <w:t>284</w:t>
            </w:r>
          </w:hyperlink>
        </w:p>
        <w:p>
          <w:pPr>
            <w:pStyle w:val="Contents4"/>
            <w:tabs>
              <w:tab w:val="clear" w:pos="8176"/>
              <w:tab w:val="right" w:pos="9026" w:leader="dot"/>
            </w:tabs>
            <w:rPr/>
          </w:pPr>
          <w:hyperlink w:anchor="__RefHeading___Toc277482_2870459653">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277484_2870459653">
            <w:r>
              <w:rPr>
                <w:webHidden/>
                <w:rStyle w:val="IndexLink"/>
                <w:rtl w:val="true"/>
              </w:rPr>
              <w:t>تساوى مصداقى بطلان با لهوى مُضِل</w:t>
            </w:r>
            <w:r>
              <w:rPr>
                <w:rStyle w:val="IndexLink"/>
                <w:rtl w:val="true"/>
              </w:rPr>
              <w:tab/>
            </w:r>
            <w:r>
              <w:rPr>
                <w:rStyle w:val="IndexLink"/>
              </w:rPr>
              <w:t>284</w:t>
            </w:r>
          </w:hyperlink>
        </w:p>
        <w:p>
          <w:pPr>
            <w:pStyle w:val="Contents4"/>
            <w:tabs>
              <w:tab w:val="clear" w:pos="8176"/>
              <w:tab w:val="right" w:pos="9026" w:leader="dot"/>
            </w:tabs>
            <w:rPr/>
          </w:pPr>
          <w:hyperlink w:anchor="__RefHeading___Toc277486_2870459653">
            <w:r>
              <w:rPr>
                <w:webHidden/>
                <w:rStyle w:val="IndexLink"/>
                <w:rtl w:val="true"/>
              </w:rPr>
              <w:t>حكم شكّ در اِضلال، با وجود صدق عنوان باطل</w:t>
            </w:r>
            <w:r>
              <w:rPr>
                <w:rStyle w:val="IndexLink"/>
                <w:rtl w:val="true"/>
              </w:rPr>
              <w:tab/>
            </w:r>
            <w:r>
              <w:rPr>
                <w:rStyle w:val="IndexLink"/>
              </w:rPr>
              <w:t>285</w:t>
            </w:r>
          </w:hyperlink>
        </w:p>
        <w:p>
          <w:pPr>
            <w:pStyle w:val="Contents4"/>
            <w:tabs>
              <w:tab w:val="clear" w:pos="8176"/>
              <w:tab w:val="right" w:pos="9026" w:leader="dot"/>
            </w:tabs>
            <w:rPr/>
          </w:pPr>
          <w:hyperlink w:anchor="__RefHeading___Toc277488_2870459653">
            <w:r>
              <w:rPr>
                <w:webHidden/>
                <w:rStyle w:val="IndexLink"/>
                <w:rtl w:val="true"/>
              </w:rPr>
              <w:t>خلاصه ى نظريّه ى مختار درمورد غناء</w:t>
            </w:r>
            <w:r>
              <w:rPr>
                <w:rStyle w:val="IndexLink"/>
                <w:rtl w:val="true"/>
              </w:rPr>
              <w:tab/>
            </w:r>
            <w:r>
              <w:rPr>
                <w:rStyle w:val="IndexLink"/>
              </w:rPr>
              <w:t>285</w:t>
            </w:r>
          </w:hyperlink>
        </w:p>
        <w:p>
          <w:pPr>
            <w:pStyle w:val="Contents4"/>
            <w:tabs>
              <w:tab w:val="clear" w:pos="8176"/>
              <w:tab w:val="right" w:pos="9026" w:leader="dot"/>
            </w:tabs>
            <w:rPr/>
          </w:pPr>
          <w:hyperlink w:anchor="__RefHeading___Toc277490_2870459653">
            <w:r>
              <w:rPr>
                <w:webHidden/>
                <w:rStyle w:val="IndexLink"/>
                <w:rtl w:val="true"/>
              </w:rPr>
              <w:t>وجه تأكيد روايات بر حرمت غناء با وجود وضوح حرمت اِضلال</w:t>
            </w:r>
            <w:r>
              <w:rPr>
                <w:rStyle w:val="IndexLink"/>
                <w:rtl w:val="true"/>
              </w:rPr>
              <w:tab/>
            </w:r>
            <w:r>
              <w:rPr>
                <w:rStyle w:val="IndexLink"/>
              </w:rPr>
              <w:t>285</w:t>
            </w:r>
          </w:hyperlink>
        </w:p>
        <w:p>
          <w:pPr>
            <w:pStyle w:val="Contents4"/>
            <w:tabs>
              <w:tab w:val="clear" w:pos="8176"/>
              <w:tab w:val="right" w:pos="9026" w:leader="dot"/>
            </w:tabs>
            <w:rPr/>
          </w:pPr>
          <w:hyperlink w:anchor="__RefHeading___Toc277492_2870459653">
            <w:r>
              <w:rPr>
                <w:webHidden/>
                <w:rStyle w:val="IndexLink"/>
                <w:rtl w:val="true"/>
              </w:rPr>
              <w:t>شيوع بى سابقه ى غناء در عصر صدور روايات ناهيه از آن</w:t>
            </w:r>
            <w:r>
              <w:rPr>
                <w:rStyle w:val="IndexLink"/>
                <w:rtl w:val="true"/>
              </w:rPr>
              <w:tab/>
            </w:r>
            <w:r>
              <w:rPr>
                <w:rStyle w:val="IndexLink"/>
              </w:rPr>
              <w:t>287</w:t>
            </w:r>
          </w:hyperlink>
        </w:p>
        <w:p>
          <w:pPr>
            <w:pStyle w:val="Contents3"/>
            <w:tabs>
              <w:tab w:val="clear" w:pos="8459"/>
              <w:tab w:val="right" w:pos="9026" w:leader="dot"/>
            </w:tabs>
            <w:rPr/>
          </w:pPr>
          <w:hyperlink w:anchor="__RefHeading___Toc277494_2870459653">
            <w:r>
              <w:rPr>
                <w:webHidden/>
                <w:rStyle w:val="IndexLink"/>
                <w:rtl w:val="true"/>
              </w:rPr>
              <w:t>چكيده ى بحث</w:t>
            </w:r>
            <w:r>
              <w:rPr>
                <w:rStyle w:val="IndexLink"/>
                <w:rtl w:val="true"/>
              </w:rPr>
              <w:tab/>
            </w:r>
            <w:r>
              <w:rPr>
                <w:rStyle w:val="IndexLink"/>
              </w:rPr>
              <w:t>288</w:t>
            </w:r>
          </w:hyperlink>
        </w:p>
        <w:p>
          <w:pPr>
            <w:pStyle w:val="Contents2"/>
            <w:tabs>
              <w:tab w:val="clear" w:pos="8743"/>
              <w:tab w:val="right" w:pos="9026" w:leader="dot"/>
            </w:tabs>
            <w:rPr/>
          </w:pPr>
          <w:hyperlink w:anchor="__RefHeading___Toc277496_2870459653">
            <w:r>
              <w:rPr>
                <w:webHidden/>
                <w:rStyle w:val="IndexLink"/>
                <w:rtl w:val="true"/>
              </w:rPr>
              <w:t>بررسى برخى از اقوال خلاف مشهور</w:t>
            </w:r>
            <w:r>
              <w:rPr>
                <w:rStyle w:val="IndexLink"/>
                <w:rtl w:val="true"/>
              </w:rPr>
              <w:tab/>
            </w:r>
            <w:r>
              <w:rPr>
                <w:rStyle w:val="IndexLink"/>
              </w:rPr>
              <w:t>289</w:t>
            </w:r>
          </w:hyperlink>
        </w:p>
        <w:p>
          <w:pPr>
            <w:pStyle w:val="Contents3"/>
            <w:tabs>
              <w:tab w:val="clear" w:pos="8459"/>
              <w:tab w:val="right" w:pos="9026" w:leader="dot"/>
            </w:tabs>
            <w:rPr/>
          </w:pPr>
          <w:hyperlink w:anchor="__RefHeading___Toc277498_2870459653">
            <w:r>
              <w:rPr>
                <w:webHidden/>
                <w:rStyle w:val="IndexLink"/>
              </w:rPr>
              <w:t>1</w:t>
            </w:r>
            <w:r>
              <w:rPr>
                <w:rStyle w:val="IndexLink"/>
                <w:rtl w:val="true"/>
              </w:rPr>
              <w:t xml:space="preserve"> - </w:t>
            </w:r>
            <w:r>
              <w:rPr>
                <w:rStyle w:val="IndexLink"/>
                <w:rtl w:val="true"/>
              </w:rPr>
              <w:t>نظر منتسب به مرحوم فيض كاشانى</w:t>
            </w:r>
            <w:r>
              <w:rPr>
                <w:rStyle w:val="IndexLink"/>
                <w:rtl w:val="true"/>
              </w:rPr>
              <w:tab/>
            </w:r>
            <w:r>
              <w:rPr>
                <w:rStyle w:val="IndexLink"/>
              </w:rPr>
              <w:t>289</w:t>
            </w:r>
          </w:hyperlink>
        </w:p>
        <w:p>
          <w:pPr>
            <w:pStyle w:val="Contents4"/>
            <w:tabs>
              <w:tab w:val="clear" w:pos="8176"/>
              <w:tab w:val="right" w:pos="9026" w:leader="dot"/>
            </w:tabs>
            <w:rPr/>
          </w:pPr>
          <w:hyperlink w:anchor="__RefHeading___Toc277500_2870459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277502_2870459653">
            <w:r>
              <w:rPr>
                <w:webHidden/>
                <w:rStyle w:val="IndexLink"/>
                <w:rtl w:val="true"/>
              </w:rPr>
              <w:t xml:space="preserve">برداشت معروف از كلام فيض </w:t>
            </w:r>
            <w:r>
              <w:rPr>
                <w:rStyle w:val="IndexLink"/>
                <w:rtl w:val="true"/>
              </w:rPr>
              <w:t>(</w:t>
            </w:r>
            <w:r>
              <w:rPr>
                <w:rStyle w:val="IndexLink"/>
                <w:rtl w:val="true"/>
              </w:rPr>
              <w:t>قدّس سرّه</w:t>
            </w:r>
            <w:r>
              <w:rPr>
                <w:rStyle w:val="IndexLink"/>
                <w:rtl w:val="true"/>
              </w:rPr>
              <w:t>)</w:t>
              <w:tab/>
            </w:r>
            <w:r>
              <w:rPr>
                <w:rStyle w:val="IndexLink"/>
              </w:rPr>
              <w:t>289</w:t>
            </w:r>
          </w:hyperlink>
        </w:p>
        <w:p>
          <w:pPr>
            <w:pStyle w:val="Contents4"/>
            <w:tabs>
              <w:tab w:val="clear" w:pos="8176"/>
              <w:tab w:val="right" w:pos="9026" w:leader="dot"/>
            </w:tabs>
            <w:rPr/>
          </w:pPr>
          <w:hyperlink w:anchor="__RefHeading___Toc277504_2870459653">
            <w:r>
              <w:rPr>
                <w:webHidden/>
                <w:rStyle w:val="IndexLink"/>
                <w:rtl w:val="true"/>
              </w:rPr>
              <w:t xml:space="preserve">برخى از موافقان نظر منتسب به فيض </w:t>
            </w:r>
            <w:r>
              <w:rPr>
                <w:rStyle w:val="IndexLink"/>
                <w:rtl w:val="true"/>
              </w:rPr>
              <w:t>(</w:t>
            </w:r>
            <w:r>
              <w:rPr>
                <w:rStyle w:val="IndexLink"/>
                <w:rtl w:val="true"/>
              </w:rPr>
              <w:t>قدّس سرّه</w:t>
            </w:r>
            <w:r>
              <w:rPr>
                <w:rStyle w:val="IndexLink"/>
                <w:rtl w:val="true"/>
              </w:rPr>
              <w:t>)</w:t>
              <w:tab/>
            </w:r>
            <w:r>
              <w:rPr>
                <w:rStyle w:val="IndexLink"/>
              </w:rPr>
              <w:t>290</w:t>
            </w:r>
          </w:hyperlink>
        </w:p>
        <w:p>
          <w:pPr>
            <w:pStyle w:val="Contents4"/>
            <w:tabs>
              <w:tab w:val="clear" w:pos="8176"/>
              <w:tab w:val="right" w:pos="9026" w:leader="dot"/>
            </w:tabs>
            <w:rPr/>
          </w:pPr>
          <w:hyperlink w:anchor="__RefHeading___Toc277506_2870459653">
            <w:r>
              <w:rPr>
                <w:webHidden/>
                <w:rStyle w:val="IndexLink"/>
                <w:rtl w:val="true"/>
              </w:rPr>
              <w:t xml:space="preserve">مراجعه به عبارت فيض </w:t>
            </w:r>
            <w:r>
              <w:rPr>
                <w:rStyle w:val="IndexLink"/>
                <w:rtl w:val="true"/>
              </w:rPr>
              <w:t>(</w:t>
            </w:r>
            <w:r>
              <w:rPr>
                <w:rStyle w:val="IndexLink"/>
                <w:rtl w:val="true"/>
              </w:rPr>
              <w:t>قدّس سرّه</w:t>
            </w:r>
            <w:r>
              <w:rPr>
                <w:rStyle w:val="IndexLink"/>
                <w:rtl w:val="true"/>
              </w:rPr>
              <w:t>)</w:t>
              <w:tab/>
            </w:r>
            <w:r>
              <w:rPr>
                <w:rStyle w:val="IndexLink"/>
              </w:rPr>
              <w:t>290</w:t>
            </w:r>
          </w:hyperlink>
        </w:p>
        <w:p>
          <w:pPr>
            <w:pStyle w:val="Contents4"/>
            <w:tabs>
              <w:tab w:val="clear" w:pos="8176"/>
              <w:tab w:val="right" w:pos="9026" w:leader="dot"/>
            </w:tabs>
            <w:rPr/>
          </w:pPr>
          <w:hyperlink w:anchor="__RefHeading___Toc277508_2870459653">
            <w:r>
              <w:rPr>
                <w:webHidden/>
                <w:rStyle w:val="IndexLink"/>
                <w:rtl w:val="true"/>
              </w:rPr>
              <w:t xml:space="preserve">تفسير امام </w:t>
            </w:r>
            <w:r>
              <w:rPr>
                <w:rStyle w:val="IndexLink"/>
                <w:rtl w:val="true"/>
              </w:rPr>
              <w:t>(</w:t>
            </w:r>
            <w:r>
              <w:rPr>
                <w:rStyle w:val="IndexLink"/>
                <w:rtl w:val="true"/>
              </w:rPr>
              <w:t>قدّس سرّه</w:t>
            </w:r>
            <w:r>
              <w:rPr>
                <w:rStyle w:val="IndexLink"/>
                <w:rtl w:val="true"/>
              </w:rPr>
              <w:t xml:space="preserve">) </w:t>
            </w:r>
            <w:r>
              <w:rPr>
                <w:rStyle w:val="IndexLink"/>
                <w:rtl w:val="true"/>
              </w:rPr>
              <w:t xml:space="preserve">از كلام فيض </w:t>
            </w:r>
            <w:r>
              <w:rPr>
                <w:rStyle w:val="IndexLink"/>
                <w:rtl w:val="true"/>
              </w:rPr>
              <w:t>(</w:t>
            </w:r>
            <w:r>
              <w:rPr>
                <w:rStyle w:val="IndexLink"/>
                <w:rtl w:val="true"/>
              </w:rPr>
              <w:t>قدّس سرّه</w:t>
            </w:r>
            <w:r>
              <w:rPr>
                <w:rStyle w:val="IndexLink"/>
                <w:rtl w:val="true"/>
              </w:rPr>
              <w:t>)</w:t>
              <w:tab/>
            </w:r>
            <w:r>
              <w:rPr>
                <w:rStyle w:val="IndexLink"/>
              </w:rPr>
              <w:t>291</w:t>
            </w:r>
          </w:hyperlink>
        </w:p>
        <w:p>
          <w:pPr>
            <w:pStyle w:val="Contents4"/>
            <w:tabs>
              <w:tab w:val="clear" w:pos="8176"/>
              <w:tab w:val="right" w:pos="9026" w:leader="dot"/>
            </w:tabs>
            <w:rPr/>
          </w:pPr>
          <w:hyperlink w:anchor="__RefHeading___Toc277510_2870459653">
            <w:r>
              <w:rPr>
                <w:webHidden/>
                <w:rStyle w:val="IndexLink"/>
                <w:rtl w:val="true"/>
              </w:rPr>
              <w:t xml:space="preserve">وارد نبودن اشكالات بر كلام فيض </w:t>
            </w:r>
            <w:r>
              <w:rPr>
                <w:rStyle w:val="IndexLink"/>
                <w:rtl w:val="true"/>
              </w:rPr>
              <w:t>(</w:t>
            </w:r>
            <w:r>
              <w:rPr>
                <w:rStyle w:val="IndexLink"/>
                <w:rtl w:val="true"/>
              </w:rPr>
              <w:t>قدّس سرّه</w:t>
            </w:r>
            <w:r>
              <w:rPr>
                <w:rStyle w:val="IndexLink"/>
                <w:rtl w:val="true"/>
              </w:rPr>
              <w:t xml:space="preserve">) </w:t>
            </w:r>
            <w:r>
              <w:rPr>
                <w:rStyle w:val="IndexLink"/>
                <w:rtl w:val="true"/>
              </w:rPr>
              <w:t>بنا بر تفسير صحيح كلام ايشان</w:t>
            </w:r>
            <w:r>
              <w:rPr>
                <w:rStyle w:val="IndexLink"/>
                <w:rtl w:val="true"/>
              </w:rPr>
              <w:tab/>
            </w:r>
            <w:r>
              <w:rPr>
                <w:rStyle w:val="IndexLink"/>
              </w:rPr>
              <w:t>292</w:t>
            </w:r>
          </w:hyperlink>
        </w:p>
        <w:p>
          <w:pPr>
            <w:pStyle w:val="Contents4"/>
            <w:tabs>
              <w:tab w:val="clear" w:pos="8176"/>
              <w:tab w:val="right" w:pos="9026" w:leader="dot"/>
            </w:tabs>
            <w:rPr/>
          </w:pPr>
          <w:hyperlink w:anchor="__RefHeading___Toc277512_2870459653">
            <w:r>
              <w:rPr>
                <w:webHidden/>
                <w:rStyle w:val="IndexLink"/>
                <w:rtl w:val="true"/>
              </w:rPr>
              <w:t xml:space="preserve">اشكال اوّل مرحوم خويى بر فيض </w:t>
            </w:r>
            <w:r>
              <w:rPr>
                <w:rStyle w:val="IndexLink"/>
                <w:rtl w:val="true"/>
              </w:rPr>
              <w:t>(</w:t>
            </w:r>
            <w:r>
              <w:rPr>
                <w:rStyle w:val="IndexLink"/>
                <w:rtl w:val="true"/>
              </w:rPr>
              <w:t>قدّس سرّه</w:t>
            </w:r>
            <w:r>
              <w:rPr>
                <w:rStyle w:val="IndexLink"/>
                <w:rtl w:val="true"/>
              </w:rPr>
              <w:t xml:space="preserve">) </w:t>
            </w:r>
            <w:r>
              <w:rPr>
                <w:rStyle w:val="IndexLink"/>
                <w:rtl w:val="true"/>
              </w:rPr>
              <w:t>بنا بر تفسير معروف از كلام ايشان</w:t>
            </w:r>
            <w:r>
              <w:rPr>
                <w:rStyle w:val="IndexLink"/>
                <w:rtl w:val="true"/>
              </w:rPr>
              <w:tab/>
            </w:r>
            <w:r>
              <w:rPr>
                <w:rStyle w:val="IndexLink"/>
              </w:rPr>
              <w:t>292</w:t>
            </w:r>
          </w:hyperlink>
        </w:p>
        <w:p>
          <w:pPr>
            <w:pStyle w:val="Contents4"/>
            <w:tabs>
              <w:tab w:val="clear" w:pos="8176"/>
              <w:tab w:val="right" w:pos="9026" w:leader="dot"/>
            </w:tabs>
            <w:rPr/>
          </w:pPr>
          <w:hyperlink w:anchor="__RefHeading___Toc277514_2870459653">
            <w:r>
              <w:rPr>
                <w:webHidden/>
                <w:rStyle w:val="IndexLink"/>
                <w:rtl w:val="true"/>
              </w:rPr>
              <w:t xml:space="preserve">پاسخ به اشكال اوّل مرحوم خويى </w:t>
            </w:r>
            <w:r>
              <w:rPr>
                <w:rStyle w:val="IndexLink"/>
                <w:rtl w:val="true"/>
              </w:rPr>
              <w:t>(</w:t>
            </w:r>
            <w:r>
              <w:rPr>
                <w:rStyle w:val="IndexLink"/>
                <w:rtl w:val="true"/>
              </w:rPr>
              <w:t>قدّس سرّه</w:t>
            </w:r>
            <w:r>
              <w:rPr>
                <w:rStyle w:val="IndexLink"/>
                <w:rtl w:val="true"/>
              </w:rPr>
              <w:t>)</w:t>
              <w:tab/>
            </w:r>
            <w:r>
              <w:rPr>
                <w:rStyle w:val="IndexLink"/>
              </w:rPr>
              <w:t>293</w:t>
            </w:r>
          </w:hyperlink>
        </w:p>
        <w:p>
          <w:pPr>
            <w:pStyle w:val="Contents4"/>
            <w:tabs>
              <w:tab w:val="clear" w:pos="8176"/>
              <w:tab w:val="right" w:pos="9026" w:leader="dot"/>
            </w:tabs>
            <w:rPr/>
          </w:pPr>
          <w:hyperlink w:anchor="__RefHeading___Toc277516_2870459653">
            <w:r>
              <w:rPr>
                <w:webHidden/>
                <w:rStyle w:val="IndexLink"/>
                <w:rtl w:val="true"/>
              </w:rPr>
              <w:t xml:space="preserve">اشكال دوّم مرحوم خويى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فيض </w:t>
            </w:r>
            <w:r>
              <w:rPr>
                <w:rStyle w:val="IndexLink"/>
                <w:rtl w:val="true"/>
              </w:rPr>
              <w:t>(</w:t>
            </w:r>
            <w:r>
              <w:rPr>
                <w:rStyle w:val="IndexLink"/>
                <w:rtl w:val="true"/>
              </w:rPr>
              <w:t>قدّس سرّه</w:t>
            </w:r>
            <w:r>
              <w:rPr>
                <w:rStyle w:val="IndexLink"/>
                <w:rtl w:val="true"/>
              </w:rPr>
              <w:t>)</w:t>
              <w:tab/>
            </w:r>
            <w:r>
              <w:rPr>
                <w:rStyle w:val="IndexLink"/>
              </w:rPr>
              <w:t>293</w:t>
            </w:r>
          </w:hyperlink>
        </w:p>
        <w:p>
          <w:pPr>
            <w:pStyle w:val="Contents4"/>
            <w:tabs>
              <w:tab w:val="clear" w:pos="8176"/>
              <w:tab w:val="right" w:pos="9026" w:leader="dot"/>
            </w:tabs>
            <w:rPr/>
          </w:pPr>
          <w:hyperlink w:anchor="__RefHeading___Toc277518_2870459653">
            <w:r>
              <w:rPr>
                <w:webHidden/>
                <w:rStyle w:val="IndexLink"/>
                <w:rtl w:val="true"/>
              </w:rPr>
              <w:t xml:space="preserve">پاسخ به اشكال دوّم مرحوم خويى </w:t>
            </w:r>
            <w:r>
              <w:rPr>
                <w:rStyle w:val="IndexLink"/>
                <w:rtl w:val="true"/>
              </w:rPr>
              <w:t>(</w:t>
            </w:r>
            <w:r>
              <w:rPr>
                <w:rStyle w:val="IndexLink"/>
                <w:rtl w:val="true"/>
              </w:rPr>
              <w:t>قدّس سرّه</w:t>
            </w:r>
            <w:r>
              <w:rPr>
                <w:rStyle w:val="IndexLink"/>
                <w:rtl w:val="true"/>
              </w:rPr>
              <w:tab/>
            </w:r>
            <w:r>
              <w:rPr>
                <w:rStyle w:val="IndexLink"/>
              </w:rPr>
              <w:t>293</w:t>
            </w:r>
          </w:hyperlink>
        </w:p>
        <w:p>
          <w:pPr>
            <w:pStyle w:val="Contents4"/>
            <w:tabs>
              <w:tab w:val="clear" w:pos="8176"/>
              <w:tab w:val="right" w:pos="9026" w:leader="dot"/>
            </w:tabs>
            <w:rPr/>
          </w:pPr>
          <w:hyperlink w:anchor="__RefHeading___Toc277520_2870459653">
            <w:r>
              <w:rPr>
                <w:webHidden/>
                <w:rStyle w:val="IndexLink"/>
                <w:rtl w:val="true"/>
              </w:rPr>
              <w:t xml:space="preserve">استفاده ى دو مطلب از كلام فيض </w:t>
            </w:r>
            <w:r>
              <w:rPr>
                <w:rStyle w:val="IndexLink"/>
                <w:rtl w:val="true"/>
              </w:rPr>
              <w:t>(</w:t>
            </w:r>
            <w:r>
              <w:rPr>
                <w:rStyle w:val="IndexLink"/>
                <w:rtl w:val="true"/>
              </w:rPr>
              <w:t>قدّس سرّه</w:t>
            </w:r>
            <w:r>
              <w:rPr>
                <w:rStyle w:val="IndexLink"/>
                <w:rtl w:val="true"/>
              </w:rPr>
              <w:t>)</w:t>
              <w:tab/>
            </w:r>
            <w:r>
              <w:rPr>
                <w:rStyle w:val="IndexLink"/>
              </w:rPr>
              <w:t>294</w:t>
            </w:r>
          </w:hyperlink>
        </w:p>
        <w:p>
          <w:pPr>
            <w:pStyle w:val="Contents4"/>
            <w:tabs>
              <w:tab w:val="clear" w:pos="8176"/>
              <w:tab w:val="right" w:pos="9026" w:leader="dot"/>
            </w:tabs>
            <w:rPr/>
          </w:pPr>
          <w:hyperlink w:anchor="__RefHeading___Toc277522_2870459653">
            <w:r>
              <w:rPr>
                <w:webHidden/>
                <w:rStyle w:val="IndexLink"/>
                <w:rtl w:val="true"/>
              </w:rPr>
              <w:t>مطلب اوّل</w:t>
            </w:r>
            <w:r>
              <w:rPr>
                <w:rStyle w:val="IndexLink"/>
                <w:rtl w:val="true"/>
              </w:rPr>
              <w:t xml:space="preserve">: </w:t>
            </w:r>
            <w:r>
              <w:rPr>
                <w:rStyle w:val="IndexLink"/>
                <w:rtl w:val="true"/>
              </w:rPr>
              <w:t>تقسيم غناء به حلال و حرام</w:t>
            </w:r>
            <w:r>
              <w:rPr>
                <w:rStyle w:val="IndexLink"/>
                <w:rtl w:val="true"/>
              </w:rPr>
              <w:tab/>
            </w:r>
            <w:r>
              <w:rPr>
                <w:rStyle w:val="IndexLink"/>
              </w:rPr>
              <w:t>294</w:t>
            </w:r>
          </w:hyperlink>
        </w:p>
        <w:p>
          <w:pPr>
            <w:pStyle w:val="Contents5"/>
            <w:tabs>
              <w:tab w:val="clear" w:pos="7892"/>
              <w:tab w:val="right" w:pos="9026" w:leader="dot"/>
            </w:tabs>
            <w:rPr/>
          </w:pPr>
          <w:hyperlink w:anchor="__RefHeading___Toc277524_2870459653">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277526_2870459653">
            <w:r>
              <w:rPr>
                <w:webHidden/>
                <w:rStyle w:val="IndexLink"/>
                <w:rtl w:val="true"/>
              </w:rPr>
              <w:t>تأييد مطلب اوّل</w:t>
            </w:r>
            <w:r>
              <w:rPr>
                <w:rStyle w:val="IndexLink"/>
                <w:rtl w:val="true"/>
              </w:rPr>
              <w:tab/>
            </w:r>
            <w:r>
              <w:rPr>
                <w:rStyle w:val="IndexLink"/>
              </w:rPr>
              <w:t>294</w:t>
            </w:r>
          </w:hyperlink>
        </w:p>
        <w:p>
          <w:pPr>
            <w:pStyle w:val="Contents4"/>
            <w:tabs>
              <w:tab w:val="clear" w:pos="8176"/>
              <w:tab w:val="right" w:pos="9026" w:leader="dot"/>
            </w:tabs>
            <w:rPr/>
          </w:pPr>
          <w:hyperlink w:anchor="__RefHeading___Toc277528_2870459653">
            <w:r>
              <w:rPr>
                <w:webHidden/>
                <w:rStyle w:val="IndexLink"/>
                <w:rtl w:val="true"/>
              </w:rPr>
              <w:t>مطلب دوّم</w:t>
            </w:r>
            <w:r>
              <w:rPr>
                <w:rStyle w:val="IndexLink"/>
                <w:rtl w:val="true"/>
              </w:rPr>
              <w:t xml:space="preserve">: </w:t>
            </w:r>
            <w:r>
              <w:rPr>
                <w:rStyle w:val="IndexLink"/>
                <w:rtl w:val="true"/>
              </w:rPr>
              <w:t xml:space="preserve">انصراف روايات غناء به غناء رايج در زمان ائمّه </w:t>
            </w:r>
            <w:r>
              <w:rPr>
                <w:rStyle w:val="IndexLink"/>
                <w:rtl w:val="true"/>
              </w:rPr>
              <w:t>(</w:t>
            </w:r>
            <w:r>
              <w:rPr>
                <w:rStyle w:val="IndexLink"/>
                <w:rtl w:val="true"/>
              </w:rPr>
              <w:t>عليهم السّلام</w:t>
            </w:r>
            <w:r>
              <w:rPr>
                <w:rStyle w:val="IndexLink"/>
                <w:rtl w:val="true"/>
              </w:rPr>
              <w:t>)</w:t>
              <w:tab/>
            </w:r>
            <w:r>
              <w:rPr>
                <w:rStyle w:val="IndexLink"/>
              </w:rPr>
              <w:t>294</w:t>
            </w:r>
          </w:hyperlink>
        </w:p>
        <w:p>
          <w:pPr>
            <w:pStyle w:val="Contents5"/>
            <w:tabs>
              <w:tab w:val="clear" w:pos="7892"/>
              <w:tab w:val="right" w:pos="9026" w:leader="dot"/>
            </w:tabs>
            <w:rPr/>
          </w:pPr>
          <w:hyperlink w:anchor="__RefHeading___Toc277530_2870459653">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277532_2870459653">
            <w:r>
              <w:rPr>
                <w:webHidden/>
                <w:rStyle w:val="IndexLink"/>
                <w:rtl w:val="true"/>
              </w:rPr>
              <w:t>نقد مطلب دوّم</w:t>
            </w:r>
            <w:r>
              <w:rPr>
                <w:rStyle w:val="IndexLink"/>
                <w:rtl w:val="true"/>
              </w:rPr>
              <w:tab/>
            </w:r>
            <w:r>
              <w:rPr>
                <w:rStyle w:val="IndexLink"/>
              </w:rPr>
              <w:t>295</w:t>
            </w:r>
          </w:hyperlink>
        </w:p>
        <w:p>
          <w:pPr>
            <w:pStyle w:val="Contents4"/>
            <w:tabs>
              <w:tab w:val="clear" w:pos="8176"/>
              <w:tab w:val="right" w:pos="9026" w:leader="dot"/>
            </w:tabs>
            <w:rPr/>
          </w:pPr>
          <w:hyperlink w:anchor="__RefHeading___Toc277534_2870459653">
            <w:r>
              <w:rPr>
                <w:webHidden/>
                <w:rStyle w:val="IndexLink"/>
                <w:rtl w:val="true"/>
              </w:rPr>
              <w:t xml:space="preserve">اشكال امام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فيض </w:t>
            </w:r>
            <w:r>
              <w:rPr>
                <w:rStyle w:val="IndexLink"/>
                <w:rtl w:val="true"/>
              </w:rPr>
              <w:t>(</w:t>
            </w:r>
            <w:r>
              <w:rPr>
                <w:rStyle w:val="IndexLink"/>
                <w:rtl w:val="true"/>
              </w:rPr>
              <w:t>قدّس سرّه</w:t>
            </w:r>
            <w:r>
              <w:rPr>
                <w:rStyle w:val="IndexLink"/>
                <w:rtl w:val="true"/>
              </w:rPr>
              <w:t>)</w:t>
              <w:tab/>
            </w:r>
            <w:r>
              <w:rPr>
                <w:rStyle w:val="IndexLink"/>
              </w:rPr>
              <w:t>296</w:t>
            </w:r>
          </w:hyperlink>
        </w:p>
        <w:p>
          <w:pPr>
            <w:pStyle w:val="Contents4"/>
            <w:tabs>
              <w:tab w:val="clear" w:pos="8176"/>
              <w:tab w:val="right" w:pos="9026" w:leader="dot"/>
            </w:tabs>
            <w:rPr/>
          </w:pPr>
          <w:hyperlink w:anchor="__RefHeading___Toc277536_2870459653">
            <w:r>
              <w:rPr>
                <w:webHidden/>
                <w:rStyle w:val="IndexLink"/>
                <w:rtl w:val="true"/>
              </w:rPr>
              <w:t xml:space="preserve">پاسخ به اشكال امام </w:t>
            </w:r>
            <w:r>
              <w:rPr>
                <w:rStyle w:val="IndexLink"/>
                <w:rtl w:val="true"/>
              </w:rPr>
              <w:t>(</w:t>
            </w:r>
            <w:r>
              <w:rPr>
                <w:rStyle w:val="IndexLink"/>
                <w:rtl w:val="true"/>
              </w:rPr>
              <w:t>قدّس سرّه</w:t>
            </w:r>
            <w:r>
              <w:rPr>
                <w:rStyle w:val="IndexLink"/>
                <w:rtl w:val="true"/>
              </w:rPr>
              <w:t>)</w:t>
              <w:tab/>
            </w:r>
            <w:r>
              <w:rPr>
                <w:rStyle w:val="IndexLink"/>
              </w:rPr>
              <w:t>296</w:t>
            </w:r>
          </w:hyperlink>
        </w:p>
        <w:p>
          <w:pPr>
            <w:pStyle w:val="Contents3"/>
            <w:tabs>
              <w:tab w:val="clear" w:pos="8459"/>
              <w:tab w:val="right" w:pos="9026" w:leader="dot"/>
            </w:tabs>
            <w:rPr/>
          </w:pPr>
          <w:hyperlink w:anchor="__RefHeading___Toc277538_2870459653">
            <w:r>
              <w:rPr>
                <w:webHidden/>
                <w:rStyle w:val="IndexLink"/>
              </w:rPr>
              <w:t>2</w:t>
            </w:r>
            <w:r>
              <w:rPr>
                <w:rStyle w:val="IndexLink"/>
                <w:rtl w:val="true"/>
              </w:rPr>
              <w:t xml:space="preserve"> - </w:t>
            </w:r>
            <w:r>
              <w:rPr>
                <w:rStyle w:val="IndexLink"/>
                <w:rtl w:val="true"/>
              </w:rPr>
              <w:t xml:space="preserve">نظر اخير امام </w:t>
            </w:r>
            <w:r>
              <w:rPr>
                <w:rStyle w:val="IndexLink"/>
                <w:rtl w:val="true"/>
              </w:rPr>
              <w:t>(</w:t>
            </w:r>
            <w:r>
              <w:rPr>
                <w:rStyle w:val="IndexLink"/>
                <w:rtl w:val="true"/>
              </w:rPr>
              <w:t>قدّس سرّه</w:t>
            </w:r>
            <w:r>
              <w:rPr>
                <w:rStyle w:val="IndexLink"/>
                <w:rtl w:val="true"/>
              </w:rPr>
              <w:t xml:space="preserve">) </w:t>
            </w:r>
            <w:r>
              <w:rPr>
                <w:rStyle w:val="IndexLink"/>
                <w:rtl w:val="true"/>
              </w:rPr>
              <w:t>درمورد غناء و موسيقى</w:t>
            </w:r>
            <w:r>
              <w:rPr>
                <w:rStyle w:val="IndexLink"/>
                <w:rtl w:val="true"/>
              </w:rPr>
              <w:tab/>
            </w:r>
            <w:r>
              <w:rPr>
                <w:rStyle w:val="IndexLink"/>
              </w:rPr>
              <w:t>297</w:t>
            </w:r>
          </w:hyperlink>
        </w:p>
        <w:p>
          <w:pPr>
            <w:pStyle w:val="Contents4"/>
            <w:tabs>
              <w:tab w:val="clear" w:pos="8176"/>
              <w:tab w:val="right" w:pos="9026" w:leader="dot"/>
            </w:tabs>
            <w:rPr/>
          </w:pPr>
          <w:hyperlink w:anchor="__RefHeading___Toc277540_2870459653">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77542_2870459653">
            <w:r>
              <w:rPr>
                <w:webHidden/>
                <w:rStyle w:val="IndexLink"/>
                <w:rtl w:val="true"/>
              </w:rPr>
              <w:t xml:space="preserve">وجه فقهى نظر متأخّر امام </w:t>
            </w:r>
            <w:r>
              <w:rPr>
                <w:rStyle w:val="IndexLink"/>
                <w:rtl w:val="true"/>
              </w:rPr>
              <w:t>(</w:t>
            </w:r>
            <w:r>
              <w:rPr>
                <w:rStyle w:val="IndexLink"/>
                <w:rtl w:val="true"/>
              </w:rPr>
              <w:t>قدّس سرّه</w:t>
            </w:r>
            <w:r>
              <w:rPr>
                <w:rStyle w:val="IndexLink"/>
                <w:rtl w:val="true"/>
              </w:rPr>
              <w:t>)</w:t>
              <w:tab/>
            </w:r>
            <w:r>
              <w:rPr>
                <w:rStyle w:val="IndexLink"/>
              </w:rPr>
              <w:t>298</w:t>
            </w:r>
          </w:hyperlink>
        </w:p>
        <w:p>
          <w:pPr>
            <w:pStyle w:val="Contents4"/>
            <w:tabs>
              <w:tab w:val="clear" w:pos="8176"/>
              <w:tab w:val="right" w:pos="9026" w:leader="dot"/>
            </w:tabs>
            <w:rPr/>
          </w:pPr>
          <w:hyperlink w:anchor="__RefHeading___Toc277544_2870459653">
            <w:r>
              <w:rPr>
                <w:webHidden/>
                <w:rStyle w:val="IndexLink"/>
                <w:rtl w:val="true"/>
              </w:rPr>
              <w:t xml:space="preserve">تأييد نظريّه ى امام </w:t>
            </w:r>
            <w:r>
              <w:rPr>
                <w:rStyle w:val="IndexLink"/>
                <w:rtl w:val="true"/>
              </w:rPr>
              <w:t>(</w:t>
            </w:r>
            <w:r>
              <w:rPr>
                <w:rStyle w:val="IndexLink"/>
                <w:rtl w:val="true"/>
              </w:rPr>
              <w:t>قدّس سرّه</w:t>
            </w:r>
            <w:r>
              <w:rPr>
                <w:rStyle w:val="IndexLink"/>
                <w:rtl w:val="true"/>
              </w:rPr>
              <w:t>)</w:t>
              <w:tab/>
            </w:r>
            <w:r>
              <w:rPr>
                <w:rStyle w:val="IndexLink"/>
              </w:rPr>
              <w:t>299</w:t>
            </w:r>
          </w:hyperlink>
        </w:p>
        <w:p>
          <w:pPr>
            <w:pStyle w:val="Contents4"/>
            <w:tabs>
              <w:tab w:val="clear" w:pos="8176"/>
              <w:tab w:val="right" w:pos="9026" w:leader="dot"/>
            </w:tabs>
            <w:rPr/>
          </w:pPr>
          <w:hyperlink w:anchor="__RefHeading___Toc277546_2870459653">
            <w:r>
              <w:rPr>
                <w:webHidden/>
                <w:rStyle w:val="IndexLink"/>
                <w:rtl w:val="true"/>
              </w:rPr>
              <w:t>بر عهده ى مكلّف بودن تشخيص موضوع</w:t>
            </w:r>
            <w:r>
              <w:rPr>
                <w:rStyle w:val="IndexLink"/>
                <w:rtl w:val="true"/>
              </w:rPr>
              <w:tab/>
            </w:r>
            <w:r>
              <w:rPr>
                <w:rStyle w:val="IndexLink"/>
              </w:rPr>
              <w:t>300</w:t>
            </w:r>
          </w:hyperlink>
        </w:p>
        <w:p>
          <w:pPr>
            <w:pStyle w:val="Contents4"/>
            <w:tabs>
              <w:tab w:val="clear" w:pos="8176"/>
              <w:tab w:val="right" w:pos="9026" w:leader="dot"/>
            </w:tabs>
            <w:rPr/>
          </w:pPr>
          <w:hyperlink w:anchor="__RefHeading___Toc277548_2870459653">
            <w:r>
              <w:rPr>
                <w:webHidden/>
                <w:rStyle w:val="IndexLink"/>
                <w:rtl w:val="true"/>
              </w:rPr>
              <w:t>عناوين بعدى ذيل باب غنا</w:t>
            </w:r>
            <w:r>
              <w:rPr>
                <w:rStyle w:val="IndexLink"/>
                <w:rtl w:val="true"/>
              </w:rPr>
              <w:tab/>
            </w:r>
            <w:r>
              <w:rPr>
                <w:rStyle w:val="IndexLink"/>
              </w:rPr>
              <w:t>300</w:t>
            </w:r>
          </w:hyperlink>
        </w:p>
        <w:p>
          <w:pPr>
            <w:pStyle w:val="Contents2"/>
            <w:tabs>
              <w:tab w:val="clear" w:pos="8743"/>
              <w:tab w:val="right" w:pos="9026" w:leader="dot"/>
            </w:tabs>
            <w:rPr/>
          </w:pPr>
          <w:hyperlink w:anchor="__RefHeading___Toc277550_2870459653">
            <w:r>
              <w:rPr>
                <w:webHidden/>
                <w:rStyle w:val="IndexLink"/>
                <w:rtl w:val="true"/>
              </w:rPr>
              <w:t>استثنائات ادّعاشده ى از حرمت غناء</w:t>
            </w:r>
            <w:r>
              <w:rPr>
                <w:rStyle w:val="IndexLink"/>
                <w:rtl w:val="true"/>
              </w:rPr>
              <w:tab/>
            </w:r>
            <w:r>
              <w:rPr>
                <w:rStyle w:val="IndexLink"/>
              </w:rPr>
              <w:t>302</w:t>
            </w:r>
          </w:hyperlink>
        </w:p>
        <w:p>
          <w:pPr>
            <w:pStyle w:val="Contents3"/>
            <w:tabs>
              <w:tab w:val="clear" w:pos="8459"/>
              <w:tab w:val="right" w:pos="9026" w:leader="dot"/>
            </w:tabs>
            <w:rPr/>
          </w:pPr>
          <w:hyperlink w:anchor="__RefHeading___Toc277552_2870459653">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77554_2870459653">
            <w:r>
              <w:rPr>
                <w:webHidden/>
                <w:rStyle w:val="IndexLink"/>
                <w:rtl w:val="true"/>
              </w:rPr>
              <w:t>استثناى اوّل</w:t>
            </w:r>
            <w:r>
              <w:rPr>
                <w:rStyle w:val="IndexLink"/>
                <w:rtl w:val="true"/>
              </w:rPr>
              <w:t xml:space="preserve">: </w:t>
            </w:r>
            <w:r>
              <w:rPr>
                <w:rStyle w:val="IndexLink"/>
                <w:rtl w:val="true"/>
              </w:rPr>
              <w:t>غناء در قرآن</w:t>
            </w:r>
            <w:r>
              <w:rPr>
                <w:rStyle w:val="IndexLink"/>
                <w:rtl w:val="true"/>
              </w:rPr>
              <w:tab/>
            </w:r>
            <w:r>
              <w:rPr>
                <w:rStyle w:val="IndexLink"/>
              </w:rPr>
              <w:t>302</w:t>
            </w:r>
          </w:hyperlink>
        </w:p>
        <w:p>
          <w:pPr>
            <w:pStyle w:val="Contents4"/>
            <w:tabs>
              <w:tab w:val="clear" w:pos="8176"/>
              <w:tab w:val="right" w:pos="9026" w:leader="dot"/>
            </w:tabs>
            <w:rPr/>
          </w:pPr>
          <w:hyperlink w:anchor="__RefHeading___Toc277556_2870459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277558_2870459653">
            <w:r>
              <w:rPr>
                <w:webHidden/>
                <w:rStyle w:val="IndexLink"/>
                <w:rtl w:val="true"/>
              </w:rPr>
              <w:t>كلام محقّق سبزوارى</w:t>
            </w:r>
            <w:r>
              <w:rPr>
                <w:rStyle w:val="IndexLink"/>
                <w:rtl w:val="true"/>
              </w:rPr>
              <w:tab/>
            </w:r>
            <w:r>
              <w:rPr>
                <w:rStyle w:val="IndexLink"/>
              </w:rPr>
              <w:t>303</w:t>
            </w:r>
          </w:hyperlink>
        </w:p>
        <w:p>
          <w:pPr>
            <w:pStyle w:val="Contents4"/>
            <w:tabs>
              <w:tab w:val="clear" w:pos="8176"/>
              <w:tab w:val="right" w:pos="9026" w:leader="dot"/>
            </w:tabs>
            <w:rPr/>
          </w:pPr>
          <w:hyperlink w:anchor="__RefHeading___Toc277560_2870459653">
            <w:r>
              <w:rPr>
                <w:webHidden/>
                <w:rStyle w:val="IndexLink"/>
                <w:rtl w:val="true"/>
              </w:rPr>
              <w:t>تقريب استدلال محقّق سبزوارى به روايات</w:t>
            </w:r>
            <w:r>
              <w:rPr>
                <w:rStyle w:val="IndexLink"/>
                <w:rtl w:val="true"/>
              </w:rPr>
              <w:tab/>
            </w:r>
            <w:r>
              <w:rPr>
                <w:rStyle w:val="IndexLink"/>
              </w:rPr>
              <w:t>303</w:t>
            </w:r>
          </w:hyperlink>
        </w:p>
        <w:p>
          <w:pPr>
            <w:pStyle w:val="Contents4"/>
            <w:tabs>
              <w:tab w:val="clear" w:pos="8176"/>
              <w:tab w:val="right" w:pos="9026" w:leader="dot"/>
            </w:tabs>
            <w:rPr/>
          </w:pPr>
          <w:hyperlink w:anchor="__RefHeading___Toc277562_2870459653">
            <w:r>
              <w:rPr>
                <w:webHidden/>
                <w:rStyle w:val="IndexLink"/>
                <w:rtl w:val="true"/>
              </w:rPr>
              <w:t>بررسى روايات تحسين و تحزين در قرائت قرآن</w:t>
            </w:r>
            <w:r>
              <w:rPr>
                <w:rStyle w:val="IndexLink"/>
                <w:rtl w:val="true"/>
              </w:rPr>
              <w:tab/>
            </w:r>
            <w:r>
              <w:rPr>
                <w:rStyle w:val="IndexLink"/>
              </w:rPr>
              <w:t>303</w:t>
            </w:r>
          </w:hyperlink>
        </w:p>
        <w:p>
          <w:pPr>
            <w:pStyle w:val="Contents5"/>
            <w:tabs>
              <w:tab w:val="clear" w:pos="7892"/>
              <w:tab w:val="right" w:pos="9026" w:leader="dot"/>
            </w:tabs>
            <w:rPr/>
          </w:pPr>
          <w:hyperlink w:anchor="__RefHeading___Toc277564_2870459653">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277566_2870459653">
            <w:r>
              <w:rPr>
                <w:webHidden/>
                <w:rStyle w:val="IndexLink"/>
                <w:rtl w:val="true"/>
              </w:rPr>
              <w:t>روايت اوّل</w:t>
            </w:r>
            <w:r>
              <w:rPr>
                <w:rStyle w:val="IndexLink"/>
                <w:rtl w:val="true"/>
              </w:rPr>
              <w:t xml:space="preserve">: </w:t>
            </w:r>
            <w:r>
              <w:rPr>
                <w:rStyle w:val="IndexLink"/>
                <w:rtl w:val="true"/>
              </w:rPr>
              <w:t>مرسله ى ابن ابى عمير</w:t>
            </w:r>
            <w:r>
              <w:rPr>
                <w:rStyle w:val="IndexLink"/>
                <w:rtl w:val="true"/>
              </w:rPr>
              <w:tab/>
            </w:r>
            <w:r>
              <w:rPr>
                <w:rStyle w:val="IndexLink"/>
              </w:rPr>
              <w:t>304</w:t>
            </w:r>
          </w:hyperlink>
        </w:p>
        <w:p>
          <w:pPr>
            <w:pStyle w:val="Contents5"/>
            <w:tabs>
              <w:tab w:val="clear" w:pos="7892"/>
              <w:tab w:val="right" w:pos="9026" w:leader="dot"/>
            </w:tabs>
            <w:rPr/>
          </w:pPr>
          <w:hyperlink w:anchor="__RefHeading___Toc277568_2870459653">
            <w:r>
              <w:rPr>
                <w:webHidden/>
                <w:rStyle w:val="IndexLink"/>
                <w:rtl w:val="true"/>
              </w:rPr>
              <w:t>روايت دوّم</w:t>
            </w:r>
            <w:r>
              <w:rPr>
                <w:rStyle w:val="IndexLink"/>
                <w:rtl w:val="true"/>
              </w:rPr>
              <w:t xml:space="preserve">: </w:t>
            </w:r>
            <w:r>
              <w:rPr>
                <w:rStyle w:val="IndexLink"/>
                <w:rtl w:val="true"/>
              </w:rPr>
              <w:t>روايت عبداللّه بن سنان</w:t>
            </w:r>
            <w:r>
              <w:rPr>
                <w:rStyle w:val="IndexLink"/>
                <w:rtl w:val="true"/>
              </w:rPr>
              <w:tab/>
            </w:r>
            <w:r>
              <w:rPr>
                <w:rStyle w:val="IndexLink"/>
              </w:rPr>
              <w:t>304</w:t>
            </w:r>
          </w:hyperlink>
        </w:p>
        <w:p>
          <w:pPr>
            <w:pStyle w:val="Contents5"/>
            <w:tabs>
              <w:tab w:val="clear" w:pos="7892"/>
              <w:tab w:val="right" w:pos="9026" w:leader="dot"/>
            </w:tabs>
            <w:rPr/>
          </w:pPr>
          <w:hyperlink w:anchor="__RefHeading___Toc277570_2870459653">
            <w:r>
              <w:rPr>
                <w:webHidden/>
                <w:rStyle w:val="IndexLink"/>
                <w:rtl w:val="true"/>
              </w:rPr>
              <w:t>روايت سوّم</w:t>
            </w:r>
            <w:r>
              <w:rPr>
                <w:rStyle w:val="IndexLink"/>
                <w:rtl w:val="true"/>
              </w:rPr>
              <w:t xml:space="preserve">: </w:t>
            </w:r>
            <w:r>
              <w:rPr>
                <w:rStyle w:val="IndexLink"/>
                <w:rtl w:val="true"/>
              </w:rPr>
              <w:t>روايت حفص</w:t>
            </w:r>
            <w:r>
              <w:rPr>
                <w:rStyle w:val="IndexLink"/>
                <w:rtl w:val="true"/>
              </w:rPr>
              <w:tab/>
            </w:r>
            <w:r>
              <w:rPr>
                <w:rStyle w:val="IndexLink"/>
              </w:rPr>
              <w:t>304</w:t>
            </w:r>
          </w:hyperlink>
        </w:p>
        <w:p>
          <w:pPr>
            <w:pStyle w:val="Contents5"/>
            <w:tabs>
              <w:tab w:val="clear" w:pos="7892"/>
              <w:tab w:val="right" w:pos="9026" w:leader="dot"/>
            </w:tabs>
            <w:rPr/>
          </w:pPr>
          <w:hyperlink w:anchor="__RefHeading___Toc277572_2870459653">
            <w:r>
              <w:rPr>
                <w:webHidden/>
                <w:rStyle w:val="IndexLink"/>
                <w:rtl w:val="true"/>
              </w:rPr>
              <w:t>روايت چهارم</w:t>
            </w:r>
            <w:r>
              <w:rPr>
                <w:rStyle w:val="IndexLink"/>
                <w:rtl w:val="true"/>
              </w:rPr>
              <w:t xml:space="preserve">: </w:t>
            </w:r>
            <w:r>
              <w:rPr>
                <w:rStyle w:val="IndexLink"/>
                <w:rtl w:val="true"/>
              </w:rPr>
              <w:t>روايت دوّم ابن سنان</w:t>
            </w:r>
            <w:r>
              <w:rPr>
                <w:rStyle w:val="IndexLink"/>
                <w:rtl w:val="true"/>
              </w:rPr>
              <w:tab/>
            </w:r>
            <w:r>
              <w:rPr>
                <w:rStyle w:val="IndexLink"/>
              </w:rPr>
              <w:t>305</w:t>
            </w:r>
          </w:hyperlink>
        </w:p>
        <w:p>
          <w:pPr>
            <w:pStyle w:val="Contents5"/>
            <w:tabs>
              <w:tab w:val="clear" w:pos="7892"/>
              <w:tab w:val="right" w:pos="9026" w:leader="dot"/>
            </w:tabs>
            <w:rPr/>
          </w:pPr>
          <w:hyperlink w:anchor="__RefHeading___Toc277574_2870459653">
            <w:r>
              <w:rPr>
                <w:webHidden/>
                <w:rStyle w:val="IndexLink"/>
                <w:rtl w:val="true"/>
              </w:rPr>
              <w:t>روايت پنجم</w:t>
            </w:r>
            <w:r>
              <w:rPr>
                <w:rStyle w:val="IndexLink"/>
                <w:rtl w:val="true"/>
              </w:rPr>
              <w:t xml:space="preserve">: </w:t>
            </w:r>
            <w:r>
              <w:rPr>
                <w:rStyle w:val="IndexLink"/>
                <w:rtl w:val="true"/>
              </w:rPr>
              <w:t>روايت نوفلى</w:t>
            </w:r>
            <w:r>
              <w:rPr>
                <w:rStyle w:val="IndexLink"/>
                <w:rtl w:val="true"/>
              </w:rPr>
              <w:tab/>
            </w:r>
            <w:r>
              <w:rPr>
                <w:rStyle w:val="IndexLink"/>
              </w:rPr>
              <w:t>305</w:t>
            </w:r>
          </w:hyperlink>
        </w:p>
        <w:p>
          <w:pPr>
            <w:pStyle w:val="Contents5"/>
            <w:tabs>
              <w:tab w:val="clear" w:pos="7892"/>
              <w:tab w:val="right" w:pos="9026" w:leader="dot"/>
            </w:tabs>
            <w:rPr/>
          </w:pPr>
          <w:hyperlink w:anchor="__RefHeading___Toc277576_2870459653">
            <w:r>
              <w:rPr>
                <w:webHidden/>
                <w:rStyle w:val="IndexLink"/>
                <w:rtl w:val="true"/>
              </w:rPr>
              <w:t>روايت ششم</w:t>
            </w:r>
            <w:r>
              <w:rPr>
                <w:rStyle w:val="IndexLink"/>
                <w:rtl w:val="true"/>
              </w:rPr>
              <w:t xml:space="preserve">: </w:t>
            </w:r>
            <w:r>
              <w:rPr>
                <w:rStyle w:val="IndexLink"/>
                <w:rtl w:val="true"/>
              </w:rPr>
              <w:t>روايت سوّم ابن سنان</w:t>
            </w:r>
            <w:r>
              <w:rPr>
                <w:rStyle w:val="IndexLink"/>
                <w:rtl w:val="true"/>
              </w:rPr>
              <w:tab/>
            </w:r>
            <w:r>
              <w:rPr>
                <w:rStyle w:val="IndexLink"/>
              </w:rPr>
              <w:t>305</w:t>
            </w:r>
          </w:hyperlink>
        </w:p>
        <w:p>
          <w:pPr>
            <w:pStyle w:val="Contents5"/>
            <w:tabs>
              <w:tab w:val="clear" w:pos="7892"/>
              <w:tab w:val="right" w:pos="9026" w:leader="dot"/>
            </w:tabs>
            <w:rPr/>
          </w:pPr>
          <w:hyperlink w:anchor="__RefHeading___Toc277578_2870459653">
            <w:r>
              <w:rPr>
                <w:webHidden/>
                <w:rStyle w:val="IndexLink"/>
                <w:rtl w:val="true"/>
              </w:rPr>
              <w:t>روايت هفتم</w:t>
            </w:r>
            <w:r>
              <w:rPr>
                <w:rStyle w:val="IndexLink"/>
                <w:rtl w:val="true"/>
              </w:rPr>
              <w:t xml:space="preserve">: </w:t>
            </w:r>
            <w:r>
              <w:rPr>
                <w:rStyle w:val="IndexLink"/>
                <w:rtl w:val="true"/>
              </w:rPr>
              <w:t>روايت عليّبن عقبه</w:t>
            </w:r>
            <w:r>
              <w:rPr>
                <w:rStyle w:val="IndexLink"/>
                <w:rtl w:val="true"/>
              </w:rPr>
              <w:tab/>
            </w:r>
            <w:r>
              <w:rPr>
                <w:rStyle w:val="IndexLink"/>
              </w:rPr>
              <w:t>306</w:t>
            </w:r>
          </w:hyperlink>
        </w:p>
        <w:p>
          <w:pPr>
            <w:pStyle w:val="Contents5"/>
            <w:tabs>
              <w:tab w:val="clear" w:pos="7892"/>
              <w:tab w:val="right" w:pos="9026" w:leader="dot"/>
            </w:tabs>
            <w:rPr/>
          </w:pPr>
          <w:hyperlink w:anchor="__RefHeading___Toc277580_2870459653">
            <w:r>
              <w:rPr>
                <w:webHidden/>
                <w:rStyle w:val="IndexLink"/>
                <w:rtl w:val="true"/>
              </w:rPr>
              <w:t>روايت هشتم</w:t>
            </w:r>
            <w:r>
              <w:rPr>
                <w:rStyle w:val="IndexLink"/>
                <w:rtl w:val="true"/>
              </w:rPr>
              <w:t xml:space="preserve">: </w:t>
            </w:r>
            <w:r>
              <w:rPr>
                <w:rStyle w:val="IndexLink"/>
                <w:rtl w:val="true"/>
              </w:rPr>
              <w:t>روايت ابى بصير</w:t>
            </w:r>
            <w:r>
              <w:rPr>
                <w:rStyle w:val="IndexLink"/>
                <w:rtl w:val="true"/>
              </w:rPr>
              <w:tab/>
            </w:r>
            <w:r>
              <w:rPr>
                <w:rStyle w:val="IndexLink"/>
              </w:rPr>
              <w:t>306</w:t>
            </w:r>
          </w:hyperlink>
        </w:p>
        <w:p>
          <w:pPr>
            <w:pStyle w:val="Contents5"/>
            <w:tabs>
              <w:tab w:val="clear" w:pos="7892"/>
              <w:tab w:val="right" w:pos="9026" w:leader="dot"/>
            </w:tabs>
            <w:rPr/>
          </w:pPr>
          <w:hyperlink w:anchor="__RefHeading___Toc277582_2870459653">
            <w:r>
              <w:rPr>
                <w:webHidden/>
                <w:rStyle w:val="IndexLink"/>
                <w:rtl w:val="true"/>
              </w:rPr>
              <w:t>روايت نهم</w:t>
            </w:r>
            <w:r>
              <w:rPr>
                <w:rStyle w:val="IndexLink"/>
                <w:rtl w:val="true"/>
              </w:rPr>
              <w:t xml:space="preserve">: </w:t>
            </w:r>
            <w:r>
              <w:rPr>
                <w:rStyle w:val="IndexLink"/>
                <w:rtl w:val="true"/>
              </w:rPr>
              <w:t>روايت معاوية بن عمّار</w:t>
            </w:r>
            <w:r>
              <w:rPr>
                <w:rStyle w:val="IndexLink"/>
                <w:rtl w:val="true"/>
              </w:rPr>
              <w:tab/>
            </w:r>
            <w:r>
              <w:rPr>
                <w:rStyle w:val="IndexLink"/>
              </w:rPr>
              <w:t>306</w:t>
            </w:r>
          </w:hyperlink>
        </w:p>
        <w:p>
          <w:pPr>
            <w:pStyle w:val="Contents5"/>
            <w:tabs>
              <w:tab w:val="clear" w:pos="7892"/>
              <w:tab w:val="right" w:pos="9026" w:leader="dot"/>
            </w:tabs>
            <w:rPr/>
          </w:pPr>
          <w:hyperlink w:anchor="__RefHeading___Toc277584_2870459653">
            <w:r>
              <w:rPr>
                <w:webHidden/>
                <w:rStyle w:val="IndexLink"/>
                <w:rtl w:val="true"/>
              </w:rPr>
              <w:t>حالات سيّد احمد كربلائى هنگام قرائت قرآن</w:t>
            </w:r>
            <w:r>
              <w:rPr>
                <w:rStyle w:val="IndexLink"/>
                <w:rtl w:val="true"/>
              </w:rPr>
              <w:tab/>
            </w:r>
            <w:r>
              <w:rPr>
                <w:rStyle w:val="IndexLink"/>
              </w:rPr>
              <w:t>307</w:t>
            </w:r>
          </w:hyperlink>
        </w:p>
        <w:p>
          <w:pPr>
            <w:pStyle w:val="Contents5"/>
            <w:tabs>
              <w:tab w:val="clear" w:pos="7892"/>
              <w:tab w:val="right" w:pos="9026" w:leader="dot"/>
            </w:tabs>
            <w:rPr/>
          </w:pPr>
          <w:hyperlink w:anchor="__RefHeading___Toc277586_2870459653">
            <w:r>
              <w:rPr>
                <w:webHidden/>
                <w:rStyle w:val="IndexLink"/>
                <w:rtl w:val="true"/>
              </w:rPr>
              <w:t>فرمايش محقّق سبزوارى</w:t>
            </w:r>
            <w:r>
              <w:rPr>
                <w:rStyle w:val="IndexLink"/>
                <w:rtl w:val="true"/>
              </w:rPr>
              <w:tab/>
            </w:r>
            <w:r>
              <w:rPr>
                <w:rStyle w:val="IndexLink"/>
              </w:rPr>
              <w:t>308</w:t>
            </w:r>
          </w:hyperlink>
        </w:p>
        <w:p>
          <w:pPr>
            <w:pStyle w:val="Contents5"/>
            <w:tabs>
              <w:tab w:val="clear" w:pos="7892"/>
              <w:tab w:val="right" w:pos="9026" w:leader="dot"/>
            </w:tabs>
            <w:rPr/>
          </w:pPr>
          <w:hyperlink w:anchor="__RefHeading___Toc277588_2870459653">
            <w:r>
              <w:rPr>
                <w:webHidden/>
                <w:rStyle w:val="IndexLink"/>
                <w:rtl w:val="true"/>
              </w:rPr>
              <w:t>استدلال اوّل محقّق سبزوارى بر استثناى غناء در قرآن</w:t>
            </w:r>
            <w:r>
              <w:rPr>
                <w:rStyle w:val="IndexLink"/>
                <w:rtl w:val="true"/>
              </w:rPr>
              <w:tab/>
            </w:r>
            <w:r>
              <w:rPr>
                <w:rStyle w:val="IndexLink"/>
              </w:rPr>
              <w:t>308</w:t>
            </w:r>
          </w:hyperlink>
        </w:p>
        <w:p>
          <w:pPr>
            <w:pStyle w:val="Contents5"/>
            <w:tabs>
              <w:tab w:val="clear" w:pos="7892"/>
              <w:tab w:val="right" w:pos="9026" w:leader="dot"/>
            </w:tabs>
            <w:rPr/>
          </w:pPr>
          <w:hyperlink w:anchor="__RefHeading___Toc277590_2870459653">
            <w:r>
              <w:rPr>
                <w:webHidden/>
                <w:rStyle w:val="IndexLink"/>
                <w:rtl w:val="true"/>
              </w:rPr>
              <w:t>بحث سندى</w:t>
            </w:r>
            <w:r>
              <w:rPr>
                <w:rStyle w:val="IndexLink"/>
                <w:rtl w:val="true"/>
              </w:rPr>
              <w:tab/>
            </w:r>
            <w:r>
              <w:rPr>
                <w:rStyle w:val="IndexLink"/>
              </w:rPr>
              <w:t>308</w:t>
            </w:r>
          </w:hyperlink>
        </w:p>
        <w:p>
          <w:pPr>
            <w:pStyle w:val="Contents5"/>
            <w:tabs>
              <w:tab w:val="clear" w:pos="7892"/>
              <w:tab w:val="right" w:pos="9026" w:leader="dot"/>
            </w:tabs>
            <w:rPr/>
          </w:pPr>
          <w:hyperlink w:anchor="__RefHeading___Toc277592_2870459653">
            <w:r>
              <w:rPr>
                <w:webHidden/>
                <w:rStyle w:val="IndexLink"/>
                <w:rtl w:val="true"/>
              </w:rPr>
              <w:t>مضمون روايات</w:t>
            </w:r>
            <w:r>
              <w:rPr>
                <w:rStyle w:val="IndexLink"/>
                <w:rtl w:val="true"/>
              </w:rPr>
              <w:tab/>
            </w:r>
            <w:r>
              <w:rPr>
                <w:rStyle w:val="IndexLink"/>
              </w:rPr>
              <w:t>309</w:t>
            </w:r>
          </w:hyperlink>
        </w:p>
        <w:p>
          <w:pPr>
            <w:pStyle w:val="Contents5"/>
            <w:tabs>
              <w:tab w:val="clear" w:pos="7892"/>
              <w:tab w:val="right" w:pos="9026" w:leader="dot"/>
            </w:tabs>
            <w:rPr/>
          </w:pPr>
          <w:hyperlink w:anchor="__RefHeading___Toc277594_2870459653">
            <w:r>
              <w:rPr>
                <w:webHidden/>
                <w:rStyle w:val="IndexLink"/>
                <w:rtl w:val="true"/>
              </w:rPr>
              <w:t>تقريب استدلال اوّل سبزوارى به روايات</w:t>
            </w:r>
            <w:r>
              <w:rPr>
                <w:rStyle w:val="IndexLink"/>
                <w:rtl w:val="true"/>
              </w:rPr>
              <w:tab/>
            </w:r>
            <w:r>
              <w:rPr>
                <w:rStyle w:val="IndexLink"/>
              </w:rPr>
              <w:t>309</w:t>
            </w:r>
          </w:hyperlink>
        </w:p>
        <w:p>
          <w:pPr>
            <w:pStyle w:val="Contents5"/>
            <w:tabs>
              <w:tab w:val="clear" w:pos="7892"/>
              <w:tab w:val="right" w:pos="9026" w:leader="dot"/>
            </w:tabs>
            <w:rPr/>
          </w:pPr>
          <w:hyperlink w:anchor="__RefHeading___Toc277596_2870459653">
            <w:r>
              <w:rPr>
                <w:webHidden/>
                <w:rStyle w:val="IndexLink"/>
                <w:rtl w:val="true"/>
              </w:rPr>
              <w:t>جواب استدلال اوّل</w:t>
            </w:r>
            <w:r>
              <w:rPr>
                <w:rStyle w:val="IndexLink"/>
                <w:rtl w:val="true"/>
              </w:rPr>
              <w:tab/>
            </w:r>
            <w:r>
              <w:rPr>
                <w:rStyle w:val="IndexLink"/>
              </w:rPr>
              <w:t>309</w:t>
            </w:r>
          </w:hyperlink>
        </w:p>
        <w:p>
          <w:pPr>
            <w:pStyle w:val="Contents5"/>
            <w:tabs>
              <w:tab w:val="clear" w:pos="7892"/>
              <w:tab w:val="right" w:pos="9026" w:leader="dot"/>
            </w:tabs>
            <w:rPr/>
          </w:pPr>
          <w:hyperlink w:anchor="__RefHeading___Toc277598_2870459653">
            <w:r>
              <w:rPr>
                <w:webHidden/>
                <w:rStyle w:val="IndexLink"/>
                <w:rtl w:val="true"/>
              </w:rPr>
              <w:t>حرمت قطعى غناء عرفى در قرآن</w:t>
            </w:r>
            <w:r>
              <w:rPr>
                <w:rStyle w:val="IndexLink"/>
                <w:rtl w:val="true"/>
              </w:rPr>
              <w:tab/>
            </w:r>
            <w:r>
              <w:rPr>
                <w:rStyle w:val="IndexLink"/>
              </w:rPr>
              <w:t>310</w:t>
            </w:r>
          </w:hyperlink>
        </w:p>
        <w:p>
          <w:pPr>
            <w:pStyle w:val="Contents5"/>
            <w:tabs>
              <w:tab w:val="clear" w:pos="7892"/>
              <w:tab w:val="right" w:pos="9026" w:leader="dot"/>
            </w:tabs>
            <w:rPr/>
          </w:pPr>
          <w:hyperlink w:anchor="__RefHeading___Toc277600_2870459653">
            <w:r>
              <w:rPr>
                <w:webHidden/>
                <w:rStyle w:val="IndexLink"/>
                <w:rtl w:val="true"/>
              </w:rPr>
              <w:t>تأييد حرمت غناء در قرآن با روايت عبد اللّه بن سنان</w:t>
            </w:r>
            <w:r>
              <w:rPr>
                <w:rStyle w:val="IndexLink"/>
                <w:rtl w:val="true"/>
              </w:rPr>
              <w:tab/>
            </w:r>
            <w:r>
              <w:rPr>
                <w:rStyle w:val="IndexLink"/>
              </w:rPr>
              <w:t>311</w:t>
            </w:r>
          </w:hyperlink>
        </w:p>
        <w:p>
          <w:pPr>
            <w:pStyle w:val="Contents5"/>
            <w:tabs>
              <w:tab w:val="clear" w:pos="7892"/>
              <w:tab w:val="right" w:pos="9026" w:leader="dot"/>
            </w:tabs>
            <w:rPr/>
          </w:pPr>
          <w:hyperlink w:anchor="__RefHeading___Toc277602_2870459653">
            <w:r>
              <w:rPr>
                <w:webHidden/>
                <w:rStyle w:val="IndexLink"/>
                <w:rtl w:val="true"/>
              </w:rPr>
              <w:t>خروج تخصّصى تلاوت متعارف قرآن از ادلّه ى حرمت غناء</w:t>
            </w:r>
            <w:r>
              <w:rPr>
                <w:rStyle w:val="IndexLink"/>
                <w:rtl w:val="true"/>
              </w:rPr>
              <w:tab/>
            </w:r>
            <w:r>
              <w:rPr>
                <w:rStyle w:val="IndexLink"/>
              </w:rPr>
              <w:t>311</w:t>
            </w:r>
          </w:hyperlink>
        </w:p>
        <w:p>
          <w:pPr>
            <w:pStyle w:val="Contents5"/>
            <w:tabs>
              <w:tab w:val="clear" w:pos="7892"/>
              <w:tab w:val="right" w:pos="9026" w:leader="dot"/>
            </w:tabs>
            <w:rPr/>
          </w:pPr>
          <w:hyperlink w:anchor="__RefHeading___Toc277604_2870459653">
            <w:r>
              <w:rPr>
                <w:webHidden/>
                <w:rStyle w:val="IndexLink"/>
                <w:rtl w:val="true"/>
              </w:rPr>
              <w:t>پاسخ به كلام شيخ در اين رابطه</w:t>
            </w:r>
            <w:r>
              <w:rPr>
                <w:rStyle w:val="IndexLink"/>
                <w:rtl w:val="true"/>
              </w:rPr>
              <w:tab/>
            </w:r>
            <w:r>
              <w:rPr>
                <w:rStyle w:val="IndexLink"/>
              </w:rPr>
              <w:t>312</w:t>
            </w:r>
          </w:hyperlink>
        </w:p>
        <w:p>
          <w:pPr>
            <w:pStyle w:val="Contents5"/>
            <w:tabs>
              <w:tab w:val="clear" w:pos="7892"/>
              <w:tab w:val="right" w:pos="9026" w:leader="dot"/>
            </w:tabs>
            <w:rPr/>
          </w:pPr>
          <w:hyperlink w:anchor="__RefHeading___Toc277606_2870459653">
            <w:r>
              <w:rPr>
                <w:webHidden/>
                <w:rStyle w:val="IndexLink"/>
                <w:rtl w:val="true"/>
              </w:rPr>
              <w:t>استدلال دوّم محقّق سبزوارى بر استثناى غناء در قرآن</w:t>
            </w:r>
            <w:r>
              <w:rPr>
                <w:rStyle w:val="IndexLink"/>
                <w:rtl w:val="true"/>
              </w:rPr>
              <w:tab/>
            </w:r>
            <w:r>
              <w:rPr>
                <w:rStyle w:val="IndexLink"/>
              </w:rPr>
              <w:t>312</w:t>
            </w:r>
          </w:hyperlink>
        </w:p>
        <w:p>
          <w:pPr>
            <w:pStyle w:val="Contents5"/>
            <w:tabs>
              <w:tab w:val="clear" w:pos="7892"/>
              <w:tab w:val="right" w:pos="9026" w:leader="dot"/>
            </w:tabs>
            <w:rPr/>
          </w:pPr>
          <w:hyperlink w:anchor="__RefHeading___Toc277608_2870459653">
            <w:r>
              <w:rPr>
                <w:webHidden/>
                <w:rStyle w:val="IndexLink"/>
                <w:rtl w:val="true"/>
              </w:rPr>
              <w:t>پاسخ شيخ</w:t>
            </w:r>
            <w:r>
              <w:rPr>
                <w:rStyle w:val="IndexLink"/>
                <w:rtl w:val="true"/>
              </w:rPr>
              <w:tab/>
            </w:r>
            <w:r>
              <w:rPr>
                <w:rStyle w:val="IndexLink"/>
              </w:rPr>
              <w:t>313</w:t>
            </w:r>
          </w:hyperlink>
        </w:p>
        <w:p>
          <w:pPr>
            <w:pStyle w:val="Contents5"/>
            <w:tabs>
              <w:tab w:val="clear" w:pos="7892"/>
              <w:tab w:val="right" w:pos="9026" w:leader="dot"/>
            </w:tabs>
            <w:rPr/>
          </w:pPr>
          <w:hyperlink w:anchor="__RefHeading___Toc277610_2870459653">
            <w:r>
              <w:rPr>
                <w:webHidden/>
                <w:rStyle w:val="IndexLink"/>
                <w:rtl w:val="true"/>
              </w:rPr>
              <w:t xml:space="preserve">وجه عدم مقاومت ادلّه ى مستحبّات در مقابل ادلّه ى محرّمات از نظر شيخ </w:t>
            </w:r>
            <w:r>
              <w:rPr>
                <w:rStyle w:val="IndexLink"/>
                <w:rtl w:val="true"/>
              </w:rPr>
              <w:t>(</w:t>
            </w:r>
            <w:r>
              <w:rPr>
                <w:rStyle w:val="IndexLink"/>
                <w:rtl w:val="true"/>
              </w:rPr>
              <w:t>قدّس سرّه</w:t>
            </w:r>
            <w:r>
              <w:rPr>
                <w:rStyle w:val="IndexLink"/>
                <w:rtl w:val="true"/>
              </w:rPr>
              <w:t>)</w:t>
              <w:tab/>
            </w:r>
            <w:r>
              <w:rPr>
                <w:rStyle w:val="IndexLink"/>
              </w:rPr>
              <w:t>315</w:t>
            </w:r>
          </w:hyperlink>
        </w:p>
        <w:p>
          <w:pPr>
            <w:pStyle w:val="Contents5"/>
            <w:tabs>
              <w:tab w:val="clear" w:pos="7892"/>
              <w:tab w:val="right" w:pos="9026" w:leader="dot"/>
            </w:tabs>
            <w:rPr/>
          </w:pPr>
          <w:hyperlink w:anchor="__RefHeading___Toc277612_2870459653">
            <w:r>
              <w:rPr>
                <w:webHidden/>
                <w:rStyle w:val="IndexLink"/>
                <w:rtl w:val="true"/>
              </w:rPr>
              <w:t>عدم منافات بين استحباب و عروض تحريم و وجوب</w:t>
            </w:r>
            <w:r>
              <w:rPr>
                <w:rStyle w:val="IndexLink"/>
                <w:rtl w:val="true"/>
              </w:rPr>
              <w:tab/>
            </w:r>
            <w:r>
              <w:rPr>
                <w:rStyle w:val="IndexLink"/>
              </w:rPr>
              <w:t>316</w:t>
            </w:r>
          </w:hyperlink>
        </w:p>
        <w:p>
          <w:pPr>
            <w:pStyle w:val="Contents5"/>
            <w:tabs>
              <w:tab w:val="clear" w:pos="7892"/>
              <w:tab w:val="right" w:pos="9026" w:leader="dot"/>
            </w:tabs>
            <w:rPr/>
          </w:pPr>
          <w:hyperlink w:anchor="__RefHeading___Toc277614_2870459653">
            <w:r>
              <w:rPr>
                <w:webHidden/>
                <w:rStyle w:val="IndexLink"/>
                <w:rtl w:val="true"/>
              </w:rPr>
              <w:t>تأييد كلام شيخ با استظهار عرفى و ارتكاز متشرّعه از دليل استحباب</w:t>
            </w:r>
            <w:r>
              <w:rPr>
                <w:rStyle w:val="IndexLink"/>
                <w:rtl w:val="true"/>
              </w:rPr>
              <w:tab/>
            </w:r>
            <w:r>
              <w:rPr>
                <w:rStyle w:val="IndexLink"/>
              </w:rPr>
              <w:t>316</w:t>
            </w:r>
          </w:hyperlink>
        </w:p>
        <w:p>
          <w:pPr>
            <w:pStyle w:val="Contents5"/>
            <w:tabs>
              <w:tab w:val="clear" w:pos="7892"/>
              <w:tab w:val="right" w:pos="9026" w:leader="dot"/>
            </w:tabs>
            <w:rPr/>
          </w:pPr>
          <w:hyperlink w:anchor="__RefHeading___Toc277616_2870459653">
            <w:r>
              <w:rPr>
                <w:webHidden/>
                <w:rStyle w:val="IndexLink"/>
                <w:rtl w:val="true"/>
              </w:rPr>
              <w:t xml:space="preserve">كلام امام </w:t>
            </w:r>
            <w:r>
              <w:rPr>
                <w:rStyle w:val="IndexLink"/>
                <w:rtl w:val="true"/>
              </w:rPr>
              <w:t>(</w:t>
            </w:r>
            <w:r>
              <w:rPr>
                <w:rStyle w:val="IndexLink"/>
                <w:rtl w:val="true"/>
              </w:rPr>
              <w:t>قدّس سرّه</w:t>
            </w:r>
            <w:r>
              <w:rPr>
                <w:rStyle w:val="IndexLink"/>
                <w:rtl w:val="true"/>
              </w:rPr>
              <w:t>)</w:t>
              <w:tab/>
            </w:r>
            <w:r>
              <w:rPr>
                <w:rStyle w:val="IndexLink"/>
              </w:rPr>
              <w:t>318</w:t>
            </w:r>
          </w:hyperlink>
        </w:p>
        <w:p>
          <w:pPr>
            <w:pStyle w:val="Contents5"/>
            <w:tabs>
              <w:tab w:val="clear" w:pos="7892"/>
              <w:tab w:val="right" w:pos="9026" w:leader="dot"/>
            </w:tabs>
            <w:rPr/>
          </w:pPr>
          <w:hyperlink w:anchor="__RefHeading___Toc277618_2870459653">
            <w:r>
              <w:rPr>
                <w:webHidden/>
                <w:rStyle w:val="IndexLink"/>
                <w:rtl w:val="true"/>
              </w:rPr>
              <w:t xml:space="preserve">اشكال اوّل امام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شيخ </w:t>
            </w:r>
            <w:r>
              <w:rPr>
                <w:rStyle w:val="IndexLink"/>
                <w:rtl w:val="true"/>
              </w:rPr>
              <w:t>(</w:t>
            </w:r>
            <w:r>
              <w:rPr>
                <w:rStyle w:val="IndexLink"/>
                <w:rtl w:val="true"/>
              </w:rPr>
              <w:t>قدّس سرّه</w:t>
            </w:r>
            <w:r>
              <w:rPr>
                <w:rStyle w:val="IndexLink"/>
                <w:rtl w:val="true"/>
              </w:rPr>
              <w:t>)</w:t>
              <w:tab/>
            </w:r>
            <w:r>
              <w:rPr>
                <w:rStyle w:val="IndexLink"/>
              </w:rPr>
              <w:t>318</w:t>
            </w:r>
          </w:hyperlink>
        </w:p>
        <w:p>
          <w:pPr>
            <w:pStyle w:val="Contents5"/>
            <w:tabs>
              <w:tab w:val="clear" w:pos="7892"/>
              <w:tab w:val="right" w:pos="9026" w:leader="dot"/>
            </w:tabs>
            <w:rPr/>
          </w:pPr>
          <w:hyperlink w:anchor="__RefHeading___Toc277620_2870459653">
            <w:r>
              <w:rPr>
                <w:webHidden/>
                <w:rStyle w:val="IndexLink"/>
                <w:rtl w:val="true"/>
              </w:rPr>
              <w:t xml:space="preserve">پاسخ به اشكال امام </w:t>
            </w:r>
            <w:r>
              <w:rPr>
                <w:rStyle w:val="IndexLink"/>
                <w:rtl w:val="true"/>
              </w:rPr>
              <w:t>(</w:t>
            </w:r>
            <w:r>
              <w:rPr>
                <w:rStyle w:val="IndexLink"/>
                <w:rtl w:val="true"/>
              </w:rPr>
              <w:t>قدّس سرّه</w:t>
            </w:r>
            <w:r>
              <w:rPr>
                <w:rStyle w:val="IndexLink"/>
                <w:rtl w:val="true"/>
              </w:rPr>
              <w:t>)</w:t>
              <w:tab/>
            </w:r>
            <w:r>
              <w:rPr>
                <w:rStyle w:val="IndexLink"/>
              </w:rPr>
              <w:t>319</w:t>
            </w:r>
          </w:hyperlink>
        </w:p>
        <w:p>
          <w:pPr>
            <w:pStyle w:val="Contents5"/>
            <w:tabs>
              <w:tab w:val="clear" w:pos="7892"/>
              <w:tab w:val="right" w:pos="9026" w:leader="dot"/>
            </w:tabs>
            <w:rPr/>
          </w:pPr>
          <w:hyperlink w:anchor="__RefHeading___Toc277622_2870459653">
            <w:r>
              <w:rPr>
                <w:webHidden/>
                <w:rStyle w:val="IndexLink"/>
                <w:rtl w:val="true"/>
              </w:rPr>
              <w:t xml:space="preserve">اشكال دوّم امام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شيخ </w:t>
            </w:r>
            <w:r>
              <w:rPr>
                <w:rStyle w:val="IndexLink"/>
                <w:rtl w:val="true"/>
              </w:rPr>
              <w:t>(</w:t>
            </w:r>
            <w:r>
              <w:rPr>
                <w:rStyle w:val="IndexLink"/>
                <w:rtl w:val="true"/>
              </w:rPr>
              <w:t>قدّس سرّه</w:t>
            </w:r>
            <w:r>
              <w:rPr>
                <w:rStyle w:val="IndexLink"/>
                <w:rtl w:val="true"/>
              </w:rPr>
              <w:t>)</w:t>
              <w:tab/>
            </w:r>
            <w:r>
              <w:rPr>
                <w:rStyle w:val="IndexLink"/>
              </w:rPr>
              <w:t>321</w:t>
            </w:r>
          </w:hyperlink>
        </w:p>
        <w:p>
          <w:pPr>
            <w:pStyle w:val="Contents5"/>
            <w:tabs>
              <w:tab w:val="clear" w:pos="7892"/>
              <w:tab w:val="right" w:pos="9026" w:leader="dot"/>
            </w:tabs>
            <w:rPr/>
          </w:pPr>
          <w:hyperlink w:anchor="__RefHeading___Toc277624_2870459653">
            <w:r>
              <w:rPr>
                <w:webHidden/>
                <w:rStyle w:val="IndexLink"/>
                <w:rtl w:val="true"/>
              </w:rPr>
              <w:t xml:space="preserve">پاسخ به اشكال دوّم امام </w:t>
            </w:r>
            <w:r>
              <w:rPr>
                <w:rStyle w:val="IndexLink"/>
                <w:rtl w:val="true"/>
              </w:rPr>
              <w:t>(</w:t>
            </w:r>
            <w:r>
              <w:rPr>
                <w:rStyle w:val="IndexLink"/>
                <w:rtl w:val="true"/>
              </w:rPr>
              <w:t>قدّس سرّه</w:t>
            </w:r>
            <w:r>
              <w:rPr>
                <w:rStyle w:val="IndexLink"/>
                <w:rtl w:val="true"/>
              </w:rPr>
              <w:t>)</w:t>
              <w:tab/>
            </w:r>
            <w:r>
              <w:rPr>
                <w:rStyle w:val="IndexLink"/>
              </w:rPr>
              <w:t>322</w:t>
            </w:r>
          </w:hyperlink>
        </w:p>
        <w:p>
          <w:pPr>
            <w:pStyle w:val="Contents5"/>
            <w:tabs>
              <w:tab w:val="clear" w:pos="7892"/>
              <w:tab w:val="right" w:pos="9026" w:leader="dot"/>
            </w:tabs>
            <w:rPr/>
          </w:pPr>
          <w:hyperlink w:anchor="__RefHeading___Toc277626_2870459653">
            <w:r>
              <w:rPr>
                <w:webHidden/>
                <w:rStyle w:val="IndexLink"/>
                <w:rtl w:val="true"/>
              </w:rPr>
              <w:t xml:space="preserve">اشكال سوّم امام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شيخ </w:t>
            </w:r>
            <w:r>
              <w:rPr>
                <w:rStyle w:val="IndexLink"/>
                <w:rtl w:val="true"/>
              </w:rPr>
              <w:t>(</w:t>
            </w:r>
            <w:r>
              <w:rPr>
                <w:rStyle w:val="IndexLink"/>
                <w:rtl w:val="true"/>
              </w:rPr>
              <w:t>قدّس سرّه</w:t>
            </w:r>
            <w:r>
              <w:rPr>
                <w:rStyle w:val="IndexLink"/>
                <w:rtl w:val="true"/>
              </w:rPr>
              <w:t>)</w:t>
              <w:tab/>
            </w:r>
            <w:r>
              <w:rPr>
                <w:rStyle w:val="IndexLink"/>
              </w:rPr>
              <w:t>322</w:t>
            </w:r>
          </w:hyperlink>
        </w:p>
        <w:p>
          <w:pPr>
            <w:pStyle w:val="Contents5"/>
            <w:tabs>
              <w:tab w:val="clear" w:pos="7892"/>
              <w:tab w:val="right" w:pos="9026" w:leader="dot"/>
            </w:tabs>
            <w:rPr/>
          </w:pPr>
          <w:hyperlink w:anchor="__RefHeading___Toc277628_2870459653">
            <w:r>
              <w:rPr>
                <w:webHidden/>
                <w:rStyle w:val="IndexLink"/>
                <w:rtl w:val="true"/>
              </w:rPr>
              <w:t xml:space="preserve">اشكال چهارم امام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كلام شيخ </w:t>
            </w:r>
            <w:r>
              <w:rPr>
                <w:rStyle w:val="IndexLink"/>
                <w:rtl w:val="true"/>
              </w:rPr>
              <w:t>(</w:t>
            </w:r>
            <w:r>
              <w:rPr>
                <w:rStyle w:val="IndexLink"/>
                <w:rtl w:val="true"/>
              </w:rPr>
              <w:t>قدّس سرّه</w:t>
            </w:r>
            <w:r>
              <w:rPr>
                <w:rStyle w:val="IndexLink"/>
                <w:rtl w:val="true"/>
              </w:rPr>
              <w:t>)</w:t>
              <w:tab/>
            </w:r>
            <w:r>
              <w:rPr>
                <w:rStyle w:val="IndexLink"/>
              </w:rPr>
              <w:t>323</w:t>
            </w:r>
          </w:hyperlink>
        </w:p>
        <w:p>
          <w:pPr>
            <w:pStyle w:val="Contents5"/>
            <w:tabs>
              <w:tab w:val="clear" w:pos="7892"/>
              <w:tab w:val="right" w:pos="9026" w:leader="dot"/>
            </w:tabs>
            <w:rPr/>
          </w:pPr>
          <w:hyperlink w:anchor="__RefHeading___Toc277630_2870459653">
            <w:r>
              <w:rPr>
                <w:webHidden/>
                <w:rStyle w:val="IndexLink"/>
                <w:rtl w:val="true"/>
              </w:rPr>
              <w:t xml:space="preserve">پاسخ به اشكال سوّم و چهارم امام </w:t>
            </w:r>
            <w:r>
              <w:rPr>
                <w:rStyle w:val="IndexLink"/>
                <w:rtl w:val="true"/>
              </w:rPr>
              <w:t>(</w:t>
            </w:r>
            <w:r>
              <w:rPr>
                <w:rStyle w:val="IndexLink"/>
                <w:rtl w:val="true"/>
              </w:rPr>
              <w:t>قدّس سرّه</w:t>
            </w:r>
            <w:r>
              <w:rPr>
                <w:rStyle w:val="IndexLink"/>
                <w:rtl w:val="true"/>
              </w:rPr>
              <w:t>)</w:t>
              <w:tab/>
            </w:r>
            <w:r>
              <w:rPr>
                <w:rStyle w:val="IndexLink"/>
              </w:rPr>
              <w:t>323</w:t>
            </w:r>
          </w:hyperlink>
        </w:p>
        <w:p>
          <w:pPr>
            <w:pStyle w:val="Contents5"/>
            <w:tabs>
              <w:tab w:val="clear" w:pos="7892"/>
              <w:tab w:val="right" w:pos="9026" w:leader="dot"/>
            </w:tabs>
            <w:rPr/>
          </w:pPr>
          <w:hyperlink w:anchor="__RefHeading___Toc277632_2870459653">
            <w:r>
              <w:rPr>
                <w:webHidden/>
                <w:rStyle w:val="IndexLink"/>
                <w:rtl w:val="true"/>
              </w:rPr>
              <w:t xml:space="preserve">اشكال مرحوم خويى بر شيخ ومحقّق سبزوارى </w:t>
            </w:r>
            <w:r>
              <w:rPr>
                <w:rStyle w:val="IndexLink"/>
                <w:rtl w:val="true"/>
              </w:rPr>
              <w:t>(</w:t>
            </w:r>
            <w:r>
              <w:rPr>
                <w:rStyle w:val="IndexLink"/>
                <w:rtl w:val="true"/>
              </w:rPr>
              <w:t>رحمهم اللّه</w:t>
            </w:r>
            <w:r>
              <w:rPr>
                <w:rStyle w:val="IndexLink"/>
                <w:rtl w:val="true"/>
              </w:rPr>
              <w:t>)</w:t>
              <w:tab/>
            </w:r>
            <w:r>
              <w:rPr>
                <w:rStyle w:val="IndexLink"/>
              </w:rPr>
              <w:t>324</w:t>
            </w:r>
          </w:hyperlink>
        </w:p>
        <w:p>
          <w:pPr>
            <w:pStyle w:val="Contents5"/>
            <w:tabs>
              <w:tab w:val="clear" w:pos="7892"/>
              <w:tab w:val="right" w:pos="9026" w:leader="dot"/>
            </w:tabs>
            <w:rPr/>
          </w:pPr>
          <w:hyperlink w:anchor="__RefHeading___Toc277634_2870459653">
            <w:r>
              <w:rPr>
                <w:webHidden/>
                <w:rStyle w:val="IndexLink"/>
                <w:rtl w:val="true"/>
              </w:rPr>
              <w:t xml:space="preserve">پاسخ اوّل به اشكال مرحوم خويى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محقّق سبزوارى </w:t>
            </w:r>
            <w:r>
              <w:rPr>
                <w:rStyle w:val="IndexLink"/>
                <w:rtl w:val="true"/>
              </w:rPr>
              <w:t>(</w:t>
            </w:r>
            <w:r>
              <w:rPr>
                <w:rStyle w:val="IndexLink"/>
                <w:rtl w:val="true"/>
              </w:rPr>
              <w:t>قدّس سرّه</w:t>
            </w:r>
            <w:r>
              <w:rPr>
                <w:rStyle w:val="IndexLink"/>
                <w:rtl w:val="true"/>
              </w:rPr>
              <w:t>)</w:t>
              <w:tab/>
            </w:r>
            <w:r>
              <w:rPr>
                <w:rStyle w:val="IndexLink"/>
              </w:rPr>
              <w:t>325</w:t>
            </w:r>
          </w:hyperlink>
        </w:p>
        <w:p>
          <w:pPr>
            <w:pStyle w:val="Contents5"/>
            <w:tabs>
              <w:tab w:val="clear" w:pos="7892"/>
              <w:tab w:val="right" w:pos="9026" w:leader="dot"/>
            </w:tabs>
            <w:rPr/>
          </w:pPr>
          <w:hyperlink w:anchor="__RefHeading___Toc277636_2870459653">
            <w:r>
              <w:rPr>
                <w:webHidden/>
                <w:rStyle w:val="IndexLink"/>
                <w:rtl w:val="true"/>
              </w:rPr>
              <w:t xml:space="preserve">پاسخ دوّم به اشكال مرحوم خويى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محقّق سبزوارى </w:t>
            </w:r>
            <w:r>
              <w:rPr>
                <w:rStyle w:val="IndexLink"/>
                <w:rtl w:val="true"/>
              </w:rPr>
              <w:t>(</w:t>
            </w:r>
            <w:r>
              <w:rPr>
                <w:rStyle w:val="IndexLink"/>
                <w:rtl w:val="true"/>
              </w:rPr>
              <w:t>قدّس سرّه</w:t>
            </w:r>
            <w:r>
              <w:rPr>
                <w:rStyle w:val="IndexLink"/>
                <w:rtl w:val="true"/>
              </w:rPr>
              <w:t>)</w:t>
              <w:tab/>
            </w:r>
            <w:r>
              <w:rPr>
                <w:rStyle w:val="IndexLink"/>
              </w:rPr>
              <w:t>327</w:t>
            </w:r>
          </w:hyperlink>
        </w:p>
        <w:p>
          <w:pPr>
            <w:pStyle w:val="Contents5"/>
            <w:tabs>
              <w:tab w:val="clear" w:pos="7892"/>
              <w:tab w:val="right" w:pos="9026" w:leader="dot"/>
            </w:tabs>
            <w:rPr/>
          </w:pPr>
          <w:hyperlink w:anchor="__RefHeading___Toc277638_2870459653">
            <w:r>
              <w:rPr>
                <w:webHidden/>
                <w:rStyle w:val="IndexLink"/>
                <w:rtl w:val="true"/>
              </w:rPr>
              <w:t xml:space="preserve">پاسخ سوّم به اشكال مرحوم خويى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بر محقّق سبزوارى </w:t>
            </w:r>
            <w:r>
              <w:rPr>
                <w:rStyle w:val="IndexLink"/>
                <w:rtl w:val="true"/>
              </w:rPr>
              <w:t>(</w:t>
            </w:r>
            <w:r>
              <w:rPr>
                <w:rStyle w:val="IndexLink"/>
                <w:rtl w:val="true"/>
              </w:rPr>
              <w:t>قدّس سرّه</w:t>
            </w:r>
            <w:r>
              <w:rPr>
                <w:rStyle w:val="IndexLink"/>
                <w:rtl w:val="true"/>
              </w:rPr>
              <w:t>)</w:t>
              <w:tab/>
            </w:r>
            <w:r>
              <w:rPr>
                <w:rStyle w:val="IndexLink"/>
              </w:rPr>
              <w:t>327</w:t>
            </w:r>
          </w:hyperlink>
        </w:p>
        <w:p>
          <w:pPr>
            <w:pStyle w:val="Contents5"/>
            <w:tabs>
              <w:tab w:val="clear" w:pos="7892"/>
              <w:tab w:val="right" w:pos="9026" w:leader="dot"/>
            </w:tabs>
            <w:rPr/>
          </w:pPr>
          <w:hyperlink w:anchor="__RefHeading___Toc277640_2870459653">
            <w:r>
              <w:rPr>
                <w:webHidden/>
                <w:rStyle w:val="IndexLink"/>
                <w:rtl w:val="true"/>
              </w:rPr>
              <w:t>چكيده ى بحث؛ نادرست بودن استثناى تلاوت قرآن از حرمت غناء</w:t>
            </w:r>
            <w:r>
              <w:rPr>
                <w:rStyle w:val="IndexLink"/>
                <w:rtl w:val="true"/>
              </w:rPr>
              <w:tab/>
            </w:r>
            <w:r>
              <w:rPr>
                <w:rStyle w:val="IndexLink"/>
              </w:rPr>
              <w:t>329</w:t>
            </w:r>
          </w:hyperlink>
        </w:p>
        <w:p>
          <w:pPr>
            <w:pStyle w:val="Contents3"/>
            <w:tabs>
              <w:tab w:val="clear" w:pos="8459"/>
              <w:tab w:val="right" w:pos="9026" w:leader="dot"/>
            </w:tabs>
            <w:rPr/>
          </w:pPr>
          <w:hyperlink w:anchor="__RefHeading___Toc277642_2870459653">
            <w:r>
              <w:rPr>
                <w:webHidden/>
                <w:rStyle w:val="IndexLink"/>
                <w:rtl w:val="true"/>
              </w:rPr>
              <w:t>استثناى دوّم</w:t>
            </w:r>
            <w:r>
              <w:rPr>
                <w:rStyle w:val="IndexLink"/>
                <w:rtl w:val="true"/>
              </w:rPr>
              <w:t xml:space="preserve">: </w:t>
            </w:r>
            <w:r>
              <w:rPr>
                <w:rStyle w:val="IndexLink"/>
                <w:rtl w:val="true"/>
              </w:rPr>
              <w:t>غناء در مرثيه</w:t>
            </w:r>
            <w:r>
              <w:rPr>
                <w:rStyle w:val="IndexLink"/>
                <w:rtl w:val="true"/>
              </w:rPr>
              <w:tab/>
            </w:r>
            <w:r>
              <w:rPr>
                <w:rStyle w:val="IndexLink"/>
              </w:rPr>
              <w:t>329</w:t>
            </w:r>
          </w:hyperlink>
        </w:p>
        <w:p>
          <w:pPr>
            <w:pStyle w:val="Contents4"/>
            <w:tabs>
              <w:tab w:val="clear" w:pos="8176"/>
              <w:tab w:val="right" w:pos="9026" w:leader="dot"/>
            </w:tabs>
            <w:rPr/>
          </w:pPr>
          <w:hyperlink w:anchor="__RefHeading___Toc277644_2870459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277646_2870459653">
            <w:r>
              <w:rPr>
                <w:webHidden/>
                <w:rStyle w:val="IndexLink"/>
                <w:rtl w:val="true"/>
              </w:rPr>
              <w:t xml:space="preserve">دليل اوّل محقّق اردبيلى </w:t>
            </w:r>
            <w:r>
              <w:rPr>
                <w:rStyle w:val="IndexLink"/>
                <w:rtl w:val="true"/>
              </w:rPr>
              <w:t>(</w:t>
            </w:r>
            <w:r>
              <w:rPr>
                <w:rStyle w:val="IndexLink"/>
                <w:rtl w:val="true"/>
              </w:rPr>
              <w:t>قدّس سرّه</w:t>
            </w:r>
            <w:r>
              <w:rPr>
                <w:rStyle w:val="IndexLink"/>
                <w:rtl w:val="true"/>
              </w:rPr>
              <w:t xml:space="preserve">) </w:t>
            </w:r>
            <w:r>
              <w:rPr>
                <w:rStyle w:val="IndexLink"/>
                <w:rtl w:val="true"/>
              </w:rPr>
              <w:t>بر استثنا</w:t>
            </w:r>
            <w:r>
              <w:rPr>
                <w:rStyle w:val="IndexLink"/>
                <w:rtl w:val="true"/>
              </w:rPr>
              <w:tab/>
            </w:r>
            <w:r>
              <w:rPr>
                <w:rStyle w:val="IndexLink"/>
              </w:rPr>
              <w:t>330</w:t>
            </w:r>
          </w:hyperlink>
        </w:p>
        <w:p>
          <w:pPr>
            <w:pStyle w:val="Contents5"/>
            <w:tabs>
              <w:tab w:val="clear" w:pos="7892"/>
              <w:tab w:val="right" w:pos="9026" w:leader="dot"/>
            </w:tabs>
            <w:rPr/>
          </w:pPr>
          <w:hyperlink w:anchor="__RefHeading___Toc277648_2870459653">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277650_2870459653">
            <w:r>
              <w:rPr>
                <w:webHidden/>
                <w:rStyle w:val="IndexLink"/>
                <w:rtl w:val="true"/>
              </w:rPr>
              <w:t>اشكال به دليل اوّل</w:t>
            </w:r>
            <w:r>
              <w:rPr>
                <w:rStyle w:val="IndexLink"/>
                <w:rtl w:val="true"/>
              </w:rPr>
              <w:tab/>
            </w:r>
            <w:r>
              <w:rPr>
                <w:rStyle w:val="IndexLink"/>
              </w:rPr>
              <w:t>331</w:t>
            </w:r>
          </w:hyperlink>
        </w:p>
        <w:p>
          <w:pPr>
            <w:pStyle w:val="Contents4"/>
            <w:tabs>
              <w:tab w:val="clear" w:pos="8176"/>
              <w:tab w:val="right" w:pos="9026" w:leader="dot"/>
            </w:tabs>
            <w:rPr/>
          </w:pPr>
          <w:hyperlink w:anchor="__RefHeading___Toc277652_2870459653">
            <w:r>
              <w:rPr>
                <w:webHidden/>
                <w:rStyle w:val="IndexLink"/>
                <w:rtl w:val="true"/>
              </w:rPr>
              <w:t xml:space="preserve">دليل دوّم محقّق اردبيلى </w:t>
            </w:r>
            <w:r>
              <w:rPr>
                <w:rStyle w:val="IndexLink"/>
                <w:rtl w:val="true"/>
              </w:rPr>
              <w:t>(</w:t>
            </w:r>
            <w:r>
              <w:rPr>
                <w:rStyle w:val="IndexLink"/>
                <w:rtl w:val="true"/>
              </w:rPr>
              <w:t>قدّس سرّه</w:t>
            </w:r>
            <w:r>
              <w:rPr>
                <w:rStyle w:val="IndexLink"/>
                <w:rtl w:val="true"/>
              </w:rPr>
              <w:t xml:space="preserve">) </w:t>
            </w:r>
            <w:r>
              <w:rPr>
                <w:rStyle w:val="IndexLink"/>
                <w:rtl w:val="true"/>
              </w:rPr>
              <w:t>بر استثنا</w:t>
            </w:r>
            <w:r>
              <w:rPr>
                <w:rStyle w:val="IndexLink"/>
                <w:rtl w:val="true"/>
              </w:rPr>
              <w:tab/>
            </w:r>
            <w:r>
              <w:rPr>
                <w:rStyle w:val="IndexLink"/>
              </w:rPr>
              <w:t>332</w:t>
            </w:r>
          </w:hyperlink>
        </w:p>
        <w:p>
          <w:pPr>
            <w:pStyle w:val="Contents5"/>
            <w:tabs>
              <w:tab w:val="clear" w:pos="7892"/>
              <w:tab w:val="right" w:pos="9026" w:leader="dot"/>
            </w:tabs>
            <w:rPr/>
          </w:pPr>
          <w:hyperlink w:anchor="__RefHeading___Toc277654_2870459653">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277656_2870459653">
            <w:r>
              <w:rPr>
                <w:webHidden/>
                <w:rStyle w:val="IndexLink"/>
                <w:rtl w:val="true"/>
              </w:rPr>
              <w:t>اشكال به دليل دوّم</w:t>
            </w:r>
            <w:r>
              <w:rPr>
                <w:rStyle w:val="IndexLink"/>
                <w:rtl w:val="true"/>
              </w:rPr>
              <w:tab/>
            </w:r>
            <w:r>
              <w:rPr>
                <w:rStyle w:val="IndexLink"/>
              </w:rPr>
              <w:t>332</w:t>
            </w:r>
          </w:hyperlink>
        </w:p>
        <w:p>
          <w:pPr>
            <w:pStyle w:val="Contents4"/>
            <w:tabs>
              <w:tab w:val="clear" w:pos="8176"/>
              <w:tab w:val="right" w:pos="9026" w:leader="dot"/>
            </w:tabs>
            <w:rPr/>
          </w:pPr>
          <w:hyperlink w:anchor="__RefHeading___Toc277658_2870459653">
            <w:r>
              <w:rPr>
                <w:webHidden/>
                <w:rStyle w:val="IndexLink"/>
                <w:rtl w:val="true"/>
              </w:rPr>
              <w:t xml:space="preserve">دليل سوّم محقّق اردبيلى </w:t>
            </w:r>
            <w:r>
              <w:rPr>
                <w:rStyle w:val="IndexLink"/>
                <w:rtl w:val="true"/>
              </w:rPr>
              <w:t>(</w:t>
            </w:r>
            <w:r>
              <w:rPr>
                <w:rStyle w:val="IndexLink"/>
                <w:rtl w:val="true"/>
              </w:rPr>
              <w:t>قدّس سرّه</w:t>
            </w:r>
            <w:r>
              <w:rPr>
                <w:rStyle w:val="IndexLink"/>
                <w:rtl w:val="true"/>
              </w:rPr>
              <w:t xml:space="preserve">) </w:t>
            </w:r>
            <w:r>
              <w:rPr>
                <w:rStyle w:val="IndexLink"/>
                <w:rtl w:val="true"/>
              </w:rPr>
              <w:t>بر استثنا</w:t>
            </w:r>
            <w:r>
              <w:rPr>
                <w:rStyle w:val="IndexLink"/>
                <w:rtl w:val="true"/>
              </w:rPr>
              <w:tab/>
            </w:r>
            <w:r>
              <w:rPr>
                <w:rStyle w:val="IndexLink"/>
              </w:rPr>
              <w:t>334</w:t>
            </w:r>
          </w:hyperlink>
        </w:p>
        <w:p>
          <w:pPr>
            <w:pStyle w:val="Contents5"/>
            <w:tabs>
              <w:tab w:val="clear" w:pos="7892"/>
              <w:tab w:val="right" w:pos="9026" w:leader="dot"/>
            </w:tabs>
            <w:rPr/>
          </w:pPr>
          <w:hyperlink w:anchor="__RefHeading___Toc277660_2870459653">
            <w:r>
              <w:rPr>
                <w:webHidden/>
                <w:rStyle w:val="IndexLink"/>
                <w:rtl w:val="true"/>
              </w:rPr>
              <w:t>اشاره</w:t>
            </w:r>
            <w:r>
              <w:rPr>
                <w:rStyle w:val="IndexLink"/>
                <w:rtl w:val="true"/>
              </w:rPr>
              <w:tab/>
            </w:r>
            <w:r>
              <w:rPr>
                <w:rStyle w:val="IndexLink"/>
              </w:rPr>
              <w:t>334</w:t>
            </w:r>
          </w:hyperlink>
        </w:p>
        <w:p>
          <w:pPr>
            <w:pStyle w:val="Contents5"/>
            <w:tabs>
              <w:tab w:val="clear" w:pos="7892"/>
              <w:tab w:val="right" w:pos="9026" w:leader="dot"/>
            </w:tabs>
            <w:rPr/>
          </w:pPr>
          <w:hyperlink w:anchor="__RefHeading___Toc277662_2870459653">
            <w:r>
              <w:rPr>
                <w:webHidden/>
                <w:rStyle w:val="IndexLink"/>
                <w:rtl w:val="true"/>
              </w:rPr>
              <w:t xml:space="preserve">چهار اشكال به دليل سوّم محقّق اردبيلى </w:t>
            </w:r>
            <w:r>
              <w:rPr>
                <w:rStyle w:val="IndexLink"/>
                <w:rtl w:val="true"/>
              </w:rPr>
              <w:t>(</w:t>
            </w:r>
            <w:r>
              <w:rPr>
                <w:rStyle w:val="IndexLink"/>
                <w:rtl w:val="true"/>
              </w:rPr>
              <w:t>قدّس سرّه</w:t>
            </w:r>
            <w:r>
              <w:rPr>
                <w:rStyle w:val="IndexLink"/>
                <w:rtl w:val="true"/>
              </w:rPr>
              <w:t xml:space="preserve">) </w:t>
            </w:r>
            <w:r>
              <w:rPr>
                <w:rStyle w:val="IndexLink"/>
                <w:rtl w:val="true"/>
              </w:rPr>
              <w:t>بر استثنا</w:t>
            </w:r>
            <w:r>
              <w:rPr>
                <w:rStyle w:val="IndexLink"/>
                <w:rtl w:val="true"/>
              </w:rPr>
              <w:tab/>
            </w:r>
            <w:r>
              <w:rPr>
                <w:rStyle w:val="IndexLink"/>
              </w:rPr>
              <w:t>334</w:t>
            </w:r>
          </w:hyperlink>
        </w:p>
        <w:p>
          <w:pPr>
            <w:pStyle w:val="Contents6"/>
            <w:tabs>
              <w:tab w:val="clear" w:pos="7609"/>
              <w:tab w:val="right" w:pos="9026" w:leader="dot"/>
            </w:tabs>
            <w:rPr/>
          </w:pPr>
          <w:hyperlink w:anchor="__RefHeading___Toc277664_2870459653">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277666_2870459653">
            <w:r>
              <w:rPr>
                <w:webHidden/>
                <w:rStyle w:val="IndexLink"/>
                <w:rtl w:val="true"/>
              </w:rPr>
              <w:t>پاسخ اوّل</w:t>
            </w:r>
            <w:r>
              <w:rPr>
                <w:rStyle w:val="IndexLink"/>
                <w:rtl w:val="true"/>
              </w:rPr>
              <w:t xml:space="preserve">: </w:t>
            </w:r>
            <w:r>
              <w:rPr>
                <w:rStyle w:val="IndexLink"/>
                <w:rtl w:val="true"/>
              </w:rPr>
              <w:t>متعارف نبودن آوازه خوانى در مراثى</w:t>
            </w:r>
            <w:r>
              <w:rPr>
                <w:rStyle w:val="IndexLink"/>
                <w:rtl w:val="true"/>
              </w:rPr>
              <w:tab/>
            </w:r>
            <w:r>
              <w:rPr>
                <w:rStyle w:val="IndexLink"/>
              </w:rPr>
              <w:t>334</w:t>
            </w:r>
          </w:hyperlink>
        </w:p>
        <w:p>
          <w:pPr>
            <w:pStyle w:val="Contents6"/>
            <w:tabs>
              <w:tab w:val="clear" w:pos="7609"/>
              <w:tab w:val="right" w:pos="9026" w:leader="dot"/>
            </w:tabs>
            <w:rPr/>
          </w:pPr>
          <w:hyperlink w:anchor="__RefHeading___Toc277668_2870459653">
            <w:r>
              <w:rPr>
                <w:webHidden/>
                <w:rStyle w:val="IndexLink"/>
                <w:rtl w:val="true"/>
              </w:rPr>
              <w:t>اشكال دوّم</w:t>
            </w:r>
            <w:r>
              <w:rPr>
                <w:rStyle w:val="IndexLink"/>
                <w:rtl w:val="true"/>
              </w:rPr>
              <w:t xml:space="preserve">: </w:t>
            </w:r>
            <w:r>
              <w:rPr>
                <w:rStyle w:val="IndexLink"/>
                <w:rtl w:val="true"/>
              </w:rPr>
              <w:t>متعارف نبودن عزادارى قبل از صفويّه</w:t>
            </w:r>
            <w:r>
              <w:rPr>
                <w:rStyle w:val="IndexLink"/>
                <w:rtl w:val="true"/>
              </w:rPr>
              <w:tab/>
            </w:r>
            <w:r>
              <w:rPr>
                <w:rStyle w:val="IndexLink"/>
              </w:rPr>
              <w:t>335</w:t>
            </w:r>
          </w:hyperlink>
        </w:p>
        <w:p>
          <w:pPr>
            <w:pStyle w:val="Contents6"/>
            <w:tabs>
              <w:tab w:val="clear" w:pos="7609"/>
              <w:tab w:val="right" w:pos="9026" w:leader="dot"/>
            </w:tabs>
            <w:rPr/>
          </w:pPr>
          <w:hyperlink w:anchor="__RefHeading___Toc277670_2870459653">
            <w:r>
              <w:rPr>
                <w:webHidden/>
                <w:rStyle w:val="IndexLink"/>
                <w:rtl w:val="true"/>
              </w:rPr>
              <w:t>اشكال سوّم</w:t>
            </w:r>
            <w:r>
              <w:rPr>
                <w:rStyle w:val="IndexLink"/>
                <w:rtl w:val="true"/>
              </w:rPr>
              <w:t xml:space="preserve">: </w:t>
            </w:r>
            <w:r>
              <w:rPr>
                <w:rStyle w:val="IndexLink"/>
                <w:rtl w:val="true"/>
              </w:rPr>
              <w:t>احتمال وجود نهى از سوى علما</w:t>
            </w:r>
            <w:r>
              <w:rPr>
                <w:rStyle w:val="IndexLink"/>
                <w:rtl w:val="true"/>
              </w:rPr>
              <w:tab/>
            </w:r>
            <w:r>
              <w:rPr>
                <w:rStyle w:val="IndexLink"/>
              </w:rPr>
              <w:t>335</w:t>
            </w:r>
          </w:hyperlink>
        </w:p>
        <w:p>
          <w:pPr>
            <w:pStyle w:val="Contents6"/>
            <w:tabs>
              <w:tab w:val="clear" w:pos="7609"/>
              <w:tab w:val="right" w:pos="9026" w:leader="dot"/>
            </w:tabs>
            <w:rPr/>
          </w:pPr>
          <w:hyperlink w:anchor="__RefHeading___Toc277672_2870459653">
            <w:r>
              <w:rPr>
                <w:webHidden/>
                <w:rStyle w:val="IndexLink"/>
                <w:rtl w:val="true"/>
              </w:rPr>
              <w:t>اشكال چهارم</w:t>
            </w:r>
            <w:r>
              <w:rPr>
                <w:rStyle w:val="IndexLink"/>
                <w:rtl w:val="true"/>
              </w:rPr>
              <w:t xml:space="preserve">: </w:t>
            </w:r>
            <w:r>
              <w:rPr>
                <w:rStyle w:val="IndexLink"/>
                <w:rtl w:val="true"/>
              </w:rPr>
              <w:t>عدم حجّيّت فعل مشايخ</w:t>
            </w:r>
            <w:r>
              <w:rPr>
                <w:rStyle w:val="IndexLink"/>
                <w:rtl w:val="true"/>
              </w:rPr>
              <w:tab/>
            </w:r>
            <w:r>
              <w:rPr>
                <w:rStyle w:val="IndexLink"/>
              </w:rPr>
              <w:t>336</w:t>
            </w:r>
          </w:hyperlink>
        </w:p>
        <w:p>
          <w:pPr>
            <w:pStyle w:val="Contents4"/>
            <w:tabs>
              <w:tab w:val="clear" w:pos="8176"/>
              <w:tab w:val="right" w:pos="9026" w:leader="dot"/>
            </w:tabs>
            <w:rPr/>
          </w:pPr>
          <w:hyperlink w:anchor="__RefHeading___Toc277674_2870459653">
            <w:r>
              <w:rPr>
                <w:webHidden/>
                <w:rStyle w:val="IndexLink"/>
                <w:rtl w:val="true"/>
              </w:rPr>
              <w:t xml:space="preserve">دليل چهارم محقّق اردبيلى </w:t>
            </w:r>
            <w:r>
              <w:rPr>
                <w:rStyle w:val="IndexLink"/>
                <w:rtl w:val="true"/>
              </w:rPr>
              <w:t>(</w:t>
            </w:r>
            <w:r>
              <w:rPr>
                <w:rStyle w:val="IndexLink"/>
                <w:rtl w:val="true"/>
              </w:rPr>
              <w:t>قدّس سرّه</w:t>
            </w:r>
            <w:r>
              <w:rPr>
                <w:rStyle w:val="IndexLink"/>
                <w:rtl w:val="true"/>
              </w:rPr>
              <w:t xml:space="preserve">) </w:t>
            </w:r>
            <w:r>
              <w:rPr>
                <w:rStyle w:val="IndexLink"/>
                <w:rtl w:val="true"/>
              </w:rPr>
              <w:t>بر استثنا</w:t>
            </w:r>
            <w:r>
              <w:rPr>
                <w:rStyle w:val="IndexLink"/>
                <w:rtl w:val="true"/>
              </w:rPr>
              <w:tab/>
            </w:r>
            <w:r>
              <w:rPr>
                <w:rStyle w:val="IndexLink"/>
              </w:rPr>
              <w:t>336</w:t>
            </w:r>
          </w:hyperlink>
        </w:p>
        <w:p>
          <w:pPr>
            <w:pStyle w:val="Contents5"/>
            <w:tabs>
              <w:tab w:val="clear" w:pos="7892"/>
              <w:tab w:val="right" w:pos="9026" w:leader="dot"/>
            </w:tabs>
            <w:rPr/>
          </w:pPr>
          <w:hyperlink w:anchor="__RefHeading___Toc277676_2870459653">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277678_2870459653">
            <w:r>
              <w:rPr>
                <w:webHidden/>
                <w:rStyle w:val="IndexLink"/>
                <w:rtl w:val="true"/>
              </w:rPr>
              <w:t>روايات گريه و زارى بر ميّت</w:t>
            </w:r>
            <w:r>
              <w:rPr>
                <w:rStyle w:val="IndexLink"/>
                <w:rtl w:val="true"/>
              </w:rPr>
              <w:tab/>
            </w:r>
            <w:r>
              <w:rPr>
                <w:rStyle w:val="IndexLink"/>
              </w:rPr>
              <w:t>337</w:t>
            </w:r>
          </w:hyperlink>
        </w:p>
        <w:p>
          <w:pPr>
            <w:pStyle w:val="Contents6"/>
            <w:tabs>
              <w:tab w:val="clear" w:pos="7609"/>
              <w:tab w:val="right" w:pos="9026" w:leader="dot"/>
            </w:tabs>
            <w:rPr/>
          </w:pPr>
          <w:hyperlink w:anchor="__RefHeading___Toc277680_2870459653">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277682_2870459653">
            <w:r>
              <w:rPr>
                <w:webHidden/>
                <w:rStyle w:val="IndexLink"/>
                <w:rtl w:val="true"/>
              </w:rPr>
              <w:t>روايت اوّل</w:t>
            </w:r>
            <w:r>
              <w:rPr>
                <w:rStyle w:val="IndexLink"/>
                <w:rtl w:val="true"/>
              </w:rPr>
              <w:t xml:space="preserve">: </w:t>
            </w:r>
            <w:r>
              <w:rPr>
                <w:rStyle w:val="IndexLink"/>
                <w:rtl w:val="true"/>
              </w:rPr>
              <w:t>صحيحه ى يونس بن يعقوب</w:t>
            </w:r>
            <w:r>
              <w:rPr>
                <w:rStyle w:val="IndexLink"/>
                <w:rtl w:val="true"/>
              </w:rPr>
              <w:tab/>
            </w:r>
            <w:r>
              <w:rPr>
                <w:rStyle w:val="IndexLink"/>
              </w:rPr>
              <w:t>337</w:t>
            </w:r>
          </w:hyperlink>
        </w:p>
        <w:p>
          <w:pPr>
            <w:pStyle w:val="Contents6"/>
            <w:tabs>
              <w:tab w:val="clear" w:pos="7609"/>
              <w:tab w:val="right" w:pos="9026" w:leader="dot"/>
            </w:tabs>
            <w:rPr/>
          </w:pPr>
          <w:hyperlink w:anchor="__RefHeading___Toc277684_2870459653">
            <w:r>
              <w:rPr>
                <w:webHidden/>
                <w:rStyle w:val="IndexLink"/>
                <w:rtl w:val="true"/>
              </w:rPr>
              <w:t xml:space="preserve">سرّ وصيّت امام باقر </w:t>
            </w:r>
            <w:r>
              <w:rPr>
                <w:rStyle w:val="IndexLink"/>
                <w:rtl w:val="true"/>
              </w:rPr>
              <w:t>(</w:t>
            </w:r>
            <w:r>
              <w:rPr>
                <w:rStyle w:val="IndexLink"/>
                <w:rtl w:val="true"/>
              </w:rPr>
              <w:t>عليه السّلام</w:t>
            </w:r>
            <w:r>
              <w:rPr>
                <w:rStyle w:val="IndexLink"/>
                <w:rtl w:val="true"/>
              </w:rPr>
              <w:t xml:space="preserve">) </w:t>
            </w:r>
            <w:r>
              <w:rPr>
                <w:rStyle w:val="IndexLink"/>
                <w:rtl w:val="true"/>
              </w:rPr>
              <w:t>براى عزادارى براى ايشان در منا</w:t>
            </w:r>
            <w:r>
              <w:rPr>
                <w:rStyle w:val="IndexLink"/>
                <w:rtl w:val="true"/>
              </w:rPr>
              <w:tab/>
            </w:r>
            <w:r>
              <w:rPr>
                <w:rStyle w:val="IndexLink"/>
              </w:rPr>
              <w:t>337</w:t>
            </w:r>
          </w:hyperlink>
        </w:p>
        <w:p>
          <w:pPr>
            <w:pStyle w:val="Contents6"/>
            <w:tabs>
              <w:tab w:val="clear" w:pos="7609"/>
              <w:tab w:val="right" w:pos="9026" w:leader="dot"/>
            </w:tabs>
            <w:rPr/>
          </w:pPr>
          <w:hyperlink w:anchor="__RefHeading___Toc277686_2870459653">
            <w:r>
              <w:rPr>
                <w:webHidden/>
                <w:rStyle w:val="IndexLink"/>
                <w:rtl w:val="true"/>
              </w:rPr>
              <w:t>روايت دوّم</w:t>
            </w:r>
            <w:r>
              <w:rPr>
                <w:rStyle w:val="IndexLink"/>
                <w:rtl w:val="true"/>
              </w:rPr>
              <w:t xml:space="preserve">: </w:t>
            </w:r>
            <w:r>
              <w:rPr>
                <w:rStyle w:val="IndexLink"/>
                <w:rtl w:val="true"/>
              </w:rPr>
              <w:t>صحيحه ى ابوحمزه ى ثمالى</w:t>
            </w:r>
            <w:r>
              <w:rPr>
                <w:rStyle w:val="IndexLink"/>
                <w:rtl w:val="true"/>
              </w:rPr>
              <w:tab/>
            </w:r>
            <w:r>
              <w:rPr>
                <w:rStyle w:val="IndexLink"/>
              </w:rPr>
              <w:t>338</w:t>
            </w:r>
          </w:hyperlink>
        </w:p>
        <w:p>
          <w:pPr>
            <w:pStyle w:val="Contents6"/>
            <w:tabs>
              <w:tab w:val="clear" w:pos="7609"/>
              <w:tab w:val="right" w:pos="9026" w:leader="dot"/>
            </w:tabs>
            <w:rPr/>
          </w:pPr>
          <w:hyperlink w:anchor="__RefHeading___Toc277688_2870459653">
            <w:r>
              <w:rPr>
                <w:webHidden/>
                <w:rStyle w:val="IndexLink"/>
                <w:rtl w:val="true"/>
              </w:rPr>
              <w:t>روايت سوّم</w:t>
            </w:r>
            <w:r>
              <w:rPr>
                <w:rStyle w:val="IndexLink"/>
                <w:rtl w:val="true"/>
              </w:rPr>
              <w:t xml:space="preserve">: </w:t>
            </w:r>
            <w:r>
              <w:rPr>
                <w:rStyle w:val="IndexLink"/>
                <w:rtl w:val="true"/>
              </w:rPr>
              <w:t>موثّقه ى حنان بن سَدير</w:t>
            </w:r>
            <w:r>
              <w:rPr>
                <w:rStyle w:val="IndexLink"/>
                <w:rtl w:val="true"/>
              </w:rPr>
              <w:tab/>
            </w:r>
            <w:r>
              <w:rPr>
                <w:rStyle w:val="IndexLink"/>
              </w:rPr>
              <w:t>339</w:t>
            </w:r>
          </w:hyperlink>
        </w:p>
        <w:p>
          <w:pPr>
            <w:pStyle w:val="Contents6"/>
            <w:tabs>
              <w:tab w:val="clear" w:pos="7609"/>
              <w:tab w:val="right" w:pos="9026" w:leader="dot"/>
            </w:tabs>
            <w:rPr/>
          </w:pPr>
          <w:hyperlink w:anchor="__RefHeading___Toc277690_2870459653">
            <w:r>
              <w:rPr>
                <w:webHidden/>
                <w:rStyle w:val="IndexLink"/>
                <w:rtl w:val="true"/>
              </w:rPr>
              <w:t>روايت چهارم</w:t>
            </w:r>
            <w:r>
              <w:rPr>
                <w:rStyle w:val="IndexLink"/>
                <w:rtl w:val="true"/>
              </w:rPr>
              <w:t xml:space="preserve">: </w:t>
            </w:r>
            <w:r>
              <w:rPr>
                <w:rStyle w:val="IndexLink"/>
                <w:rtl w:val="true"/>
              </w:rPr>
              <w:t>روايت عذافر</w:t>
            </w:r>
            <w:r>
              <w:rPr>
                <w:rStyle w:val="IndexLink"/>
                <w:rtl w:val="true"/>
              </w:rPr>
              <w:tab/>
            </w:r>
            <w:r>
              <w:rPr>
                <w:rStyle w:val="IndexLink"/>
              </w:rPr>
              <w:t>340</w:t>
            </w:r>
          </w:hyperlink>
        </w:p>
        <w:p>
          <w:pPr>
            <w:pStyle w:val="Contents4"/>
            <w:tabs>
              <w:tab w:val="clear" w:pos="8176"/>
              <w:tab w:val="right" w:pos="9026" w:leader="dot"/>
            </w:tabs>
            <w:rPr/>
          </w:pPr>
          <w:hyperlink w:anchor="__RefHeading___Toc277692_2870459653">
            <w:r>
              <w:rPr>
                <w:webHidden/>
                <w:rStyle w:val="IndexLink"/>
                <w:rtl w:val="true"/>
              </w:rPr>
              <w:t>جمع بندى بحث</w:t>
            </w:r>
            <w:r>
              <w:rPr>
                <w:rStyle w:val="IndexLink"/>
                <w:rtl w:val="true"/>
              </w:rPr>
              <w:tab/>
            </w:r>
            <w:r>
              <w:rPr>
                <w:rStyle w:val="IndexLink"/>
              </w:rPr>
              <w:t>341</w:t>
            </w:r>
          </w:hyperlink>
        </w:p>
        <w:p>
          <w:pPr>
            <w:pStyle w:val="Contents3"/>
            <w:tabs>
              <w:tab w:val="clear" w:pos="8459"/>
              <w:tab w:val="right" w:pos="9026" w:leader="dot"/>
            </w:tabs>
            <w:rPr/>
          </w:pPr>
          <w:hyperlink w:anchor="__RefHeading___Toc277694_2870459653">
            <w:r>
              <w:rPr>
                <w:webHidden/>
                <w:rStyle w:val="IndexLink"/>
                <w:rtl w:val="true"/>
              </w:rPr>
              <w:t>استثناى سوّم</w:t>
            </w:r>
            <w:r>
              <w:rPr>
                <w:rStyle w:val="IndexLink"/>
                <w:rtl w:val="true"/>
              </w:rPr>
              <w:t xml:space="preserve">: </w:t>
            </w:r>
            <w:r>
              <w:rPr>
                <w:rStyle w:val="IndexLink"/>
                <w:rtl w:val="true"/>
              </w:rPr>
              <w:t>غناء در عروسى</w:t>
            </w:r>
            <w:r>
              <w:rPr>
                <w:rStyle w:val="IndexLink"/>
                <w:rtl w:val="true"/>
              </w:rPr>
              <w:tab/>
            </w:r>
            <w:r>
              <w:rPr>
                <w:rStyle w:val="IndexLink"/>
              </w:rPr>
              <w:t>342</w:t>
            </w:r>
          </w:hyperlink>
        </w:p>
        <w:p>
          <w:pPr>
            <w:pStyle w:val="Contents4"/>
            <w:tabs>
              <w:tab w:val="clear" w:pos="8176"/>
              <w:tab w:val="right" w:pos="9026" w:leader="dot"/>
            </w:tabs>
            <w:rPr/>
          </w:pPr>
          <w:hyperlink w:anchor="__RefHeading___Toc277696_2870459653">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277698_2870459653">
            <w:r>
              <w:rPr>
                <w:webHidden/>
                <w:rStyle w:val="IndexLink"/>
                <w:rtl w:val="true"/>
              </w:rPr>
              <w:t>استدلال به روايات</w:t>
            </w:r>
            <w:r>
              <w:rPr>
                <w:rStyle w:val="IndexLink"/>
                <w:rtl w:val="true"/>
              </w:rPr>
              <w:tab/>
            </w:r>
            <w:r>
              <w:rPr>
                <w:rStyle w:val="IndexLink"/>
              </w:rPr>
              <w:t>342</w:t>
            </w:r>
          </w:hyperlink>
        </w:p>
        <w:p>
          <w:pPr>
            <w:pStyle w:val="Contents5"/>
            <w:tabs>
              <w:tab w:val="clear" w:pos="7892"/>
              <w:tab w:val="right" w:pos="9026" w:leader="dot"/>
            </w:tabs>
            <w:rPr/>
          </w:pPr>
          <w:hyperlink w:anchor="__RefHeading___Toc277700_2870459653">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277702_2870459653">
            <w:r>
              <w:rPr>
                <w:webHidden/>
                <w:rStyle w:val="IndexLink"/>
                <w:rtl w:val="true"/>
              </w:rPr>
              <w:t>روايت اول</w:t>
            </w:r>
            <w:r>
              <w:rPr>
                <w:rStyle w:val="IndexLink"/>
                <w:rtl w:val="true"/>
              </w:rPr>
              <w:t xml:space="preserve">: </w:t>
            </w:r>
            <w:r>
              <w:rPr>
                <w:rStyle w:val="IndexLink"/>
                <w:rtl w:val="true"/>
              </w:rPr>
              <w:t>روايت اوّل ابى بصير</w:t>
            </w:r>
            <w:r>
              <w:rPr>
                <w:rStyle w:val="IndexLink"/>
                <w:rtl w:val="true"/>
              </w:rPr>
              <w:tab/>
            </w:r>
            <w:r>
              <w:rPr>
                <w:rStyle w:val="IndexLink"/>
              </w:rPr>
              <w:t>342</w:t>
            </w:r>
          </w:hyperlink>
        </w:p>
        <w:p>
          <w:pPr>
            <w:pStyle w:val="Contents5"/>
            <w:tabs>
              <w:tab w:val="clear" w:pos="7892"/>
              <w:tab w:val="right" w:pos="9026" w:leader="dot"/>
            </w:tabs>
            <w:rPr/>
          </w:pPr>
          <w:hyperlink w:anchor="__RefHeading___Toc277704_2870459653">
            <w:r>
              <w:rPr>
                <w:webHidden/>
                <w:rStyle w:val="IndexLink"/>
                <w:rtl w:val="true"/>
              </w:rPr>
              <w:t>متن روايت</w:t>
            </w:r>
            <w:r>
              <w:rPr>
                <w:rStyle w:val="IndexLink"/>
                <w:rtl w:val="true"/>
              </w:rPr>
              <w:tab/>
            </w:r>
            <w:r>
              <w:rPr>
                <w:rStyle w:val="IndexLink"/>
              </w:rPr>
              <w:t>343</w:t>
            </w:r>
          </w:hyperlink>
        </w:p>
        <w:p>
          <w:pPr>
            <w:pStyle w:val="Contents5"/>
            <w:tabs>
              <w:tab w:val="clear" w:pos="7892"/>
              <w:tab w:val="right" w:pos="9026" w:leader="dot"/>
            </w:tabs>
            <w:rPr/>
          </w:pPr>
          <w:hyperlink w:anchor="__RefHeading___Toc277706_2870459653">
            <w:r>
              <w:rPr>
                <w:webHidden/>
                <w:rStyle w:val="IndexLink"/>
                <w:rtl w:val="true"/>
              </w:rPr>
              <w:t xml:space="preserve">توضيحى درمورد استشهاد امام </w:t>
            </w:r>
            <w:r>
              <w:rPr>
                <w:rStyle w:val="IndexLink"/>
                <w:rtl w:val="true"/>
              </w:rPr>
              <w:t>(</w:t>
            </w:r>
            <w:r>
              <w:rPr>
                <w:rStyle w:val="IndexLink"/>
                <w:rtl w:val="true"/>
              </w:rPr>
              <w:t>عليه السّلام</w:t>
            </w:r>
            <w:r>
              <w:rPr>
                <w:rStyle w:val="IndexLink"/>
                <w:rtl w:val="true"/>
              </w:rPr>
              <w:t xml:space="preserve">) </w:t>
            </w:r>
            <w:r>
              <w:rPr>
                <w:rStyle w:val="IndexLink"/>
                <w:rtl w:val="true"/>
              </w:rPr>
              <w:t>به آيه</w:t>
            </w:r>
            <w:r>
              <w:rPr>
                <w:rStyle w:val="IndexLink"/>
                <w:rtl w:val="true"/>
              </w:rPr>
              <w:tab/>
            </w:r>
            <w:r>
              <w:rPr>
                <w:rStyle w:val="IndexLink"/>
              </w:rPr>
              <w:t>343</w:t>
            </w:r>
          </w:hyperlink>
        </w:p>
        <w:p>
          <w:pPr>
            <w:pStyle w:val="Contents5"/>
            <w:tabs>
              <w:tab w:val="clear" w:pos="7892"/>
              <w:tab w:val="right" w:pos="9026" w:leader="dot"/>
            </w:tabs>
            <w:rPr/>
          </w:pPr>
          <w:hyperlink w:anchor="__RefHeading___Toc277708_2870459653">
            <w:r>
              <w:rPr>
                <w:webHidden/>
                <w:rStyle w:val="IndexLink"/>
                <w:rtl w:val="true"/>
              </w:rPr>
              <w:t>روايت دوّم</w:t>
            </w:r>
            <w:r>
              <w:rPr>
                <w:rStyle w:val="IndexLink"/>
                <w:rtl w:val="true"/>
              </w:rPr>
              <w:t xml:space="preserve">: </w:t>
            </w:r>
            <w:r>
              <w:rPr>
                <w:rStyle w:val="IndexLink"/>
                <w:rtl w:val="true"/>
              </w:rPr>
              <w:t>روايت دوّم ابى بصير</w:t>
            </w:r>
            <w:r>
              <w:rPr>
                <w:rStyle w:val="IndexLink"/>
                <w:rtl w:val="true"/>
              </w:rPr>
              <w:tab/>
            </w:r>
            <w:r>
              <w:rPr>
                <w:rStyle w:val="IndexLink"/>
              </w:rPr>
              <w:t>343</w:t>
            </w:r>
          </w:hyperlink>
        </w:p>
        <w:p>
          <w:pPr>
            <w:pStyle w:val="Contents5"/>
            <w:tabs>
              <w:tab w:val="clear" w:pos="7892"/>
              <w:tab w:val="right" w:pos="9026" w:leader="dot"/>
            </w:tabs>
            <w:rPr/>
          </w:pPr>
          <w:hyperlink w:anchor="__RefHeading___Toc277710_2870459653">
            <w:r>
              <w:rPr>
                <w:webHidden/>
                <w:rStyle w:val="IndexLink"/>
                <w:rtl w:val="true"/>
              </w:rPr>
              <w:t>روايت سوّم</w:t>
            </w:r>
            <w:r>
              <w:rPr>
                <w:rStyle w:val="IndexLink"/>
                <w:rtl w:val="true"/>
              </w:rPr>
              <w:t xml:space="preserve">: </w:t>
            </w:r>
            <w:r>
              <w:rPr>
                <w:rStyle w:val="IndexLink"/>
                <w:rtl w:val="true"/>
              </w:rPr>
              <w:t>صحيحه ى ابى بصير</w:t>
            </w:r>
            <w:r>
              <w:rPr>
                <w:rStyle w:val="IndexLink"/>
                <w:rtl w:val="true"/>
              </w:rPr>
              <w:tab/>
            </w:r>
            <w:r>
              <w:rPr>
                <w:rStyle w:val="IndexLink"/>
              </w:rPr>
              <w:t>344</w:t>
            </w:r>
          </w:hyperlink>
        </w:p>
        <w:p>
          <w:pPr>
            <w:pStyle w:val="Contents5"/>
            <w:tabs>
              <w:tab w:val="clear" w:pos="7892"/>
              <w:tab w:val="right" w:pos="9026" w:leader="dot"/>
            </w:tabs>
            <w:rPr/>
          </w:pPr>
          <w:hyperlink w:anchor="__RefHeading___Toc277712_2870459653">
            <w:r>
              <w:rPr>
                <w:webHidden/>
                <w:rStyle w:val="IndexLink"/>
                <w:rtl w:val="true"/>
              </w:rPr>
              <w:t xml:space="preserve">كلام امام </w:t>
            </w:r>
            <w:r>
              <w:rPr>
                <w:rStyle w:val="IndexLink"/>
                <w:rtl w:val="true"/>
              </w:rPr>
              <w:t>(</w:t>
            </w:r>
            <w:r>
              <w:rPr>
                <w:rStyle w:val="IndexLink"/>
                <w:rtl w:val="true"/>
              </w:rPr>
              <w:t>قدّس سرّه</w:t>
            </w:r>
            <w:r>
              <w:rPr>
                <w:rStyle w:val="IndexLink"/>
                <w:rtl w:val="true"/>
              </w:rPr>
              <w:t xml:space="preserve">) </w:t>
            </w:r>
            <w:r>
              <w:rPr>
                <w:rStyle w:val="IndexLink"/>
                <w:rtl w:val="true"/>
              </w:rPr>
              <w:t>درمورد اتّحاد سه روايت</w:t>
            </w:r>
            <w:r>
              <w:rPr>
                <w:rStyle w:val="IndexLink"/>
                <w:rtl w:val="true"/>
              </w:rPr>
              <w:tab/>
            </w:r>
            <w:r>
              <w:rPr>
                <w:rStyle w:val="IndexLink"/>
              </w:rPr>
              <w:t>344</w:t>
            </w:r>
          </w:hyperlink>
        </w:p>
        <w:p>
          <w:pPr>
            <w:pStyle w:val="Contents5"/>
            <w:tabs>
              <w:tab w:val="clear" w:pos="7892"/>
              <w:tab w:val="right" w:pos="9026" w:leader="dot"/>
            </w:tabs>
            <w:rPr/>
          </w:pPr>
          <w:hyperlink w:anchor="__RefHeading___Toc277714_2870459653">
            <w:r>
              <w:rPr>
                <w:webHidden/>
                <w:rStyle w:val="IndexLink"/>
                <w:rtl w:val="true"/>
              </w:rPr>
              <w:t>تقريب استدلال به روايات</w:t>
            </w:r>
            <w:r>
              <w:rPr>
                <w:rStyle w:val="IndexLink"/>
                <w:rtl w:val="true"/>
              </w:rPr>
              <w:tab/>
            </w:r>
            <w:r>
              <w:rPr>
                <w:rStyle w:val="IndexLink"/>
              </w:rPr>
              <w:t>345</w:t>
            </w:r>
          </w:hyperlink>
        </w:p>
        <w:p>
          <w:pPr>
            <w:pStyle w:val="Contents5"/>
            <w:tabs>
              <w:tab w:val="clear" w:pos="7892"/>
              <w:tab w:val="right" w:pos="9026" w:leader="dot"/>
            </w:tabs>
            <w:rPr/>
          </w:pPr>
          <w:hyperlink w:anchor="__RefHeading___Toc277716_2870459653">
            <w:r>
              <w:rPr>
                <w:webHidden/>
                <w:rStyle w:val="IndexLink"/>
                <w:rtl w:val="true"/>
              </w:rPr>
              <w:t>يك احتمال قوى راجع به مضمون روايات</w:t>
            </w:r>
            <w:r>
              <w:rPr>
                <w:rStyle w:val="IndexLink"/>
                <w:rtl w:val="true"/>
              </w:rPr>
              <w:tab/>
            </w:r>
            <w:r>
              <w:rPr>
                <w:rStyle w:val="IndexLink"/>
              </w:rPr>
              <w:t>345</w:t>
            </w:r>
          </w:hyperlink>
        </w:p>
        <w:p>
          <w:pPr>
            <w:pStyle w:val="Contents5"/>
            <w:tabs>
              <w:tab w:val="clear" w:pos="7892"/>
              <w:tab w:val="right" w:pos="9026" w:leader="dot"/>
            </w:tabs>
            <w:rPr/>
          </w:pPr>
          <w:hyperlink w:anchor="__RefHeading___Toc277718_2870459653">
            <w:r>
              <w:rPr>
                <w:webHidden/>
                <w:rStyle w:val="IndexLink"/>
                <w:rtl w:val="true"/>
              </w:rPr>
              <w:t>دو نوع بودن زنان آوازه خوان</w:t>
            </w:r>
            <w:r>
              <w:rPr>
                <w:rStyle w:val="IndexLink"/>
                <w:rtl w:val="true"/>
              </w:rPr>
              <w:tab/>
            </w:r>
            <w:r>
              <w:rPr>
                <w:rStyle w:val="IndexLink"/>
              </w:rPr>
              <w:t>345</w:t>
            </w:r>
          </w:hyperlink>
        </w:p>
        <w:p>
          <w:pPr>
            <w:pStyle w:val="Contents5"/>
            <w:tabs>
              <w:tab w:val="clear" w:pos="7892"/>
              <w:tab w:val="right" w:pos="9026" w:leader="dot"/>
            </w:tabs>
            <w:rPr/>
          </w:pPr>
          <w:hyperlink w:anchor="__RefHeading___Toc277720_2870459653">
            <w:r>
              <w:rPr>
                <w:webHidden/>
                <w:rStyle w:val="IndexLink"/>
                <w:rtl w:val="true"/>
              </w:rPr>
              <w:t>غير لهوى بودن غناء نوع دوّم</w:t>
            </w:r>
            <w:r>
              <w:rPr>
                <w:rStyle w:val="IndexLink"/>
                <w:rtl w:val="true"/>
              </w:rPr>
              <w:tab/>
            </w:r>
            <w:r>
              <w:rPr>
                <w:rStyle w:val="IndexLink"/>
              </w:rPr>
              <w:t>346</w:t>
            </w:r>
          </w:hyperlink>
        </w:p>
        <w:p>
          <w:pPr>
            <w:pStyle w:val="Contents5"/>
            <w:tabs>
              <w:tab w:val="clear" w:pos="7892"/>
              <w:tab w:val="right" w:pos="9026" w:leader="dot"/>
            </w:tabs>
            <w:rPr/>
          </w:pPr>
          <w:hyperlink w:anchor="__RefHeading___Toc277722_2870459653">
            <w:r>
              <w:rPr>
                <w:webHidden/>
                <w:rStyle w:val="IndexLink"/>
                <w:rtl w:val="true"/>
              </w:rPr>
              <w:t>خروج تخصّصى غناء در عروسى از غناء حرام</w:t>
            </w:r>
            <w:r>
              <w:rPr>
                <w:rStyle w:val="IndexLink"/>
                <w:rtl w:val="true"/>
              </w:rPr>
              <w:tab/>
            </w:r>
            <w:r>
              <w:rPr>
                <w:rStyle w:val="IndexLink"/>
              </w:rPr>
              <w:t>347</w:t>
            </w:r>
          </w:hyperlink>
        </w:p>
        <w:p>
          <w:pPr>
            <w:pStyle w:val="Contents5"/>
            <w:tabs>
              <w:tab w:val="clear" w:pos="7892"/>
              <w:tab w:val="right" w:pos="9026" w:leader="dot"/>
            </w:tabs>
            <w:rPr/>
          </w:pPr>
          <w:hyperlink w:anchor="__RefHeading___Toc277724_2870459653">
            <w:r>
              <w:rPr>
                <w:webHidden/>
                <w:rStyle w:val="IndexLink"/>
                <w:rtl w:val="true"/>
              </w:rPr>
              <w:t>محدوده ى جواز در فرض تخصيص</w:t>
            </w:r>
            <w:r>
              <w:rPr>
                <w:rStyle w:val="IndexLink"/>
                <w:rtl w:val="true"/>
              </w:rPr>
              <w:tab/>
            </w:r>
            <w:r>
              <w:rPr>
                <w:rStyle w:val="IndexLink"/>
              </w:rPr>
              <w:t>347</w:t>
            </w:r>
          </w:hyperlink>
        </w:p>
        <w:p>
          <w:pPr>
            <w:pStyle w:val="Contents5"/>
            <w:tabs>
              <w:tab w:val="clear" w:pos="7892"/>
              <w:tab w:val="right" w:pos="9026" w:leader="dot"/>
            </w:tabs>
            <w:rPr/>
          </w:pPr>
          <w:hyperlink w:anchor="__RefHeading___Toc277726_2870459653">
            <w:r>
              <w:rPr>
                <w:webHidden/>
                <w:rStyle w:val="IndexLink"/>
                <w:rtl w:val="true"/>
              </w:rPr>
              <w:t>مراد از دخول رجال</w:t>
            </w:r>
            <w:r>
              <w:rPr>
                <w:rStyle w:val="IndexLink"/>
                <w:rtl w:val="true"/>
              </w:rPr>
              <w:tab/>
            </w:r>
            <w:r>
              <w:rPr>
                <w:rStyle w:val="IndexLink"/>
              </w:rPr>
              <w:t>348</w:t>
            </w:r>
          </w:hyperlink>
        </w:p>
        <w:p>
          <w:pPr>
            <w:pStyle w:val="Contents5"/>
            <w:tabs>
              <w:tab w:val="clear" w:pos="7892"/>
              <w:tab w:val="right" w:pos="9026" w:leader="dot"/>
            </w:tabs>
            <w:rPr/>
          </w:pPr>
          <w:hyperlink w:anchor="__RefHeading___Toc277728_2870459653">
            <w:r>
              <w:rPr>
                <w:webHidden/>
                <w:rStyle w:val="IndexLink"/>
                <w:rtl w:val="true"/>
              </w:rPr>
              <w:t>بررسى شمول استثنا نسبت به مجلس مردانه</w:t>
            </w:r>
            <w:r>
              <w:rPr>
                <w:rStyle w:val="IndexLink"/>
                <w:rtl w:val="true"/>
              </w:rPr>
              <w:tab/>
            </w:r>
            <w:r>
              <w:rPr>
                <w:rStyle w:val="IndexLink"/>
              </w:rPr>
              <w:t>349</w:t>
            </w:r>
          </w:hyperlink>
        </w:p>
        <w:p>
          <w:pPr>
            <w:pStyle w:val="Contents5"/>
            <w:tabs>
              <w:tab w:val="clear" w:pos="7892"/>
              <w:tab w:val="right" w:pos="9026" w:leader="dot"/>
            </w:tabs>
            <w:rPr/>
          </w:pPr>
          <w:hyperlink w:anchor="__RefHeading___Toc277730_2870459653">
            <w:r>
              <w:rPr>
                <w:webHidden/>
                <w:rStyle w:val="IndexLink"/>
                <w:rtl w:val="true"/>
              </w:rPr>
              <w:t>حكم مسئله در فرض تخصّص</w:t>
            </w:r>
            <w:r>
              <w:rPr>
                <w:rStyle w:val="IndexLink"/>
                <w:rtl w:val="true"/>
              </w:rPr>
              <w:tab/>
            </w:r>
            <w:r>
              <w:rPr>
                <w:rStyle w:val="IndexLink"/>
              </w:rPr>
              <w:t>349</w:t>
            </w:r>
          </w:hyperlink>
        </w:p>
        <w:p>
          <w:pPr>
            <w:pStyle w:val="Contents2"/>
            <w:tabs>
              <w:tab w:val="clear" w:pos="8743"/>
              <w:tab w:val="right" w:pos="9026" w:leader="dot"/>
            </w:tabs>
            <w:rPr/>
          </w:pPr>
          <w:hyperlink w:anchor="__RefHeading___Toc277732_2870459653">
            <w:r>
              <w:rPr>
                <w:webHidden/>
                <w:rStyle w:val="IndexLink"/>
                <w:rtl w:val="true"/>
              </w:rPr>
              <w:t>حرمت استماع غناء</w:t>
            </w:r>
            <w:r>
              <w:rPr>
                <w:rStyle w:val="IndexLink"/>
                <w:rtl w:val="true"/>
              </w:rPr>
              <w:tab/>
            </w:r>
            <w:r>
              <w:rPr>
                <w:rStyle w:val="IndexLink"/>
              </w:rPr>
              <w:t>350</w:t>
            </w:r>
          </w:hyperlink>
        </w:p>
        <w:p>
          <w:pPr>
            <w:pStyle w:val="Contents3"/>
            <w:tabs>
              <w:tab w:val="clear" w:pos="8459"/>
              <w:tab w:val="right" w:pos="9026" w:leader="dot"/>
            </w:tabs>
            <w:rPr/>
          </w:pPr>
          <w:hyperlink w:anchor="__RefHeading___Toc277734_2870459653">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277736_2870459653">
            <w:r>
              <w:rPr>
                <w:webHidden/>
                <w:rStyle w:val="IndexLink"/>
                <w:rtl w:val="true"/>
              </w:rPr>
              <w:t>دليل اوّل</w:t>
            </w:r>
            <w:r>
              <w:rPr>
                <w:rStyle w:val="IndexLink"/>
                <w:rtl w:val="true"/>
              </w:rPr>
              <w:t xml:space="preserve">: </w:t>
            </w:r>
            <w:r>
              <w:rPr>
                <w:rStyle w:val="IndexLink"/>
                <w:rtl w:val="true"/>
              </w:rPr>
              <w:t>اطلاقات</w:t>
            </w:r>
            <w:r>
              <w:rPr>
                <w:rStyle w:val="IndexLink"/>
                <w:rtl w:val="true"/>
              </w:rPr>
              <w:tab/>
            </w:r>
            <w:r>
              <w:rPr>
                <w:rStyle w:val="IndexLink"/>
              </w:rPr>
              <w:t>350</w:t>
            </w:r>
          </w:hyperlink>
        </w:p>
        <w:p>
          <w:pPr>
            <w:pStyle w:val="Contents3"/>
            <w:tabs>
              <w:tab w:val="clear" w:pos="8459"/>
              <w:tab w:val="right" w:pos="9026" w:leader="dot"/>
            </w:tabs>
            <w:rPr/>
          </w:pPr>
          <w:hyperlink w:anchor="__RefHeading___Toc277738_2870459653">
            <w:r>
              <w:rPr>
                <w:webHidden/>
                <w:rStyle w:val="IndexLink"/>
                <w:rtl w:val="true"/>
              </w:rPr>
              <w:t>دليل دوّم</w:t>
            </w:r>
            <w:r>
              <w:rPr>
                <w:rStyle w:val="IndexLink"/>
                <w:rtl w:val="true"/>
              </w:rPr>
              <w:t xml:space="preserve">: </w:t>
            </w:r>
            <w:r>
              <w:rPr>
                <w:rStyle w:val="IndexLink"/>
                <w:rtl w:val="true"/>
              </w:rPr>
              <w:t>روايات خاصّه</w:t>
            </w:r>
            <w:r>
              <w:rPr>
                <w:rStyle w:val="IndexLink"/>
                <w:rtl w:val="true"/>
              </w:rPr>
              <w:tab/>
            </w:r>
            <w:r>
              <w:rPr>
                <w:rStyle w:val="IndexLink"/>
              </w:rPr>
              <w:t>351</w:t>
            </w:r>
          </w:hyperlink>
        </w:p>
        <w:p>
          <w:pPr>
            <w:pStyle w:val="Contents2"/>
            <w:tabs>
              <w:tab w:val="clear" w:pos="8743"/>
              <w:tab w:val="right" w:pos="9026" w:leader="dot"/>
            </w:tabs>
            <w:rPr/>
          </w:pPr>
          <w:hyperlink w:anchor="__RefHeading___Toc277740_2870459653">
            <w:r>
              <w:rPr>
                <w:webHidden/>
                <w:rStyle w:val="IndexLink"/>
                <w:rtl w:val="true"/>
              </w:rPr>
              <w:t>كفايت اِضلال شأنى در حرمت</w:t>
            </w:r>
            <w:r>
              <w:rPr>
                <w:rStyle w:val="IndexLink"/>
                <w:rtl w:val="true"/>
              </w:rPr>
              <w:tab/>
            </w:r>
            <w:r>
              <w:rPr>
                <w:rStyle w:val="IndexLink"/>
              </w:rPr>
              <w:t>351</w:t>
            </w:r>
          </w:hyperlink>
        </w:p>
        <w:p>
          <w:pPr>
            <w:pStyle w:val="Contents2"/>
            <w:tabs>
              <w:tab w:val="clear" w:pos="8743"/>
              <w:tab w:val="right" w:pos="9026" w:leader="dot"/>
            </w:tabs>
            <w:rPr/>
          </w:pPr>
          <w:hyperlink w:anchor="__RefHeading___Toc277742_2870459653">
            <w:r>
              <w:rPr>
                <w:webHidden/>
                <w:rStyle w:val="IndexLink"/>
                <w:rtl w:val="true"/>
              </w:rPr>
              <w:t>مقتضاى اصل در هنگام شبهه</w:t>
            </w:r>
            <w:r>
              <w:rPr>
                <w:rStyle w:val="IndexLink"/>
                <w:rtl w:val="true"/>
              </w:rPr>
              <w:tab/>
            </w:r>
            <w:r>
              <w:rPr>
                <w:rStyle w:val="IndexLink"/>
              </w:rPr>
              <w:t>353</w:t>
            </w:r>
          </w:hyperlink>
        </w:p>
        <w:p>
          <w:pPr>
            <w:pStyle w:val="Contents3"/>
            <w:tabs>
              <w:tab w:val="clear" w:pos="8459"/>
              <w:tab w:val="right" w:pos="9026" w:leader="dot"/>
            </w:tabs>
            <w:rPr/>
          </w:pPr>
          <w:hyperlink w:anchor="__RefHeading___Toc277744_2870459653">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277746_2870459653">
            <w:r>
              <w:rPr>
                <w:webHidden/>
                <w:rStyle w:val="IndexLink"/>
                <w:rtl w:val="true"/>
              </w:rPr>
              <w:t>شبهه ى حكميّه</w:t>
            </w:r>
            <w:r>
              <w:rPr>
                <w:rStyle w:val="IndexLink"/>
                <w:rtl w:val="true"/>
              </w:rPr>
              <w:tab/>
            </w:r>
            <w:r>
              <w:rPr>
                <w:rStyle w:val="IndexLink"/>
              </w:rPr>
              <w:t>353</w:t>
            </w:r>
          </w:hyperlink>
        </w:p>
        <w:p>
          <w:pPr>
            <w:pStyle w:val="Contents3"/>
            <w:tabs>
              <w:tab w:val="clear" w:pos="8459"/>
              <w:tab w:val="right" w:pos="9026" w:leader="dot"/>
            </w:tabs>
            <w:rPr/>
          </w:pPr>
          <w:hyperlink w:anchor="__RefHeading___Toc277748_2870459653">
            <w:r>
              <w:rPr>
                <w:webHidden/>
                <w:rStyle w:val="IndexLink"/>
                <w:rtl w:val="true"/>
              </w:rPr>
              <w:t>شبهه ى</w:t>
            </w:r>
            <w:r>
              <w:rPr>
                <w:rStyle w:val="IndexLink"/>
                <w:rtl w:val="true"/>
              </w:rPr>
              <w:tab/>
            </w:r>
            <w:r>
              <w:rPr>
                <w:rStyle w:val="IndexLink"/>
              </w:rPr>
              <w:t>354</w:t>
            </w:r>
          </w:hyperlink>
        </w:p>
        <w:p>
          <w:pPr>
            <w:pStyle w:val="Contents3"/>
            <w:tabs>
              <w:tab w:val="clear" w:pos="8459"/>
              <w:tab w:val="right" w:pos="9026" w:leader="dot"/>
            </w:tabs>
            <w:rPr/>
          </w:pPr>
          <w:hyperlink w:anchor="__RefHeading___Toc277750_2870459653">
            <w:r>
              <w:rPr>
                <w:webHidden/>
                <w:rStyle w:val="IndexLink"/>
                <w:rtl w:val="true"/>
              </w:rPr>
              <w:t>شبهه ى مفهوميّه</w:t>
            </w:r>
            <w:r>
              <w:rPr>
                <w:rStyle w:val="IndexLink"/>
                <w:rtl w:val="true"/>
              </w:rPr>
              <w:tab/>
            </w:r>
            <w:r>
              <w:rPr>
                <w:rStyle w:val="IndexLink"/>
              </w:rPr>
              <w:t>355</w:t>
            </w:r>
          </w:hyperlink>
        </w:p>
        <w:p>
          <w:pPr>
            <w:pStyle w:val="Contents3"/>
            <w:tabs>
              <w:tab w:val="clear" w:pos="8459"/>
              <w:tab w:val="right" w:pos="9026" w:leader="dot"/>
            </w:tabs>
            <w:rPr/>
          </w:pPr>
          <w:hyperlink w:anchor="__RefHeading___Toc277752_2870459653">
            <w:r>
              <w:rPr>
                <w:webHidden/>
                <w:rStyle w:val="IndexLink"/>
                <w:rtl w:val="true"/>
              </w:rPr>
              <w:t xml:space="preserve">مقتضاى اصل در كلام محقّق سبزوارى </w:t>
            </w:r>
            <w:r>
              <w:rPr>
                <w:rStyle w:val="IndexLink"/>
                <w:rtl w:val="true"/>
              </w:rPr>
              <w:t>(</w:t>
            </w:r>
            <w:r>
              <w:rPr>
                <w:rStyle w:val="IndexLink"/>
                <w:rtl w:val="true"/>
              </w:rPr>
              <w:t>قدّس سرّه</w:t>
            </w:r>
            <w:r>
              <w:rPr>
                <w:rStyle w:val="IndexLink"/>
                <w:rtl w:val="true"/>
              </w:rPr>
              <w:t>)</w:t>
              <w:tab/>
            </w:r>
            <w:r>
              <w:rPr>
                <w:rStyle w:val="IndexLink"/>
              </w:rPr>
              <w:t>356</w:t>
            </w:r>
          </w:hyperlink>
        </w:p>
        <w:p>
          <w:pPr>
            <w:pStyle w:val="Contents3"/>
            <w:tabs>
              <w:tab w:val="clear" w:pos="8459"/>
              <w:tab w:val="right" w:pos="9026" w:leader="dot"/>
            </w:tabs>
            <w:rPr/>
          </w:pPr>
          <w:hyperlink w:anchor="__RefHeading___Toc277754_2870459653">
            <w:r>
              <w:rPr>
                <w:webHidden/>
                <w:rStyle w:val="IndexLink"/>
                <w:rtl w:val="true"/>
              </w:rPr>
              <w:t xml:space="preserve">دو تقريبِ أصالة الاشتغال در كلام محقّق سبزوارى </w:t>
            </w:r>
            <w:r>
              <w:rPr>
                <w:rStyle w:val="IndexLink"/>
                <w:rtl w:val="true"/>
              </w:rPr>
              <w:t>(</w:t>
            </w:r>
            <w:r>
              <w:rPr>
                <w:rStyle w:val="IndexLink"/>
                <w:rtl w:val="true"/>
              </w:rPr>
              <w:t>قدّس سرّه</w:t>
            </w:r>
            <w:r>
              <w:rPr>
                <w:rStyle w:val="IndexLink"/>
                <w:rtl w:val="true"/>
              </w:rPr>
              <w:t>)</w:t>
              <w:tab/>
            </w:r>
            <w:r>
              <w:rPr>
                <w:rStyle w:val="IndexLink"/>
              </w:rPr>
              <w:t>356</w:t>
            </w:r>
          </w:hyperlink>
        </w:p>
        <w:p>
          <w:pPr>
            <w:pStyle w:val="Contents4"/>
            <w:tabs>
              <w:tab w:val="clear" w:pos="8176"/>
              <w:tab w:val="right" w:pos="9026" w:leader="dot"/>
            </w:tabs>
            <w:rPr/>
          </w:pPr>
          <w:hyperlink w:anchor="__RefHeading___Toc277756_2870459653">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277758_2870459653">
            <w:r>
              <w:rPr>
                <w:webHidden/>
                <w:rStyle w:val="IndexLink"/>
                <w:rtl w:val="true"/>
              </w:rPr>
              <w:t>تقريب اوّل</w:t>
            </w:r>
            <w:r>
              <w:rPr>
                <w:rStyle w:val="IndexLink"/>
                <w:rtl w:val="true"/>
              </w:rPr>
              <w:tab/>
            </w:r>
            <w:r>
              <w:rPr>
                <w:rStyle w:val="IndexLink"/>
              </w:rPr>
              <w:t>357</w:t>
            </w:r>
          </w:hyperlink>
        </w:p>
        <w:p>
          <w:pPr>
            <w:pStyle w:val="Contents4"/>
            <w:tabs>
              <w:tab w:val="clear" w:pos="8176"/>
              <w:tab w:val="right" w:pos="9026" w:leader="dot"/>
            </w:tabs>
            <w:rPr/>
          </w:pPr>
          <w:hyperlink w:anchor="__RefHeading___Toc277760_2870459653">
            <w:r>
              <w:rPr>
                <w:webHidden/>
                <w:rStyle w:val="IndexLink"/>
                <w:rtl w:val="true"/>
              </w:rPr>
              <w:t>تقريب دوّم</w:t>
            </w:r>
            <w:r>
              <w:rPr>
                <w:rStyle w:val="IndexLink"/>
                <w:rtl w:val="true"/>
              </w:rPr>
              <w:tab/>
            </w:r>
            <w:r>
              <w:rPr>
                <w:rStyle w:val="IndexLink"/>
              </w:rPr>
              <w:t>357</w:t>
            </w:r>
          </w:hyperlink>
        </w:p>
        <w:p>
          <w:pPr>
            <w:pStyle w:val="Contents3"/>
            <w:tabs>
              <w:tab w:val="clear" w:pos="8459"/>
              <w:tab w:val="right" w:pos="9026" w:leader="dot"/>
            </w:tabs>
            <w:rPr/>
          </w:pPr>
          <w:hyperlink w:anchor="__RefHeading___Toc277762_2870459653">
            <w:r>
              <w:rPr>
                <w:webHidden/>
                <w:rStyle w:val="IndexLink"/>
                <w:rtl w:val="true"/>
              </w:rPr>
              <w:t xml:space="preserve">جواب نقضى به استدلال اوّل محقّق سبزوارى </w:t>
            </w:r>
            <w:r>
              <w:rPr>
                <w:rStyle w:val="IndexLink"/>
                <w:rtl w:val="true"/>
              </w:rPr>
              <w:t>(</w:t>
            </w:r>
            <w:r>
              <w:rPr>
                <w:rStyle w:val="IndexLink"/>
                <w:rtl w:val="true"/>
              </w:rPr>
              <w:t>قدّس سرّه</w:t>
            </w:r>
            <w:r>
              <w:rPr>
                <w:rStyle w:val="IndexLink"/>
                <w:rtl w:val="true"/>
              </w:rPr>
              <w:t>)</w:t>
            </w:r>
            <w:r>
              <w:rPr>
                <w:rStyle w:val="IndexLink"/>
                <w:rtl w:val="true"/>
              </w:rPr>
              <w:t>؛ شمول استدلال به تمام انواع شبهات</w:t>
            </w:r>
            <w:r>
              <w:rPr>
                <w:rStyle w:val="IndexLink"/>
                <w:rtl w:val="true"/>
              </w:rPr>
              <w:tab/>
            </w:r>
            <w:r>
              <w:rPr>
                <w:rStyle w:val="IndexLink"/>
              </w:rPr>
              <w:t>358</w:t>
            </w:r>
          </w:hyperlink>
        </w:p>
        <w:p>
          <w:pPr>
            <w:pStyle w:val="Contents3"/>
            <w:tabs>
              <w:tab w:val="clear" w:pos="8459"/>
              <w:tab w:val="right" w:pos="9026" w:leader="dot"/>
            </w:tabs>
            <w:rPr/>
          </w:pPr>
          <w:hyperlink w:anchor="__RefHeading___Toc277764_2870459653">
            <w:r>
              <w:rPr>
                <w:webHidden/>
                <w:rStyle w:val="IndexLink"/>
                <w:rtl w:val="true"/>
              </w:rPr>
              <w:t>جواب حلّى از طريق انحلال</w:t>
            </w:r>
            <w:r>
              <w:rPr>
                <w:rStyle w:val="IndexLink"/>
                <w:rtl w:val="true"/>
              </w:rPr>
              <w:tab/>
            </w:r>
            <w:r>
              <w:rPr>
                <w:rStyle w:val="IndexLink"/>
              </w:rPr>
              <w:t>359</w:t>
            </w:r>
          </w:hyperlink>
        </w:p>
        <w:p>
          <w:pPr>
            <w:pStyle w:val="Contents3"/>
            <w:tabs>
              <w:tab w:val="clear" w:pos="8459"/>
              <w:tab w:val="right" w:pos="9026" w:leader="dot"/>
            </w:tabs>
            <w:rPr/>
          </w:pPr>
          <w:hyperlink w:anchor="__RefHeading___Toc277766_2870459653">
            <w:r>
              <w:rPr>
                <w:webHidden/>
                <w:rStyle w:val="IndexLink"/>
                <w:rtl w:val="true"/>
              </w:rPr>
              <w:t xml:space="preserve">بررسى استدلال دوّم محقّق سبزوارى </w:t>
            </w:r>
            <w:r>
              <w:rPr>
                <w:rStyle w:val="IndexLink"/>
                <w:rtl w:val="true"/>
              </w:rPr>
              <w:t>(</w:t>
            </w:r>
            <w:r>
              <w:rPr>
                <w:rStyle w:val="IndexLink"/>
                <w:rtl w:val="true"/>
              </w:rPr>
              <w:t>قدّس سرّه</w:t>
            </w:r>
            <w:r>
              <w:rPr>
                <w:rStyle w:val="IndexLink"/>
                <w:rtl w:val="true"/>
              </w:rPr>
              <w:t>)</w:t>
              <w:tab/>
            </w:r>
            <w:r>
              <w:rPr>
                <w:rStyle w:val="IndexLink"/>
              </w:rPr>
              <w:t>362</w:t>
            </w:r>
          </w:hyperlink>
        </w:p>
        <w:p>
          <w:pPr>
            <w:pStyle w:val="Contents3"/>
            <w:tabs>
              <w:tab w:val="clear" w:pos="8459"/>
              <w:tab w:val="right" w:pos="9026" w:leader="dot"/>
            </w:tabs>
            <w:rPr/>
          </w:pPr>
          <w:hyperlink w:anchor="__RefHeading___Toc277768_2870459653">
            <w:r>
              <w:rPr>
                <w:webHidden/>
                <w:rStyle w:val="IndexLink"/>
                <w:rtl w:val="true"/>
              </w:rPr>
              <w:t xml:space="preserve">اشكال استدلال دوّم محقّق سبزوارى </w:t>
            </w:r>
            <w:r>
              <w:rPr>
                <w:rStyle w:val="IndexLink"/>
                <w:rtl w:val="true"/>
              </w:rPr>
              <w:t>(</w:t>
            </w:r>
            <w:r>
              <w:rPr>
                <w:rStyle w:val="IndexLink"/>
                <w:rtl w:val="true"/>
              </w:rPr>
              <w:t>قدّس سرّه</w:t>
            </w:r>
            <w:r>
              <w:rPr>
                <w:rStyle w:val="IndexLink"/>
                <w:rtl w:val="true"/>
              </w:rPr>
              <w:t>)</w:t>
              <w:tab/>
            </w:r>
            <w:r>
              <w:rPr>
                <w:rStyle w:val="IndexLink"/>
              </w:rPr>
              <w:t>362</w:t>
            </w:r>
          </w:hyperlink>
        </w:p>
        <w:p>
          <w:pPr>
            <w:pStyle w:val="Contents3"/>
            <w:tabs>
              <w:tab w:val="clear" w:pos="8459"/>
              <w:tab w:val="right" w:pos="9026" w:leader="dot"/>
            </w:tabs>
            <w:rPr/>
          </w:pPr>
          <w:hyperlink w:anchor="__RefHeading___Toc277770_2870459653">
            <w:r>
              <w:rPr>
                <w:webHidden/>
                <w:rStyle w:val="IndexLink"/>
                <w:rtl w:val="true"/>
              </w:rPr>
              <w:t>عدم انحلال امر و نهى درمورد شرط يا مانع</w:t>
            </w:r>
            <w:r>
              <w:rPr>
                <w:rStyle w:val="IndexLink"/>
                <w:rtl w:val="true"/>
              </w:rPr>
              <w:tab/>
            </w:r>
            <w:r>
              <w:rPr>
                <w:rStyle w:val="IndexLink"/>
              </w:rPr>
              <w:t>362</w:t>
            </w:r>
          </w:hyperlink>
        </w:p>
        <w:p>
          <w:pPr>
            <w:pStyle w:val="Contents3"/>
            <w:tabs>
              <w:tab w:val="clear" w:pos="8459"/>
              <w:tab w:val="right" w:pos="9026" w:leader="dot"/>
            </w:tabs>
            <w:rPr/>
          </w:pPr>
          <w:hyperlink w:anchor="__RefHeading___Toc277772_2870459653">
            <w:r>
              <w:rPr>
                <w:webHidden/>
                <w:rStyle w:val="IndexLink"/>
                <w:rtl w:val="true"/>
              </w:rPr>
              <w:t>انحلال امر و نهى در موارد اطلاق</w:t>
            </w:r>
            <w:r>
              <w:rPr>
                <w:rStyle w:val="IndexLink"/>
                <w:rtl w:val="true"/>
              </w:rPr>
              <w:tab/>
            </w:r>
            <w:r>
              <w:rPr>
                <w:rStyle w:val="IndexLink"/>
              </w:rPr>
              <w:t>364</w:t>
            </w:r>
          </w:hyperlink>
        </w:p>
        <w:p>
          <w:pPr>
            <w:pStyle w:val="Contents3"/>
            <w:tabs>
              <w:tab w:val="clear" w:pos="8459"/>
              <w:tab w:val="right" w:pos="9026" w:leader="dot"/>
            </w:tabs>
            <w:rPr/>
          </w:pPr>
          <w:hyperlink w:anchor="__RefHeading___Toc277774_2870459653">
            <w:r>
              <w:rPr>
                <w:webHidden/>
                <w:rStyle w:val="IndexLink"/>
                <w:rtl w:val="true"/>
              </w:rPr>
              <w:t xml:space="preserve">چكيده ى پاسخ به محقّق سبزوارى </w:t>
            </w:r>
            <w:r>
              <w:rPr>
                <w:rStyle w:val="IndexLink"/>
                <w:rtl w:val="true"/>
              </w:rPr>
              <w:t>(</w:t>
            </w:r>
            <w:r>
              <w:rPr>
                <w:rStyle w:val="IndexLink"/>
                <w:rtl w:val="true"/>
              </w:rPr>
              <w:t>قدّس سرّه</w:t>
            </w:r>
            <w:r>
              <w:rPr>
                <w:rStyle w:val="IndexLink"/>
                <w:rtl w:val="true"/>
              </w:rPr>
              <w:t>)</w:t>
              <w:tab/>
            </w:r>
            <w:r>
              <w:rPr>
                <w:rStyle w:val="IndexLink"/>
              </w:rPr>
              <w:t>364</w:t>
            </w:r>
          </w:hyperlink>
        </w:p>
        <w:p>
          <w:pPr>
            <w:pStyle w:val="Contents3"/>
            <w:tabs>
              <w:tab w:val="clear" w:pos="8459"/>
              <w:tab w:val="right" w:pos="9026" w:leader="dot"/>
            </w:tabs>
            <w:rPr/>
          </w:pPr>
          <w:hyperlink w:anchor="__RefHeading___Toc277776_2870459653">
            <w:r>
              <w:rPr>
                <w:webHidden/>
                <w:rStyle w:val="IndexLink"/>
                <w:rtl w:val="true"/>
              </w:rPr>
              <w:t xml:space="preserve">استفاده از ادلّه ى نقلى برائت براى ردّ استدلال محقّق سبزوارى </w:t>
            </w:r>
            <w:r>
              <w:rPr>
                <w:rStyle w:val="IndexLink"/>
                <w:rtl w:val="true"/>
              </w:rPr>
              <w:t>(</w:t>
            </w:r>
            <w:r>
              <w:rPr>
                <w:rStyle w:val="IndexLink"/>
                <w:rtl w:val="true"/>
              </w:rPr>
              <w:t>ره</w:t>
            </w:r>
            <w:r>
              <w:rPr>
                <w:rStyle w:val="IndexLink"/>
                <w:rtl w:val="true"/>
              </w:rPr>
              <w:t>)</w:t>
              <w:tab/>
            </w:r>
            <w:r>
              <w:rPr>
                <w:rStyle w:val="IndexLink"/>
              </w:rPr>
              <w:t>365</w:t>
            </w:r>
          </w:hyperlink>
        </w:p>
        <w:p>
          <w:pPr>
            <w:pStyle w:val="Contents3"/>
            <w:tabs>
              <w:tab w:val="clear" w:pos="8459"/>
              <w:tab w:val="right" w:pos="9026" w:leader="dot"/>
            </w:tabs>
            <w:rPr/>
          </w:pPr>
          <w:hyperlink w:anchor="__RefHeading___Toc277778_2870459653">
            <w:r>
              <w:rPr>
                <w:webHidden/>
                <w:rStyle w:val="IndexLink"/>
                <w:rtl w:val="true"/>
              </w:rPr>
              <w:t>شبهات موضوعيّه؛ قدر متيقّن از شمول روايات برائت</w:t>
            </w:r>
            <w:r>
              <w:rPr>
                <w:rStyle w:val="IndexLink"/>
                <w:rtl w:val="true"/>
              </w:rPr>
              <w:tab/>
            </w:r>
            <w:r>
              <w:rPr>
                <w:rStyle w:val="IndexLink"/>
              </w:rPr>
              <w:t>365</w:t>
            </w:r>
          </w:hyperlink>
        </w:p>
        <w:p>
          <w:pPr>
            <w:pStyle w:val="Contents3"/>
            <w:tabs>
              <w:tab w:val="clear" w:pos="8459"/>
              <w:tab w:val="right" w:pos="9026" w:leader="dot"/>
            </w:tabs>
            <w:rPr/>
          </w:pPr>
          <w:hyperlink w:anchor="__RefHeading___Toc277780_2870459653">
            <w:r>
              <w:rPr>
                <w:webHidden/>
                <w:rStyle w:val="IndexLink"/>
                <w:rtl w:val="true"/>
              </w:rPr>
              <w:t>حاصل كلام در مقتضاى شك درمورد غناء</w:t>
            </w:r>
            <w:r>
              <w:rPr>
                <w:rStyle w:val="IndexLink"/>
                <w:rtl w:val="true"/>
              </w:rPr>
              <w:tab/>
            </w:r>
            <w:r>
              <w:rPr>
                <w:rStyle w:val="IndexLink"/>
              </w:rPr>
              <w:t>366</w:t>
            </w:r>
          </w:hyperlink>
        </w:p>
        <w:p>
          <w:pPr>
            <w:pStyle w:val="Contents2"/>
            <w:tabs>
              <w:tab w:val="clear" w:pos="8743"/>
              <w:tab w:val="right" w:pos="9026" w:leader="dot"/>
            </w:tabs>
            <w:rPr/>
          </w:pPr>
          <w:hyperlink w:anchor="__RefHeading___Toc277782_2870459653">
            <w:r>
              <w:rPr>
                <w:webHidden/>
                <w:rStyle w:val="IndexLink"/>
                <w:rtl w:val="true"/>
              </w:rPr>
              <w:t>حكم تعليم وتعلّم غناء</w:t>
            </w:r>
            <w:r>
              <w:rPr>
                <w:rStyle w:val="IndexLink"/>
                <w:rtl w:val="true"/>
              </w:rPr>
              <w:tab/>
            </w:r>
            <w:r>
              <w:rPr>
                <w:rStyle w:val="IndexLink"/>
              </w:rPr>
              <w:t>366</w:t>
            </w:r>
          </w:hyperlink>
        </w:p>
        <w:p>
          <w:pPr>
            <w:pStyle w:val="Contents3"/>
            <w:tabs>
              <w:tab w:val="clear" w:pos="8459"/>
              <w:tab w:val="right" w:pos="9026" w:leader="dot"/>
            </w:tabs>
            <w:rPr/>
          </w:pPr>
          <w:hyperlink w:anchor="__RefHeading___Toc277784_2870459653">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277786_2870459653">
            <w:r>
              <w:rPr>
                <w:webHidden/>
                <w:rStyle w:val="IndexLink"/>
                <w:rtl w:val="true"/>
              </w:rPr>
              <w:t xml:space="preserve">كلام محقّق خويى </w:t>
            </w:r>
            <w:r>
              <w:rPr>
                <w:rStyle w:val="IndexLink"/>
                <w:rtl w:val="true"/>
              </w:rPr>
              <w:t>(</w:t>
            </w:r>
            <w:r>
              <w:rPr>
                <w:rStyle w:val="IndexLink"/>
                <w:rtl w:val="true"/>
              </w:rPr>
              <w:t>قدّس سرّه</w:t>
            </w:r>
            <w:r>
              <w:rPr>
                <w:rStyle w:val="IndexLink"/>
                <w:rtl w:val="true"/>
              </w:rPr>
              <w:t>)</w:t>
              <w:tab/>
            </w:r>
            <w:r>
              <w:rPr>
                <w:rStyle w:val="IndexLink"/>
              </w:rPr>
              <w:t>367</w:t>
            </w:r>
          </w:hyperlink>
        </w:p>
        <w:p>
          <w:pPr>
            <w:pStyle w:val="Contents3"/>
            <w:tabs>
              <w:tab w:val="clear" w:pos="8459"/>
              <w:tab w:val="right" w:pos="9026" w:leader="dot"/>
            </w:tabs>
            <w:rPr/>
          </w:pPr>
          <w:hyperlink w:anchor="__RefHeading___Toc277788_2870459653">
            <w:r>
              <w:rPr>
                <w:webHidden/>
                <w:rStyle w:val="IndexLink"/>
                <w:rtl w:val="true"/>
              </w:rPr>
              <w:t xml:space="preserve">نقد كلام محقّق خويى </w:t>
            </w:r>
            <w:r>
              <w:rPr>
                <w:rStyle w:val="IndexLink"/>
                <w:rtl w:val="true"/>
              </w:rPr>
              <w:t>(</w:t>
            </w:r>
            <w:r>
              <w:rPr>
                <w:rStyle w:val="IndexLink"/>
                <w:rtl w:val="true"/>
              </w:rPr>
              <w:t>قدّس سرّه</w:t>
            </w:r>
            <w:r>
              <w:rPr>
                <w:rStyle w:val="IndexLink"/>
                <w:rtl w:val="true"/>
              </w:rPr>
              <w:t>)</w:t>
              <w:tab/>
            </w:r>
            <w:r>
              <w:rPr>
                <w:rStyle w:val="IndexLink"/>
              </w:rPr>
              <w:t>367</w:t>
            </w:r>
          </w:hyperlink>
        </w:p>
        <w:p>
          <w:pPr>
            <w:pStyle w:val="Contents3"/>
            <w:tabs>
              <w:tab w:val="clear" w:pos="8459"/>
              <w:tab w:val="right" w:pos="9026" w:leader="dot"/>
            </w:tabs>
            <w:rPr/>
          </w:pPr>
          <w:hyperlink w:anchor="__RefHeading___Toc277790_2870459653">
            <w:r>
              <w:rPr>
                <w:webHidden/>
                <w:rStyle w:val="IndexLink"/>
                <w:rtl w:val="true"/>
              </w:rPr>
              <w:t>عدم انفكاك تعليم وتعلّم از ارتكاب غناء</w:t>
            </w:r>
            <w:r>
              <w:rPr>
                <w:rStyle w:val="IndexLink"/>
                <w:rtl w:val="true"/>
              </w:rPr>
              <w:tab/>
            </w:r>
            <w:r>
              <w:rPr>
                <w:rStyle w:val="IndexLink"/>
              </w:rPr>
              <w:t>368</w:t>
            </w:r>
          </w:hyperlink>
        </w:p>
        <w:p>
          <w:pPr>
            <w:pStyle w:val="Contents3"/>
            <w:tabs>
              <w:tab w:val="clear" w:pos="8459"/>
              <w:tab w:val="right" w:pos="9026" w:leader="dot"/>
            </w:tabs>
            <w:rPr/>
          </w:pPr>
          <w:hyperlink w:anchor="__RefHeading___Toc277792_2870459653">
            <w:r>
              <w:rPr>
                <w:webHidden/>
                <w:rStyle w:val="IndexLink"/>
                <w:rtl w:val="true"/>
              </w:rPr>
              <w:t>عدم حرمت نفس تعليم وتعلّم</w:t>
            </w:r>
            <w:r>
              <w:rPr>
                <w:rStyle w:val="IndexLink"/>
                <w:rtl w:val="true"/>
              </w:rPr>
              <w:tab/>
            </w:r>
            <w:r>
              <w:rPr>
                <w:rStyle w:val="IndexLink"/>
              </w:rPr>
              <w:t>369</w:t>
            </w:r>
          </w:hyperlink>
        </w:p>
        <w:p>
          <w:pPr>
            <w:pStyle w:val="Contents2"/>
            <w:tabs>
              <w:tab w:val="clear" w:pos="8743"/>
              <w:tab w:val="right" w:pos="9026" w:leader="dot"/>
            </w:tabs>
            <w:rPr/>
          </w:pPr>
          <w:hyperlink w:anchor="__RefHeading___Toc277794_2870459653">
            <w:r>
              <w:rPr>
                <w:webHidden/>
                <w:rStyle w:val="IndexLink"/>
                <w:rtl w:val="true"/>
              </w:rPr>
              <w:t>موسيقى</w:t>
            </w:r>
            <w:r>
              <w:rPr>
                <w:rStyle w:val="IndexLink"/>
                <w:rtl w:val="true"/>
              </w:rPr>
              <w:tab/>
            </w:r>
            <w:r>
              <w:rPr>
                <w:rStyle w:val="IndexLink"/>
              </w:rPr>
              <w:t>370</w:t>
            </w:r>
          </w:hyperlink>
        </w:p>
        <w:p>
          <w:pPr>
            <w:pStyle w:val="Contents3"/>
            <w:tabs>
              <w:tab w:val="clear" w:pos="8459"/>
              <w:tab w:val="right" w:pos="9026" w:leader="dot"/>
            </w:tabs>
            <w:rPr/>
          </w:pPr>
          <w:hyperlink w:anchor="__RefHeading___Toc277796_2870459653">
            <w:r>
              <w:rPr>
                <w:webHidden/>
                <w:rStyle w:val="IndexLink"/>
                <w:rtl w:val="true"/>
              </w:rPr>
              <w:t>مسلّم بودن حرمت موسيقى فى الجمله</w:t>
            </w:r>
            <w:r>
              <w:rPr>
                <w:rStyle w:val="IndexLink"/>
                <w:rtl w:val="true"/>
              </w:rPr>
              <w:tab/>
            </w:r>
            <w:r>
              <w:rPr>
                <w:rStyle w:val="IndexLink"/>
              </w:rPr>
              <w:t>370</w:t>
            </w:r>
          </w:hyperlink>
        </w:p>
        <w:p>
          <w:pPr>
            <w:pStyle w:val="Contents3"/>
            <w:tabs>
              <w:tab w:val="clear" w:pos="8459"/>
              <w:tab w:val="right" w:pos="9026" w:leader="dot"/>
            </w:tabs>
            <w:rPr/>
          </w:pPr>
          <w:hyperlink w:anchor="__RefHeading___Toc277798_2870459653">
            <w:r>
              <w:rPr>
                <w:webHidden/>
                <w:rStyle w:val="IndexLink"/>
                <w:rtl w:val="true"/>
              </w:rPr>
              <w:t>عدم تعرّض قرآن نسبت به حكم آلات</w:t>
            </w:r>
            <w:r>
              <w:rPr>
                <w:rStyle w:val="IndexLink"/>
                <w:rtl w:val="true"/>
              </w:rPr>
              <w:tab/>
            </w:r>
            <w:r>
              <w:rPr>
                <w:rStyle w:val="IndexLink"/>
              </w:rPr>
              <w:t>371</w:t>
            </w:r>
          </w:hyperlink>
        </w:p>
        <w:p>
          <w:pPr>
            <w:pStyle w:val="Contents3"/>
            <w:tabs>
              <w:tab w:val="clear" w:pos="8459"/>
              <w:tab w:val="right" w:pos="9026" w:leader="dot"/>
            </w:tabs>
            <w:rPr/>
          </w:pPr>
          <w:hyperlink w:anchor="__RefHeading___Toc277800_2870459653">
            <w:r>
              <w:rPr>
                <w:webHidden/>
                <w:rStyle w:val="IndexLink"/>
                <w:rtl w:val="true"/>
              </w:rPr>
              <w:t>تضعيف استدلال به عقل بر حرمت موسيقى</w:t>
            </w:r>
            <w:r>
              <w:rPr>
                <w:rStyle w:val="IndexLink"/>
                <w:rtl w:val="true"/>
              </w:rPr>
              <w:tab/>
            </w:r>
            <w:r>
              <w:rPr>
                <w:rStyle w:val="IndexLink"/>
              </w:rPr>
              <w:t>372</w:t>
            </w:r>
          </w:hyperlink>
        </w:p>
        <w:p>
          <w:pPr>
            <w:pStyle w:val="Contents3"/>
            <w:tabs>
              <w:tab w:val="clear" w:pos="8459"/>
              <w:tab w:val="right" w:pos="9026" w:leader="dot"/>
            </w:tabs>
            <w:rPr/>
          </w:pPr>
          <w:hyperlink w:anchor="__RefHeading___Toc277802_2870459653">
            <w:r>
              <w:rPr>
                <w:webHidden/>
                <w:rStyle w:val="IndexLink"/>
                <w:rtl w:val="true"/>
              </w:rPr>
              <w:t>مدركى نبودن اجماع در مسئله</w:t>
            </w:r>
            <w:r>
              <w:rPr>
                <w:rStyle w:val="IndexLink"/>
                <w:rtl w:val="true"/>
              </w:rPr>
              <w:tab/>
            </w:r>
            <w:r>
              <w:rPr>
                <w:rStyle w:val="IndexLink"/>
              </w:rPr>
              <w:t>372</w:t>
            </w:r>
          </w:hyperlink>
        </w:p>
        <w:p>
          <w:pPr>
            <w:pStyle w:val="Contents3"/>
            <w:tabs>
              <w:tab w:val="clear" w:pos="8459"/>
              <w:tab w:val="right" w:pos="9026" w:leader="dot"/>
            </w:tabs>
            <w:rPr/>
          </w:pPr>
          <w:hyperlink w:anchor="__RefHeading___Toc277804_2870459653">
            <w:r>
              <w:rPr>
                <w:webHidden/>
                <w:rStyle w:val="IndexLink"/>
                <w:rtl w:val="true"/>
              </w:rPr>
              <w:t>بررسى روايات</w:t>
            </w:r>
            <w:r>
              <w:rPr>
                <w:rStyle w:val="IndexLink"/>
                <w:rtl w:val="true"/>
              </w:rPr>
              <w:tab/>
            </w:r>
            <w:r>
              <w:rPr>
                <w:rStyle w:val="IndexLink"/>
              </w:rPr>
              <w:t>373</w:t>
            </w:r>
          </w:hyperlink>
        </w:p>
        <w:p>
          <w:pPr>
            <w:pStyle w:val="Contents3"/>
            <w:tabs>
              <w:tab w:val="clear" w:pos="8459"/>
              <w:tab w:val="right" w:pos="9026" w:leader="dot"/>
            </w:tabs>
            <w:rPr/>
          </w:pPr>
          <w:hyperlink w:anchor="__RefHeading___Toc277806_2870459653">
            <w:r>
              <w:rPr>
                <w:webHidden/>
                <w:rStyle w:val="IndexLink"/>
                <w:rtl w:val="true"/>
              </w:rPr>
              <w:t>نكته اى درباره ى مجموع روايات</w:t>
            </w:r>
            <w:r>
              <w:rPr>
                <w:rStyle w:val="IndexLink"/>
                <w:rtl w:val="true"/>
              </w:rPr>
              <w:tab/>
            </w:r>
            <w:r>
              <w:rPr>
                <w:rStyle w:val="IndexLink"/>
              </w:rPr>
              <w:t>373</w:t>
            </w:r>
          </w:hyperlink>
        </w:p>
        <w:p>
          <w:pPr>
            <w:pStyle w:val="Contents3"/>
            <w:tabs>
              <w:tab w:val="clear" w:pos="8459"/>
              <w:tab w:val="right" w:pos="9026" w:leader="dot"/>
            </w:tabs>
            <w:rPr/>
          </w:pPr>
          <w:hyperlink w:anchor="__RefHeading___Toc277808_2870459653">
            <w:r>
              <w:rPr>
                <w:webHidden/>
                <w:rStyle w:val="IndexLink"/>
                <w:rtl w:val="true"/>
              </w:rPr>
              <w:t>علّت عدم ذكر بعضى از روايات</w:t>
            </w:r>
            <w:r>
              <w:rPr>
                <w:rStyle w:val="IndexLink"/>
                <w:rtl w:val="true"/>
              </w:rPr>
              <w:tab/>
            </w:r>
            <w:r>
              <w:rPr>
                <w:rStyle w:val="IndexLink"/>
              </w:rPr>
              <w:t>374</w:t>
            </w:r>
          </w:hyperlink>
        </w:p>
        <w:p>
          <w:pPr>
            <w:pStyle w:val="Contents4"/>
            <w:tabs>
              <w:tab w:val="clear" w:pos="8176"/>
              <w:tab w:val="right" w:pos="9026" w:leader="dot"/>
            </w:tabs>
            <w:rPr/>
          </w:pPr>
          <w:hyperlink w:anchor="__RefHeading___Toc277810_2870459653">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277812_2870459653">
            <w:r>
              <w:rPr>
                <w:webHidden/>
                <w:rStyle w:val="IndexLink"/>
                <w:rtl w:val="true"/>
              </w:rPr>
              <w:t>روايت اوّل</w:t>
            </w:r>
            <w:r>
              <w:rPr>
                <w:rStyle w:val="IndexLink"/>
                <w:rtl w:val="true"/>
              </w:rPr>
              <w:t xml:space="preserve">: </w:t>
            </w:r>
            <w:r>
              <w:rPr>
                <w:rStyle w:val="IndexLink"/>
                <w:rtl w:val="true"/>
              </w:rPr>
              <w:t>روايت اسحاق بن جرير</w:t>
            </w:r>
            <w:r>
              <w:rPr>
                <w:rStyle w:val="IndexLink"/>
                <w:rtl w:val="true"/>
              </w:rPr>
              <w:tab/>
            </w:r>
            <w:r>
              <w:rPr>
                <w:rStyle w:val="IndexLink"/>
              </w:rPr>
              <w:t>374</w:t>
            </w:r>
          </w:hyperlink>
        </w:p>
        <w:p>
          <w:pPr>
            <w:pStyle w:val="Contents5"/>
            <w:tabs>
              <w:tab w:val="clear" w:pos="7892"/>
              <w:tab w:val="right" w:pos="9026" w:leader="dot"/>
            </w:tabs>
            <w:rPr/>
          </w:pPr>
          <w:hyperlink w:anchor="__RefHeading___Toc277814_287045965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277816_2870459653">
            <w:r>
              <w:rPr>
                <w:webHidden/>
                <w:rStyle w:val="IndexLink"/>
                <w:rtl w:val="true"/>
              </w:rPr>
              <w:t>بحث سندى</w:t>
            </w:r>
            <w:r>
              <w:rPr>
                <w:rStyle w:val="IndexLink"/>
                <w:rtl w:val="true"/>
              </w:rPr>
              <w:tab/>
            </w:r>
            <w:r>
              <w:rPr>
                <w:rStyle w:val="IndexLink"/>
              </w:rPr>
              <w:t>374</w:t>
            </w:r>
          </w:hyperlink>
        </w:p>
        <w:p>
          <w:pPr>
            <w:pStyle w:val="Contents5"/>
            <w:tabs>
              <w:tab w:val="clear" w:pos="7892"/>
              <w:tab w:val="right" w:pos="9026" w:leader="dot"/>
            </w:tabs>
            <w:rPr/>
          </w:pPr>
          <w:hyperlink w:anchor="__RefHeading___Toc277818_2870459653">
            <w:r>
              <w:rPr>
                <w:webHidden/>
                <w:rStyle w:val="IndexLink"/>
                <w:rtl w:val="true"/>
              </w:rPr>
              <w:t>متن روايت</w:t>
            </w:r>
            <w:r>
              <w:rPr>
                <w:rStyle w:val="IndexLink"/>
                <w:rtl w:val="true"/>
              </w:rPr>
              <w:tab/>
            </w:r>
            <w:r>
              <w:rPr>
                <w:rStyle w:val="IndexLink"/>
              </w:rPr>
              <w:t>375</w:t>
            </w:r>
          </w:hyperlink>
        </w:p>
        <w:p>
          <w:pPr>
            <w:pStyle w:val="Contents5"/>
            <w:tabs>
              <w:tab w:val="clear" w:pos="7892"/>
              <w:tab w:val="right" w:pos="9026" w:leader="dot"/>
            </w:tabs>
            <w:rPr/>
          </w:pPr>
          <w:hyperlink w:anchor="__RefHeading___Toc277820_2870459653">
            <w:r>
              <w:rPr>
                <w:webHidden/>
                <w:rStyle w:val="IndexLink"/>
                <w:rtl w:val="true"/>
              </w:rPr>
              <w:t>بحث دلالى</w:t>
            </w:r>
            <w:r>
              <w:rPr>
                <w:rStyle w:val="IndexLink"/>
                <w:rtl w:val="true"/>
              </w:rPr>
              <w:tab/>
            </w:r>
            <w:r>
              <w:rPr>
                <w:rStyle w:val="IndexLink"/>
              </w:rPr>
              <w:t>376</w:t>
            </w:r>
          </w:hyperlink>
        </w:p>
        <w:p>
          <w:pPr>
            <w:pStyle w:val="Contents5"/>
            <w:tabs>
              <w:tab w:val="clear" w:pos="7892"/>
              <w:tab w:val="right" w:pos="9026" w:leader="dot"/>
            </w:tabs>
            <w:rPr/>
          </w:pPr>
          <w:hyperlink w:anchor="__RefHeading___Toc277822_2870459653">
            <w:r>
              <w:rPr>
                <w:webHidden/>
                <w:rStyle w:val="IndexLink"/>
                <w:rtl w:val="true"/>
              </w:rPr>
              <w:t>مناقشه اوّل در دلالت</w:t>
            </w:r>
            <w:r>
              <w:rPr>
                <w:rStyle w:val="IndexLink"/>
                <w:rtl w:val="true"/>
              </w:rPr>
              <w:t xml:space="preserve">: </w:t>
            </w:r>
            <w:r>
              <w:rPr>
                <w:rStyle w:val="IndexLink"/>
                <w:rtl w:val="true"/>
              </w:rPr>
              <w:t>عدم ملازمه بين زوال غيرت و حرمت</w:t>
            </w:r>
            <w:r>
              <w:rPr>
                <w:rStyle w:val="IndexLink"/>
                <w:rtl w:val="true"/>
              </w:rPr>
              <w:tab/>
            </w:r>
            <w:r>
              <w:rPr>
                <w:rStyle w:val="IndexLink"/>
              </w:rPr>
              <w:t>377</w:t>
            </w:r>
          </w:hyperlink>
        </w:p>
        <w:p>
          <w:pPr>
            <w:pStyle w:val="Contents5"/>
            <w:tabs>
              <w:tab w:val="clear" w:pos="7892"/>
              <w:tab w:val="right" w:pos="9026" w:leader="dot"/>
            </w:tabs>
            <w:rPr/>
          </w:pPr>
          <w:hyperlink w:anchor="__RefHeading___Toc277824_2870459653">
            <w:r>
              <w:rPr>
                <w:webHidden/>
                <w:rStyle w:val="IndexLink"/>
                <w:rtl w:val="true"/>
              </w:rPr>
              <w:t>احتمال ارشادى بودن روايت</w:t>
            </w:r>
            <w:r>
              <w:rPr>
                <w:rStyle w:val="IndexLink"/>
                <w:rtl w:val="true"/>
              </w:rPr>
              <w:tab/>
            </w:r>
            <w:r>
              <w:rPr>
                <w:rStyle w:val="IndexLink"/>
              </w:rPr>
              <w:t>378</w:t>
            </w:r>
          </w:hyperlink>
        </w:p>
        <w:p>
          <w:pPr>
            <w:pStyle w:val="Contents5"/>
            <w:tabs>
              <w:tab w:val="clear" w:pos="7892"/>
              <w:tab w:val="right" w:pos="9026" w:leader="dot"/>
            </w:tabs>
            <w:rPr/>
          </w:pPr>
          <w:hyperlink w:anchor="__RefHeading___Toc277826_2870459653">
            <w:r>
              <w:rPr>
                <w:webHidden/>
                <w:rStyle w:val="IndexLink"/>
                <w:rtl w:val="true"/>
              </w:rPr>
              <w:t>مناقشه ى دوّم در دلالت</w:t>
            </w:r>
            <w:r>
              <w:rPr>
                <w:rStyle w:val="IndexLink"/>
                <w:rtl w:val="true"/>
              </w:rPr>
              <w:t xml:space="preserve">: </w:t>
            </w:r>
            <w:r>
              <w:rPr>
                <w:rStyle w:val="IndexLink"/>
                <w:rtl w:val="true"/>
              </w:rPr>
              <w:t>لزوم تقييد حكم به قيد دخول رجال</w:t>
            </w:r>
            <w:r>
              <w:rPr>
                <w:rStyle w:val="IndexLink"/>
                <w:rtl w:val="true"/>
              </w:rPr>
              <w:tab/>
            </w:r>
            <w:r>
              <w:rPr>
                <w:rStyle w:val="IndexLink"/>
              </w:rPr>
              <w:t>378</w:t>
            </w:r>
          </w:hyperlink>
        </w:p>
        <w:p>
          <w:pPr>
            <w:pStyle w:val="Contents5"/>
            <w:tabs>
              <w:tab w:val="clear" w:pos="7892"/>
              <w:tab w:val="right" w:pos="9026" w:leader="dot"/>
            </w:tabs>
            <w:rPr/>
          </w:pPr>
          <w:hyperlink w:anchor="__RefHeading___Toc277828_2870459653">
            <w:r>
              <w:rPr>
                <w:webHidden/>
                <w:rStyle w:val="IndexLink"/>
                <w:rtl w:val="true"/>
              </w:rPr>
              <w:t>مناقشه ى سوّم</w:t>
            </w:r>
            <w:r>
              <w:rPr>
                <w:rStyle w:val="IndexLink"/>
                <w:rtl w:val="true"/>
              </w:rPr>
              <w:t xml:space="preserve">: </w:t>
            </w:r>
            <w:r>
              <w:rPr>
                <w:rStyle w:val="IndexLink"/>
                <w:rtl w:val="true"/>
              </w:rPr>
              <w:t>لزوم تقييد به چهل روز</w:t>
            </w:r>
            <w:r>
              <w:rPr>
                <w:rStyle w:val="IndexLink"/>
                <w:rtl w:val="true"/>
              </w:rPr>
              <w:tab/>
            </w:r>
            <w:r>
              <w:rPr>
                <w:rStyle w:val="IndexLink"/>
              </w:rPr>
              <w:t>379</w:t>
            </w:r>
          </w:hyperlink>
        </w:p>
        <w:p>
          <w:pPr>
            <w:pStyle w:val="Contents4"/>
            <w:tabs>
              <w:tab w:val="clear" w:pos="8176"/>
              <w:tab w:val="right" w:pos="9026" w:leader="dot"/>
            </w:tabs>
            <w:rPr/>
          </w:pPr>
          <w:hyperlink w:anchor="__RefHeading___Toc277830_2870459653">
            <w:r>
              <w:rPr>
                <w:webHidden/>
                <w:rStyle w:val="IndexLink"/>
                <w:rtl w:val="true"/>
              </w:rPr>
              <w:t>روايت دوّم</w:t>
            </w:r>
            <w:r>
              <w:rPr>
                <w:rStyle w:val="IndexLink"/>
                <w:rtl w:val="true"/>
              </w:rPr>
              <w:t xml:space="preserve">: </w:t>
            </w:r>
            <w:r>
              <w:rPr>
                <w:rStyle w:val="IndexLink"/>
                <w:rtl w:val="true"/>
              </w:rPr>
              <w:t>روايت ابى داود</w:t>
            </w:r>
            <w:r>
              <w:rPr>
                <w:rStyle w:val="IndexLink"/>
                <w:rtl w:val="true"/>
              </w:rPr>
              <w:tab/>
            </w:r>
            <w:r>
              <w:rPr>
                <w:rStyle w:val="IndexLink"/>
              </w:rPr>
              <w:t>380</w:t>
            </w:r>
          </w:hyperlink>
        </w:p>
        <w:p>
          <w:pPr>
            <w:pStyle w:val="Contents5"/>
            <w:tabs>
              <w:tab w:val="clear" w:pos="7892"/>
              <w:tab w:val="right" w:pos="9026" w:leader="dot"/>
            </w:tabs>
            <w:rPr/>
          </w:pPr>
          <w:hyperlink w:anchor="__RefHeading___Toc277832_2870459653">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277834_2870459653">
            <w:r>
              <w:rPr>
                <w:webHidden/>
                <w:rStyle w:val="IndexLink"/>
                <w:rtl w:val="true"/>
              </w:rPr>
              <w:t>مناقشه ى سندى و دلالى</w:t>
            </w:r>
            <w:r>
              <w:rPr>
                <w:rStyle w:val="IndexLink"/>
                <w:rtl w:val="true"/>
              </w:rPr>
              <w:tab/>
            </w:r>
            <w:r>
              <w:rPr>
                <w:rStyle w:val="IndexLink"/>
              </w:rPr>
              <w:t>380</w:t>
            </w:r>
          </w:hyperlink>
        </w:p>
        <w:p>
          <w:pPr>
            <w:pStyle w:val="Contents4"/>
            <w:tabs>
              <w:tab w:val="clear" w:pos="8176"/>
              <w:tab w:val="right" w:pos="9026" w:leader="dot"/>
            </w:tabs>
            <w:rPr/>
          </w:pPr>
          <w:hyperlink w:anchor="__RefHeading___Toc277836_2870459653">
            <w:r>
              <w:rPr>
                <w:webHidden/>
                <w:rStyle w:val="IndexLink"/>
                <w:rtl w:val="true"/>
              </w:rPr>
              <w:t>روايت سوّم</w:t>
            </w:r>
            <w:r>
              <w:rPr>
                <w:rStyle w:val="IndexLink"/>
                <w:rtl w:val="true"/>
              </w:rPr>
              <w:t xml:space="preserve">: </w:t>
            </w:r>
            <w:r>
              <w:rPr>
                <w:rStyle w:val="IndexLink"/>
                <w:rtl w:val="true"/>
              </w:rPr>
              <w:t>روايت صيداوى</w:t>
            </w:r>
            <w:r>
              <w:rPr>
                <w:rStyle w:val="IndexLink"/>
                <w:rtl w:val="true"/>
              </w:rPr>
              <w:tab/>
            </w:r>
            <w:r>
              <w:rPr>
                <w:rStyle w:val="IndexLink"/>
              </w:rPr>
              <w:t>380</w:t>
            </w:r>
          </w:hyperlink>
        </w:p>
        <w:p>
          <w:pPr>
            <w:pStyle w:val="Contents5"/>
            <w:tabs>
              <w:tab w:val="clear" w:pos="7892"/>
              <w:tab w:val="right" w:pos="9026" w:leader="dot"/>
            </w:tabs>
            <w:rPr/>
          </w:pPr>
          <w:hyperlink w:anchor="__RefHeading___Toc277838_2870459653">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277840_2870459653">
            <w:r>
              <w:rPr>
                <w:webHidden/>
                <w:rStyle w:val="IndexLink"/>
                <w:rtl w:val="true"/>
              </w:rPr>
              <w:t>بحث سندى</w:t>
            </w:r>
            <w:r>
              <w:rPr>
                <w:rStyle w:val="IndexLink"/>
                <w:rtl w:val="true"/>
              </w:rPr>
              <w:tab/>
            </w:r>
            <w:r>
              <w:rPr>
                <w:rStyle w:val="IndexLink"/>
              </w:rPr>
              <w:t>380</w:t>
            </w:r>
          </w:hyperlink>
        </w:p>
        <w:p>
          <w:pPr>
            <w:pStyle w:val="Contents5"/>
            <w:tabs>
              <w:tab w:val="clear" w:pos="7892"/>
              <w:tab w:val="right" w:pos="9026" w:leader="dot"/>
            </w:tabs>
            <w:rPr/>
          </w:pPr>
          <w:hyperlink w:anchor="__RefHeading___Toc277842_2870459653">
            <w:r>
              <w:rPr>
                <w:webHidden/>
                <w:rStyle w:val="IndexLink"/>
                <w:rtl w:val="true"/>
              </w:rPr>
              <w:t>متن روايت</w:t>
            </w:r>
            <w:r>
              <w:rPr>
                <w:rStyle w:val="IndexLink"/>
                <w:rtl w:val="true"/>
              </w:rPr>
              <w:tab/>
            </w:r>
            <w:r>
              <w:rPr>
                <w:rStyle w:val="IndexLink"/>
              </w:rPr>
              <w:t>381</w:t>
            </w:r>
          </w:hyperlink>
        </w:p>
        <w:p>
          <w:pPr>
            <w:pStyle w:val="Contents5"/>
            <w:tabs>
              <w:tab w:val="clear" w:pos="7892"/>
              <w:tab w:val="right" w:pos="9026" w:leader="dot"/>
            </w:tabs>
            <w:rPr/>
          </w:pPr>
          <w:hyperlink w:anchor="__RefHeading___Toc277844_2870459653">
            <w:r>
              <w:rPr>
                <w:webHidden/>
                <w:rStyle w:val="IndexLink"/>
                <w:rtl w:val="true"/>
              </w:rPr>
              <w:t>دلالت روايت</w:t>
            </w:r>
            <w:r>
              <w:rPr>
                <w:rStyle w:val="IndexLink"/>
                <w:rtl w:val="true"/>
              </w:rPr>
              <w:tab/>
            </w:r>
            <w:r>
              <w:rPr>
                <w:rStyle w:val="IndexLink"/>
              </w:rPr>
              <w:t>381</w:t>
            </w:r>
          </w:hyperlink>
        </w:p>
        <w:p>
          <w:pPr>
            <w:pStyle w:val="Contents5"/>
            <w:tabs>
              <w:tab w:val="clear" w:pos="7892"/>
              <w:tab w:val="right" w:pos="9026" w:leader="dot"/>
            </w:tabs>
            <w:rPr/>
          </w:pPr>
          <w:hyperlink w:anchor="__RefHeading___Toc277846_2870459653">
            <w:r>
              <w:rPr>
                <w:webHidden/>
                <w:rStyle w:val="IndexLink"/>
                <w:rtl w:val="true"/>
              </w:rPr>
              <w:t>مناقشه در دلالت؛ ظهور تعبير ايجاد نفاق در كراهت</w:t>
            </w:r>
            <w:r>
              <w:rPr>
                <w:rStyle w:val="IndexLink"/>
                <w:rtl w:val="true"/>
              </w:rPr>
              <w:tab/>
            </w:r>
            <w:r>
              <w:rPr>
                <w:rStyle w:val="IndexLink"/>
              </w:rPr>
              <w:t>381</w:t>
            </w:r>
          </w:hyperlink>
        </w:p>
        <w:p>
          <w:pPr>
            <w:pStyle w:val="Contents5"/>
            <w:tabs>
              <w:tab w:val="clear" w:pos="7892"/>
              <w:tab w:val="right" w:pos="9026" w:leader="dot"/>
            </w:tabs>
            <w:rPr/>
          </w:pPr>
          <w:hyperlink w:anchor="__RefHeading___Toc277848_2870459653">
            <w:r>
              <w:rPr>
                <w:webHidden/>
                <w:rStyle w:val="IndexLink"/>
                <w:rtl w:val="true"/>
              </w:rPr>
              <w:t>مواردى از تعبير اِنبات نفاق در روايات كراهت</w:t>
            </w:r>
            <w:r>
              <w:rPr>
                <w:rStyle w:val="IndexLink"/>
                <w:rtl w:val="true"/>
              </w:rPr>
              <w:tab/>
            </w:r>
            <w:r>
              <w:rPr>
                <w:rStyle w:val="IndexLink"/>
              </w:rPr>
              <w:t>382</w:t>
            </w:r>
          </w:hyperlink>
        </w:p>
        <w:p>
          <w:pPr>
            <w:pStyle w:val="Contents4"/>
            <w:tabs>
              <w:tab w:val="clear" w:pos="8176"/>
              <w:tab w:val="right" w:pos="9026" w:leader="dot"/>
            </w:tabs>
            <w:rPr/>
          </w:pPr>
          <w:hyperlink w:anchor="__RefHeading___Toc277850_2870459653">
            <w:r>
              <w:rPr>
                <w:webHidden/>
                <w:rStyle w:val="IndexLink"/>
                <w:rtl w:val="true"/>
              </w:rPr>
              <w:t>روايت چهارم</w:t>
            </w:r>
            <w:r>
              <w:rPr>
                <w:rStyle w:val="IndexLink"/>
                <w:rtl w:val="true"/>
              </w:rPr>
              <w:t xml:space="preserve">: </w:t>
            </w:r>
            <w:r>
              <w:rPr>
                <w:rStyle w:val="IndexLink"/>
                <w:rtl w:val="true"/>
              </w:rPr>
              <w:t>روايت موسى بن حبيب</w:t>
            </w:r>
            <w:r>
              <w:rPr>
                <w:rStyle w:val="IndexLink"/>
                <w:rtl w:val="true"/>
              </w:rPr>
              <w:tab/>
            </w:r>
            <w:r>
              <w:rPr>
                <w:rStyle w:val="IndexLink"/>
              </w:rPr>
              <w:t>383</w:t>
            </w:r>
          </w:hyperlink>
        </w:p>
        <w:p>
          <w:pPr>
            <w:pStyle w:val="Contents5"/>
            <w:tabs>
              <w:tab w:val="clear" w:pos="7892"/>
              <w:tab w:val="right" w:pos="9026" w:leader="dot"/>
            </w:tabs>
            <w:rPr/>
          </w:pPr>
          <w:hyperlink w:anchor="__RefHeading___Toc277852_2870459653">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277854_2870459653">
            <w:r>
              <w:rPr>
                <w:webHidden/>
                <w:rStyle w:val="IndexLink"/>
                <w:rtl w:val="true"/>
              </w:rPr>
              <w:t xml:space="preserve">نفى دلالت تعبير </w:t>
            </w:r>
            <w:r>
              <w:rPr>
                <w:rStyle w:val="IndexLink"/>
                <w:rtl w:val="true"/>
              </w:rPr>
              <w:t>«</w:t>
            </w:r>
            <w:r>
              <w:rPr>
                <w:rStyle w:val="IndexLink"/>
                <w:rtl w:val="true"/>
              </w:rPr>
              <w:t>تقديس نشدن</w:t>
            </w:r>
            <w:r>
              <w:rPr>
                <w:rStyle w:val="IndexLink"/>
                <w:rtl w:val="true"/>
              </w:rPr>
              <w:t xml:space="preserve">» </w:t>
            </w:r>
            <w:r>
              <w:rPr>
                <w:rStyle w:val="IndexLink"/>
                <w:rtl w:val="true"/>
              </w:rPr>
              <w:t>بر حرمت</w:t>
            </w:r>
            <w:r>
              <w:rPr>
                <w:rStyle w:val="IndexLink"/>
                <w:rtl w:val="true"/>
              </w:rPr>
              <w:tab/>
            </w:r>
            <w:r>
              <w:rPr>
                <w:rStyle w:val="IndexLink"/>
              </w:rPr>
              <w:t>384</w:t>
            </w:r>
          </w:hyperlink>
        </w:p>
        <w:p>
          <w:pPr>
            <w:pStyle w:val="Contents4"/>
            <w:tabs>
              <w:tab w:val="clear" w:pos="8176"/>
              <w:tab w:val="right" w:pos="9026" w:leader="dot"/>
            </w:tabs>
            <w:rPr/>
          </w:pPr>
          <w:hyperlink w:anchor="__RefHeading___Toc277856_2870459653">
            <w:r>
              <w:rPr>
                <w:webHidden/>
                <w:rStyle w:val="IndexLink"/>
                <w:rtl w:val="true"/>
              </w:rPr>
              <w:t>روايت پنجم</w:t>
            </w:r>
            <w:r>
              <w:rPr>
                <w:rStyle w:val="IndexLink"/>
                <w:rtl w:val="true"/>
              </w:rPr>
              <w:t xml:space="preserve">: </w:t>
            </w:r>
            <w:r>
              <w:rPr>
                <w:rStyle w:val="IndexLink"/>
                <w:rtl w:val="true"/>
              </w:rPr>
              <w:t>روايت سماعه</w:t>
            </w:r>
            <w:r>
              <w:rPr>
                <w:rStyle w:val="IndexLink"/>
                <w:rtl w:val="true"/>
              </w:rPr>
              <w:tab/>
            </w:r>
            <w:r>
              <w:rPr>
                <w:rStyle w:val="IndexLink"/>
              </w:rPr>
              <w:t>386</w:t>
            </w:r>
          </w:hyperlink>
        </w:p>
        <w:p>
          <w:pPr>
            <w:pStyle w:val="Contents5"/>
            <w:tabs>
              <w:tab w:val="clear" w:pos="7892"/>
              <w:tab w:val="right" w:pos="9026" w:leader="dot"/>
            </w:tabs>
            <w:rPr/>
          </w:pPr>
          <w:hyperlink w:anchor="__RefHeading___Toc277858_2870459653">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277860_2870459653">
            <w:r>
              <w:rPr>
                <w:webHidden/>
                <w:rStyle w:val="IndexLink"/>
                <w:rtl w:val="true"/>
              </w:rPr>
              <w:t>متن روايت</w:t>
            </w:r>
            <w:r>
              <w:rPr>
                <w:rStyle w:val="IndexLink"/>
                <w:rtl w:val="true"/>
              </w:rPr>
              <w:tab/>
            </w:r>
            <w:r>
              <w:rPr>
                <w:rStyle w:val="IndexLink"/>
              </w:rPr>
              <w:t>386</w:t>
            </w:r>
          </w:hyperlink>
        </w:p>
        <w:p>
          <w:pPr>
            <w:pStyle w:val="Contents5"/>
            <w:tabs>
              <w:tab w:val="clear" w:pos="7892"/>
              <w:tab w:val="right" w:pos="9026" w:leader="dot"/>
            </w:tabs>
            <w:rPr/>
          </w:pPr>
          <w:hyperlink w:anchor="__RefHeading___Toc277862_2870459653">
            <w:r>
              <w:rPr>
                <w:webHidden/>
                <w:rStyle w:val="IndexLink"/>
                <w:rtl w:val="true"/>
              </w:rPr>
              <w:t>ضعف سندى و دلالى روايت</w:t>
            </w:r>
            <w:r>
              <w:rPr>
                <w:rStyle w:val="IndexLink"/>
                <w:rtl w:val="true"/>
              </w:rPr>
              <w:tab/>
            </w:r>
            <w:r>
              <w:rPr>
                <w:rStyle w:val="IndexLink"/>
              </w:rPr>
              <w:t>387</w:t>
            </w:r>
          </w:hyperlink>
        </w:p>
        <w:p>
          <w:pPr>
            <w:pStyle w:val="Contents4"/>
            <w:tabs>
              <w:tab w:val="clear" w:pos="8176"/>
              <w:tab w:val="right" w:pos="9026" w:leader="dot"/>
            </w:tabs>
            <w:rPr/>
          </w:pPr>
          <w:hyperlink w:anchor="__RefHeading___Toc277864_2870459653">
            <w:r>
              <w:rPr>
                <w:webHidden/>
                <w:rStyle w:val="IndexLink"/>
                <w:rtl w:val="true"/>
              </w:rPr>
              <w:t>روايت ششم</w:t>
            </w:r>
            <w:r>
              <w:rPr>
                <w:rStyle w:val="IndexLink"/>
                <w:rtl w:val="true"/>
              </w:rPr>
              <w:t xml:space="preserve">: </w:t>
            </w:r>
            <w:r>
              <w:rPr>
                <w:rStyle w:val="IndexLink"/>
                <w:rtl w:val="true"/>
              </w:rPr>
              <w:t>موثّقه ى سكونى</w:t>
            </w:r>
            <w:r>
              <w:rPr>
                <w:rStyle w:val="IndexLink"/>
                <w:rtl w:val="true"/>
              </w:rPr>
              <w:tab/>
            </w:r>
            <w:r>
              <w:rPr>
                <w:rStyle w:val="IndexLink"/>
              </w:rPr>
              <w:t>387</w:t>
            </w:r>
          </w:hyperlink>
        </w:p>
        <w:p>
          <w:pPr>
            <w:pStyle w:val="Contents5"/>
            <w:tabs>
              <w:tab w:val="clear" w:pos="7892"/>
              <w:tab w:val="right" w:pos="9026" w:leader="dot"/>
            </w:tabs>
            <w:rPr/>
          </w:pPr>
          <w:hyperlink w:anchor="__RefHeading___Toc277866_2870459653">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277868_2870459653">
            <w:r>
              <w:rPr>
                <w:webHidden/>
                <w:rStyle w:val="IndexLink"/>
                <w:rtl w:val="true"/>
              </w:rPr>
              <w:t>بحث سندى</w:t>
            </w:r>
            <w:r>
              <w:rPr>
                <w:rStyle w:val="IndexLink"/>
                <w:rtl w:val="true"/>
              </w:rPr>
              <w:tab/>
            </w:r>
            <w:r>
              <w:rPr>
                <w:rStyle w:val="IndexLink"/>
              </w:rPr>
              <w:t>387</w:t>
            </w:r>
          </w:hyperlink>
        </w:p>
        <w:p>
          <w:pPr>
            <w:pStyle w:val="Contents5"/>
            <w:tabs>
              <w:tab w:val="clear" w:pos="7892"/>
              <w:tab w:val="right" w:pos="9026" w:leader="dot"/>
            </w:tabs>
            <w:rPr/>
          </w:pPr>
          <w:hyperlink w:anchor="__RefHeading___Toc277870_2870459653">
            <w:r>
              <w:rPr>
                <w:webHidden/>
                <w:rStyle w:val="IndexLink"/>
                <w:rtl w:val="true"/>
              </w:rPr>
              <w:t>بحث دلالى</w:t>
            </w:r>
            <w:r>
              <w:rPr>
                <w:rStyle w:val="IndexLink"/>
                <w:rtl w:val="true"/>
              </w:rPr>
              <w:tab/>
            </w:r>
            <w:r>
              <w:rPr>
                <w:rStyle w:val="IndexLink"/>
              </w:rPr>
              <w:t>388</w:t>
            </w:r>
          </w:hyperlink>
        </w:p>
        <w:p>
          <w:pPr>
            <w:pStyle w:val="Contents4"/>
            <w:tabs>
              <w:tab w:val="clear" w:pos="8176"/>
              <w:tab w:val="right" w:pos="9026" w:leader="dot"/>
            </w:tabs>
            <w:rPr/>
          </w:pPr>
          <w:hyperlink w:anchor="__RefHeading___Toc277872_2870459653">
            <w:r>
              <w:rPr>
                <w:webHidden/>
                <w:rStyle w:val="IndexLink"/>
                <w:rtl w:val="true"/>
              </w:rPr>
              <w:t>روايت هفتم</w:t>
            </w:r>
            <w:r>
              <w:rPr>
                <w:rStyle w:val="IndexLink"/>
                <w:rtl w:val="true"/>
              </w:rPr>
              <w:t xml:space="preserve">: </w:t>
            </w:r>
            <w:r>
              <w:rPr>
                <w:rStyle w:val="IndexLink"/>
                <w:rtl w:val="true"/>
              </w:rPr>
              <w:t>روايت عمران</w:t>
            </w:r>
            <w:r>
              <w:rPr>
                <w:rStyle w:val="IndexLink"/>
                <w:rtl w:val="true"/>
              </w:rPr>
              <w:tab/>
            </w:r>
            <w:r>
              <w:rPr>
                <w:rStyle w:val="IndexLink"/>
              </w:rPr>
              <w:t>389</w:t>
            </w:r>
          </w:hyperlink>
        </w:p>
        <w:p>
          <w:pPr>
            <w:pStyle w:val="Contents5"/>
            <w:tabs>
              <w:tab w:val="clear" w:pos="7892"/>
              <w:tab w:val="right" w:pos="9026" w:leader="dot"/>
            </w:tabs>
            <w:rPr/>
          </w:pPr>
          <w:hyperlink w:anchor="__RefHeading___Toc277874_2870459653">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277876_2870459653">
            <w:r>
              <w:rPr>
                <w:webHidden/>
                <w:rStyle w:val="IndexLink"/>
                <w:rtl w:val="true"/>
              </w:rPr>
              <w:t>ضعف سندى روايت</w:t>
            </w:r>
            <w:r>
              <w:rPr>
                <w:rStyle w:val="IndexLink"/>
                <w:rtl w:val="true"/>
              </w:rPr>
              <w:tab/>
            </w:r>
            <w:r>
              <w:rPr>
                <w:rStyle w:val="IndexLink"/>
              </w:rPr>
              <w:t>389</w:t>
            </w:r>
          </w:hyperlink>
        </w:p>
        <w:p>
          <w:pPr>
            <w:pStyle w:val="Contents5"/>
            <w:tabs>
              <w:tab w:val="clear" w:pos="7892"/>
              <w:tab w:val="right" w:pos="9026" w:leader="dot"/>
            </w:tabs>
            <w:rPr/>
          </w:pPr>
          <w:hyperlink w:anchor="__RefHeading___Toc277878_2870459653">
            <w:r>
              <w:rPr>
                <w:webHidden/>
                <w:rStyle w:val="IndexLink"/>
                <w:rtl w:val="true"/>
              </w:rPr>
              <w:t>متن روايت</w:t>
            </w:r>
            <w:r>
              <w:rPr>
                <w:rStyle w:val="IndexLink"/>
                <w:rtl w:val="true"/>
              </w:rPr>
              <w:tab/>
            </w:r>
            <w:r>
              <w:rPr>
                <w:rStyle w:val="IndexLink"/>
              </w:rPr>
              <w:t>390</w:t>
            </w:r>
          </w:hyperlink>
        </w:p>
        <w:p>
          <w:pPr>
            <w:pStyle w:val="Contents5"/>
            <w:tabs>
              <w:tab w:val="clear" w:pos="7892"/>
              <w:tab w:val="right" w:pos="9026" w:leader="dot"/>
            </w:tabs>
            <w:rPr/>
          </w:pPr>
          <w:hyperlink w:anchor="__RefHeading___Toc277880_2870459653">
            <w:r>
              <w:rPr>
                <w:webHidden/>
                <w:rStyle w:val="IndexLink"/>
                <w:rtl w:val="true"/>
              </w:rPr>
              <w:t>مناقشه در دلالت</w:t>
            </w:r>
            <w:r>
              <w:rPr>
                <w:rStyle w:val="IndexLink"/>
                <w:rtl w:val="true"/>
              </w:rPr>
              <w:tab/>
            </w:r>
            <w:r>
              <w:rPr>
                <w:rStyle w:val="IndexLink"/>
              </w:rPr>
              <w:t>390</w:t>
            </w:r>
          </w:hyperlink>
        </w:p>
        <w:p>
          <w:pPr>
            <w:pStyle w:val="Contents5"/>
            <w:tabs>
              <w:tab w:val="clear" w:pos="7892"/>
              <w:tab w:val="right" w:pos="9026" w:leader="dot"/>
            </w:tabs>
            <w:rPr/>
          </w:pPr>
          <w:hyperlink w:anchor="__RefHeading___Toc277882_2870459653">
            <w:r>
              <w:rPr>
                <w:webHidden/>
                <w:rStyle w:val="IndexLink"/>
                <w:rtl w:val="true"/>
              </w:rPr>
              <w:t>نا معلوم بودن حرمت مطلق كفر نعمت</w:t>
            </w:r>
            <w:r>
              <w:rPr>
                <w:rStyle w:val="IndexLink"/>
                <w:rtl w:val="true"/>
              </w:rPr>
              <w:tab/>
            </w:r>
            <w:r>
              <w:rPr>
                <w:rStyle w:val="IndexLink"/>
              </w:rPr>
              <w:t>390</w:t>
            </w:r>
          </w:hyperlink>
        </w:p>
        <w:p>
          <w:pPr>
            <w:pStyle w:val="Contents5"/>
            <w:tabs>
              <w:tab w:val="clear" w:pos="7892"/>
              <w:tab w:val="right" w:pos="9026" w:leader="dot"/>
            </w:tabs>
            <w:rPr/>
          </w:pPr>
          <w:hyperlink w:anchor="__RefHeading___Toc277884_2870459653">
            <w:r>
              <w:rPr>
                <w:webHidden/>
                <w:rStyle w:val="IndexLink"/>
                <w:rtl w:val="true"/>
              </w:rPr>
              <w:t>بحث روايت ازآوردن مزمار نه استعمال آن</w:t>
            </w:r>
            <w:r>
              <w:rPr>
                <w:rStyle w:val="IndexLink"/>
                <w:rtl w:val="true"/>
              </w:rPr>
              <w:tab/>
            </w:r>
            <w:r>
              <w:rPr>
                <w:rStyle w:val="IndexLink"/>
              </w:rPr>
              <w:t>390</w:t>
            </w:r>
          </w:hyperlink>
        </w:p>
        <w:p>
          <w:pPr>
            <w:pStyle w:val="Contents5"/>
            <w:tabs>
              <w:tab w:val="clear" w:pos="7892"/>
              <w:tab w:val="right" w:pos="9026" w:leader="dot"/>
            </w:tabs>
            <w:rPr/>
          </w:pPr>
          <w:hyperlink w:anchor="__RefHeading___Toc277886_2870459653">
            <w:r>
              <w:rPr>
                <w:webHidden/>
                <w:rStyle w:val="IndexLink"/>
                <w:rtl w:val="true"/>
              </w:rPr>
              <w:t>عدم ملازمه بين حرمت عنوان عارضى و حرمت مزمار</w:t>
            </w:r>
            <w:r>
              <w:rPr>
                <w:rStyle w:val="IndexLink"/>
                <w:rtl w:val="true"/>
              </w:rPr>
              <w:tab/>
            </w:r>
            <w:r>
              <w:rPr>
                <w:rStyle w:val="IndexLink"/>
              </w:rPr>
              <w:t>391</w:t>
            </w:r>
          </w:hyperlink>
        </w:p>
        <w:p>
          <w:pPr>
            <w:pStyle w:val="Contents5"/>
            <w:tabs>
              <w:tab w:val="clear" w:pos="7892"/>
              <w:tab w:val="right" w:pos="9026" w:leader="dot"/>
            </w:tabs>
            <w:rPr/>
          </w:pPr>
          <w:hyperlink w:anchor="__RefHeading___Toc277888_2870459653">
            <w:r>
              <w:rPr>
                <w:webHidden/>
                <w:rStyle w:val="IndexLink"/>
                <w:rtl w:val="true"/>
              </w:rPr>
              <w:t>اعم بودن مذموميّت از حرمت</w:t>
            </w:r>
            <w:r>
              <w:rPr>
                <w:rStyle w:val="IndexLink"/>
                <w:rtl w:val="true"/>
              </w:rPr>
              <w:tab/>
            </w:r>
            <w:r>
              <w:rPr>
                <w:rStyle w:val="IndexLink"/>
              </w:rPr>
              <w:t>391</w:t>
            </w:r>
          </w:hyperlink>
        </w:p>
        <w:p>
          <w:pPr>
            <w:pStyle w:val="Contents4"/>
            <w:tabs>
              <w:tab w:val="clear" w:pos="8176"/>
              <w:tab w:val="right" w:pos="9026" w:leader="dot"/>
            </w:tabs>
            <w:rPr/>
          </w:pPr>
          <w:hyperlink w:anchor="__RefHeading___Toc277890_2870459653">
            <w:r>
              <w:rPr>
                <w:webHidden/>
                <w:rStyle w:val="IndexLink"/>
                <w:rtl w:val="true"/>
              </w:rPr>
              <w:t>روايت هشتم</w:t>
            </w:r>
            <w:r>
              <w:rPr>
                <w:rStyle w:val="IndexLink"/>
                <w:rtl w:val="true"/>
              </w:rPr>
              <w:t xml:space="preserve">: </w:t>
            </w:r>
            <w:r>
              <w:rPr>
                <w:rStyle w:val="IndexLink"/>
                <w:rtl w:val="true"/>
              </w:rPr>
              <w:t>روايت نبوى</w:t>
            </w:r>
            <w:r>
              <w:rPr>
                <w:rStyle w:val="IndexLink"/>
                <w:rtl w:val="true"/>
              </w:rPr>
              <w:tab/>
            </w:r>
            <w:r>
              <w:rPr>
                <w:rStyle w:val="IndexLink"/>
              </w:rPr>
              <w:t>391</w:t>
            </w:r>
          </w:hyperlink>
        </w:p>
        <w:p>
          <w:pPr>
            <w:pStyle w:val="Contents5"/>
            <w:tabs>
              <w:tab w:val="clear" w:pos="7892"/>
              <w:tab w:val="right" w:pos="9026" w:leader="dot"/>
            </w:tabs>
            <w:rPr/>
          </w:pPr>
          <w:hyperlink w:anchor="__RefHeading___Toc277892_2870459653">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277894_2870459653">
            <w:r>
              <w:rPr>
                <w:webHidden/>
                <w:rStyle w:val="IndexLink"/>
                <w:rtl w:val="true"/>
              </w:rPr>
              <w:t>سند، متن و دلالت روايت</w:t>
            </w:r>
            <w:r>
              <w:rPr>
                <w:rStyle w:val="IndexLink"/>
                <w:rtl w:val="true"/>
              </w:rPr>
              <w:tab/>
            </w:r>
            <w:r>
              <w:rPr>
                <w:rStyle w:val="IndexLink"/>
              </w:rPr>
              <w:t>392</w:t>
            </w:r>
          </w:hyperlink>
        </w:p>
        <w:p>
          <w:pPr>
            <w:pStyle w:val="Contents4"/>
            <w:tabs>
              <w:tab w:val="clear" w:pos="8176"/>
              <w:tab w:val="right" w:pos="9026" w:leader="dot"/>
            </w:tabs>
            <w:rPr/>
          </w:pPr>
          <w:hyperlink w:anchor="__RefHeading___Toc277896_2870459653">
            <w:r>
              <w:rPr>
                <w:webHidden/>
                <w:rStyle w:val="IndexLink"/>
                <w:rtl w:val="true"/>
              </w:rPr>
              <w:t>روايت نهم</w:t>
            </w:r>
            <w:r>
              <w:rPr>
                <w:rStyle w:val="IndexLink"/>
                <w:rtl w:val="true"/>
              </w:rPr>
              <w:t xml:space="preserve">: </w:t>
            </w:r>
            <w:r>
              <w:rPr>
                <w:rStyle w:val="IndexLink"/>
                <w:rtl w:val="true"/>
              </w:rPr>
              <w:t>روايت احمدبن عامر</w:t>
            </w:r>
            <w:r>
              <w:rPr>
                <w:rStyle w:val="IndexLink"/>
                <w:rtl w:val="true"/>
              </w:rPr>
              <w:tab/>
            </w:r>
            <w:r>
              <w:rPr>
                <w:rStyle w:val="IndexLink"/>
              </w:rPr>
              <w:t>392</w:t>
            </w:r>
          </w:hyperlink>
        </w:p>
        <w:p>
          <w:pPr>
            <w:pStyle w:val="Contents5"/>
            <w:tabs>
              <w:tab w:val="clear" w:pos="7892"/>
              <w:tab w:val="right" w:pos="9026" w:leader="dot"/>
            </w:tabs>
            <w:rPr/>
          </w:pPr>
          <w:hyperlink w:anchor="__RefHeading___Toc277898_2870459653">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277900_2870459653">
            <w:r>
              <w:rPr>
                <w:webHidden/>
                <w:rStyle w:val="IndexLink"/>
                <w:rtl w:val="true"/>
              </w:rPr>
              <w:t>سند و دلالت</w:t>
            </w:r>
            <w:r>
              <w:rPr>
                <w:rStyle w:val="IndexLink"/>
                <w:rtl w:val="true"/>
              </w:rPr>
              <w:tab/>
            </w:r>
            <w:r>
              <w:rPr>
                <w:rStyle w:val="IndexLink"/>
              </w:rPr>
              <w:t>392</w:t>
            </w:r>
          </w:hyperlink>
        </w:p>
        <w:p>
          <w:pPr>
            <w:pStyle w:val="Contents4"/>
            <w:tabs>
              <w:tab w:val="clear" w:pos="8176"/>
              <w:tab w:val="right" w:pos="9026" w:leader="dot"/>
            </w:tabs>
            <w:rPr/>
          </w:pPr>
          <w:hyperlink w:anchor="__RefHeading___Toc277902_2870459653">
            <w:r>
              <w:rPr>
                <w:webHidden/>
                <w:rStyle w:val="IndexLink"/>
                <w:rtl w:val="true"/>
              </w:rPr>
              <w:t>روايت دهم</w:t>
            </w:r>
            <w:r>
              <w:rPr>
                <w:rStyle w:val="IndexLink"/>
                <w:rtl w:val="true"/>
              </w:rPr>
              <w:t xml:space="preserve">: </w:t>
            </w:r>
            <w:r>
              <w:rPr>
                <w:rStyle w:val="IndexLink"/>
                <w:rtl w:val="true"/>
              </w:rPr>
              <w:t>روايت سيّارى</w:t>
            </w:r>
            <w:r>
              <w:rPr>
                <w:rStyle w:val="IndexLink"/>
                <w:rtl w:val="true"/>
              </w:rPr>
              <w:tab/>
            </w:r>
            <w:r>
              <w:rPr>
                <w:rStyle w:val="IndexLink"/>
              </w:rPr>
              <w:t>393</w:t>
            </w:r>
          </w:hyperlink>
        </w:p>
        <w:p>
          <w:pPr>
            <w:pStyle w:val="Contents4"/>
            <w:tabs>
              <w:tab w:val="clear" w:pos="8176"/>
              <w:tab w:val="right" w:pos="9026" w:leader="dot"/>
            </w:tabs>
            <w:rPr/>
          </w:pPr>
          <w:hyperlink w:anchor="__RefHeading___Toc277904_2870459653">
            <w:r>
              <w:rPr>
                <w:webHidden/>
                <w:rStyle w:val="IndexLink"/>
                <w:rtl w:val="true"/>
              </w:rPr>
              <w:t>روايت يازدهم</w:t>
            </w:r>
            <w:r>
              <w:rPr>
                <w:rStyle w:val="IndexLink"/>
                <w:rtl w:val="true"/>
              </w:rPr>
              <w:t xml:space="preserve">: </w:t>
            </w:r>
            <w:r>
              <w:rPr>
                <w:rStyle w:val="IndexLink"/>
                <w:rtl w:val="true"/>
              </w:rPr>
              <w:t>روايت نوف بكالى</w:t>
            </w:r>
            <w:r>
              <w:rPr>
                <w:rStyle w:val="IndexLink"/>
                <w:rtl w:val="true"/>
              </w:rPr>
              <w:tab/>
            </w:r>
            <w:r>
              <w:rPr>
                <w:rStyle w:val="IndexLink"/>
              </w:rPr>
              <w:t>394</w:t>
            </w:r>
          </w:hyperlink>
        </w:p>
        <w:p>
          <w:pPr>
            <w:pStyle w:val="Contents5"/>
            <w:tabs>
              <w:tab w:val="clear" w:pos="7892"/>
              <w:tab w:val="right" w:pos="9026" w:leader="dot"/>
            </w:tabs>
            <w:rPr/>
          </w:pPr>
          <w:hyperlink w:anchor="__RefHeading___Toc277906_2870459653">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277908_2870459653">
            <w:r>
              <w:rPr>
                <w:webHidden/>
                <w:rStyle w:val="IndexLink"/>
                <w:rtl w:val="true"/>
              </w:rPr>
              <w:t>سند روايت</w:t>
            </w:r>
            <w:r>
              <w:rPr>
                <w:rStyle w:val="IndexLink"/>
                <w:rtl w:val="true"/>
              </w:rPr>
              <w:tab/>
            </w:r>
            <w:r>
              <w:rPr>
                <w:rStyle w:val="IndexLink"/>
              </w:rPr>
              <w:t>394</w:t>
            </w:r>
          </w:hyperlink>
        </w:p>
        <w:p>
          <w:pPr>
            <w:pStyle w:val="Contents5"/>
            <w:tabs>
              <w:tab w:val="clear" w:pos="7892"/>
              <w:tab w:val="right" w:pos="9026" w:leader="dot"/>
            </w:tabs>
            <w:rPr/>
          </w:pPr>
          <w:hyperlink w:anchor="__RefHeading___Toc277910_2870459653">
            <w:r>
              <w:rPr>
                <w:webHidden/>
                <w:rStyle w:val="IndexLink"/>
                <w:rtl w:val="true"/>
              </w:rPr>
              <w:t>متن روايت</w:t>
            </w:r>
            <w:r>
              <w:rPr>
                <w:rStyle w:val="IndexLink"/>
                <w:rtl w:val="true"/>
              </w:rPr>
              <w:tab/>
            </w:r>
            <w:r>
              <w:rPr>
                <w:rStyle w:val="IndexLink"/>
              </w:rPr>
              <w:t>394</w:t>
            </w:r>
          </w:hyperlink>
        </w:p>
        <w:p>
          <w:pPr>
            <w:pStyle w:val="Contents5"/>
            <w:tabs>
              <w:tab w:val="clear" w:pos="7892"/>
              <w:tab w:val="right" w:pos="9026" w:leader="dot"/>
            </w:tabs>
            <w:rPr/>
          </w:pPr>
          <w:hyperlink w:anchor="__RefHeading___Toc277912_2870459653">
            <w:r>
              <w:rPr>
                <w:webHidden/>
                <w:rStyle w:val="IndexLink"/>
                <w:rtl w:val="true"/>
              </w:rPr>
              <w:t>دلالت روايت</w:t>
            </w:r>
            <w:r>
              <w:rPr>
                <w:rStyle w:val="IndexLink"/>
                <w:rtl w:val="true"/>
              </w:rPr>
              <w:tab/>
            </w:r>
            <w:r>
              <w:rPr>
                <w:rStyle w:val="IndexLink"/>
              </w:rPr>
              <w:t>395</w:t>
            </w:r>
          </w:hyperlink>
        </w:p>
        <w:p>
          <w:pPr>
            <w:pStyle w:val="Contents5"/>
            <w:tabs>
              <w:tab w:val="clear" w:pos="7892"/>
              <w:tab w:val="right" w:pos="9026" w:leader="dot"/>
            </w:tabs>
            <w:rPr/>
          </w:pPr>
          <w:hyperlink w:anchor="__RefHeading___Toc277914_2870459653">
            <w:r>
              <w:rPr>
                <w:webHidden/>
                <w:rStyle w:val="IndexLink"/>
                <w:rtl w:val="true"/>
              </w:rPr>
              <w:t>خدشه در دلالت</w:t>
            </w:r>
            <w:r>
              <w:rPr>
                <w:rStyle w:val="IndexLink"/>
                <w:rtl w:val="true"/>
              </w:rPr>
              <w:tab/>
            </w:r>
            <w:r>
              <w:rPr>
                <w:rStyle w:val="IndexLink"/>
              </w:rPr>
              <w:t>395</w:t>
            </w:r>
          </w:hyperlink>
        </w:p>
        <w:p>
          <w:pPr>
            <w:pStyle w:val="Contents5"/>
            <w:tabs>
              <w:tab w:val="clear" w:pos="7892"/>
              <w:tab w:val="right" w:pos="9026" w:leader="dot"/>
            </w:tabs>
            <w:rPr/>
          </w:pPr>
          <w:hyperlink w:anchor="__RefHeading___Toc277916_2870459653">
            <w:r>
              <w:rPr>
                <w:webHidden/>
                <w:rStyle w:val="IndexLink"/>
                <w:rtl w:val="true"/>
              </w:rPr>
              <w:t>نكته ى نهى از اشتغال به ملاهى در اين روايت</w:t>
            </w:r>
            <w:r>
              <w:rPr>
                <w:rStyle w:val="IndexLink"/>
                <w:rtl w:val="true"/>
              </w:rPr>
              <w:tab/>
            </w:r>
            <w:r>
              <w:rPr>
                <w:rStyle w:val="IndexLink"/>
              </w:rPr>
              <w:t>396</w:t>
            </w:r>
          </w:hyperlink>
        </w:p>
        <w:p>
          <w:pPr>
            <w:pStyle w:val="Contents5"/>
            <w:tabs>
              <w:tab w:val="clear" w:pos="7892"/>
              <w:tab w:val="right" w:pos="9026" w:leader="dot"/>
            </w:tabs>
            <w:rPr/>
          </w:pPr>
          <w:hyperlink w:anchor="__RefHeading___Toc277918_2870459653">
            <w:r>
              <w:rPr>
                <w:webHidden/>
                <w:rStyle w:val="IndexLink"/>
                <w:rtl w:val="true"/>
              </w:rPr>
              <w:t>عدم ملازمه بين نهى ارشادى و حرمت</w:t>
            </w:r>
            <w:r>
              <w:rPr>
                <w:rStyle w:val="IndexLink"/>
                <w:rtl w:val="true"/>
              </w:rPr>
              <w:tab/>
            </w:r>
            <w:r>
              <w:rPr>
                <w:rStyle w:val="IndexLink"/>
              </w:rPr>
              <w:t>397</w:t>
            </w:r>
          </w:hyperlink>
        </w:p>
        <w:p>
          <w:pPr>
            <w:pStyle w:val="Contents5"/>
            <w:tabs>
              <w:tab w:val="clear" w:pos="7892"/>
              <w:tab w:val="right" w:pos="9026" w:leader="dot"/>
            </w:tabs>
            <w:rPr/>
          </w:pPr>
          <w:hyperlink w:anchor="__RefHeading___Toc277920_2870459653">
            <w:r>
              <w:rPr>
                <w:webHidden/>
                <w:rStyle w:val="IndexLink"/>
                <w:rtl w:val="true"/>
              </w:rPr>
              <w:t xml:space="preserve">شمول موارد حديث بر شخص اميرالمؤمنين </w:t>
            </w:r>
            <w:r>
              <w:rPr>
                <w:rStyle w:val="IndexLink"/>
                <w:rtl w:val="true"/>
              </w:rPr>
              <w:t>(</w:t>
            </w:r>
            <w:r>
              <w:rPr>
                <w:rStyle w:val="IndexLink"/>
                <w:rtl w:val="true"/>
              </w:rPr>
              <w:t>عليه السّلام</w:t>
            </w:r>
            <w:r>
              <w:rPr>
                <w:rStyle w:val="IndexLink"/>
                <w:rtl w:val="true"/>
              </w:rPr>
              <w:t>)</w:t>
              <w:tab/>
            </w:r>
            <w:r>
              <w:rPr>
                <w:rStyle w:val="IndexLink"/>
              </w:rPr>
              <w:t>397</w:t>
            </w:r>
          </w:hyperlink>
        </w:p>
        <w:p>
          <w:pPr>
            <w:pStyle w:val="Contents4"/>
            <w:tabs>
              <w:tab w:val="clear" w:pos="8176"/>
              <w:tab w:val="right" w:pos="9026" w:leader="dot"/>
            </w:tabs>
            <w:rPr/>
          </w:pPr>
          <w:hyperlink w:anchor="__RefHeading___Toc277922_2870459653">
            <w:r>
              <w:rPr>
                <w:webHidden/>
                <w:rStyle w:val="IndexLink"/>
                <w:rtl w:val="true"/>
              </w:rPr>
              <w:t>روايت دوازدهم</w:t>
            </w:r>
            <w:r>
              <w:rPr>
                <w:rStyle w:val="IndexLink"/>
                <w:rtl w:val="true"/>
              </w:rPr>
              <w:t xml:space="preserve">: </w:t>
            </w:r>
            <w:r>
              <w:rPr>
                <w:rStyle w:val="IndexLink"/>
                <w:rtl w:val="true"/>
              </w:rPr>
              <w:t>روايت تحف العقول</w:t>
            </w:r>
            <w:r>
              <w:rPr>
                <w:rStyle w:val="IndexLink"/>
                <w:rtl w:val="true"/>
              </w:rPr>
              <w:tab/>
            </w:r>
            <w:r>
              <w:rPr>
                <w:rStyle w:val="IndexLink"/>
              </w:rPr>
              <w:t>398</w:t>
            </w:r>
          </w:hyperlink>
        </w:p>
        <w:p>
          <w:pPr>
            <w:pStyle w:val="Contents5"/>
            <w:tabs>
              <w:tab w:val="clear" w:pos="7892"/>
              <w:tab w:val="right" w:pos="9026" w:leader="dot"/>
            </w:tabs>
            <w:rPr/>
          </w:pPr>
          <w:hyperlink w:anchor="__RefHeading___Toc277924_2870459653">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277926_2870459653">
            <w:r>
              <w:rPr>
                <w:webHidden/>
                <w:rStyle w:val="IndexLink"/>
                <w:rtl w:val="true"/>
              </w:rPr>
              <w:t>دلالت روايت</w:t>
            </w:r>
            <w:r>
              <w:rPr>
                <w:rStyle w:val="IndexLink"/>
                <w:rtl w:val="true"/>
              </w:rPr>
              <w:tab/>
            </w:r>
            <w:r>
              <w:rPr>
                <w:rStyle w:val="IndexLink"/>
              </w:rPr>
              <w:t>398</w:t>
            </w:r>
          </w:hyperlink>
        </w:p>
        <w:p>
          <w:pPr>
            <w:pStyle w:val="Contents5"/>
            <w:tabs>
              <w:tab w:val="clear" w:pos="7892"/>
              <w:tab w:val="right" w:pos="9026" w:leader="dot"/>
            </w:tabs>
            <w:rPr/>
          </w:pPr>
          <w:hyperlink w:anchor="__RefHeading___Toc277928_2870459653">
            <w:r>
              <w:rPr>
                <w:webHidden/>
                <w:rStyle w:val="IndexLink"/>
                <w:rtl w:val="true"/>
              </w:rPr>
              <w:t>ضعف سندى روايت</w:t>
            </w:r>
            <w:r>
              <w:rPr>
                <w:rStyle w:val="IndexLink"/>
                <w:rtl w:val="true"/>
              </w:rPr>
              <w:tab/>
            </w:r>
            <w:r>
              <w:rPr>
                <w:rStyle w:val="IndexLink"/>
              </w:rPr>
              <w:t>399</w:t>
            </w:r>
          </w:hyperlink>
        </w:p>
        <w:p>
          <w:pPr>
            <w:pStyle w:val="Contents5"/>
            <w:tabs>
              <w:tab w:val="clear" w:pos="7892"/>
              <w:tab w:val="right" w:pos="9026" w:leader="dot"/>
            </w:tabs>
            <w:rPr/>
          </w:pPr>
          <w:hyperlink w:anchor="__RefHeading___Toc277930_2870459653">
            <w:r>
              <w:rPr>
                <w:webHidden/>
                <w:rStyle w:val="IndexLink"/>
                <w:rtl w:val="true"/>
              </w:rPr>
              <w:t>تقريب حرمت در فرض حجّيّت مجموعه ى روايت تحف</w:t>
            </w:r>
            <w:r>
              <w:rPr>
                <w:rStyle w:val="IndexLink"/>
                <w:rtl w:val="true"/>
              </w:rPr>
              <w:tab/>
            </w:r>
            <w:r>
              <w:rPr>
                <w:rStyle w:val="IndexLink"/>
              </w:rPr>
              <w:t>400</w:t>
            </w:r>
          </w:hyperlink>
        </w:p>
        <w:p>
          <w:pPr>
            <w:pStyle w:val="Contents4"/>
            <w:tabs>
              <w:tab w:val="clear" w:pos="8176"/>
              <w:tab w:val="right" w:pos="9026" w:leader="dot"/>
            </w:tabs>
            <w:rPr/>
          </w:pPr>
          <w:hyperlink w:anchor="__RefHeading___Toc277932_2870459653">
            <w:r>
              <w:rPr>
                <w:webHidden/>
                <w:rStyle w:val="IndexLink"/>
                <w:rtl w:val="true"/>
              </w:rPr>
              <w:t>روايت سيزدهم</w:t>
            </w:r>
            <w:r>
              <w:rPr>
                <w:rStyle w:val="IndexLink"/>
                <w:rtl w:val="true"/>
              </w:rPr>
              <w:t xml:space="preserve">: </w:t>
            </w:r>
            <w:r>
              <w:rPr>
                <w:rStyle w:val="IndexLink"/>
                <w:rtl w:val="true"/>
              </w:rPr>
              <w:t>معتبره ى محمّدبن مسلم</w:t>
            </w:r>
            <w:r>
              <w:rPr>
                <w:rStyle w:val="IndexLink"/>
                <w:rtl w:val="true"/>
              </w:rPr>
              <w:tab/>
            </w:r>
            <w:r>
              <w:rPr>
                <w:rStyle w:val="IndexLink"/>
              </w:rPr>
              <w:t>401</w:t>
            </w:r>
          </w:hyperlink>
        </w:p>
        <w:p>
          <w:pPr>
            <w:pStyle w:val="Contents5"/>
            <w:tabs>
              <w:tab w:val="clear" w:pos="7892"/>
              <w:tab w:val="right" w:pos="9026" w:leader="dot"/>
            </w:tabs>
            <w:rPr/>
          </w:pPr>
          <w:hyperlink w:anchor="__RefHeading___Toc277934_2870459653">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277936_2870459653">
            <w:r>
              <w:rPr>
                <w:webHidden/>
                <w:rStyle w:val="IndexLink"/>
                <w:rtl w:val="true"/>
              </w:rPr>
              <w:t>دلالت روايت</w:t>
            </w:r>
            <w:r>
              <w:rPr>
                <w:rStyle w:val="IndexLink"/>
                <w:rtl w:val="true"/>
              </w:rPr>
              <w:tab/>
            </w:r>
            <w:r>
              <w:rPr>
                <w:rStyle w:val="IndexLink"/>
              </w:rPr>
              <w:t>401</w:t>
            </w:r>
          </w:hyperlink>
        </w:p>
        <w:p>
          <w:pPr>
            <w:pStyle w:val="Contents5"/>
            <w:tabs>
              <w:tab w:val="clear" w:pos="7892"/>
              <w:tab w:val="right" w:pos="9026" w:leader="dot"/>
            </w:tabs>
            <w:rPr/>
          </w:pPr>
          <w:hyperlink w:anchor="__RefHeading___Toc277938_2870459653">
            <w:r>
              <w:rPr>
                <w:webHidden/>
                <w:rStyle w:val="IndexLink"/>
                <w:rtl w:val="true"/>
              </w:rPr>
              <w:t>مناقشه در دلالت</w:t>
            </w:r>
            <w:r>
              <w:rPr>
                <w:rStyle w:val="IndexLink"/>
                <w:rtl w:val="true"/>
              </w:rPr>
              <w:tab/>
            </w:r>
            <w:r>
              <w:rPr>
                <w:rStyle w:val="IndexLink"/>
              </w:rPr>
              <w:t>402</w:t>
            </w:r>
          </w:hyperlink>
        </w:p>
        <w:p>
          <w:pPr>
            <w:pStyle w:val="Contents4"/>
            <w:tabs>
              <w:tab w:val="clear" w:pos="8176"/>
              <w:tab w:val="right" w:pos="9026" w:leader="dot"/>
            </w:tabs>
            <w:rPr/>
          </w:pPr>
          <w:hyperlink w:anchor="__RefHeading___Toc277940_2870459653">
            <w:r>
              <w:rPr>
                <w:webHidden/>
                <w:rStyle w:val="IndexLink"/>
                <w:rtl w:val="true"/>
              </w:rPr>
              <w:t>روايت چهاردهم</w:t>
            </w:r>
            <w:r>
              <w:rPr>
                <w:rStyle w:val="IndexLink"/>
                <w:rtl w:val="true"/>
              </w:rPr>
              <w:t xml:space="preserve">: </w:t>
            </w:r>
            <w:r>
              <w:rPr>
                <w:rStyle w:val="IndexLink"/>
                <w:rtl w:val="true"/>
              </w:rPr>
              <w:t>معتبره ى فضل بن شاذان</w:t>
            </w:r>
            <w:r>
              <w:rPr>
                <w:rStyle w:val="IndexLink"/>
                <w:rtl w:val="true"/>
              </w:rPr>
              <w:tab/>
            </w:r>
            <w:r>
              <w:rPr>
                <w:rStyle w:val="IndexLink"/>
              </w:rPr>
              <w:t>403</w:t>
            </w:r>
          </w:hyperlink>
        </w:p>
        <w:p>
          <w:pPr>
            <w:pStyle w:val="Contents5"/>
            <w:tabs>
              <w:tab w:val="clear" w:pos="7892"/>
              <w:tab w:val="right" w:pos="9026" w:leader="dot"/>
            </w:tabs>
            <w:rPr/>
          </w:pPr>
          <w:hyperlink w:anchor="__RefHeading___Toc277942_2870459653">
            <w:r>
              <w:rPr>
                <w:webHidden/>
                <w:rStyle w:val="IndexLink"/>
                <w:rtl w:val="true"/>
              </w:rPr>
              <w:t>اشاره</w:t>
            </w:r>
            <w:r>
              <w:rPr>
                <w:rStyle w:val="IndexLink"/>
                <w:rtl w:val="true"/>
              </w:rPr>
              <w:tab/>
            </w:r>
            <w:r>
              <w:rPr>
                <w:rStyle w:val="IndexLink"/>
              </w:rPr>
              <w:t>403</w:t>
            </w:r>
          </w:hyperlink>
        </w:p>
        <w:p>
          <w:pPr>
            <w:pStyle w:val="Contents5"/>
            <w:tabs>
              <w:tab w:val="clear" w:pos="7892"/>
              <w:tab w:val="right" w:pos="9026" w:leader="dot"/>
            </w:tabs>
            <w:rPr/>
          </w:pPr>
          <w:hyperlink w:anchor="__RefHeading___Toc277944_2870459653">
            <w:r>
              <w:rPr>
                <w:webHidden/>
                <w:rStyle w:val="IndexLink"/>
                <w:rtl w:val="true"/>
              </w:rPr>
              <w:t>سند و دلالت روايت</w:t>
            </w:r>
            <w:r>
              <w:rPr>
                <w:rStyle w:val="IndexLink"/>
                <w:rtl w:val="true"/>
              </w:rPr>
              <w:tab/>
            </w:r>
            <w:r>
              <w:rPr>
                <w:rStyle w:val="IndexLink"/>
              </w:rPr>
              <w:t>403</w:t>
            </w:r>
          </w:hyperlink>
        </w:p>
        <w:p>
          <w:pPr>
            <w:pStyle w:val="Contents4"/>
            <w:tabs>
              <w:tab w:val="clear" w:pos="8176"/>
              <w:tab w:val="right" w:pos="9026" w:leader="dot"/>
            </w:tabs>
            <w:rPr/>
          </w:pPr>
          <w:hyperlink w:anchor="__RefHeading___Toc277946_2870459653">
            <w:r>
              <w:rPr>
                <w:webHidden/>
                <w:rStyle w:val="IndexLink"/>
                <w:rtl w:val="true"/>
              </w:rPr>
              <w:t>روايت پانزدهم</w:t>
            </w:r>
            <w:r>
              <w:rPr>
                <w:rStyle w:val="IndexLink"/>
                <w:rtl w:val="true"/>
              </w:rPr>
              <w:t xml:space="preserve">: </w:t>
            </w:r>
            <w:r>
              <w:rPr>
                <w:rStyle w:val="IndexLink"/>
                <w:rtl w:val="true"/>
              </w:rPr>
              <w:t>روايت اعمش</w:t>
            </w:r>
            <w:r>
              <w:rPr>
                <w:rStyle w:val="IndexLink"/>
                <w:rtl w:val="true"/>
              </w:rPr>
              <w:tab/>
            </w:r>
            <w:r>
              <w:rPr>
                <w:rStyle w:val="IndexLink"/>
              </w:rPr>
              <w:t>404</w:t>
            </w:r>
          </w:hyperlink>
        </w:p>
        <w:p>
          <w:pPr>
            <w:pStyle w:val="Contents5"/>
            <w:tabs>
              <w:tab w:val="clear" w:pos="7892"/>
              <w:tab w:val="right" w:pos="9026" w:leader="dot"/>
            </w:tabs>
            <w:rPr/>
          </w:pPr>
          <w:hyperlink w:anchor="__RefHeading___Toc277948_2870459653">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277950_2870459653">
            <w:r>
              <w:rPr>
                <w:webHidden/>
                <w:rStyle w:val="IndexLink"/>
                <w:rtl w:val="true"/>
              </w:rPr>
              <w:t>بحث سندى</w:t>
            </w:r>
            <w:r>
              <w:rPr>
                <w:rStyle w:val="IndexLink"/>
                <w:rtl w:val="true"/>
              </w:rPr>
              <w:tab/>
            </w:r>
            <w:r>
              <w:rPr>
                <w:rStyle w:val="IndexLink"/>
              </w:rPr>
              <w:t>404</w:t>
            </w:r>
          </w:hyperlink>
        </w:p>
        <w:p>
          <w:pPr>
            <w:pStyle w:val="Contents5"/>
            <w:tabs>
              <w:tab w:val="clear" w:pos="7892"/>
              <w:tab w:val="right" w:pos="9026" w:leader="dot"/>
            </w:tabs>
            <w:rPr/>
          </w:pPr>
          <w:hyperlink w:anchor="__RefHeading___Toc277952_2870459653">
            <w:r>
              <w:rPr>
                <w:webHidden/>
                <w:rStyle w:val="IndexLink"/>
                <w:rtl w:val="true"/>
              </w:rPr>
              <w:t>متن روايت</w:t>
            </w:r>
            <w:r>
              <w:rPr>
                <w:rStyle w:val="IndexLink"/>
                <w:rtl w:val="true"/>
              </w:rPr>
              <w:tab/>
            </w:r>
            <w:r>
              <w:rPr>
                <w:rStyle w:val="IndexLink"/>
              </w:rPr>
              <w:t>405</w:t>
            </w:r>
          </w:hyperlink>
        </w:p>
        <w:p>
          <w:pPr>
            <w:pStyle w:val="Contents5"/>
            <w:tabs>
              <w:tab w:val="clear" w:pos="7892"/>
              <w:tab w:val="right" w:pos="9026" w:leader="dot"/>
            </w:tabs>
            <w:rPr/>
          </w:pPr>
          <w:hyperlink w:anchor="__RefHeading___Toc277954_2870459653">
            <w:r>
              <w:rPr>
                <w:webHidden/>
                <w:rStyle w:val="IndexLink"/>
                <w:rtl w:val="true"/>
              </w:rPr>
              <w:t xml:space="preserve">محتملات لفظ </w:t>
            </w:r>
            <w:r>
              <w:rPr>
                <w:rStyle w:val="IndexLink"/>
                <w:rtl w:val="true"/>
              </w:rPr>
              <w:t>«</w:t>
            </w:r>
            <w:r>
              <w:rPr>
                <w:rStyle w:val="IndexLink"/>
                <w:rtl w:val="true"/>
              </w:rPr>
              <w:t>مكروهة</w:t>
            </w:r>
            <w:r>
              <w:rPr>
                <w:rStyle w:val="IndexLink"/>
                <w:rtl w:val="true"/>
              </w:rPr>
              <w:t xml:space="preserve">» </w:t>
            </w:r>
            <w:r>
              <w:rPr>
                <w:rStyle w:val="IndexLink"/>
                <w:rtl w:val="true"/>
              </w:rPr>
              <w:t>و اعراب آن در روايت</w:t>
            </w:r>
            <w:r>
              <w:rPr>
                <w:rStyle w:val="IndexLink"/>
                <w:rtl w:val="true"/>
              </w:rPr>
              <w:tab/>
            </w:r>
            <w:r>
              <w:rPr>
                <w:rStyle w:val="IndexLink"/>
              </w:rPr>
              <w:t>405</w:t>
            </w:r>
          </w:hyperlink>
        </w:p>
        <w:p>
          <w:pPr>
            <w:pStyle w:val="Contents5"/>
            <w:tabs>
              <w:tab w:val="clear" w:pos="7892"/>
              <w:tab w:val="right" w:pos="9026" w:leader="dot"/>
            </w:tabs>
            <w:rPr/>
          </w:pPr>
          <w:hyperlink w:anchor="__RefHeading___Toc277956_2870459653">
            <w:r>
              <w:rPr>
                <w:webHidden/>
                <w:rStyle w:val="IndexLink"/>
                <w:rtl w:val="true"/>
              </w:rPr>
              <w:t>خلاصه ى بحث از سند و دلالت</w:t>
            </w:r>
            <w:r>
              <w:rPr>
                <w:rStyle w:val="IndexLink"/>
                <w:rtl w:val="true"/>
              </w:rPr>
              <w:tab/>
            </w:r>
            <w:r>
              <w:rPr>
                <w:rStyle w:val="IndexLink"/>
              </w:rPr>
              <w:t>406</w:t>
            </w:r>
          </w:hyperlink>
        </w:p>
        <w:p>
          <w:pPr>
            <w:pStyle w:val="Contents5"/>
            <w:tabs>
              <w:tab w:val="clear" w:pos="7892"/>
              <w:tab w:val="right" w:pos="9026" w:leader="dot"/>
            </w:tabs>
            <w:rPr/>
          </w:pPr>
          <w:hyperlink w:anchor="__RefHeading___Toc277958_2870459653">
            <w:r>
              <w:rPr>
                <w:webHidden/>
                <w:rStyle w:val="IndexLink"/>
                <w:rtl w:val="true"/>
              </w:rPr>
              <w:t>معناى ملاهى</w:t>
            </w:r>
            <w:r>
              <w:rPr>
                <w:rStyle w:val="IndexLink"/>
                <w:rtl w:val="true"/>
              </w:rPr>
              <w:tab/>
            </w:r>
            <w:r>
              <w:rPr>
                <w:rStyle w:val="IndexLink"/>
              </w:rPr>
              <w:t>407</w:t>
            </w:r>
          </w:hyperlink>
        </w:p>
        <w:p>
          <w:pPr>
            <w:pStyle w:val="Contents4"/>
            <w:tabs>
              <w:tab w:val="clear" w:pos="8176"/>
              <w:tab w:val="right" w:pos="9026" w:leader="dot"/>
            </w:tabs>
            <w:rPr/>
          </w:pPr>
          <w:hyperlink w:anchor="__RefHeading___Toc277960_2870459653">
            <w:r>
              <w:rPr>
                <w:webHidden/>
                <w:rStyle w:val="IndexLink"/>
                <w:rtl w:val="true"/>
              </w:rPr>
              <w:t>روايت شانزدهم</w:t>
            </w:r>
            <w:r>
              <w:rPr>
                <w:rStyle w:val="IndexLink"/>
                <w:rtl w:val="true"/>
              </w:rPr>
              <w:t xml:space="preserve">: </w:t>
            </w:r>
            <w:r>
              <w:rPr>
                <w:rStyle w:val="IndexLink"/>
                <w:rtl w:val="true"/>
              </w:rPr>
              <w:t>روايت مسمع</w:t>
            </w:r>
            <w:r>
              <w:rPr>
                <w:rStyle w:val="IndexLink"/>
                <w:rtl w:val="true"/>
              </w:rPr>
              <w:tab/>
            </w:r>
            <w:r>
              <w:rPr>
                <w:rStyle w:val="IndexLink"/>
              </w:rPr>
              <w:t>408</w:t>
            </w:r>
          </w:hyperlink>
        </w:p>
        <w:p>
          <w:pPr>
            <w:pStyle w:val="Contents5"/>
            <w:tabs>
              <w:tab w:val="clear" w:pos="7892"/>
              <w:tab w:val="right" w:pos="9026" w:leader="dot"/>
            </w:tabs>
            <w:rPr/>
          </w:pPr>
          <w:hyperlink w:anchor="__RefHeading___Toc277962_2870459653">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277964_2870459653">
            <w:r>
              <w:rPr>
                <w:webHidden/>
                <w:rStyle w:val="IndexLink"/>
                <w:rtl w:val="true"/>
              </w:rPr>
              <w:t>دلالت</w:t>
            </w:r>
            <w:r>
              <w:rPr>
                <w:rStyle w:val="IndexLink"/>
                <w:rtl w:val="true"/>
              </w:rPr>
              <w:tab/>
            </w:r>
            <w:r>
              <w:rPr>
                <w:rStyle w:val="IndexLink"/>
              </w:rPr>
              <w:t>408</w:t>
            </w:r>
          </w:hyperlink>
        </w:p>
        <w:p>
          <w:pPr>
            <w:pStyle w:val="Contents5"/>
            <w:tabs>
              <w:tab w:val="clear" w:pos="7892"/>
              <w:tab w:val="right" w:pos="9026" w:leader="dot"/>
            </w:tabs>
            <w:rPr/>
          </w:pPr>
          <w:hyperlink w:anchor="__RefHeading___Toc277966_2870459653">
            <w:r>
              <w:rPr>
                <w:webHidden/>
                <w:rStyle w:val="IndexLink"/>
                <w:rtl w:val="true"/>
              </w:rPr>
              <w:t>ضعف سندى روايت</w:t>
            </w:r>
            <w:r>
              <w:rPr>
                <w:rStyle w:val="IndexLink"/>
                <w:rtl w:val="true"/>
              </w:rPr>
              <w:tab/>
            </w:r>
            <w:r>
              <w:rPr>
                <w:rStyle w:val="IndexLink"/>
              </w:rPr>
              <w:t>409</w:t>
            </w:r>
          </w:hyperlink>
        </w:p>
        <w:p>
          <w:pPr>
            <w:pStyle w:val="Contents5"/>
            <w:tabs>
              <w:tab w:val="clear" w:pos="7892"/>
              <w:tab w:val="right" w:pos="9026" w:leader="dot"/>
            </w:tabs>
            <w:rPr/>
          </w:pPr>
          <w:hyperlink w:anchor="__RefHeading___Toc277968_2870459653">
            <w:r>
              <w:rPr>
                <w:webHidden/>
                <w:rStyle w:val="IndexLink"/>
                <w:rtl w:val="true"/>
              </w:rPr>
              <w:t>اشكال در دلالت</w:t>
            </w:r>
            <w:r>
              <w:rPr>
                <w:rStyle w:val="IndexLink"/>
                <w:rtl w:val="true"/>
              </w:rPr>
              <w:tab/>
            </w:r>
            <w:r>
              <w:rPr>
                <w:rStyle w:val="IndexLink"/>
              </w:rPr>
              <w:t>409</w:t>
            </w:r>
          </w:hyperlink>
        </w:p>
        <w:p>
          <w:pPr>
            <w:pStyle w:val="Contents4"/>
            <w:tabs>
              <w:tab w:val="clear" w:pos="8176"/>
              <w:tab w:val="right" w:pos="9026" w:leader="dot"/>
            </w:tabs>
            <w:rPr/>
          </w:pPr>
          <w:hyperlink w:anchor="__RefHeading___Toc277970_2870459653">
            <w:r>
              <w:rPr>
                <w:webHidden/>
                <w:rStyle w:val="IndexLink"/>
                <w:rtl w:val="true"/>
              </w:rPr>
              <w:t>روايت هفدهم</w:t>
            </w:r>
            <w:r>
              <w:rPr>
                <w:rStyle w:val="IndexLink"/>
                <w:rtl w:val="true"/>
              </w:rPr>
              <w:t xml:space="preserve">: </w:t>
            </w:r>
            <w:r>
              <w:rPr>
                <w:rStyle w:val="IndexLink"/>
                <w:rtl w:val="true"/>
              </w:rPr>
              <w:t>روايت مناهى</w:t>
            </w:r>
            <w:r>
              <w:rPr>
                <w:rStyle w:val="IndexLink"/>
                <w:rtl w:val="true"/>
              </w:rPr>
              <w:tab/>
            </w:r>
            <w:r>
              <w:rPr>
                <w:rStyle w:val="IndexLink"/>
              </w:rPr>
              <w:t>410</w:t>
            </w:r>
          </w:hyperlink>
        </w:p>
        <w:p>
          <w:pPr>
            <w:pStyle w:val="Contents5"/>
            <w:tabs>
              <w:tab w:val="clear" w:pos="7892"/>
              <w:tab w:val="right" w:pos="9026" w:leader="dot"/>
            </w:tabs>
            <w:rPr/>
          </w:pPr>
          <w:hyperlink w:anchor="__RefHeading___Toc277972_2870459653">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77974_2870459653">
            <w:r>
              <w:rPr>
                <w:webHidden/>
                <w:rStyle w:val="IndexLink"/>
                <w:rtl w:val="true"/>
              </w:rPr>
              <w:t>دلالت</w:t>
            </w:r>
            <w:r>
              <w:rPr>
                <w:rStyle w:val="IndexLink"/>
                <w:rtl w:val="true"/>
              </w:rPr>
              <w:tab/>
            </w:r>
            <w:r>
              <w:rPr>
                <w:rStyle w:val="IndexLink"/>
              </w:rPr>
              <w:t>411</w:t>
            </w:r>
          </w:hyperlink>
        </w:p>
        <w:p>
          <w:pPr>
            <w:pStyle w:val="Contents5"/>
            <w:tabs>
              <w:tab w:val="clear" w:pos="7892"/>
              <w:tab w:val="right" w:pos="9026" w:leader="dot"/>
            </w:tabs>
            <w:rPr/>
          </w:pPr>
          <w:hyperlink w:anchor="__RefHeading___Toc277976_2870459653">
            <w:r>
              <w:rPr>
                <w:webHidden/>
                <w:rStyle w:val="IndexLink"/>
                <w:rtl w:val="true"/>
              </w:rPr>
              <w:t>اشكال اقتران به مكروهات</w:t>
            </w:r>
            <w:r>
              <w:rPr>
                <w:rStyle w:val="IndexLink"/>
                <w:rtl w:val="true"/>
              </w:rPr>
              <w:tab/>
            </w:r>
            <w:r>
              <w:rPr>
                <w:rStyle w:val="IndexLink"/>
              </w:rPr>
              <w:t>411</w:t>
            </w:r>
          </w:hyperlink>
        </w:p>
        <w:p>
          <w:pPr>
            <w:pStyle w:val="Contents5"/>
            <w:tabs>
              <w:tab w:val="clear" w:pos="7892"/>
              <w:tab w:val="right" w:pos="9026" w:leader="dot"/>
            </w:tabs>
            <w:rPr/>
          </w:pPr>
          <w:hyperlink w:anchor="__RefHeading___Toc277978_2870459653">
            <w:r>
              <w:rPr>
                <w:webHidden/>
                <w:rStyle w:val="IndexLink"/>
                <w:rtl w:val="true"/>
              </w:rPr>
              <w:t>پاسخ به اشكال</w:t>
            </w:r>
            <w:r>
              <w:rPr>
                <w:rStyle w:val="IndexLink"/>
                <w:rtl w:val="true"/>
              </w:rPr>
              <w:tab/>
            </w:r>
            <w:r>
              <w:rPr>
                <w:rStyle w:val="IndexLink"/>
              </w:rPr>
              <w:t>412</w:t>
            </w:r>
          </w:hyperlink>
        </w:p>
        <w:p>
          <w:pPr>
            <w:pStyle w:val="Contents5"/>
            <w:tabs>
              <w:tab w:val="clear" w:pos="7892"/>
              <w:tab w:val="right" w:pos="9026" w:leader="dot"/>
            </w:tabs>
            <w:rPr/>
          </w:pPr>
          <w:hyperlink w:anchor="__RefHeading___Toc277980_2870459653">
            <w:r>
              <w:rPr>
                <w:webHidden/>
                <w:rStyle w:val="IndexLink"/>
                <w:rtl w:val="true"/>
              </w:rPr>
              <w:t>اشكالى ديگر به دلالت</w:t>
            </w:r>
            <w:r>
              <w:rPr>
                <w:rStyle w:val="IndexLink"/>
                <w:rtl w:val="true"/>
              </w:rPr>
              <w:tab/>
            </w:r>
            <w:r>
              <w:rPr>
                <w:rStyle w:val="IndexLink"/>
              </w:rPr>
              <w:t>413</w:t>
            </w:r>
          </w:hyperlink>
        </w:p>
        <w:p>
          <w:pPr>
            <w:pStyle w:val="Contents5"/>
            <w:tabs>
              <w:tab w:val="clear" w:pos="7892"/>
              <w:tab w:val="right" w:pos="9026" w:leader="dot"/>
            </w:tabs>
            <w:rPr/>
          </w:pPr>
          <w:hyperlink w:anchor="__RefHeading___Toc277982_2870459653">
            <w:r>
              <w:rPr>
                <w:webHidden/>
                <w:rStyle w:val="IndexLink"/>
                <w:rtl w:val="true"/>
              </w:rPr>
              <w:t>پاسخ</w:t>
            </w:r>
            <w:r>
              <w:rPr>
                <w:rStyle w:val="IndexLink"/>
                <w:rtl w:val="true"/>
              </w:rPr>
              <w:tab/>
            </w:r>
            <w:r>
              <w:rPr>
                <w:rStyle w:val="IndexLink"/>
              </w:rPr>
              <w:t>413</w:t>
            </w:r>
          </w:hyperlink>
        </w:p>
        <w:p>
          <w:pPr>
            <w:pStyle w:val="Contents5"/>
            <w:tabs>
              <w:tab w:val="clear" w:pos="7892"/>
              <w:tab w:val="right" w:pos="9026" w:leader="dot"/>
            </w:tabs>
            <w:rPr/>
          </w:pPr>
          <w:hyperlink w:anchor="__RefHeading___Toc277984_2870459653">
            <w:r>
              <w:rPr>
                <w:webHidden/>
                <w:rStyle w:val="IndexLink"/>
                <w:rtl w:val="true"/>
              </w:rPr>
              <w:t>جوابى ديگر</w:t>
            </w:r>
            <w:r>
              <w:rPr>
                <w:rStyle w:val="IndexLink"/>
                <w:rtl w:val="true"/>
              </w:rPr>
              <w:tab/>
            </w:r>
            <w:r>
              <w:rPr>
                <w:rStyle w:val="IndexLink"/>
              </w:rPr>
              <w:t>414</w:t>
            </w:r>
          </w:hyperlink>
        </w:p>
        <w:p>
          <w:pPr>
            <w:pStyle w:val="Contents5"/>
            <w:tabs>
              <w:tab w:val="clear" w:pos="7892"/>
              <w:tab w:val="right" w:pos="9026" w:leader="dot"/>
            </w:tabs>
            <w:rPr/>
          </w:pPr>
          <w:hyperlink w:anchor="__RefHeading___Toc277986_2870459653">
            <w:r>
              <w:rPr>
                <w:webHidden/>
                <w:rStyle w:val="IndexLink"/>
                <w:rtl w:val="true"/>
              </w:rPr>
              <w:t>مشكل اصلى؛ سند ضعيف روايت مناهى</w:t>
            </w:r>
            <w:r>
              <w:rPr>
                <w:rStyle w:val="IndexLink"/>
                <w:rtl w:val="true"/>
              </w:rPr>
              <w:tab/>
            </w:r>
            <w:r>
              <w:rPr>
                <w:rStyle w:val="IndexLink"/>
              </w:rPr>
              <w:t>414</w:t>
            </w:r>
          </w:hyperlink>
        </w:p>
        <w:p>
          <w:pPr>
            <w:pStyle w:val="Contents4"/>
            <w:tabs>
              <w:tab w:val="clear" w:pos="8176"/>
              <w:tab w:val="right" w:pos="9026" w:leader="dot"/>
            </w:tabs>
            <w:rPr/>
          </w:pPr>
          <w:hyperlink w:anchor="__RefHeading___Toc277988_2870459653">
            <w:r>
              <w:rPr>
                <w:webHidden/>
                <w:rStyle w:val="IndexLink"/>
                <w:rtl w:val="true"/>
              </w:rPr>
              <w:t>روايت هجدهم</w:t>
            </w:r>
            <w:r>
              <w:rPr>
                <w:rStyle w:val="IndexLink"/>
                <w:rtl w:val="true"/>
              </w:rPr>
              <w:t xml:space="preserve">: </w:t>
            </w:r>
            <w:r>
              <w:rPr>
                <w:rStyle w:val="IndexLink"/>
                <w:rtl w:val="true"/>
              </w:rPr>
              <w:t>معتبره ى حمران</w:t>
            </w:r>
            <w:r>
              <w:rPr>
                <w:rStyle w:val="IndexLink"/>
                <w:rtl w:val="true"/>
              </w:rPr>
              <w:tab/>
            </w:r>
            <w:r>
              <w:rPr>
                <w:rStyle w:val="IndexLink"/>
              </w:rPr>
              <w:t>414</w:t>
            </w:r>
          </w:hyperlink>
        </w:p>
        <w:p>
          <w:pPr>
            <w:pStyle w:val="Contents5"/>
            <w:tabs>
              <w:tab w:val="clear" w:pos="7892"/>
              <w:tab w:val="right" w:pos="9026" w:leader="dot"/>
            </w:tabs>
            <w:rPr/>
          </w:pPr>
          <w:hyperlink w:anchor="__RefHeading___Toc277990_2870459653">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277992_2870459653">
            <w:r>
              <w:rPr>
                <w:webHidden/>
                <w:rStyle w:val="IndexLink"/>
                <w:rtl w:val="true"/>
              </w:rPr>
              <w:t>متن روايت</w:t>
            </w:r>
            <w:r>
              <w:rPr>
                <w:rStyle w:val="IndexLink"/>
                <w:rtl w:val="true"/>
              </w:rPr>
              <w:tab/>
            </w:r>
            <w:r>
              <w:rPr>
                <w:rStyle w:val="IndexLink"/>
              </w:rPr>
              <w:t>415</w:t>
            </w:r>
          </w:hyperlink>
        </w:p>
        <w:p>
          <w:pPr>
            <w:pStyle w:val="Contents5"/>
            <w:tabs>
              <w:tab w:val="clear" w:pos="7892"/>
              <w:tab w:val="right" w:pos="9026" w:leader="dot"/>
            </w:tabs>
            <w:rPr/>
          </w:pPr>
          <w:hyperlink w:anchor="__RefHeading___Toc277994_2870459653">
            <w:r>
              <w:rPr>
                <w:webHidden/>
                <w:rStyle w:val="IndexLink"/>
                <w:rtl w:val="true"/>
              </w:rPr>
              <w:t>سند و دلالت</w:t>
            </w:r>
            <w:r>
              <w:rPr>
                <w:rStyle w:val="IndexLink"/>
                <w:rtl w:val="true"/>
              </w:rPr>
              <w:tab/>
            </w:r>
            <w:r>
              <w:rPr>
                <w:rStyle w:val="IndexLink"/>
              </w:rPr>
              <w:t>415</w:t>
            </w:r>
          </w:hyperlink>
        </w:p>
        <w:p>
          <w:pPr>
            <w:pStyle w:val="Contents5"/>
            <w:tabs>
              <w:tab w:val="clear" w:pos="7892"/>
              <w:tab w:val="right" w:pos="9026" w:leader="dot"/>
            </w:tabs>
            <w:rPr/>
          </w:pPr>
          <w:hyperlink w:anchor="__RefHeading___Toc277996_2870459653">
            <w:r>
              <w:rPr>
                <w:webHidden/>
                <w:rStyle w:val="IndexLink"/>
                <w:rtl w:val="true"/>
              </w:rPr>
              <w:t>اشكال در دلالت</w:t>
            </w:r>
            <w:r>
              <w:rPr>
                <w:rStyle w:val="IndexLink"/>
                <w:rtl w:val="true"/>
              </w:rPr>
              <w:tab/>
            </w:r>
            <w:r>
              <w:rPr>
                <w:rStyle w:val="IndexLink"/>
              </w:rPr>
              <w:t>416</w:t>
            </w:r>
          </w:hyperlink>
        </w:p>
        <w:p>
          <w:pPr>
            <w:pStyle w:val="Contents4"/>
            <w:tabs>
              <w:tab w:val="clear" w:pos="8176"/>
              <w:tab w:val="right" w:pos="9026" w:leader="dot"/>
            </w:tabs>
            <w:rPr/>
          </w:pPr>
          <w:hyperlink w:anchor="__RefHeading___Toc277998_2870459653">
            <w:r>
              <w:rPr>
                <w:webHidden/>
                <w:rStyle w:val="IndexLink"/>
                <w:rtl w:val="true"/>
              </w:rPr>
              <w:t>روايت نوزدهم</w:t>
            </w:r>
            <w:r>
              <w:rPr>
                <w:rStyle w:val="IndexLink"/>
                <w:rtl w:val="true"/>
              </w:rPr>
              <w:t xml:space="preserve">: </w:t>
            </w:r>
            <w:r>
              <w:rPr>
                <w:rStyle w:val="IndexLink"/>
                <w:rtl w:val="true"/>
              </w:rPr>
              <w:t>روايت اوّل جعفريّات</w:t>
            </w:r>
            <w:r>
              <w:rPr>
                <w:rStyle w:val="IndexLink"/>
                <w:rtl w:val="true"/>
              </w:rPr>
              <w:tab/>
            </w:r>
            <w:r>
              <w:rPr>
                <w:rStyle w:val="IndexLink"/>
              </w:rPr>
              <w:t>417</w:t>
            </w:r>
          </w:hyperlink>
        </w:p>
        <w:p>
          <w:pPr>
            <w:pStyle w:val="Contents5"/>
            <w:tabs>
              <w:tab w:val="clear" w:pos="7892"/>
              <w:tab w:val="right" w:pos="9026" w:leader="dot"/>
            </w:tabs>
            <w:rPr/>
          </w:pPr>
          <w:hyperlink w:anchor="__RefHeading___Toc278000_2870459653">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278002_2870459653">
            <w:r>
              <w:rPr>
                <w:webHidden/>
                <w:rStyle w:val="IndexLink"/>
                <w:rtl w:val="true"/>
              </w:rPr>
              <w:t>بحث سندى</w:t>
            </w:r>
            <w:r>
              <w:rPr>
                <w:rStyle w:val="IndexLink"/>
                <w:rtl w:val="true"/>
              </w:rPr>
              <w:tab/>
            </w:r>
            <w:r>
              <w:rPr>
                <w:rStyle w:val="IndexLink"/>
              </w:rPr>
              <w:t>418</w:t>
            </w:r>
          </w:hyperlink>
        </w:p>
        <w:p>
          <w:pPr>
            <w:pStyle w:val="Contents5"/>
            <w:tabs>
              <w:tab w:val="clear" w:pos="7892"/>
              <w:tab w:val="right" w:pos="9026" w:leader="dot"/>
            </w:tabs>
            <w:rPr/>
          </w:pPr>
          <w:hyperlink w:anchor="__RefHeading___Toc278004_2870459653">
            <w:r>
              <w:rPr>
                <w:webHidden/>
                <w:rStyle w:val="IndexLink"/>
                <w:rtl w:val="true"/>
              </w:rPr>
              <w:t>بحث دلالى</w:t>
            </w:r>
            <w:r>
              <w:rPr>
                <w:rStyle w:val="IndexLink"/>
                <w:rtl w:val="true"/>
              </w:rPr>
              <w:tab/>
            </w:r>
            <w:r>
              <w:rPr>
                <w:rStyle w:val="IndexLink"/>
              </w:rPr>
              <w:t>418</w:t>
            </w:r>
          </w:hyperlink>
        </w:p>
        <w:p>
          <w:pPr>
            <w:pStyle w:val="Contents5"/>
            <w:tabs>
              <w:tab w:val="clear" w:pos="7892"/>
              <w:tab w:val="right" w:pos="9026" w:leader="dot"/>
            </w:tabs>
            <w:rPr/>
          </w:pPr>
          <w:hyperlink w:anchor="__RefHeading___Toc278006_2870459653">
            <w:r>
              <w:rPr>
                <w:webHidden/>
                <w:rStyle w:val="IndexLink"/>
                <w:rtl w:val="true"/>
              </w:rPr>
              <w:t>يك شبهه و پاسخ</w:t>
            </w:r>
            <w:r>
              <w:rPr>
                <w:rStyle w:val="IndexLink"/>
                <w:rtl w:val="true"/>
              </w:rPr>
              <w:tab/>
            </w:r>
            <w:r>
              <w:rPr>
                <w:rStyle w:val="IndexLink"/>
              </w:rPr>
              <w:t>418</w:t>
            </w:r>
          </w:hyperlink>
        </w:p>
        <w:p>
          <w:pPr>
            <w:pStyle w:val="Contents4"/>
            <w:tabs>
              <w:tab w:val="clear" w:pos="8176"/>
              <w:tab w:val="right" w:pos="9026" w:leader="dot"/>
            </w:tabs>
            <w:rPr/>
          </w:pPr>
          <w:hyperlink w:anchor="__RefHeading___Toc278008_2870459653">
            <w:r>
              <w:rPr>
                <w:webHidden/>
                <w:rStyle w:val="IndexLink"/>
                <w:rtl w:val="true"/>
              </w:rPr>
              <w:t>روايت بيستم</w:t>
            </w:r>
            <w:r>
              <w:rPr>
                <w:rStyle w:val="IndexLink"/>
                <w:rtl w:val="true"/>
              </w:rPr>
              <w:t xml:space="preserve">: </w:t>
            </w:r>
            <w:r>
              <w:rPr>
                <w:rStyle w:val="IndexLink"/>
                <w:rtl w:val="true"/>
              </w:rPr>
              <w:t>روايت دوّم جعفريّات</w:t>
            </w:r>
            <w:r>
              <w:rPr>
                <w:rStyle w:val="IndexLink"/>
                <w:rtl w:val="true"/>
              </w:rPr>
              <w:tab/>
            </w:r>
            <w:r>
              <w:rPr>
                <w:rStyle w:val="IndexLink"/>
              </w:rPr>
              <w:t>419</w:t>
            </w:r>
          </w:hyperlink>
        </w:p>
        <w:p>
          <w:pPr>
            <w:pStyle w:val="Contents5"/>
            <w:tabs>
              <w:tab w:val="clear" w:pos="7892"/>
              <w:tab w:val="right" w:pos="9026" w:leader="dot"/>
            </w:tabs>
            <w:rPr/>
          </w:pPr>
          <w:hyperlink w:anchor="__RefHeading___Toc278010_2870459653">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278012_2870459653">
            <w:r>
              <w:rPr>
                <w:webHidden/>
                <w:rStyle w:val="IndexLink"/>
                <w:rtl w:val="true"/>
              </w:rPr>
              <w:t>دلالت و سند</w:t>
            </w:r>
            <w:r>
              <w:rPr>
                <w:rStyle w:val="IndexLink"/>
                <w:rtl w:val="true"/>
              </w:rPr>
              <w:tab/>
            </w:r>
            <w:r>
              <w:rPr>
                <w:rStyle w:val="IndexLink"/>
              </w:rPr>
              <w:t>419</w:t>
            </w:r>
          </w:hyperlink>
        </w:p>
        <w:p>
          <w:pPr>
            <w:pStyle w:val="Contents4"/>
            <w:tabs>
              <w:tab w:val="clear" w:pos="8176"/>
              <w:tab w:val="right" w:pos="9026" w:leader="dot"/>
            </w:tabs>
            <w:rPr/>
          </w:pPr>
          <w:hyperlink w:anchor="__RefHeading___Toc278014_2870459653">
            <w:r>
              <w:rPr>
                <w:webHidden/>
                <w:rStyle w:val="IndexLink"/>
                <w:rtl w:val="true"/>
              </w:rPr>
              <w:t>روايت بيست ويكم</w:t>
            </w:r>
            <w:r>
              <w:rPr>
                <w:rStyle w:val="IndexLink"/>
                <w:rtl w:val="true"/>
              </w:rPr>
              <w:t xml:space="preserve">: </w:t>
            </w:r>
            <w:r>
              <w:rPr>
                <w:rStyle w:val="IndexLink"/>
                <w:rtl w:val="true"/>
              </w:rPr>
              <w:t>موثّقه ى اباصلت</w:t>
            </w:r>
            <w:r>
              <w:rPr>
                <w:rStyle w:val="IndexLink"/>
                <w:rtl w:val="true"/>
              </w:rPr>
              <w:tab/>
            </w:r>
            <w:r>
              <w:rPr>
                <w:rStyle w:val="IndexLink"/>
              </w:rPr>
              <w:t>420</w:t>
            </w:r>
          </w:hyperlink>
        </w:p>
        <w:p>
          <w:pPr>
            <w:pStyle w:val="Contents5"/>
            <w:tabs>
              <w:tab w:val="clear" w:pos="7892"/>
              <w:tab w:val="right" w:pos="9026" w:leader="dot"/>
            </w:tabs>
            <w:rPr/>
          </w:pPr>
          <w:hyperlink w:anchor="__RefHeading___Toc278016_2870459653">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278018_2870459653">
            <w:r>
              <w:rPr>
                <w:webHidden/>
                <w:rStyle w:val="IndexLink"/>
                <w:rtl w:val="true"/>
              </w:rPr>
              <w:t>سند و دلالت</w:t>
            </w:r>
            <w:r>
              <w:rPr>
                <w:rStyle w:val="IndexLink"/>
                <w:rtl w:val="true"/>
              </w:rPr>
              <w:tab/>
            </w:r>
            <w:r>
              <w:rPr>
                <w:rStyle w:val="IndexLink"/>
              </w:rPr>
              <w:t>420</w:t>
            </w:r>
          </w:hyperlink>
        </w:p>
        <w:p>
          <w:pPr>
            <w:pStyle w:val="Contents5"/>
            <w:tabs>
              <w:tab w:val="clear" w:pos="7892"/>
              <w:tab w:val="right" w:pos="9026" w:leader="dot"/>
            </w:tabs>
            <w:rPr/>
          </w:pPr>
          <w:hyperlink w:anchor="__RefHeading___Toc278020_2870459653">
            <w:r>
              <w:rPr>
                <w:webHidden/>
                <w:rStyle w:val="IndexLink"/>
                <w:rtl w:val="true"/>
              </w:rPr>
              <w:t>اشكال در استدلال به روايت</w:t>
            </w:r>
            <w:r>
              <w:rPr>
                <w:rStyle w:val="IndexLink"/>
                <w:rtl w:val="true"/>
              </w:rPr>
              <w:tab/>
            </w:r>
            <w:r>
              <w:rPr>
                <w:rStyle w:val="IndexLink"/>
              </w:rPr>
              <w:t>421</w:t>
            </w:r>
          </w:hyperlink>
        </w:p>
        <w:p>
          <w:pPr>
            <w:pStyle w:val="Contents5"/>
            <w:tabs>
              <w:tab w:val="clear" w:pos="7892"/>
              <w:tab w:val="right" w:pos="9026" w:leader="dot"/>
            </w:tabs>
            <w:rPr/>
          </w:pPr>
          <w:hyperlink w:anchor="__RefHeading___Toc278022_2870459653">
            <w:r>
              <w:rPr>
                <w:webHidden/>
                <w:rStyle w:val="IndexLink"/>
                <w:rtl w:val="true"/>
              </w:rPr>
              <w:t>لزوم رجوع به منابع اصلى</w:t>
            </w:r>
            <w:r>
              <w:rPr>
                <w:rStyle w:val="IndexLink"/>
                <w:rtl w:val="true"/>
              </w:rPr>
              <w:tab/>
            </w:r>
            <w:r>
              <w:rPr>
                <w:rStyle w:val="IndexLink"/>
              </w:rPr>
              <w:t>422</w:t>
            </w:r>
          </w:hyperlink>
        </w:p>
        <w:p>
          <w:pPr>
            <w:pStyle w:val="Contents4"/>
            <w:tabs>
              <w:tab w:val="clear" w:pos="8176"/>
              <w:tab w:val="right" w:pos="9026" w:leader="dot"/>
            </w:tabs>
            <w:rPr/>
          </w:pPr>
          <w:hyperlink w:anchor="__RefHeading___Toc278024_2870459653">
            <w:r>
              <w:rPr>
                <w:webHidden/>
                <w:rStyle w:val="IndexLink"/>
                <w:rtl w:val="true"/>
              </w:rPr>
              <w:t>روايت بيست ودوّم</w:t>
            </w:r>
            <w:r>
              <w:rPr>
                <w:rStyle w:val="IndexLink"/>
                <w:rtl w:val="true"/>
              </w:rPr>
              <w:t xml:space="preserve">: </w:t>
            </w:r>
            <w:r>
              <w:rPr>
                <w:rStyle w:val="IndexLink"/>
                <w:rtl w:val="true"/>
              </w:rPr>
              <w:t>روايت اصبغ</w:t>
            </w:r>
            <w:r>
              <w:rPr>
                <w:rStyle w:val="IndexLink"/>
                <w:rtl w:val="true"/>
              </w:rPr>
              <w:tab/>
            </w:r>
            <w:r>
              <w:rPr>
                <w:rStyle w:val="IndexLink"/>
              </w:rPr>
              <w:t>423</w:t>
            </w:r>
          </w:hyperlink>
        </w:p>
        <w:p>
          <w:pPr>
            <w:pStyle w:val="Contents5"/>
            <w:tabs>
              <w:tab w:val="clear" w:pos="7892"/>
              <w:tab w:val="right" w:pos="9026" w:leader="dot"/>
            </w:tabs>
            <w:rPr/>
          </w:pPr>
          <w:hyperlink w:anchor="__RefHeading___Toc278026_2870459653">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278028_2870459653">
            <w:r>
              <w:rPr>
                <w:webHidden/>
                <w:rStyle w:val="IndexLink"/>
                <w:rtl w:val="true"/>
              </w:rPr>
              <w:t>سند و دلالت</w:t>
            </w:r>
            <w:r>
              <w:rPr>
                <w:rStyle w:val="IndexLink"/>
                <w:rtl w:val="true"/>
              </w:rPr>
              <w:tab/>
            </w:r>
            <w:r>
              <w:rPr>
                <w:rStyle w:val="IndexLink"/>
              </w:rPr>
              <w:t>423</w:t>
            </w:r>
          </w:hyperlink>
        </w:p>
        <w:p>
          <w:pPr>
            <w:pStyle w:val="Contents5"/>
            <w:tabs>
              <w:tab w:val="clear" w:pos="7892"/>
              <w:tab w:val="right" w:pos="9026" w:leader="dot"/>
            </w:tabs>
            <w:rPr/>
          </w:pPr>
          <w:hyperlink w:anchor="__RefHeading___Toc278030_2870459653">
            <w:r>
              <w:rPr>
                <w:webHidden/>
                <w:rStyle w:val="IndexLink"/>
                <w:rtl w:val="true"/>
              </w:rPr>
              <w:t>دليل ذكر نكردن برخى از روايات</w:t>
            </w:r>
            <w:r>
              <w:rPr>
                <w:rStyle w:val="IndexLink"/>
                <w:rtl w:val="true"/>
              </w:rPr>
              <w:tab/>
            </w:r>
            <w:r>
              <w:rPr>
                <w:rStyle w:val="IndexLink"/>
              </w:rPr>
              <w:t>424</w:t>
            </w:r>
          </w:hyperlink>
        </w:p>
        <w:p>
          <w:pPr>
            <w:pStyle w:val="Contents5"/>
            <w:tabs>
              <w:tab w:val="clear" w:pos="7892"/>
              <w:tab w:val="right" w:pos="9026" w:leader="dot"/>
            </w:tabs>
            <w:rPr/>
          </w:pPr>
          <w:hyperlink w:anchor="__RefHeading___Toc278032_2870459653">
            <w:r>
              <w:rPr>
                <w:webHidden/>
                <w:rStyle w:val="IndexLink"/>
                <w:rtl w:val="true"/>
              </w:rPr>
              <w:t>ترتيب مباحث آينده</w:t>
            </w:r>
            <w:r>
              <w:rPr>
                <w:rStyle w:val="IndexLink"/>
                <w:rtl w:val="true"/>
              </w:rPr>
              <w:tab/>
            </w:r>
            <w:r>
              <w:rPr>
                <w:rStyle w:val="IndexLink"/>
              </w:rPr>
              <w:t>424</w:t>
            </w:r>
          </w:hyperlink>
        </w:p>
        <w:p>
          <w:pPr>
            <w:pStyle w:val="Contents5"/>
            <w:tabs>
              <w:tab w:val="clear" w:pos="7892"/>
              <w:tab w:val="right" w:pos="9026" w:leader="dot"/>
            </w:tabs>
            <w:rPr/>
          </w:pPr>
          <w:hyperlink w:anchor="__RefHeading___Toc278034_2870459653">
            <w:r>
              <w:rPr>
                <w:webHidden/>
                <w:rStyle w:val="IndexLink"/>
                <w:rtl w:val="true"/>
              </w:rPr>
              <w:t>ضعف در سند و دلالت غالب روايات باب</w:t>
            </w:r>
            <w:r>
              <w:rPr>
                <w:rStyle w:val="IndexLink"/>
                <w:rtl w:val="true"/>
              </w:rPr>
              <w:tab/>
            </w:r>
            <w:r>
              <w:rPr>
                <w:rStyle w:val="IndexLink"/>
              </w:rPr>
              <w:t>425</w:t>
            </w:r>
          </w:hyperlink>
        </w:p>
        <w:p>
          <w:pPr>
            <w:pStyle w:val="Contents5"/>
            <w:tabs>
              <w:tab w:val="clear" w:pos="7892"/>
              <w:tab w:val="right" w:pos="9026" w:leader="dot"/>
            </w:tabs>
            <w:rPr/>
          </w:pPr>
          <w:hyperlink w:anchor="__RefHeading___Toc278036_2870459653">
            <w:r>
              <w:rPr>
                <w:webHidden/>
                <w:rStyle w:val="IndexLink"/>
                <w:rtl w:val="true"/>
              </w:rPr>
              <w:t>بازبينى موثّقه ى سكونى و معتبره ى محمّدبن مسلم</w:t>
            </w:r>
            <w:r>
              <w:rPr>
                <w:rStyle w:val="IndexLink"/>
                <w:rtl w:val="true"/>
              </w:rPr>
              <w:tab/>
            </w:r>
            <w:r>
              <w:rPr>
                <w:rStyle w:val="IndexLink"/>
              </w:rPr>
              <w:t>426</w:t>
            </w:r>
          </w:hyperlink>
        </w:p>
        <w:p>
          <w:pPr>
            <w:pStyle w:val="Contents5"/>
            <w:tabs>
              <w:tab w:val="clear" w:pos="7892"/>
              <w:tab w:val="right" w:pos="9026" w:leader="dot"/>
            </w:tabs>
            <w:rPr/>
          </w:pPr>
          <w:hyperlink w:anchor="__RefHeading___Toc278038_2870459653">
            <w:r>
              <w:rPr>
                <w:webHidden/>
                <w:rStyle w:val="IndexLink"/>
                <w:rtl w:val="true"/>
              </w:rPr>
              <w:t>مبغوضيّت فى الجمله ى موسيقى در مجموعه ى روايات</w:t>
            </w:r>
            <w:r>
              <w:rPr>
                <w:rStyle w:val="IndexLink"/>
                <w:rtl w:val="true"/>
              </w:rPr>
              <w:tab/>
            </w:r>
            <w:r>
              <w:rPr>
                <w:rStyle w:val="IndexLink"/>
              </w:rPr>
              <w:t>426</w:t>
            </w:r>
          </w:hyperlink>
        </w:p>
        <w:p>
          <w:pPr>
            <w:pStyle w:val="Contents5"/>
            <w:tabs>
              <w:tab w:val="clear" w:pos="7892"/>
              <w:tab w:val="right" w:pos="9026" w:leader="dot"/>
            </w:tabs>
            <w:rPr/>
          </w:pPr>
          <w:hyperlink w:anchor="__RefHeading___Toc278040_2870459653">
            <w:r>
              <w:rPr>
                <w:webHidden/>
                <w:rStyle w:val="IndexLink"/>
                <w:rtl w:val="true"/>
              </w:rPr>
              <w:t>اهمّيّت دلالت موثّقه ى سكونى</w:t>
            </w:r>
            <w:r>
              <w:rPr>
                <w:rStyle w:val="IndexLink"/>
                <w:rtl w:val="true"/>
              </w:rPr>
              <w:tab/>
            </w:r>
            <w:r>
              <w:rPr>
                <w:rStyle w:val="IndexLink"/>
              </w:rPr>
              <w:t>427</w:t>
            </w:r>
          </w:hyperlink>
        </w:p>
        <w:p>
          <w:pPr>
            <w:pStyle w:val="Contents5"/>
            <w:tabs>
              <w:tab w:val="clear" w:pos="7892"/>
              <w:tab w:val="right" w:pos="9026" w:leader="dot"/>
            </w:tabs>
            <w:rPr/>
          </w:pPr>
          <w:hyperlink w:anchor="__RefHeading___Toc278042_2870459653">
            <w:r>
              <w:rPr>
                <w:webHidden/>
                <w:rStyle w:val="IndexLink"/>
                <w:rtl w:val="true"/>
              </w:rPr>
              <w:t>انكار اطلاق موثّقه ى سكونى</w:t>
            </w:r>
            <w:r>
              <w:rPr>
                <w:rStyle w:val="IndexLink"/>
                <w:rtl w:val="true"/>
              </w:rPr>
              <w:tab/>
            </w:r>
            <w:r>
              <w:rPr>
                <w:rStyle w:val="IndexLink"/>
              </w:rPr>
              <w:t>427</w:t>
            </w:r>
          </w:hyperlink>
        </w:p>
        <w:p>
          <w:pPr>
            <w:pStyle w:val="Contents5"/>
            <w:tabs>
              <w:tab w:val="clear" w:pos="7892"/>
              <w:tab w:val="right" w:pos="9026" w:leader="dot"/>
            </w:tabs>
            <w:rPr/>
          </w:pPr>
          <w:hyperlink w:anchor="__RefHeading___Toc278044_2870459653">
            <w:r>
              <w:rPr>
                <w:webHidden/>
                <w:rStyle w:val="IndexLink"/>
                <w:rtl w:val="true"/>
              </w:rPr>
              <w:t>ترتيب بحث</w:t>
            </w:r>
            <w:r>
              <w:rPr>
                <w:rStyle w:val="IndexLink"/>
                <w:rtl w:val="true"/>
              </w:rPr>
              <w:tab/>
            </w:r>
            <w:r>
              <w:rPr>
                <w:rStyle w:val="IndexLink"/>
              </w:rPr>
              <w:t>428</w:t>
            </w:r>
          </w:hyperlink>
        </w:p>
        <w:p>
          <w:pPr>
            <w:pStyle w:val="Contents3"/>
            <w:tabs>
              <w:tab w:val="clear" w:pos="8459"/>
              <w:tab w:val="right" w:pos="9026" w:leader="dot"/>
            </w:tabs>
            <w:rPr/>
          </w:pPr>
          <w:hyperlink w:anchor="__RefHeading___Toc278046_2870459653">
            <w:r>
              <w:rPr>
                <w:webHidden/>
                <w:rStyle w:val="IndexLink"/>
                <w:rtl w:val="true"/>
              </w:rPr>
              <w:t>قرائن عدم اطلاق</w:t>
            </w:r>
            <w:r>
              <w:rPr>
                <w:rStyle w:val="IndexLink"/>
                <w:rtl w:val="true"/>
              </w:rPr>
              <w:tab/>
            </w:r>
            <w:r>
              <w:rPr>
                <w:rStyle w:val="IndexLink"/>
              </w:rPr>
              <w:t>429</w:t>
            </w:r>
          </w:hyperlink>
        </w:p>
        <w:p>
          <w:pPr>
            <w:pStyle w:val="Contents4"/>
            <w:tabs>
              <w:tab w:val="clear" w:pos="8176"/>
              <w:tab w:val="right" w:pos="9026" w:leader="dot"/>
            </w:tabs>
            <w:rPr/>
          </w:pPr>
          <w:hyperlink w:anchor="__RefHeading___Toc278048_2870459653">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278050_2870459653">
            <w:r>
              <w:rPr>
                <w:webHidden/>
                <w:rStyle w:val="IndexLink"/>
                <w:rtl w:val="true"/>
              </w:rPr>
              <w:t>قرينه ى اوّل</w:t>
            </w:r>
            <w:r>
              <w:rPr>
                <w:rStyle w:val="IndexLink"/>
                <w:rtl w:val="true"/>
              </w:rPr>
              <w:t xml:space="preserve">: </w:t>
            </w:r>
            <w:r>
              <w:rPr>
                <w:rStyle w:val="IndexLink"/>
                <w:rtl w:val="true"/>
              </w:rPr>
              <w:t>رواج استفاده ى لهوى از آلات در زمان صدور روايات</w:t>
            </w:r>
            <w:r>
              <w:rPr>
                <w:rStyle w:val="IndexLink"/>
                <w:rtl w:val="true"/>
              </w:rPr>
              <w:tab/>
            </w:r>
            <w:r>
              <w:rPr>
                <w:rStyle w:val="IndexLink"/>
              </w:rPr>
              <w:t>429</w:t>
            </w:r>
          </w:hyperlink>
        </w:p>
        <w:p>
          <w:pPr>
            <w:pStyle w:val="Contents5"/>
            <w:tabs>
              <w:tab w:val="clear" w:pos="7892"/>
              <w:tab w:val="right" w:pos="9026" w:leader="dot"/>
            </w:tabs>
            <w:rPr/>
          </w:pPr>
          <w:hyperlink w:anchor="__RefHeading___Toc278052_2870459653">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278054_2870459653">
            <w:r>
              <w:rPr>
                <w:webHidden/>
                <w:rStyle w:val="IndexLink"/>
                <w:rtl w:val="true"/>
              </w:rPr>
              <w:t>ناتوانى انصراف ناشى از غلبه ى وجود در از بين بردن اطلاق</w:t>
            </w:r>
            <w:r>
              <w:rPr>
                <w:rStyle w:val="IndexLink"/>
                <w:rtl w:val="true"/>
              </w:rPr>
              <w:tab/>
            </w:r>
            <w:r>
              <w:rPr>
                <w:rStyle w:val="IndexLink"/>
              </w:rPr>
              <w:t>431</w:t>
            </w:r>
          </w:hyperlink>
        </w:p>
        <w:p>
          <w:pPr>
            <w:pStyle w:val="Contents5"/>
            <w:tabs>
              <w:tab w:val="clear" w:pos="7892"/>
              <w:tab w:val="right" w:pos="9026" w:leader="dot"/>
            </w:tabs>
            <w:rPr/>
          </w:pPr>
          <w:hyperlink w:anchor="__RefHeading___Toc278056_2870459653">
            <w:r>
              <w:rPr>
                <w:webHidden/>
                <w:rStyle w:val="IndexLink"/>
                <w:rtl w:val="true"/>
              </w:rPr>
              <w:t>از بين رفتن اطلاق با انصراف ناشى از غلبه ى استعمال</w:t>
            </w:r>
            <w:r>
              <w:rPr>
                <w:rStyle w:val="IndexLink"/>
                <w:rtl w:val="true"/>
              </w:rPr>
              <w:tab/>
            </w:r>
            <w:r>
              <w:rPr>
                <w:rStyle w:val="IndexLink"/>
              </w:rPr>
              <w:t>432</w:t>
            </w:r>
          </w:hyperlink>
        </w:p>
        <w:p>
          <w:pPr>
            <w:pStyle w:val="Contents4"/>
            <w:tabs>
              <w:tab w:val="clear" w:pos="8176"/>
              <w:tab w:val="right" w:pos="9026" w:leader="dot"/>
            </w:tabs>
            <w:rPr/>
          </w:pPr>
          <w:hyperlink w:anchor="__RefHeading___Toc278058_2870459653">
            <w:r>
              <w:rPr>
                <w:webHidden/>
                <w:rStyle w:val="IndexLink"/>
                <w:rtl w:val="true"/>
              </w:rPr>
              <w:t>قرينه ى دوّم</w:t>
            </w:r>
            <w:r>
              <w:rPr>
                <w:rStyle w:val="IndexLink"/>
                <w:rtl w:val="true"/>
              </w:rPr>
              <w:t xml:space="preserve">: </w:t>
            </w:r>
            <w:r>
              <w:rPr>
                <w:rStyle w:val="IndexLink"/>
                <w:rtl w:val="true"/>
              </w:rPr>
              <w:t>تعبير از آلات موسيقى به ملاهى</w:t>
            </w:r>
            <w:r>
              <w:rPr>
                <w:rStyle w:val="IndexLink"/>
                <w:rtl w:val="true"/>
              </w:rPr>
              <w:tab/>
            </w:r>
            <w:r>
              <w:rPr>
                <w:rStyle w:val="IndexLink"/>
              </w:rPr>
              <w:t>433</w:t>
            </w:r>
          </w:hyperlink>
        </w:p>
        <w:p>
          <w:pPr>
            <w:pStyle w:val="Contents5"/>
            <w:tabs>
              <w:tab w:val="clear" w:pos="7892"/>
              <w:tab w:val="right" w:pos="9026" w:leader="dot"/>
            </w:tabs>
            <w:rPr/>
          </w:pPr>
          <w:hyperlink w:anchor="__RefHeading___Toc278060_2870459653">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278062_2870459653">
            <w:r>
              <w:rPr>
                <w:webHidden/>
                <w:rStyle w:val="IndexLink"/>
                <w:rtl w:val="true"/>
              </w:rPr>
              <w:t>عنوان لهو؛ حيث تقييدى در روايات آلات عزف</w:t>
            </w:r>
            <w:r>
              <w:rPr>
                <w:rStyle w:val="IndexLink"/>
                <w:rtl w:val="true"/>
              </w:rPr>
              <w:tab/>
            </w:r>
            <w:r>
              <w:rPr>
                <w:rStyle w:val="IndexLink"/>
              </w:rPr>
              <w:t>434</w:t>
            </w:r>
          </w:hyperlink>
        </w:p>
        <w:p>
          <w:pPr>
            <w:pStyle w:val="Contents5"/>
            <w:tabs>
              <w:tab w:val="clear" w:pos="7892"/>
              <w:tab w:val="right" w:pos="9026" w:leader="dot"/>
            </w:tabs>
            <w:rPr/>
          </w:pPr>
          <w:hyperlink w:anchor="__RefHeading___Toc278064_2870459653">
            <w:r>
              <w:rPr>
                <w:webHidden/>
                <w:rStyle w:val="IndexLink"/>
                <w:rtl w:val="true"/>
              </w:rPr>
              <w:t>اشكال عدم تنافى بين مطلق و مقيّد مثبتين</w:t>
            </w:r>
            <w:r>
              <w:rPr>
                <w:rStyle w:val="IndexLink"/>
                <w:rtl w:val="true"/>
              </w:rPr>
              <w:tab/>
            </w:r>
            <w:r>
              <w:rPr>
                <w:rStyle w:val="IndexLink"/>
              </w:rPr>
              <w:t>434</w:t>
            </w:r>
          </w:hyperlink>
        </w:p>
        <w:p>
          <w:pPr>
            <w:pStyle w:val="Contents5"/>
            <w:tabs>
              <w:tab w:val="clear" w:pos="7892"/>
              <w:tab w:val="right" w:pos="9026" w:leader="dot"/>
            </w:tabs>
            <w:rPr/>
          </w:pPr>
          <w:hyperlink w:anchor="__RefHeading___Toc278066_2870459653">
            <w:r>
              <w:rPr>
                <w:webHidden/>
                <w:rStyle w:val="IndexLink"/>
                <w:rtl w:val="true"/>
              </w:rPr>
              <w:t>پاسخ اشكال</w:t>
            </w:r>
            <w:r>
              <w:rPr>
                <w:rStyle w:val="IndexLink"/>
                <w:rtl w:val="true"/>
              </w:rPr>
              <w:tab/>
            </w:r>
            <w:r>
              <w:rPr>
                <w:rStyle w:val="IndexLink"/>
              </w:rPr>
              <w:t>435</w:t>
            </w:r>
          </w:hyperlink>
        </w:p>
        <w:p>
          <w:pPr>
            <w:pStyle w:val="Contents5"/>
            <w:tabs>
              <w:tab w:val="clear" w:pos="7892"/>
              <w:tab w:val="right" w:pos="9026" w:leader="dot"/>
            </w:tabs>
            <w:rPr/>
          </w:pPr>
          <w:hyperlink w:anchor="__RefHeading___Toc278068_2870459653">
            <w:r>
              <w:rPr>
                <w:webHidden/>
                <w:rStyle w:val="IndexLink"/>
                <w:rtl w:val="true"/>
              </w:rPr>
              <w:t>يك نكته</w:t>
            </w:r>
            <w:r>
              <w:rPr>
                <w:rStyle w:val="IndexLink"/>
                <w:rtl w:val="true"/>
              </w:rPr>
              <w:tab/>
            </w:r>
            <w:r>
              <w:rPr>
                <w:rStyle w:val="IndexLink"/>
              </w:rPr>
              <w:t>436</w:t>
            </w:r>
          </w:hyperlink>
        </w:p>
        <w:p>
          <w:pPr>
            <w:pStyle w:val="Contents4"/>
            <w:tabs>
              <w:tab w:val="clear" w:pos="8176"/>
              <w:tab w:val="right" w:pos="9026" w:leader="dot"/>
            </w:tabs>
            <w:rPr/>
          </w:pPr>
          <w:hyperlink w:anchor="__RefHeading___Toc278070_2870459653">
            <w:r>
              <w:rPr>
                <w:webHidden/>
                <w:rStyle w:val="IndexLink"/>
                <w:rtl w:val="true"/>
              </w:rPr>
              <w:t>قرينه ى سوّم</w:t>
            </w:r>
            <w:r>
              <w:rPr>
                <w:rStyle w:val="IndexLink"/>
                <w:rtl w:val="true"/>
              </w:rPr>
              <w:t xml:space="preserve">: </w:t>
            </w:r>
            <w:r>
              <w:rPr>
                <w:rStyle w:val="IndexLink"/>
                <w:rtl w:val="true"/>
              </w:rPr>
              <w:t>دلالت صحيحه ى ابن اُذَينه بر وجود منافع محلّله در ابزار موسيقى</w:t>
            </w:r>
            <w:r>
              <w:rPr>
                <w:rStyle w:val="IndexLink"/>
                <w:rtl w:val="true"/>
              </w:rPr>
              <w:tab/>
            </w:r>
            <w:r>
              <w:rPr>
                <w:rStyle w:val="IndexLink"/>
              </w:rPr>
              <w:t>436</w:t>
            </w:r>
          </w:hyperlink>
        </w:p>
        <w:p>
          <w:pPr>
            <w:pStyle w:val="Contents5"/>
            <w:tabs>
              <w:tab w:val="clear" w:pos="7892"/>
              <w:tab w:val="right" w:pos="9026" w:leader="dot"/>
            </w:tabs>
            <w:rPr/>
          </w:pPr>
          <w:hyperlink w:anchor="__RefHeading___Toc278072_2870459653">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278074_2870459653">
            <w:r>
              <w:rPr>
                <w:webHidden/>
                <w:rStyle w:val="IndexLink"/>
                <w:rtl w:val="true"/>
              </w:rPr>
              <w:t>متن روايت</w:t>
            </w:r>
            <w:r>
              <w:rPr>
                <w:rStyle w:val="IndexLink"/>
                <w:rtl w:val="true"/>
              </w:rPr>
              <w:tab/>
            </w:r>
            <w:r>
              <w:rPr>
                <w:rStyle w:val="IndexLink"/>
              </w:rPr>
              <w:t>437</w:t>
            </w:r>
          </w:hyperlink>
        </w:p>
        <w:p>
          <w:pPr>
            <w:pStyle w:val="Contents5"/>
            <w:tabs>
              <w:tab w:val="clear" w:pos="7892"/>
              <w:tab w:val="right" w:pos="9026" w:leader="dot"/>
            </w:tabs>
            <w:rPr/>
          </w:pPr>
          <w:hyperlink w:anchor="__RefHeading___Toc278076_2870459653">
            <w:r>
              <w:rPr>
                <w:webHidden/>
                <w:rStyle w:val="IndexLink"/>
                <w:rtl w:val="true"/>
              </w:rPr>
              <w:t>دلالت صحيحه بر فاسد نبودن تمام منافع ابزار موسيقى</w:t>
            </w:r>
            <w:r>
              <w:rPr>
                <w:rStyle w:val="IndexLink"/>
                <w:rtl w:val="true"/>
              </w:rPr>
              <w:tab/>
            </w:r>
            <w:r>
              <w:rPr>
                <w:rStyle w:val="IndexLink"/>
              </w:rPr>
              <w:t>437</w:t>
            </w:r>
          </w:hyperlink>
        </w:p>
        <w:p>
          <w:pPr>
            <w:pStyle w:val="Contents5"/>
            <w:tabs>
              <w:tab w:val="clear" w:pos="7892"/>
              <w:tab w:val="right" w:pos="9026" w:leader="dot"/>
            </w:tabs>
            <w:rPr/>
          </w:pPr>
          <w:hyperlink w:anchor="__RefHeading___Toc278078_2870459653">
            <w:r>
              <w:rPr>
                <w:webHidden/>
                <w:rStyle w:val="IndexLink"/>
                <w:rtl w:val="true"/>
              </w:rPr>
              <w:t>يك اشكال</w:t>
            </w:r>
            <w:r>
              <w:rPr>
                <w:rStyle w:val="IndexLink"/>
                <w:rtl w:val="true"/>
              </w:rPr>
              <w:tab/>
            </w:r>
            <w:r>
              <w:rPr>
                <w:rStyle w:val="IndexLink"/>
              </w:rPr>
              <w:t>438</w:t>
            </w:r>
          </w:hyperlink>
        </w:p>
        <w:p>
          <w:pPr>
            <w:pStyle w:val="Contents4"/>
            <w:tabs>
              <w:tab w:val="clear" w:pos="8176"/>
              <w:tab w:val="right" w:pos="9026" w:leader="dot"/>
            </w:tabs>
            <w:rPr/>
          </w:pPr>
          <w:hyperlink w:anchor="__RefHeading___Toc278080_2870459653">
            <w:r>
              <w:rPr>
                <w:webHidden/>
                <w:rStyle w:val="IndexLink"/>
                <w:rtl w:val="true"/>
              </w:rPr>
              <w:t>قرينه ى چهارم</w:t>
            </w:r>
            <w:r>
              <w:rPr>
                <w:rStyle w:val="IndexLink"/>
                <w:rtl w:val="true"/>
              </w:rPr>
              <w:t xml:space="preserve">: </w:t>
            </w:r>
            <w:r>
              <w:rPr>
                <w:rStyle w:val="IndexLink"/>
                <w:rtl w:val="true"/>
              </w:rPr>
              <w:t>روايت تحف العقول</w:t>
            </w:r>
            <w:r>
              <w:rPr>
                <w:rStyle w:val="IndexLink"/>
                <w:rtl w:val="true"/>
              </w:rPr>
              <w:tab/>
            </w:r>
            <w:r>
              <w:rPr>
                <w:rStyle w:val="IndexLink"/>
              </w:rPr>
              <w:t>440</w:t>
            </w:r>
          </w:hyperlink>
        </w:p>
        <w:p>
          <w:pPr>
            <w:pStyle w:val="Contents5"/>
            <w:tabs>
              <w:tab w:val="clear" w:pos="7892"/>
              <w:tab w:val="right" w:pos="9026" w:leader="dot"/>
            </w:tabs>
            <w:rPr/>
          </w:pPr>
          <w:hyperlink w:anchor="__RefHeading___Toc278082_2870459653">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278084_2870459653">
            <w:r>
              <w:rPr>
                <w:webHidden/>
                <w:rStyle w:val="IndexLink"/>
                <w:rtl w:val="true"/>
              </w:rPr>
              <w:t>متن روايت</w:t>
            </w:r>
            <w:r>
              <w:rPr>
                <w:rStyle w:val="IndexLink"/>
                <w:rtl w:val="true"/>
              </w:rPr>
              <w:tab/>
            </w:r>
            <w:r>
              <w:rPr>
                <w:rStyle w:val="IndexLink"/>
              </w:rPr>
              <w:t>440</w:t>
            </w:r>
          </w:hyperlink>
        </w:p>
        <w:p>
          <w:pPr>
            <w:pStyle w:val="Contents5"/>
            <w:tabs>
              <w:tab w:val="clear" w:pos="7892"/>
              <w:tab w:val="right" w:pos="9026" w:leader="dot"/>
            </w:tabs>
            <w:rPr/>
          </w:pPr>
          <w:hyperlink w:anchor="__RefHeading___Toc278086_2870459653">
            <w:r>
              <w:rPr>
                <w:webHidden/>
                <w:rStyle w:val="IndexLink"/>
                <w:rtl w:val="true"/>
              </w:rPr>
              <w:t>فقره ى اوّل مورد استشهاد</w:t>
            </w:r>
            <w:r>
              <w:rPr>
                <w:rStyle w:val="IndexLink"/>
                <w:rtl w:val="true"/>
              </w:rPr>
              <w:tab/>
            </w:r>
            <w:r>
              <w:rPr>
                <w:rStyle w:val="IndexLink"/>
              </w:rPr>
              <w:t>442</w:t>
            </w:r>
          </w:hyperlink>
        </w:p>
        <w:p>
          <w:pPr>
            <w:pStyle w:val="Contents6"/>
            <w:tabs>
              <w:tab w:val="clear" w:pos="7609"/>
              <w:tab w:val="right" w:pos="9026" w:leader="dot"/>
            </w:tabs>
            <w:rPr/>
          </w:pPr>
          <w:hyperlink w:anchor="__RefHeading___Toc278088_2870459653">
            <w:r>
              <w:rPr>
                <w:webHidden/>
                <w:rStyle w:val="IndexLink"/>
                <w:rtl w:val="true"/>
              </w:rPr>
              <w:t>اشاره</w:t>
            </w:r>
            <w:r>
              <w:rPr>
                <w:rStyle w:val="IndexLink"/>
                <w:rtl w:val="true"/>
              </w:rPr>
              <w:tab/>
            </w:r>
            <w:r>
              <w:rPr>
                <w:rStyle w:val="IndexLink"/>
              </w:rPr>
              <w:t>442</w:t>
            </w:r>
          </w:hyperlink>
        </w:p>
        <w:p>
          <w:pPr>
            <w:pStyle w:val="Contents6"/>
            <w:tabs>
              <w:tab w:val="clear" w:pos="7609"/>
              <w:tab w:val="right" w:pos="9026" w:leader="dot"/>
            </w:tabs>
            <w:rPr/>
          </w:pPr>
          <w:hyperlink w:anchor="__RefHeading___Toc278090_2870459653">
            <w:r>
              <w:rPr>
                <w:webHidden/>
                <w:rStyle w:val="IndexLink"/>
                <w:rtl w:val="true"/>
              </w:rPr>
              <w:t>اشكال تمثيل روايت به آلات العزف</w:t>
            </w:r>
            <w:r>
              <w:rPr>
                <w:rStyle w:val="IndexLink"/>
                <w:rtl w:val="true"/>
              </w:rPr>
              <w:tab/>
            </w:r>
            <w:r>
              <w:rPr>
                <w:rStyle w:val="IndexLink"/>
              </w:rPr>
              <w:t>442</w:t>
            </w:r>
          </w:hyperlink>
        </w:p>
        <w:p>
          <w:pPr>
            <w:pStyle w:val="Contents6"/>
            <w:tabs>
              <w:tab w:val="clear" w:pos="7609"/>
              <w:tab w:val="right" w:pos="9026" w:leader="dot"/>
            </w:tabs>
            <w:rPr/>
          </w:pPr>
          <w:hyperlink w:anchor="__RefHeading___Toc278092_2870459653">
            <w:r>
              <w:rPr>
                <w:webHidden/>
                <w:rStyle w:val="IndexLink"/>
                <w:rtl w:val="true"/>
              </w:rPr>
              <w:t>پاسخ به اختصاص تمثيل به زمان صدور</w:t>
            </w:r>
            <w:r>
              <w:rPr>
                <w:rStyle w:val="IndexLink"/>
                <w:rtl w:val="true"/>
              </w:rPr>
              <w:tab/>
            </w:r>
            <w:r>
              <w:rPr>
                <w:rStyle w:val="IndexLink"/>
              </w:rPr>
              <w:t>443</w:t>
            </w:r>
          </w:hyperlink>
        </w:p>
        <w:p>
          <w:pPr>
            <w:pStyle w:val="Contents5"/>
            <w:tabs>
              <w:tab w:val="clear" w:pos="7892"/>
              <w:tab w:val="right" w:pos="9026" w:leader="dot"/>
            </w:tabs>
            <w:rPr/>
          </w:pPr>
          <w:hyperlink w:anchor="__RefHeading___Toc278094_2870459653">
            <w:r>
              <w:rPr>
                <w:webHidden/>
                <w:rStyle w:val="IndexLink"/>
                <w:rtl w:val="true"/>
              </w:rPr>
              <w:t>فقره ى دوّم مورد استشهاد</w:t>
            </w:r>
            <w:r>
              <w:rPr>
                <w:rStyle w:val="IndexLink"/>
                <w:rtl w:val="true"/>
              </w:rPr>
              <w:tab/>
            </w:r>
            <w:r>
              <w:rPr>
                <w:rStyle w:val="IndexLink"/>
              </w:rPr>
              <w:t>443</w:t>
            </w:r>
          </w:hyperlink>
        </w:p>
        <w:p>
          <w:pPr>
            <w:pStyle w:val="Contents5"/>
            <w:tabs>
              <w:tab w:val="clear" w:pos="7892"/>
              <w:tab w:val="right" w:pos="9026" w:leader="dot"/>
            </w:tabs>
            <w:rPr/>
          </w:pPr>
          <w:hyperlink w:anchor="__RefHeading___Toc278096_2870459653">
            <w:r>
              <w:rPr>
                <w:webHidden/>
                <w:rStyle w:val="IndexLink"/>
                <w:rtl w:val="true"/>
              </w:rPr>
              <w:t>لزوم پرهيز از پيش داورى</w:t>
            </w:r>
            <w:r>
              <w:rPr>
                <w:rStyle w:val="IndexLink"/>
                <w:rtl w:val="true"/>
              </w:rPr>
              <w:tab/>
            </w:r>
            <w:r>
              <w:rPr>
                <w:rStyle w:val="IndexLink"/>
              </w:rPr>
              <w:t>445</w:t>
            </w:r>
          </w:hyperlink>
        </w:p>
        <w:p>
          <w:pPr>
            <w:pStyle w:val="Contents5"/>
            <w:tabs>
              <w:tab w:val="clear" w:pos="7892"/>
              <w:tab w:val="right" w:pos="9026" w:leader="dot"/>
            </w:tabs>
            <w:rPr/>
          </w:pPr>
          <w:hyperlink w:anchor="__RefHeading___Toc278098_2870459653">
            <w:r>
              <w:rPr>
                <w:webHidden/>
                <w:rStyle w:val="IndexLink"/>
                <w:rtl w:val="true"/>
              </w:rPr>
              <w:t>اشكال ردع شارع از منافع عرفى معازف</w:t>
            </w:r>
            <w:r>
              <w:rPr>
                <w:rStyle w:val="IndexLink"/>
                <w:rtl w:val="true"/>
              </w:rPr>
              <w:tab/>
            </w:r>
            <w:r>
              <w:rPr>
                <w:rStyle w:val="IndexLink"/>
              </w:rPr>
              <w:t>445</w:t>
            </w:r>
          </w:hyperlink>
        </w:p>
        <w:p>
          <w:pPr>
            <w:pStyle w:val="Contents5"/>
            <w:tabs>
              <w:tab w:val="clear" w:pos="7892"/>
              <w:tab w:val="right" w:pos="9026" w:leader="dot"/>
            </w:tabs>
            <w:rPr/>
          </w:pPr>
          <w:hyperlink w:anchor="__RefHeading___Toc278100_2870459653">
            <w:r>
              <w:rPr>
                <w:webHidden/>
                <w:rStyle w:val="IndexLink"/>
                <w:rtl w:val="true"/>
              </w:rPr>
              <w:t>پاسخ به اشكال با دو ملاحظه</w:t>
            </w:r>
            <w:r>
              <w:rPr>
                <w:rStyle w:val="IndexLink"/>
                <w:rtl w:val="true"/>
              </w:rPr>
              <w:tab/>
            </w:r>
            <w:r>
              <w:rPr>
                <w:rStyle w:val="IndexLink"/>
              </w:rPr>
              <w:t>446</w:t>
            </w:r>
          </w:hyperlink>
        </w:p>
        <w:p>
          <w:pPr>
            <w:pStyle w:val="Contents6"/>
            <w:tabs>
              <w:tab w:val="clear" w:pos="7609"/>
              <w:tab w:val="right" w:pos="9026" w:leader="dot"/>
            </w:tabs>
            <w:rPr/>
          </w:pPr>
          <w:hyperlink w:anchor="__RefHeading___Toc278102_2870459653">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278104_2870459653">
            <w:r>
              <w:rPr>
                <w:webHidden/>
                <w:rStyle w:val="IndexLink"/>
                <w:rtl w:val="true"/>
              </w:rPr>
              <w:t>ملاحظه ى اوّل</w:t>
            </w:r>
            <w:r>
              <w:rPr>
                <w:rStyle w:val="IndexLink"/>
                <w:rtl w:val="true"/>
              </w:rPr>
              <w:t xml:space="preserve">: </w:t>
            </w:r>
            <w:r>
              <w:rPr>
                <w:rStyle w:val="IndexLink"/>
                <w:rtl w:val="true"/>
              </w:rPr>
              <w:t>وجود قرينه ى اوّل</w:t>
            </w:r>
            <w:r>
              <w:rPr>
                <w:rStyle w:val="IndexLink"/>
                <w:rtl w:val="true"/>
              </w:rPr>
              <w:tab/>
            </w:r>
            <w:r>
              <w:rPr>
                <w:rStyle w:val="IndexLink"/>
              </w:rPr>
              <w:t>446</w:t>
            </w:r>
          </w:hyperlink>
        </w:p>
        <w:p>
          <w:pPr>
            <w:pStyle w:val="Contents6"/>
            <w:tabs>
              <w:tab w:val="clear" w:pos="7609"/>
              <w:tab w:val="right" w:pos="9026" w:leader="dot"/>
            </w:tabs>
            <w:rPr/>
          </w:pPr>
          <w:hyperlink w:anchor="__RefHeading___Toc278106_2870459653">
            <w:r>
              <w:rPr>
                <w:webHidden/>
                <w:rStyle w:val="IndexLink"/>
                <w:rtl w:val="true"/>
              </w:rPr>
              <w:t>ملاحظه ى دوّم</w:t>
            </w:r>
            <w:r>
              <w:rPr>
                <w:rStyle w:val="IndexLink"/>
                <w:rtl w:val="true"/>
              </w:rPr>
              <w:t xml:space="preserve">: </w:t>
            </w:r>
            <w:r>
              <w:rPr>
                <w:rStyle w:val="IndexLink"/>
                <w:rtl w:val="true"/>
              </w:rPr>
              <w:t>وجود مصلحت از ديدگاه شارع</w:t>
            </w:r>
            <w:r>
              <w:rPr>
                <w:rStyle w:val="IndexLink"/>
                <w:rtl w:val="true"/>
              </w:rPr>
              <w:tab/>
            </w:r>
            <w:r>
              <w:rPr>
                <w:rStyle w:val="IndexLink"/>
              </w:rPr>
              <w:t>447</w:t>
            </w:r>
          </w:hyperlink>
        </w:p>
        <w:p>
          <w:pPr>
            <w:pStyle w:val="Contents5"/>
            <w:tabs>
              <w:tab w:val="clear" w:pos="7892"/>
              <w:tab w:val="right" w:pos="9026" w:leader="dot"/>
            </w:tabs>
            <w:rPr/>
          </w:pPr>
          <w:hyperlink w:anchor="__RefHeading___Toc278108_2870459653">
            <w:r>
              <w:rPr>
                <w:webHidden/>
                <w:rStyle w:val="IndexLink"/>
                <w:rtl w:val="true"/>
              </w:rPr>
              <w:t>تأكيد بر قرينه بودن فقره دوّم</w:t>
            </w:r>
            <w:r>
              <w:rPr>
                <w:rStyle w:val="IndexLink"/>
                <w:rtl w:val="true"/>
              </w:rPr>
              <w:tab/>
            </w:r>
            <w:r>
              <w:rPr>
                <w:rStyle w:val="IndexLink"/>
              </w:rPr>
              <w:t>448</w:t>
            </w:r>
          </w:hyperlink>
        </w:p>
        <w:p>
          <w:pPr>
            <w:pStyle w:val="Contents5"/>
            <w:tabs>
              <w:tab w:val="clear" w:pos="7892"/>
              <w:tab w:val="right" w:pos="9026" w:leader="dot"/>
            </w:tabs>
            <w:rPr/>
          </w:pPr>
          <w:hyperlink w:anchor="__RefHeading___Toc278110_2870459653">
            <w:r>
              <w:rPr>
                <w:webHidden/>
                <w:rStyle w:val="IndexLink"/>
                <w:rtl w:val="true"/>
              </w:rPr>
              <w:t>عدم حجّيّت سندى فقره ى مربوط به آلات</w:t>
            </w:r>
            <w:r>
              <w:rPr>
                <w:rStyle w:val="IndexLink"/>
                <w:rtl w:val="true"/>
              </w:rPr>
              <w:tab/>
            </w:r>
            <w:r>
              <w:rPr>
                <w:rStyle w:val="IndexLink"/>
              </w:rPr>
              <w:t>450</w:t>
            </w:r>
          </w:hyperlink>
        </w:p>
        <w:p>
          <w:pPr>
            <w:pStyle w:val="Contents4"/>
            <w:tabs>
              <w:tab w:val="clear" w:pos="8176"/>
              <w:tab w:val="right" w:pos="9026" w:leader="dot"/>
            </w:tabs>
            <w:rPr/>
          </w:pPr>
          <w:hyperlink w:anchor="__RefHeading___Toc278112_2870459653">
            <w:r>
              <w:rPr>
                <w:webHidden/>
                <w:rStyle w:val="IndexLink"/>
                <w:rtl w:val="true"/>
              </w:rPr>
              <w:t>قرينه ى پنجم</w:t>
            </w:r>
            <w:r>
              <w:rPr>
                <w:rStyle w:val="IndexLink"/>
                <w:rtl w:val="true"/>
              </w:rPr>
              <w:t xml:space="preserve">: </w:t>
            </w:r>
            <w:r>
              <w:rPr>
                <w:rStyle w:val="IndexLink"/>
                <w:rtl w:val="true"/>
              </w:rPr>
              <w:t>فهم فقها</w:t>
            </w:r>
            <w:r>
              <w:rPr>
                <w:rStyle w:val="IndexLink"/>
                <w:rtl w:val="true"/>
              </w:rPr>
              <w:tab/>
            </w:r>
            <w:r>
              <w:rPr>
                <w:rStyle w:val="IndexLink"/>
              </w:rPr>
              <w:t>450</w:t>
            </w:r>
          </w:hyperlink>
        </w:p>
        <w:p>
          <w:pPr>
            <w:pStyle w:val="Contents3"/>
            <w:tabs>
              <w:tab w:val="clear" w:pos="8459"/>
              <w:tab w:val="right" w:pos="9026" w:leader="dot"/>
            </w:tabs>
            <w:rPr/>
          </w:pPr>
          <w:hyperlink w:anchor="__RefHeading___Toc278114_2870459653">
            <w:r>
              <w:rPr>
                <w:webHidden/>
                <w:rStyle w:val="IndexLink"/>
                <w:rtl w:val="true"/>
              </w:rPr>
              <w:t xml:space="preserve">كلام شيخ اعظم </w:t>
            </w:r>
            <w:r>
              <w:rPr>
                <w:rStyle w:val="IndexLink"/>
                <w:rtl w:val="true"/>
              </w:rPr>
              <w:t>(</w:t>
            </w:r>
            <w:r>
              <w:rPr>
                <w:rStyle w:val="IndexLink"/>
                <w:rtl w:val="true"/>
              </w:rPr>
              <w:t>قدّس سرّه</w:t>
            </w:r>
            <w:r>
              <w:rPr>
                <w:rStyle w:val="IndexLink"/>
                <w:rtl w:val="true"/>
              </w:rPr>
              <w:t>)</w:t>
              <w:tab/>
            </w:r>
            <w:r>
              <w:rPr>
                <w:rStyle w:val="IndexLink"/>
              </w:rPr>
              <w:t>451</w:t>
            </w:r>
          </w:hyperlink>
        </w:p>
        <w:p>
          <w:pPr>
            <w:pStyle w:val="Contents3"/>
            <w:tabs>
              <w:tab w:val="clear" w:pos="8459"/>
              <w:tab w:val="right" w:pos="9026" w:leader="dot"/>
            </w:tabs>
            <w:rPr/>
          </w:pPr>
          <w:hyperlink w:anchor="__RefHeading___Toc278116_2870459653">
            <w:r>
              <w:rPr>
                <w:webHidden/>
                <w:rStyle w:val="IndexLink"/>
                <w:rtl w:val="true"/>
              </w:rPr>
              <w:t xml:space="preserve">كلمات امام </w:t>
            </w:r>
            <w:r>
              <w:rPr>
                <w:rStyle w:val="IndexLink"/>
                <w:rtl w:val="true"/>
              </w:rPr>
              <w:t>(</w:t>
            </w:r>
            <w:r>
              <w:rPr>
                <w:rStyle w:val="IndexLink"/>
                <w:rtl w:val="true"/>
              </w:rPr>
              <w:t>قدّس سرّه</w:t>
            </w:r>
            <w:r>
              <w:rPr>
                <w:rStyle w:val="IndexLink"/>
                <w:rtl w:val="true"/>
              </w:rPr>
              <w:t>)</w:t>
              <w:tab/>
            </w:r>
            <w:r>
              <w:rPr>
                <w:rStyle w:val="IndexLink"/>
              </w:rPr>
              <w:t>452</w:t>
            </w:r>
          </w:hyperlink>
        </w:p>
        <w:p>
          <w:pPr>
            <w:pStyle w:val="Contents4"/>
            <w:tabs>
              <w:tab w:val="clear" w:pos="8176"/>
              <w:tab w:val="right" w:pos="9026" w:leader="dot"/>
            </w:tabs>
            <w:rPr/>
          </w:pPr>
          <w:hyperlink w:anchor="__RefHeading___Toc278118_2870459653">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278120_2870459653">
            <w:r>
              <w:rPr>
                <w:webHidden/>
                <w:rStyle w:val="IndexLink"/>
                <w:rtl w:val="true"/>
              </w:rPr>
              <w:t>اوّلين كلام</w:t>
            </w:r>
            <w:r>
              <w:rPr>
                <w:rStyle w:val="IndexLink"/>
                <w:rtl w:val="true"/>
              </w:rPr>
              <w:tab/>
            </w:r>
            <w:r>
              <w:rPr>
                <w:rStyle w:val="IndexLink"/>
              </w:rPr>
              <w:t>452</w:t>
            </w:r>
          </w:hyperlink>
        </w:p>
        <w:p>
          <w:pPr>
            <w:pStyle w:val="Contents5"/>
            <w:tabs>
              <w:tab w:val="clear" w:pos="7892"/>
              <w:tab w:val="right" w:pos="9026" w:leader="dot"/>
            </w:tabs>
            <w:rPr/>
          </w:pPr>
          <w:hyperlink w:anchor="__RefHeading___Toc278122_2870459653">
            <w:r>
              <w:rPr>
                <w:webHidden/>
                <w:rStyle w:val="IndexLink"/>
                <w:rtl w:val="true"/>
              </w:rPr>
              <w:t>اشاره</w:t>
            </w:r>
            <w:r>
              <w:rPr>
                <w:rStyle w:val="IndexLink"/>
                <w:rtl w:val="true"/>
              </w:rPr>
              <w:tab/>
            </w:r>
            <w:r>
              <w:rPr>
                <w:rStyle w:val="IndexLink"/>
              </w:rPr>
              <w:t>452</w:t>
            </w:r>
          </w:hyperlink>
        </w:p>
        <w:p>
          <w:pPr>
            <w:pStyle w:val="Contents5"/>
            <w:tabs>
              <w:tab w:val="clear" w:pos="7892"/>
              <w:tab w:val="right" w:pos="9026" w:leader="dot"/>
            </w:tabs>
            <w:rPr/>
          </w:pPr>
          <w:hyperlink w:anchor="__RefHeading___Toc278124_2870459653">
            <w:r>
              <w:rPr>
                <w:webHidden/>
                <w:rStyle w:val="IndexLink"/>
                <w:rtl w:val="true"/>
              </w:rPr>
              <w:t xml:space="preserve">تحليل فرمايش امام </w:t>
            </w:r>
            <w:r>
              <w:rPr>
                <w:rStyle w:val="IndexLink"/>
                <w:rtl w:val="true"/>
              </w:rPr>
              <w:t>(</w:t>
            </w:r>
            <w:r>
              <w:rPr>
                <w:rStyle w:val="IndexLink"/>
                <w:rtl w:val="true"/>
              </w:rPr>
              <w:t>قدّس سرّه</w:t>
            </w:r>
            <w:r>
              <w:rPr>
                <w:rStyle w:val="IndexLink"/>
                <w:rtl w:val="true"/>
              </w:rPr>
              <w:t>)</w:t>
              <w:tab/>
            </w:r>
            <w:r>
              <w:rPr>
                <w:rStyle w:val="IndexLink"/>
              </w:rPr>
              <w:t>452</w:t>
            </w:r>
          </w:hyperlink>
        </w:p>
        <w:p>
          <w:pPr>
            <w:pStyle w:val="Contents4"/>
            <w:tabs>
              <w:tab w:val="clear" w:pos="8176"/>
              <w:tab w:val="right" w:pos="9026" w:leader="dot"/>
            </w:tabs>
            <w:rPr/>
          </w:pPr>
          <w:hyperlink w:anchor="__RefHeading___Toc278126_2870459653">
            <w:r>
              <w:rPr>
                <w:webHidden/>
                <w:rStyle w:val="IndexLink"/>
                <w:rtl w:val="true"/>
              </w:rPr>
              <w:t xml:space="preserve">كلام دوّم امام </w:t>
            </w:r>
            <w:r>
              <w:rPr>
                <w:rStyle w:val="IndexLink"/>
                <w:rtl w:val="true"/>
              </w:rPr>
              <w:t>(</w:t>
            </w:r>
            <w:r>
              <w:rPr>
                <w:rStyle w:val="IndexLink"/>
                <w:rtl w:val="true"/>
              </w:rPr>
              <w:t>قدّس سرّه</w:t>
            </w:r>
            <w:r>
              <w:rPr>
                <w:rStyle w:val="IndexLink"/>
                <w:rtl w:val="true"/>
              </w:rPr>
              <w:t>)</w:t>
              <w:tab/>
            </w:r>
            <w:r>
              <w:rPr>
                <w:rStyle w:val="IndexLink"/>
              </w:rPr>
              <w:t>453</w:t>
            </w:r>
          </w:hyperlink>
        </w:p>
        <w:p>
          <w:pPr>
            <w:pStyle w:val="Contents4"/>
            <w:tabs>
              <w:tab w:val="clear" w:pos="8176"/>
              <w:tab w:val="right" w:pos="9026" w:leader="dot"/>
            </w:tabs>
            <w:rPr/>
          </w:pPr>
          <w:hyperlink w:anchor="__RefHeading___Toc278128_2870459653">
            <w:r>
              <w:rPr>
                <w:webHidden/>
                <w:rStyle w:val="IndexLink"/>
                <w:rtl w:val="true"/>
              </w:rPr>
              <w:t xml:space="preserve">كلام سوّم امام </w:t>
            </w:r>
            <w:r>
              <w:rPr>
                <w:rStyle w:val="IndexLink"/>
                <w:rtl w:val="true"/>
              </w:rPr>
              <w:t>(</w:t>
            </w:r>
            <w:r>
              <w:rPr>
                <w:rStyle w:val="IndexLink"/>
                <w:rtl w:val="true"/>
              </w:rPr>
              <w:t>قدّس سرّه</w:t>
            </w:r>
            <w:r>
              <w:rPr>
                <w:rStyle w:val="IndexLink"/>
                <w:rtl w:val="true"/>
              </w:rPr>
              <w:t>)</w:t>
              <w:tab/>
            </w:r>
            <w:r>
              <w:rPr>
                <w:rStyle w:val="IndexLink"/>
              </w:rPr>
              <w:t>453</w:t>
            </w:r>
          </w:hyperlink>
        </w:p>
        <w:p>
          <w:pPr>
            <w:pStyle w:val="Contents4"/>
            <w:tabs>
              <w:tab w:val="clear" w:pos="8176"/>
              <w:tab w:val="right" w:pos="9026" w:leader="dot"/>
            </w:tabs>
            <w:rPr/>
          </w:pPr>
          <w:hyperlink w:anchor="__RefHeading___Toc278130_2870459653">
            <w:r>
              <w:rPr>
                <w:webHidden/>
                <w:rStyle w:val="IndexLink"/>
                <w:rtl w:val="true"/>
              </w:rPr>
              <w:t xml:space="preserve">كلام چهارم امام </w:t>
            </w:r>
            <w:r>
              <w:rPr>
                <w:rStyle w:val="IndexLink"/>
                <w:rtl w:val="true"/>
              </w:rPr>
              <w:t>(</w:t>
            </w:r>
            <w:r>
              <w:rPr>
                <w:rStyle w:val="IndexLink"/>
                <w:rtl w:val="true"/>
              </w:rPr>
              <w:t>قدّس سرّه</w:t>
            </w:r>
            <w:r>
              <w:rPr>
                <w:rStyle w:val="IndexLink"/>
                <w:rtl w:val="true"/>
              </w:rPr>
              <w:t>)</w:t>
              <w:tab/>
            </w:r>
            <w:r>
              <w:rPr>
                <w:rStyle w:val="IndexLink"/>
              </w:rPr>
              <w:t>453</w:t>
            </w:r>
          </w:hyperlink>
        </w:p>
        <w:p>
          <w:pPr>
            <w:pStyle w:val="Contents4"/>
            <w:tabs>
              <w:tab w:val="clear" w:pos="8176"/>
              <w:tab w:val="right" w:pos="9026" w:leader="dot"/>
            </w:tabs>
            <w:rPr/>
          </w:pPr>
          <w:hyperlink w:anchor="__RefHeading___Toc278132_2870459653">
            <w:r>
              <w:rPr>
                <w:webHidden/>
                <w:rStyle w:val="IndexLink"/>
                <w:rtl w:val="true"/>
              </w:rPr>
              <w:t xml:space="preserve">كلام پنجم امام </w:t>
            </w:r>
            <w:r>
              <w:rPr>
                <w:rStyle w:val="IndexLink"/>
                <w:rtl w:val="true"/>
              </w:rPr>
              <w:t>(</w:t>
            </w:r>
            <w:r>
              <w:rPr>
                <w:rStyle w:val="IndexLink"/>
                <w:rtl w:val="true"/>
              </w:rPr>
              <w:t>قدّس سرّه</w:t>
            </w:r>
            <w:r>
              <w:rPr>
                <w:rStyle w:val="IndexLink"/>
                <w:rtl w:val="true"/>
              </w:rPr>
              <w:t>)</w:t>
              <w:tab/>
            </w:r>
            <w:r>
              <w:rPr>
                <w:rStyle w:val="IndexLink"/>
              </w:rPr>
              <w:t>453</w:t>
            </w:r>
          </w:hyperlink>
        </w:p>
        <w:p>
          <w:pPr>
            <w:pStyle w:val="Contents4"/>
            <w:tabs>
              <w:tab w:val="clear" w:pos="8176"/>
              <w:tab w:val="right" w:pos="9026" w:leader="dot"/>
            </w:tabs>
            <w:rPr/>
          </w:pPr>
          <w:hyperlink w:anchor="__RefHeading___Toc278134_2870459653">
            <w:r>
              <w:rPr>
                <w:webHidden/>
                <w:rStyle w:val="IndexLink"/>
                <w:rtl w:val="true"/>
              </w:rPr>
              <w:t xml:space="preserve">كلام ششم امام </w:t>
            </w:r>
            <w:r>
              <w:rPr>
                <w:rStyle w:val="IndexLink"/>
                <w:rtl w:val="true"/>
              </w:rPr>
              <w:t>(</w:t>
            </w:r>
            <w:r>
              <w:rPr>
                <w:rStyle w:val="IndexLink"/>
                <w:rtl w:val="true"/>
              </w:rPr>
              <w:t>قدّس سرّه</w:t>
            </w:r>
            <w:r>
              <w:rPr>
                <w:rStyle w:val="IndexLink"/>
                <w:rtl w:val="true"/>
              </w:rPr>
              <w:t>)</w:t>
              <w:tab/>
            </w:r>
            <w:r>
              <w:rPr>
                <w:rStyle w:val="IndexLink"/>
              </w:rPr>
              <w:t>454</w:t>
            </w:r>
          </w:hyperlink>
        </w:p>
        <w:p>
          <w:pPr>
            <w:pStyle w:val="Contents4"/>
            <w:tabs>
              <w:tab w:val="clear" w:pos="8176"/>
              <w:tab w:val="right" w:pos="9026" w:leader="dot"/>
            </w:tabs>
            <w:rPr/>
          </w:pPr>
          <w:hyperlink w:anchor="__RefHeading___Toc278136_2870459653">
            <w:r>
              <w:rPr>
                <w:webHidden/>
                <w:rStyle w:val="IndexLink"/>
                <w:rtl w:val="true"/>
              </w:rPr>
              <w:t xml:space="preserve">كلام هفتم امام </w:t>
            </w:r>
            <w:r>
              <w:rPr>
                <w:rStyle w:val="IndexLink"/>
                <w:rtl w:val="true"/>
              </w:rPr>
              <w:t>(</w:t>
            </w:r>
            <w:r>
              <w:rPr>
                <w:rStyle w:val="IndexLink"/>
                <w:rtl w:val="true"/>
              </w:rPr>
              <w:t>قدّس سرّه</w:t>
            </w:r>
            <w:r>
              <w:rPr>
                <w:rStyle w:val="IndexLink"/>
                <w:rtl w:val="true"/>
              </w:rPr>
              <w:t>)</w:t>
              <w:tab/>
            </w:r>
            <w:r>
              <w:rPr>
                <w:rStyle w:val="IndexLink"/>
              </w:rPr>
              <w:t>454</w:t>
            </w:r>
          </w:hyperlink>
        </w:p>
        <w:p>
          <w:pPr>
            <w:pStyle w:val="Contents4"/>
            <w:tabs>
              <w:tab w:val="clear" w:pos="8176"/>
              <w:tab w:val="right" w:pos="9026" w:leader="dot"/>
            </w:tabs>
            <w:rPr/>
          </w:pPr>
          <w:hyperlink w:anchor="__RefHeading___Toc278138_2870459653">
            <w:r>
              <w:rPr>
                <w:webHidden/>
                <w:rStyle w:val="IndexLink"/>
                <w:rtl w:val="true"/>
              </w:rPr>
              <w:t xml:space="preserve">كلام هشتم امام </w:t>
            </w:r>
            <w:r>
              <w:rPr>
                <w:rStyle w:val="IndexLink"/>
                <w:rtl w:val="true"/>
              </w:rPr>
              <w:t>(</w:t>
            </w:r>
            <w:r>
              <w:rPr>
                <w:rStyle w:val="IndexLink"/>
                <w:rtl w:val="true"/>
              </w:rPr>
              <w:t>قدّس سرّه</w:t>
            </w:r>
            <w:r>
              <w:rPr>
                <w:rStyle w:val="IndexLink"/>
                <w:rtl w:val="true"/>
              </w:rPr>
              <w:t>)</w:t>
              <w:tab/>
            </w:r>
            <w:r>
              <w:rPr>
                <w:rStyle w:val="IndexLink"/>
              </w:rPr>
              <w:t>454</w:t>
            </w:r>
          </w:hyperlink>
        </w:p>
        <w:p>
          <w:pPr>
            <w:pStyle w:val="Contents3"/>
            <w:tabs>
              <w:tab w:val="clear" w:pos="8459"/>
              <w:tab w:val="right" w:pos="9026" w:leader="dot"/>
            </w:tabs>
            <w:rPr/>
          </w:pPr>
          <w:hyperlink w:anchor="__RefHeading___Toc278140_2870459653">
            <w:r>
              <w:rPr>
                <w:webHidden/>
                <w:rStyle w:val="IndexLink"/>
                <w:rtl w:val="true"/>
              </w:rPr>
              <w:t xml:space="preserve">كلمات محقّق خويى </w:t>
            </w:r>
            <w:r>
              <w:rPr>
                <w:rStyle w:val="IndexLink"/>
                <w:rtl w:val="true"/>
              </w:rPr>
              <w:t>(</w:t>
            </w:r>
            <w:r>
              <w:rPr>
                <w:rStyle w:val="IndexLink"/>
                <w:rtl w:val="true"/>
              </w:rPr>
              <w:t>قدّس سرّه</w:t>
            </w:r>
            <w:r>
              <w:rPr>
                <w:rStyle w:val="IndexLink"/>
                <w:rtl w:val="true"/>
              </w:rPr>
              <w:t>)</w:t>
              <w:tab/>
            </w:r>
            <w:r>
              <w:rPr>
                <w:rStyle w:val="IndexLink"/>
              </w:rPr>
              <w:t>455</w:t>
            </w:r>
          </w:hyperlink>
        </w:p>
        <w:p>
          <w:pPr>
            <w:pStyle w:val="Contents4"/>
            <w:tabs>
              <w:tab w:val="clear" w:pos="8176"/>
              <w:tab w:val="right" w:pos="9026" w:leader="dot"/>
            </w:tabs>
            <w:rPr/>
          </w:pPr>
          <w:hyperlink w:anchor="__RefHeading___Toc278142_2870459653">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278144_2870459653">
            <w:r>
              <w:rPr>
                <w:webHidden/>
                <w:rStyle w:val="IndexLink"/>
                <w:rtl w:val="true"/>
              </w:rPr>
              <w:t xml:space="preserve">كلام اوّل محقّق خويى </w:t>
            </w:r>
            <w:r>
              <w:rPr>
                <w:rStyle w:val="IndexLink"/>
                <w:rtl w:val="true"/>
              </w:rPr>
              <w:t>(</w:t>
            </w:r>
            <w:r>
              <w:rPr>
                <w:rStyle w:val="IndexLink"/>
                <w:rtl w:val="true"/>
              </w:rPr>
              <w:t>قدّس سرّه</w:t>
            </w:r>
            <w:r>
              <w:rPr>
                <w:rStyle w:val="IndexLink"/>
                <w:rtl w:val="true"/>
              </w:rPr>
              <w:t>)</w:t>
              <w:tab/>
            </w:r>
            <w:r>
              <w:rPr>
                <w:rStyle w:val="IndexLink"/>
              </w:rPr>
              <w:t>456</w:t>
            </w:r>
          </w:hyperlink>
        </w:p>
        <w:p>
          <w:pPr>
            <w:pStyle w:val="Contents5"/>
            <w:tabs>
              <w:tab w:val="clear" w:pos="7892"/>
              <w:tab w:val="right" w:pos="9026" w:leader="dot"/>
            </w:tabs>
            <w:rPr/>
          </w:pPr>
          <w:hyperlink w:anchor="__RefHeading___Toc278146_2870459653">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278148_2870459653">
            <w:r>
              <w:rPr>
                <w:webHidden/>
                <w:rStyle w:val="IndexLink"/>
                <w:rtl w:val="true"/>
              </w:rPr>
              <w:t>دو معنا براى اشتراك و اختصاص</w:t>
            </w:r>
            <w:r>
              <w:rPr>
                <w:rStyle w:val="IndexLink"/>
                <w:rtl w:val="true"/>
              </w:rPr>
              <w:tab/>
            </w:r>
            <w:r>
              <w:rPr>
                <w:rStyle w:val="IndexLink"/>
              </w:rPr>
              <w:t>456</w:t>
            </w:r>
          </w:hyperlink>
        </w:p>
        <w:p>
          <w:pPr>
            <w:pStyle w:val="Contents4"/>
            <w:tabs>
              <w:tab w:val="clear" w:pos="8176"/>
              <w:tab w:val="right" w:pos="9026" w:leader="dot"/>
            </w:tabs>
            <w:rPr/>
          </w:pPr>
          <w:hyperlink w:anchor="__RefHeading___Toc278150_2870459653">
            <w:r>
              <w:rPr>
                <w:webHidden/>
                <w:rStyle w:val="IndexLink"/>
                <w:rtl w:val="true"/>
              </w:rPr>
              <w:t xml:space="preserve">كلام دوّم محقّق خويى </w:t>
            </w:r>
            <w:r>
              <w:rPr>
                <w:rStyle w:val="IndexLink"/>
                <w:rtl w:val="true"/>
              </w:rPr>
              <w:t>(</w:t>
            </w:r>
            <w:r>
              <w:rPr>
                <w:rStyle w:val="IndexLink"/>
                <w:rtl w:val="true"/>
              </w:rPr>
              <w:t>قدّس سرّه</w:t>
            </w:r>
            <w:r>
              <w:rPr>
                <w:rStyle w:val="IndexLink"/>
                <w:rtl w:val="true"/>
              </w:rPr>
              <w:t>)</w:t>
              <w:tab/>
            </w:r>
            <w:r>
              <w:rPr>
                <w:rStyle w:val="IndexLink"/>
              </w:rPr>
              <w:t>458</w:t>
            </w:r>
          </w:hyperlink>
        </w:p>
        <w:p>
          <w:pPr>
            <w:pStyle w:val="Contents4"/>
            <w:tabs>
              <w:tab w:val="clear" w:pos="8176"/>
              <w:tab w:val="right" w:pos="9026" w:leader="dot"/>
            </w:tabs>
            <w:rPr/>
          </w:pPr>
          <w:hyperlink w:anchor="__RefHeading___Toc278152_2870459653">
            <w:r>
              <w:rPr>
                <w:webHidden/>
                <w:rStyle w:val="IndexLink"/>
                <w:rtl w:val="true"/>
              </w:rPr>
              <w:t xml:space="preserve">كلام سوّم محقّق خوئى </w:t>
            </w:r>
            <w:r>
              <w:rPr>
                <w:rStyle w:val="IndexLink"/>
                <w:rtl w:val="true"/>
              </w:rPr>
              <w:t>(</w:t>
            </w:r>
            <w:r>
              <w:rPr>
                <w:rStyle w:val="IndexLink"/>
                <w:rtl w:val="true"/>
              </w:rPr>
              <w:t>قدّس سرّه</w:t>
            </w:r>
            <w:r>
              <w:rPr>
                <w:rStyle w:val="IndexLink"/>
                <w:rtl w:val="true"/>
              </w:rPr>
              <w:t>)</w:t>
              <w:tab/>
            </w:r>
            <w:r>
              <w:rPr>
                <w:rStyle w:val="IndexLink"/>
              </w:rPr>
              <w:t>458</w:t>
            </w:r>
          </w:hyperlink>
        </w:p>
        <w:p>
          <w:pPr>
            <w:pStyle w:val="Contents4"/>
            <w:tabs>
              <w:tab w:val="clear" w:pos="8176"/>
              <w:tab w:val="right" w:pos="9026" w:leader="dot"/>
            </w:tabs>
            <w:rPr/>
          </w:pPr>
          <w:hyperlink w:anchor="__RefHeading___Toc278154_2870459653">
            <w:r>
              <w:rPr>
                <w:webHidden/>
                <w:rStyle w:val="IndexLink"/>
                <w:rtl w:val="true"/>
              </w:rPr>
              <w:t xml:space="preserve">كلام چهارم محقّق خوئى </w:t>
            </w:r>
            <w:r>
              <w:rPr>
                <w:rStyle w:val="IndexLink"/>
                <w:rtl w:val="true"/>
              </w:rPr>
              <w:t>(</w:t>
            </w:r>
            <w:r>
              <w:rPr>
                <w:rStyle w:val="IndexLink"/>
                <w:rtl w:val="true"/>
              </w:rPr>
              <w:t>قدّس سرّه</w:t>
            </w:r>
            <w:r>
              <w:rPr>
                <w:rStyle w:val="IndexLink"/>
                <w:rtl w:val="true"/>
              </w:rPr>
              <w:t>)</w:t>
              <w:tab/>
            </w:r>
            <w:r>
              <w:rPr>
                <w:rStyle w:val="IndexLink"/>
              </w:rPr>
              <w:t>459</w:t>
            </w:r>
          </w:hyperlink>
        </w:p>
        <w:p>
          <w:pPr>
            <w:pStyle w:val="Contents4"/>
            <w:tabs>
              <w:tab w:val="clear" w:pos="8176"/>
              <w:tab w:val="right" w:pos="9026" w:leader="dot"/>
            </w:tabs>
            <w:rPr/>
          </w:pPr>
          <w:hyperlink w:anchor="__RefHeading___Toc278156_2870459653">
            <w:r>
              <w:rPr>
                <w:webHidden/>
                <w:rStyle w:val="IndexLink"/>
                <w:rtl w:val="true"/>
              </w:rPr>
              <w:t xml:space="preserve">كلام پنجم محقّق خوئى </w:t>
            </w:r>
            <w:r>
              <w:rPr>
                <w:rStyle w:val="IndexLink"/>
                <w:rtl w:val="true"/>
              </w:rPr>
              <w:t>(</w:t>
            </w:r>
            <w:r>
              <w:rPr>
                <w:rStyle w:val="IndexLink"/>
                <w:rtl w:val="true"/>
              </w:rPr>
              <w:t>قدّس سرّه</w:t>
            </w:r>
            <w:r>
              <w:rPr>
                <w:rStyle w:val="IndexLink"/>
                <w:rtl w:val="true"/>
              </w:rPr>
              <w:t>)</w:t>
              <w:tab/>
            </w:r>
            <w:r>
              <w:rPr>
                <w:rStyle w:val="IndexLink"/>
              </w:rPr>
              <w:t>459</w:t>
            </w:r>
          </w:hyperlink>
        </w:p>
        <w:p>
          <w:pPr>
            <w:pStyle w:val="Contents4"/>
            <w:tabs>
              <w:tab w:val="clear" w:pos="8176"/>
              <w:tab w:val="right" w:pos="9026" w:leader="dot"/>
            </w:tabs>
            <w:rPr/>
          </w:pPr>
          <w:hyperlink w:anchor="__RefHeading___Toc278158_2870459653">
            <w:r>
              <w:rPr>
                <w:webHidden/>
                <w:rStyle w:val="IndexLink"/>
                <w:rtl w:val="true"/>
              </w:rPr>
              <w:t xml:space="preserve">كلام ششم محقّق خوئى </w:t>
            </w:r>
            <w:r>
              <w:rPr>
                <w:rStyle w:val="IndexLink"/>
                <w:rtl w:val="true"/>
              </w:rPr>
              <w:t>(</w:t>
            </w:r>
            <w:r>
              <w:rPr>
                <w:rStyle w:val="IndexLink"/>
                <w:rtl w:val="true"/>
              </w:rPr>
              <w:t>قدّس سرّه</w:t>
            </w:r>
            <w:r>
              <w:rPr>
                <w:rStyle w:val="IndexLink"/>
                <w:rtl w:val="true"/>
              </w:rPr>
              <w:t>)</w:t>
              <w:tab/>
            </w:r>
            <w:r>
              <w:rPr>
                <w:rStyle w:val="IndexLink"/>
              </w:rPr>
              <w:t>460</w:t>
            </w:r>
          </w:hyperlink>
        </w:p>
        <w:p>
          <w:pPr>
            <w:pStyle w:val="Contents4"/>
            <w:tabs>
              <w:tab w:val="clear" w:pos="8176"/>
              <w:tab w:val="right" w:pos="9026" w:leader="dot"/>
            </w:tabs>
            <w:rPr/>
          </w:pPr>
          <w:hyperlink w:anchor="__RefHeading___Toc278160_2870459653">
            <w:r>
              <w:rPr>
                <w:webHidden/>
                <w:rStyle w:val="IndexLink"/>
                <w:rtl w:val="true"/>
              </w:rPr>
              <w:t xml:space="preserve">كلام هفتم محقّق خوئى </w:t>
            </w:r>
            <w:r>
              <w:rPr>
                <w:rStyle w:val="IndexLink"/>
                <w:rtl w:val="true"/>
              </w:rPr>
              <w:t>(</w:t>
            </w:r>
            <w:r>
              <w:rPr>
                <w:rStyle w:val="IndexLink"/>
                <w:rtl w:val="true"/>
              </w:rPr>
              <w:t>قدّس سرّه</w:t>
            </w:r>
            <w:r>
              <w:rPr>
                <w:rStyle w:val="IndexLink"/>
                <w:rtl w:val="true"/>
              </w:rPr>
              <w:t>)</w:t>
              <w:tab/>
            </w:r>
            <w:r>
              <w:rPr>
                <w:rStyle w:val="IndexLink"/>
              </w:rPr>
              <w:t>460</w:t>
            </w:r>
          </w:hyperlink>
        </w:p>
        <w:p>
          <w:pPr>
            <w:pStyle w:val="Contents4"/>
            <w:tabs>
              <w:tab w:val="clear" w:pos="8176"/>
              <w:tab w:val="right" w:pos="9026" w:leader="dot"/>
            </w:tabs>
            <w:rPr/>
          </w:pPr>
          <w:hyperlink w:anchor="__RefHeading___Toc278162_2870459653">
            <w:r>
              <w:rPr>
                <w:webHidden/>
                <w:rStyle w:val="IndexLink"/>
                <w:rtl w:val="true"/>
              </w:rPr>
              <w:t xml:space="preserve">كلام هشتم محقّق خوئى </w:t>
            </w:r>
            <w:r>
              <w:rPr>
                <w:rStyle w:val="IndexLink"/>
                <w:rtl w:val="true"/>
              </w:rPr>
              <w:t>(</w:t>
            </w:r>
            <w:r>
              <w:rPr>
                <w:rStyle w:val="IndexLink"/>
                <w:rtl w:val="true"/>
              </w:rPr>
              <w:t>قدّس سرّه</w:t>
            </w:r>
            <w:r>
              <w:rPr>
                <w:rStyle w:val="IndexLink"/>
                <w:rtl w:val="true"/>
              </w:rPr>
              <w:t>)</w:t>
              <w:tab/>
            </w:r>
            <w:r>
              <w:rPr>
                <w:rStyle w:val="IndexLink"/>
              </w:rPr>
              <w:t>461</w:t>
            </w:r>
          </w:hyperlink>
        </w:p>
        <w:p>
          <w:pPr>
            <w:pStyle w:val="Contents3"/>
            <w:tabs>
              <w:tab w:val="clear" w:pos="8459"/>
              <w:tab w:val="right" w:pos="9026" w:leader="dot"/>
            </w:tabs>
            <w:rPr/>
          </w:pPr>
          <w:hyperlink w:anchor="__RefHeading___Toc278164_2870459653">
            <w:r>
              <w:rPr>
                <w:webHidden/>
                <w:rStyle w:val="IndexLink"/>
                <w:rtl w:val="true"/>
              </w:rPr>
              <w:t xml:space="preserve">كلام مرحوم اراكى </w:t>
            </w:r>
            <w:r>
              <w:rPr>
                <w:rStyle w:val="IndexLink"/>
                <w:rtl w:val="true"/>
              </w:rPr>
              <w:t>(</w:t>
            </w:r>
            <w:r>
              <w:rPr>
                <w:rStyle w:val="IndexLink"/>
                <w:rtl w:val="true"/>
              </w:rPr>
              <w:t>قدّس سرّه</w:t>
            </w:r>
            <w:r>
              <w:rPr>
                <w:rStyle w:val="IndexLink"/>
                <w:rtl w:val="true"/>
              </w:rPr>
              <w:t>)</w:t>
              <w:tab/>
            </w:r>
            <w:r>
              <w:rPr>
                <w:rStyle w:val="IndexLink"/>
              </w:rPr>
              <w:t>462</w:t>
            </w:r>
          </w:hyperlink>
        </w:p>
        <w:p>
          <w:pPr>
            <w:pStyle w:val="Contents3"/>
            <w:tabs>
              <w:tab w:val="clear" w:pos="8459"/>
              <w:tab w:val="right" w:pos="9026" w:leader="dot"/>
            </w:tabs>
            <w:rPr/>
          </w:pPr>
          <w:hyperlink w:anchor="__RefHeading___Toc278166_2870459653">
            <w:r>
              <w:rPr>
                <w:webHidden/>
                <w:rStyle w:val="IndexLink"/>
                <w:rtl w:val="true"/>
              </w:rPr>
              <w:t>لزوم اكتفا به قدر متيقّن</w:t>
            </w:r>
            <w:r>
              <w:rPr>
                <w:rStyle w:val="IndexLink"/>
                <w:rtl w:val="true"/>
              </w:rPr>
              <w:tab/>
            </w:r>
            <w:r>
              <w:rPr>
                <w:rStyle w:val="IndexLink"/>
              </w:rPr>
              <w:t>462</w:t>
            </w:r>
          </w:hyperlink>
        </w:p>
        <w:p>
          <w:pPr>
            <w:pStyle w:val="Contents3"/>
            <w:tabs>
              <w:tab w:val="clear" w:pos="8459"/>
              <w:tab w:val="right" w:pos="9026" w:leader="dot"/>
            </w:tabs>
            <w:rPr/>
          </w:pPr>
          <w:hyperlink w:anchor="__RefHeading___Toc278168_2870459653">
            <w:r>
              <w:rPr>
                <w:webHidden/>
                <w:rStyle w:val="IndexLink"/>
                <w:rtl w:val="true"/>
              </w:rPr>
              <w:t>چكيده ى بحث روايى</w:t>
            </w:r>
            <w:r>
              <w:rPr>
                <w:rStyle w:val="IndexLink"/>
                <w:rtl w:val="true"/>
              </w:rPr>
              <w:tab/>
            </w:r>
            <w:r>
              <w:rPr>
                <w:rStyle w:val="IndexLink"/>
              </w:rPr>
              <w:t>463</w:t>
            </w:r>
          </w:hyperlink>
        </w:p>
        <w:p>
          <w:pPr>
            <w:pStyle w:val="Contents3"/>
            <w:tabs>
              <w:tab w:val="clear" w:pos="8459"/>
              <w:tab w:val="right" w:pos="9026" w:leader="dot"/>
            </w:tabs>
            <w:rPr/>
          </w:pPr>
          <w:hyperlink w:anchor="__RefHeading___Toc278170_2870459653">
            <w:r>
              <w:rPr>
                <w:webHidden/>
                <w:rStyle w:val="IndexLink"/>
                <w:rtl w:val="true"/>
              </w:rPr>
              <w:t>حرمت فى الجمله</w:t>
            </w:r>
            <w:r>
              <w:rPr>
                <w:rStyle w:val="IndexLink"/>
                <w:rtl w:val="true"/>
              </w:rPr>
              <w:tab/>
            </w:r>
            <w:r>
              <w:rPr>
                <w:rStyle w:val="IndexLink"/>
              </w:rPr>
              <w:t>463</w:t>
            </w:r>
          </w:hyperlink>
        </w:p>
        <w:p>
          <w:pPr>
            <w:pStyle w:val="Contents3"/>
            <w:tabs>
              <w:tab w:val="clear" w:pos="8459"/>
              <w:tab w:val="right" w:pos="9026" w:leader="dot"/>
            </w:tabs>
            <w:rPr/>
          </w:pPr>
          <w:hyperlink w:anchor="__RefHeading___Toc278172_2870459653">
            <w:r>
              <w:rPr>
                <w:webHidden/>
                <w:rStyle w:val="IndexLink"/>
                <w:rtl w:val="true"/>
              </w:rPr>
              <w:t>قدر متيقّن بودن حرمت صوت لهوى و مُضل</w:t>
            </w:r>
            <w:r>
              <w:rPr>
                <w:rStyle w:val="IndexLink"/>
                <w:rtl w:val="true"/>
              </w:rPr>
              <w:tab/>
            </w:r>
            <w:r>
              <w:rPr>
                <w:rStyle w:val="IndexLink"/>
              </w:rPr>
              <w:t>463</w:t>
            </w:r>
          </w:hyperlink>
        </w:p>
        <w:p>
          <w:pPr>
            <w:pStyle w:val="Contents3"/>
            <w:tabs>
              <w:tab w:val="clear" w:pos="8459"/>
              <w:tab w:val="right" w:pos="9026" w:leader="dot"/>
            </w:tabs>
            <w:rPr/>
          </w:pPr>
          <w:hyperlink w:anchor="__RefHeading___Toc278174_2870459653">
            <w:r>
              <w:rPr>
                <w:webHidden/>
                <w:rStyle w:val="IndexLink"/>
                <w:rtl w:val="true"/>
              </w:rPr>
              <w:t>تعيين مصاديق لهو و اِضلال</w:t>
            </w:r>
            <w:r>
              <w:rPr>
                <w:rStyle w:val="IndexLink"/>
                <w:rtl w:val="true"/>
              </w:rPr>
              <w:tab/>
            </w:r>
            <w:r>
              <w:rPr>
                <w:rStyle w:val="IndexLink"/>
              </w:rPr>
              <w:t>465</w:t>
            </w:r>
          </w:hyperlink>
        </w:p>
        <w:p>
          <w:pPr>
            <w:pStyle w:val="Contents4"/>
            <w:tabs>
              <w:tab w:val="clear" w:pos="8176"/>
              <w:tab w:val="right" w:pos="9026" w:leader="dot"/>
            </w:tabs>
            <w:rPr/>
          </w:pPr>
          <w:hyperlink w:anchor="__RefHeading___Toc278176_2870459653">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278178_2870459653">
            <w:r>
              <w:rPr>
                <w:webHidden/>
                <w:rStyle w:val="IndexLink"/>
              </w:rPr>
              <w:t>1</w:t>
            </w:r>
            <w:r>
              <w:rPr>
                <w:rStyle w:val="IndexLink"/>
                <w:rtl w:val="true"/>
              </w:rPr>
              <w:t xml:space="preserve"> - </w:t>
            </w:r>
            <w:r>
              <w:rPr>
                <w:rStyle w:val="IndexLink"/>
                <w:rtl w:val="true"/>
              </w:rPr>
              <w:t>تحريك شهوت</w:t>
            </w:r>
            <w:r>
              <w:rPr>
                <w:rStyle w:val="IndexLink"/>
                <w:rtl w:val="true"/>
              </w:rPr>
              <w:tab/>
            </w:r>
            <w:r>
              <w:rPr>
                <w:rStyle w:val="IndexLink"/>
              </w:rPr>
              <w:t>465</w:t>
            </w:r>
          </w:hyperlink>
        </w:p>
        <w:p>
          <w:pPr>
            <w:pStyle w:val="Contents4"/>
            <w:tabs>
              <w:tab w:val="clear" w:pos="8176"/>
              <w:tab w:val="right" w:pos="9026" w:leader="dot"/>
            </w:tabs>
            <w:rPr/>
          </w:pPr>
          <w:hyperlink w:anchor="__RefHeading___Toc278180_2870459653">
            <w:r>
              <w:rPr>
                <w:webHidden/>
                <w:rStyle w:val="IndexLink"/>
              </w:rPr>
              <w:t>2</w:t>
            </w:r>
            <w:r>
              <w:rPr>
                <w:rStyle w:val="IndexLink"/>
                <w:rtl w:val="true"/>
              </w:rPr>
              <w:t xml:space="preserve"> - </w:t>
            </w:r>
            <w:r>
              <w:rPr>
                <w:rStyle w:val="IndexLink"/>
                <w:rtl w:val="true"/>
              </w:rPr>
              <w:t>سوق دادن به فعل حرام و بازداشتن از واجبات</w:t>
            </w:r>
            <w:r>
              <w:rPr>
                <w:rStyle w:val="IndexLink"/>
                <w:rtl w:val="true"/>
              </w:rPr>
              <w:tab/>
            </w:r>
            <w:r>
              <w:rPr>
                <w:rStyle w:val="IndexLink"/>
              </w:rPr>
              <w:t>466</w:t>
            </w:r>
          </w:hyperlink>
        </w:p>
        <w:p>
          <w:pPr>
            <w:pStyle w:val="Contents4"/>
            <w:tabs>
              <w:tab w:val="clear" w:pos="8176"/>
              <w:tab w:val="right" w:pos="9026" w:leader="dot"/>
            </w:tabs>
            <w:rPr/>
          </w:pPr>
          <w:hyperlink w:anchor="__RefHeading___Toc278182_2870459653">
            <w:r>
              <w:rPr>
                <w:webHidden/>
                <w:rStyle w:val="IndexLink"/>
              </w:rPr>
              <w:t>3</w:t>
            </w:r>
            <w:r>
              <w:rPr>
                <w:rStyle w:val="IndexLink"/>
                <w:rtl w:val="true"/>
              </w:rPr>
              <w:t xml:space="preserve"> - </w:t>
            </w:r>
            <w:r>
              <w:rPr>
                <w:rStyle w:val="IndexLink"/>
                <w:rtl w:val="true"/>
              </w:rPr>
              <w:t>ايجاد بى مبالاتى</w:t>
            </w:r>
            <w:r>
              <w:rPr>
                <w:rStyle w:val="IndexLink"/>
                <w:rtl w:val="true"/>
              </w:rPr>
              <w:tab/>
            </w:r>
            <w:r>
              <w:rPr>
                <w:rStyle w:val="IndexLink"/>
              </w:rPr>
              <w:t>466</w:t>
            </w:r>
          </w:hyperlink>
        </w:p>
        <w:p>
          <w:pPr>
            <w:pStyle w:val="Contents3"/>
            <w:tabs>
              <w:tab w:val="clear" w:pos="8459"/>
              <w:tab w:val="right" w:pos="9026" w:leader="dot"/>
            </w:tabs>
            <w:rPr/>
          </w:pPr>
          <w:hyperlink w:anchor="__RefHeading___Toc278184_2870459653">
            <w:r>
              <w:rPr>
                <w:webHidden/>
                <w:rStyle w:val="IndexLink"/>
                <w:rtl w:val="true"/>
              </w:rPr>
              <w:t>قاعده ى كلّى براى موسيقى حرام</w:t>
            </w:r>
            <w:r>
              <w:rPr>
                <w:rStyle w:val="IndexLink"/>
                <w:rtl w:val="true"/>
              </w:rPr>
              <w:tab/>
            </w:r>
            <w:r>
              <w:rPr>
                <w:rStyle w:val="IndexLink"/>
              </w:rPr>
              <w:t>466</w:t>
            </w:r>
          </w:hyperlink>
        </w:p>
        <w:p>
          <w:pPr>
            <w:pStyle w:val="Contents3"/>
            <w:tabs>
              <w:tab w:val="clear" w:pos="8459"/>
              <w:tab w:val="right" w:pos="9026" w:leader="dot"/>
            </w:tabs>
            <w:rPr/>
          </w:pPr>
          <w:hyperlink w:anchor="__RefHeading___Toc278186_2870459653">
            <w:r>
              <w:rPr>
                <w:webHidden/>
                <w:rStyle w:val="IndexLink"/>
                <w:rtl w:val="true"/>
              </w:rPr>
              <w:t>دليل حرمت نشان دادن آلات موسيقى از تلويزيون</w:t>
            </w:r>
            <w:r>
              <w:rPr>
                <w:rStyle w:val="IndexLink"/>
                <w:rtl w:val="true"/>
              </w:rPr>
              <w:tab/>
            </w:r>
            <w:r>
              <w:rPr>
                <w:rStyle w:val="IndexLink"/>
              </w:rPr>
              <w:t>467</w:t>
            </w:r>
          </w:hyperlink>
        </w:p>
        <w:p>
          <w:pPr>
            <w:pStyle w:val="Contents3"/>
            <w:tabs>
              <w:tab w:val="clear" w:pos="8459"/>
              <w:tab w:val="right" w:pos="9026" w:leader="dot"/>
            </w:tabs>
            <w:rPr/>
          </w:pPr>
          <w:hyperlink w:anchor="__RefHeading___Toc278188_2870459653">
            <w:r>
              <w:rPr>
                <w:webHidden/>
                <w:rStyle w:val="IndexLink"/>
                <w:rtl w:val="true"/>
              </w:rPr>
              <w:t>بررسى اجماع بر حرمت استعمال و استماع آلات موسيقى</w:t>
            </w:r>
            <w:r>
              <w:rPr>
                <w:rStyle w:val="IndexLink"/>
                <w:rtl w:val="true"/>
              </w:rPr>
              <w:tab/>
            </w:r>
            <w:r>
              <w:rPr>
                <w:rStyle w:val="IndexLink"/>
              </w:rPr>
              <w:t>467</w:t>
            </w:r>
          </w:hyperlink>
        </w:p>
        <w:p>
          <w:pPr>
            <w:pStyle w:val="Contents3"/>
            <w:tabs>
              <w:tab w:val="clear" w:pos="8459"/>
              <w:tab w:val="right" w:pos="9026" w:leader="dot"/>
            </w:tabs>
            <w:rPr/>
          </w:pPr>
          <w:hyperlink w:anchor="__RefHeading___Toc278190_2870459653">
            <w:r>
              <w:rPr>
                <w:webHidden/>
                <w:rStyle w:val="IndexLink"/>
                <w:rtl w:val="true"/>
              </w:rPr>
              <w:t>واضح تر بودن حرمت آلات از حرمت غناء از نظر فقها و متشرّعه</w:t>
            </w:r>
            <w:r>
              <w:rPr>
                <w:rStyle w:val="IndexLink"/>
                <w:rtl w:val="true"/>
              </w:rPr>
              <w:tab/>
            </w:r>
            <w:r>
              <w:rPr>
                <w:rStyle w:val="IndexLink"/>
              </w:rPr>
              <w:t>467</w:t>
            </w:r>
          </w:hyperlink>
        </w:p>
        <w:p>
          <w:pPr>
            <w:pStyle w:val="Contents3"/>
            <w:tabs>
              <w:tab w:val="clear" w:pos="8459"/>
              <w:tab w:val="right" w:pos="9026" w:leader="dot"/>
            </w:tabs>
            <w:rPr/>
          </w:pPr>
          <w:hyperlink w:anchor="__RefHeading___Toc278192_2870459653">
            <w:r>
              <w:rPr>
                <w:webHidden/>
                <w:rStyle w:val="IndexLink"/>
                <w:rtl w:val="true"/>
              </w:rPr>
              <w:t>مدركى نبودن اجماع</w:t>
            </w:r>
            <w:r>
              <w:rPr>
                <w:rStyle w:val="IndexLink"/>
                <w:rtl w:val="true"/>
              </w:rPr>
              <w:tab/>
            </w:r>
            <w:r>
              <w:rPr>
                <w:rStyle w:val="IndexLink"/>
              </w:rPr>
              <w:t>468</w:t>
            </w:r>
          </w:hyperlink>
        </w:p>
        <w:p>
          <w:pPr>
            <w:pStyle w:val="Contents3"/>
            <w:tabs>
              <w:tab w:val="clear" w:pos="8459"/>
              <w:tab w:val="right" w:pos="9026" w:leader="dot"/>
            </w:tabs>
            <w:rPr/>
          </w:pPr>
          <w:hyperlink w:anchor="__RefHeading___Toc278194_2870459653">
            <w:r>
              <w:rPr>
                <w:webHidden/>
                <w:rStyle w:val="IndexLink"/>
                <w:rtl w:val="true"/>
              </w:rPr>
              <w:t>تشبيه به اجماع حدسى</w:t>
            </w:r>
            <w:r>
              <w:rPr>
                <w:rStyle w:val="IndexLink"/>
                <w:rtl w:val="true"/>
              </w:rPr>
              <w:tab/>
            </w:r>
            <w:r>
              <w:rPr>
                <w:rStyle w:val="IndexLink"/>
              </w:rPr>
              <w:t>468</w:t>
            </w:r>
          </w:hyperlink>
        </w:p>
        <w:p>
          <w:pPr>
            <w:pStyle w:val="Contents3"/>
            <w:tabs>
              <w:tab w:val="clear" w:pos="8459"/>
              <w:tab w:val="right" w:pos="9026" w:leader="dot"/>
            </w:tabs>
            <w:rPr/>
          </w:pPr>
          <w:hyperlink w:anchor="__RefHeading___Toc278196_2870459653">
            <w:r>
              <w:rPr>
                <w:webHidden/>
                <w:rStyle w:val="IndexLink"/>
                <w:rtl w:val="true"/>
              </w:rPr>
              <w:t>اطلاق نداشتن اجماع</w:t>
            </w:r>
            <w:r>
              <w:rPr>
                <w:rStyle w:val="IndexLink"/>
                <w:rtl w:val="true"/>
              </w:rPr>
              <w:tab/>
            </w:r>
            <w:r>
              <w:rPr>
                <w:rStyle w:val="IndexLink"/>
              </w:rPr>
              <w:t>469</w:t>
            </w:r>
          </w:hyperlink>
        </w:p>
        <w:p>
          <w:pPr>
            <w:pStyle w:val="Contents2"/>
            <w:tabs>
              <w:tab w:val="clear" w:pos="8743"/>
              <w:tab w:val="right" w:pos="9026" w:leader="dot"/>
            </w:tabs>
            <w:rPr/>
          </w:pPr>
          <w:hyperlink w:anchor="__RefHeading___Toc278198_2870459653">
            <w:r>
              <w:rPr>
                <w:webHidden/>
                <w:rStyle w:val="IndexLink"/>
                <w:rtl w:val="true"/>
              </w:rPr>
              <w:t>پاسخ به سؤالات</w:t>
            </w:r>
            <w:r>
              <w:rPr>
                <w:rStyle w:val="IndexLink"/>
                <w:rtl w:val="true"/>
              </w:rPr>
              <w:tab/>
            </w:r>
            <w:r>
              <w:rPr>
                <w:rStyle w:val="IndexLink"/>
              </w:rPr>
              <w:t>470</w:t>
            </w:r>
          </w:hyperlink>
        </w:p>
        <w:p>
          <w:pPr>
            <w:pStyle w:val="Contents3"/>
            <w:tabs>
              <w:tab w:val="clear" w:pos="8459"/>
              <w:tab w:val="right" w:pos="9026" w:leader="dot"/>
            </w:tabs>
            <w:rPr/>
          </w:pPr>
          <w:hyperlink w:anchor="__RefHeading___Toc278200_2870459653">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278202_2870459653">
            <w:r>
              <w:rPr>
                <w:webHidden/>
                <w:rStyle w:val="IndexLink"/>
                <w:rtl w:val="true"/>
              </w:rPr>
              <w:t>سؤال اوّل</w:t>
            </w:r>
            <w:r>
              <w:rPr>
                <w:rStyle w:val="IndexLink"/>
                <w:rtl w:val="true"/>
              </w:rPr>
              <w:t xml:space="preserve">: </w:t>
            </w:r>
            <w:r>
              <w:rPr>
                <w:rStyle w:val="IndexLink"/>
                <w:rtl w:val="true"/>
              </w:rPr>
              <w:t>موضوع حرمت</w:t>
            </w:r>
            <w:r>
              <w:rPr>
                <w:rStyle w:val="IndexLink"/>
                <w:rtl w:val="true"/>
              </w:rPr>
              <w:tab/>
            </w:r>
            <w:r>
              <w:rPr>
                <w:rStyle w:val="IndexLink"/>
              </w:rPr>
              <w:t>470</w:t>
            </w:r>
          </w:hyperlink>
        </w:p>
        <w:p>
          <w:pPr>
            <w:pStyle w:val="Contents4"/>
            <w:tabs>
              <w:tab w:val="clear" w:pos="8176"/>
              <w:tab w:val="right" w:pos="9026" w:leader="dot"/>
            </w:tabs>
            <w:rPr/>
          </w:pPr>
          <w:hyperlink w:anchor="__RefHeading___Toc278204_2870459653">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278206_2870459653">
            <w:r>
              <w:rPr>
                <w:webHidden/>
                <w:rStyle w:val="IndexLink"/>
                <w:rtl w:val="true"/>
              </w:rPr>
              <w:t>جواب</w:t>
            </w:r>
            <w:r>
              <w:rPr>
                <w:rStyle w:val="IndexLink"/>
                <w:rtl w:val="true"/>
              </w:rPr>
              <w:t xml:space="preserve">: </w:t>
            </w:r>
            <w:r>
              <w:rPr>
                <w:rStyle w:val="IndexLink"/>
                <w:rtl w:val="true"/>
              </w:rPr>
              <w:t>اشتباه غناء با موسيقى</w:t>
            </w:r>
            <w:r>
              <w:rPr>
                <w:rStyle w:val="IndexLink"/>
                <w:rtl w:val="true"/>
              </w:rPr>
              <w:tab/>
            </w:r>
            <w:r>
              <w:rPr>
                <w:rStyle w:val="IndexLink"/>
              </w:rPr>
              <w:t>470</w:t>
            </w:r>
          </w:hyperlink>
        </w:p>
        <w:p>
          <w:pPr>
            <w:pStyle w:val="Contents4"/>
            <w:tabs>
              <w:tab w:val="clear" w:pos="8176"/>
              <w:tab w:val="right" w:pos="9026" w:leader="dot"/>
            </w:tabs>
            <w:rPr/>
          </w:pPr>
          <w:hyperlink w:anchor="__RefHeading___Toc278208_2870459653">
            <w:r>
              <w:rPr>
                <w:webHidden/>
                <w:rStyle w:val="IndexLink"/>
                <w:rtl w:val="true"/>
              </w:rPr>
              <w:t>دو معناى موسيقى</w:t>
            </w:r>
            <w:r>
              <w:rPr>
                <w:rStyle w:val="IndexLink"/>
                <w:rtl w:val="true"/>
              </w:rPr>
              <w:tab/>
            </w:r>
            <w:r>
              <w:rPr>
                <w:rStyle w:val="IndexLink"/>
              </w:rPr>
              <w:t>471</w:t>
            </w:r>
          </w:hyperlink>
        </w:p>
        <w:p>
          <w:pPr>
            <w:pStyle w:val="Contents4"/>
            <w:tabs>
              <w:tab w:val="clear" w:pos="8176"/>
              <w:tab w:val="right" w:pos="9026" w:leader="dot"/>
            </w:tabs>
            <w:rPr/>
          </w:pPr>
          <w:hyperlink w:anchor="__RefHeading___Toc278210_2870459653">
            <w:r>
              <w:rPr>
                <w:webHidden/>
                <w:rStyle w:val="IndexLink"/>
                <w:rtl w:val="true"/>
              </w:rPr>
              <w:t>معناى اوّل</w:t>
            </w:r>
            <w:r>
              <w:rPr>
                <w:rStyle w:val="IndexLink"/>
                <w:rtl w:val="true"/>
              </w:rPr>
              <w:tab/>
            </w:r>
            <w:r>
              <w:rPr>
                <w:rStyle w:val="IndexLink"/>
              </w:rPr>
              <w:t>471</w:t>
            </w:r>
          </w:hyperlink>
        </w:p>
        <w:p>
          <w:pPr>
            <w:pStyle w:val="Contents4"/>
            <w:tabs>
              <w:tab w:val="clear" w:pos="8176"/>
              <w:tab w:val="right" w:pos="9026" w:leader="dot"/>
            </w:tabs>
            <w:rPr/>
          </w:pPr>
          <w:hyperlink w:anchor="__RefHeading___Toc278212_2870459653">
            <w:r>
              <w:rPr>
                <w:webHidden/>
                <w:rStyle w:val="IndexLink"/>
                <w:rtl w:val="true"/>
              </w:rPr>
              <w:t>معناى دوّم</w:t>
            </w:r>
            <w:r>
              <w:rPr>
                <w:rStyle w:val="IndexLink"/>
                <w:rtl w:val="true"/>
              </w:rPr>
              <w:tab/>
            </w:r>
            <w:r>
              <w:rPr>
                <w:rStyle w:val="IndexLink"/>
              </w:rPr>
              <w:t>471</w:t>
            </w:r>
          </w:hyperlink>
        </w:p>
        <w:p>
          <w:pPr>
            <w:pStyle w:val="Contents3"/>
            <w:tabs>
              <w:tab w:val="clear" w:pos="8459"/>
              <w:tab w:val="right" w:pos="9026" w:leader="dot"/>
            </w:tabs>
            <w:rPr/>
          </w:pPr>
          <w:hyperlink w:anchor="__RefHeading___Toc278214_2870459653">
            <w:r>
              <w:rPr>
                <w:webHidden/>
                <w:rStyle w:val="IndexLink"/>
                <w:rtl w:val="true"/>
              </w:rPr>
              <w:t>سؤال دوّم</w:t>
            </w:r>
            <w:r>
              <w:rPr>
                <w:rStyle w:val="IndexLink"/>
                <w:rtl w:val="true"/>
              </w:rPr>
              <w:t xml:space="preserve">: </w:t>
            </w:r>
            <w:r>
              <w:rPr>
                <w:rStyle w:val="IndexLink"/>
                <w:rtl w:val="true"/>
              </w:rPr>
              <w:t>محدوده ى موضوع</w:t>
            </w:r>
            <w:r>
              <w:rPr>
                <w:rStyle w:val="IndexLink"/>
                <w:rtl w:val="true"/>
              </w:rPr>
              <w:tab/>
            </w:r>
            <w:r>
              <w:rPr>
                <w:rStyle w:val="IndexLink"/>
              </w:rPr>
              <w:t>472</w:t>
            </w:r>
          </w:hyperlink>
        </w:p>
        <w:p>
          <w:pPr>
            <w:pStyle w:val="Contents4"/>
            <w:tabs>
              <w:tab w:val="clear" w:pos="8176"/>
              <w:tab w:val="right" w:pos="9026" w:leader="dot"/>
            </w:tabs>
            <w:rPr/>
          </w:pPr>
          <w:hyperlink w:anchor="__RefHeading___Toc278216_2870459653">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278218_2870459653">
            <w:r>
              <w:rPr>
                <w:webHidden/>
                <w:rStyle w:val="IndexLink"/>
                <w:rtl w:val="true"/>
              </w:rPr>
              <w:t>جواب</w:t>
            </w:r>
            <w:r>
              <w:rPr>
                <w:rStyle w:val="IndexLink"/>
                <w:rtl w:val="true"/>
              </w:rPr>
              <w:t xml:space="preserve">: </w:t>
            </w:r>
            <w:r>
              <w:rPr>
                <w:rStyle w:val="IndexLink"/>
                <w:rtl w:val="true"/>
              </w:rPr>
              <w:t>معناى دوّم غناء</w:t>
            </w:r>
            <w:r>
              <w:rPr>
                <w:rStyle w:val="IndexLink"/>
                <w:rtl w:val="true"/>
              </w:rPr>
              <w:tab/>
            </w:r>
            <w:r>
              <w:rPr>
                <w:rStyle w:val="IndexLink"/>
              </w:rPr>
              <w:t>472</w:t>
            </w:r>
          </w:hyperlink>
        </w:p>
        <w:p>
          <w:pPr>
            <w:pStyle w:val="Contents4"/>
            <w:tabs>
              <w:tab w:val="clear" w:pos="8176"/>
              <w:tab w:val="right" w:pos="9026" w:leader="dot"/>
            </w:tabs>
            <w:rPr/>
          </w:pPr>
          <w:hyperlink w:anchor="__RefHeading___Toc278220_2870459653">
            <w:r>
              <w:rPr>
                <w:webHidden/>
                <w:rStyle w:val="IndexLink"/>
                <w:rtl w:val="true"/>
              </w:rPr>
              <w:t>قيد حرام بودن غناء به معناى دوّم</w:t>
            </w:r>
            <w:r>
              <w:rPr>
                <w:rStyle w:val="IndexLink"/>
                <w:rtl w:val="true"/>
              </w:rPr>
              <w:tab/>
            </w:r>
            <w:r>
              <w:rPr>
                <w:rStyle w:val="IndexLink"/>
              </w:rPr>
              <w:t>472</w:t>
            </w:r>
          </w:hyperlink>
        </w:p>
        <w:p>
          <w:pPr>
            <w:pStyle w:val="Contents3"/>
            <w:tabs>
              <w:tab w:val="clear" w:pos="8459"/>
              <w:tab w:val="right" w:pos="9026" w:leader="dot"/>
            </w:tabs>
            <w:rPr/>
          </w:pPr>
          <w:hyperlink w:anchor="__RefHeading___Toc278222_2870459653">
            <w:r>
              <w:rPr>
                <w:webHidden/>
                <w:rStyle w:val="IndexLink"/>
                <w:rtl w:val="true"/>
              </w:rPr>
              <w:t>سؤال سوّم</w:t>
            </w:r>
            <w:r>
              <w:rPr>
                <w:rStyle w:val="IndexLink"/>
                <w:rtl w:val="true"/>
              </w:rPr>
              <w:t xml:space="preserve">: </w:t>
            </w:r>
            <w:r>
              <w:rPr>
                <w:rStyle w:val="IndexLink"/>
                <w:rtl w:val="true"/>
              </w:rPr>
              <w:t>اختصاص حرمت به مجلس شهوت</w:t>
            </w:r>
            <w:r>
              <w:rPr>
                <w:rStyle w:val="IndexLink"/>
                <w:rtl w:val="true"/>
              </w:rPr>
              <w:tab/>
            </w:r>
            <w:r>
              <w:rPr>
                <w:rStyle w:val="IndexLink"/>
              </w:rPr>
              <w:t>473</w:t>
            </w:r>
          </w:hyperlink>
        </w:p>
        <w:p>
          <w:pPr>
            <w:pStyle w:val="Contents4"/>
            <w:tabs>
              <w:tab w:val="clear" w:pos="8176"/>
              <w:tab w:val="right" w:pos="9026" w:leader="dot"/>
            </w:tabs>
            <w:rPr/>
          </w:pPr>
          <w:hyperlink w:anchor="__RefHeading___Toc278224_2870459653">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278226_2870459653">
            <w:r>
              <w:rPr>
                <w:webHidden/>
                <w:rStyle w:val="IndexLink"/>
                <w:rtl w:val="true"/>
              </w:rPr>
              <w:t>جواب</w:t>
            </w:r>
            <w:r>
              <w:rPr>
                <w:rStyle w:val="IndexLink"/>
                <w:rtl w:val="true"/>
              </w:rPr>
              <w:t xml:space="preserve">: </w:t>
            </w:r>
            <w:r>
              <w:rPr>
                <w:rStyle w:val="IndexLink"/>
                <w:rtl w:val="true"/>
              </w:rPr>
              <w:t>لهو و اِضلال؛ ملاك حرمت غناء</w:t>
            </w:r>
            <w:r>
              <w:rPr>
                <w:rStyle w:val="IndexLink"/>
                <w:rtl w:val="true"/>
              </w:rPr>
              <w:tab/>
            </w:r>
            <w:r>
              <w:rPr>
                <w:rStyle w:val="IndexLink"/>
              </w:rPr>
              <w:t>473</w:t>
            </w:r>
          </w:hyperlink>
        </w:p>
        <w:p>
          <w:pPr>
            <w:pStyle w:val="Contents4"/>
            <w:tabs>
              <w:tab w:val="clear" w:pos="8176"/>
              <w:tab w:val="right" w:pos="9026" w:leader="dot"/>
            </w:tabs>
            <w:rPr/>
          </w:pPr>
          <w:hyperlink w:anchor="__RefHeading___Toc278228_2870459653">
            <w:r>
              <w:rPr>
                <w:webHidden/>
                <w:rStyle w:val="IndexLink"/>
                <w:rtl w:val="true"/>
              </w:rPr>
              <w:t xml:space="preserve">بازگشت قيد </w:t>
            </w:r>
            <w:r>
              <w:rPr>
                <w:rStyle w:val="IndexLink"/>
                <w:rtl w:val="true"/>
              </w:rPr>
              <w:t>«</w:t>
            </w:r>
            <w:r>
              <w:rPr>
                <w:rStyle w:val="IndexLink"/>
                <w:rtl w:val="true"/>
              </w:rPr>
              <w:t>تناسب</w:t>
            </w:r>
            <w:r>
              <w:rPr>
                <w:rStyle w:val="IndexLink"/>
                <w:rtl w:val="true"/>
              </w:rPr>
              <w:t xml:space="preserve">» </w:t>
            </w:r>
            <w:r>
              <w:rPr>
                <w:rStyle w:val="IndexLink"/>
                <w:rtl w:val="true"/>
              </w:rPr>
              <w:t>به لهو</w:t>
            </w:r>
            <w:r>
              <w:rPr>
                <w:rStyle w:val="IndexLink"/>
                <w:rtl w:val="true"/>
              </w:rPr>
              <w:tab/>
            </w:r>
            <w:r>
              <w:rPr>
                <w:rStyle w:val="IndexLink"/>
              </w:rPr>
              <w:t>474</w:t>
            </w:r>
          </w:hyperlink>
        </w:p>
        <w:p>
          <w:pPr>
            <w:pStyle w:val="Contents3"/>
            <w:tabs>
              <w:tab w:val="clear" w:pos="8459"/>
              <w:tab w:val="right" w:pos="9026" w:leader="dot"/>
            </w:tabs>
            <w:rPr/>
          </w:pPr>
          <w:hyperlink w:anchor="__RefHeading___Toc278230_2870459653">
            <w:r>
              <w:rPr>
                <w:webHidden/>
                <w:rStyle w:val="IndexLink"/>
                <w:rtl w:val="true"/>
              </w:rPr>
              <w:t>سؤال چهارم</w:t>
            </w:r>
            <w:r>
              <w:rPr>
                <w:rStyle w:val="IndexLink"/>
                <w:rtl w:val="true"/>
              </w:rPr>
              <w:t xml:space="preserve">: </w:t>
            </w:r>
            <w:r>
              <w:rPr>
                <w:rStyle w:val="IndexLink"/>
                <w:rtl w:val="true"/>
              </w:rPr>
              <w:t>امكان التزام به حلّيّت غناء</w:t>
            </w:r>
            <w:r>
              <w:rPr>
                <w:rStyle w:val="IndexLink"/>
                <w:rtl w:val="true"/>
              </w:rPr>
              <w:tab/>
            </w:r>
            <w:r>
              <w:rPr>
                <w:rStyle w:val="IndexLink"/>
              </w:rPr>
              <w:t>474</w:t>
            </w:r>
          </w:hyperlink>
        </w:p>
        <w:p>
          <w:pPr>
            <w:pStyle w:val="Contents4"/>
            <w:tabs>
              <w:tab w:val="clear" w:pos="8176"/>
              <w:tab w:val="right" w:pos="9026" w:leader="dot"/>
            </w:tabs>
            <w:rPr/>
          </w:pPr>
          <w:hyperlink w:anchor="__RefHeading___Toc278232_2870459653">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278234_2870459653">
            <w:r>
              <w:rPr>
                <w:webHidden/>
                <w:rStyle w:val="IndexLink"/>
                <w:rtl w:val="true"/>
              </w:rPr>
              <w:t>جواب</w:t>
            </w:r>
            <w:r>
              <w:rPr>
                <w:rStyle w:val="IndexLink"/>
                <w:rtl w:val="true"/>
              </w:rPr>
              <w:t xml:space="preserve">: </w:t>
            </w:r>
            <w:r>
              <w:rPr>
                <w:rStyle w:val="IndexLink"/>
                <w:rtl w:val="true"/>
              </w:rPr>
              <w:t>تأييد سؤال</w:t>
            </w:r>
            <w:r>
              <w:rPr>
                <w:rStyle w:val="IndexLink"/>
                <w:rtl w:val="true"/>
              </w:rPr>
              <w:tab/>
            </w:r>
            <w:r>
              <w:rPr>
                <w:rStyle w:val="IndexLink"/>
              </w:rPr>
              <w:t>474</w:t>
            </w:r>
          </w:hyperlink>
        </w:p>
        <w:p>
          <w:pPr>
            <w:pStyle w:val="Contents3"/>
            <w:tabs>
              <w:tab w:val="clear" w:pos="8459"/>
              <w:tab w:val="right" w:pos="9026" w:leader="dot"/>
            </w:tabs>
            <w:rPr/>
          </w:pPr>
          <w:hyperlink w:anchor="__RefHeading___Toc278236_2870459653">
            <w:r>
              <w:rPr>
                <w:webHidden/>
                <w:rStyle w:val="IndexLink"/>
                <w:rtl w:val="true"/>
              </w:rPr>
              <w:t>سؤال پنجم</w:t>
            </w:r>
            <w:r>
              <w:rPr>
                <w:rStyle w:val="IndexLink"/>
                <w:rtl w:val="true"/>
              </w:rPr>
              <w:t xml:space="preserve">: </w:t>
            </w:r>
            <w:r>
              <w:rPr>
                <w:rStyle w:val="IndexLink"/>
                <w:rtl w:val="true"/>
              </w:rPr>
              <w:t>تعيين ملاك حرمت غناء</w:t>
            </w:r>
            <w:r>
              <w:rPr>
                <w:rStyle w:val="IndexLink"/>
                <w:rtl w:val="true"/>
              </w:rPr>
              <w:tab/>
            </w:r>
            <w:r>
              <w:rPr>
                <w:rStyle w:val="IndexLink"/>
              </w:rPr>
              <w:t>474</w:t>
            </w:r>
          </w:hyperlink>
        </w:p>
        <w:p>
          <w:pPr>
            <w:pStyle w:val="Contents4"/>
            <w:tabs>
              <w:tab w:val="clear" w:pos="8176"/>
              <w:tab w:val="right" w:pos="9026" w:leader="dot"/>
            </w:tabs>
            <w:rPr/>
          </w:pPr>
          <w:hyperlink w:anchor="__RefHeading___Toc278238_2870459653">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278240_2870459653">
            <w:r>
              <w:rPr>
                <w:webHidden/>
                <w:rStyle w:val="IndexLink"/>
                <w:rtl w:val="true"/>
              </w:rPr>
              <w:t>جواب</w:t>
            </w:r>
            <w:r>
              <w:rPr>
                <w:rStyle w:val="IndexLink"/>
                <w:rtl w:val="true"/>
              </w:rPr>
              <w:t xml:space="preserve">: </w:t>
            </w:r>
            <w:r>
              <w:rPr>
                <w:rStyle w:val="IndexLink"/>
                <w:rtl w:val="true"/>
              </w:rPr>
              <w:t>نفى دخالت چرخاندن و كش دادن صدا</w:t>
            </w:r>
            <w:r>
              <w:rPr>
                <w:rStyle w:val="IndexLink"/>
                <w:rtl w:val="true"/>
              </w:rPr>
              <w:tab/>
            </w:r>
            <w:r>
              <w:rPr>
                <w:rStyle w:val="IndexLink"/>
              </w:rPr>
              <w:t>475</w:t>
            </w:r>
          </w:hyperlink>
        </w:p>
        <w:p>
          <w:pPr>
            <w:pStyle w:val="Contents4"/>
            <w:tabs>
              <w:tab w:val="clear" w:pos="8176"/>
              <w:tab w:val="right" w:pos="9026" w:leader="dot"/>
            </w:tabs>
            <w:rPr/>
          </w:pPr>
          <w:hyperlink w:anchor="__RefHeading___Toc278242_2870459653">
            <w:r>
              <w:rPr>
                <w:webHidden/>
                <w:rStyle w:val="IndexLink"/>
                <w:rtl w:val="true"/>
              </w:rPr>
              <w:t>نفى دخالت طرب</w:t>
            </w:r>
            <w:r>
              <w:rPr>
                <w:rStyle w:val="IndexLink"/>
                <w:rtl w:val="true"/>
              </w:rPr>
              <w:tab/>
            </w:r>
            <w:r>
              <w:rPr>
                <w:rStyle w:val="IndexLink"/>
              </w:rPr>
              <w:t>475</w:t>
            </w:r>
          </w:hyperlink>
        </w:p>
        <w:p>
          <w:pPr>
            <w:pStyle w:val="Contents3"/>
            <w:tabs>
              <w:tab w:val="clear" w:pos="8459"/>
              <w:tab w:val="right" w:pos="9026" w:leader="dot"/>
            </w:tabs>
            <w:rPr/>
          </w:pPr>
          <w:hyperlink w:anchor="__RefHeading___Toc278244_2870459653">
            <w:r>
              <w:rPr>
                <w:webHidden/>
                <w:rStyle w:val="IndexLink"/>
                <w:rtl w:val="true"/>
              </w:rPr>
              <w:t>سؤال ششم</w:t>
            </w:r>
            <w:r>
              <w:rPr>
                <w:rStyle w:val="IndexLink"/>
                <w:rtl w:val="true"/>
              </w:rPr>
              <w:t xml:space="preserve">: </w:t>
            </w:r>
            <w:r>
              <w:rPr>
                <w:rStyle w:val="IndexLink"/>
                <w:rtl w:val="true"/>
              </w:rPr>
              <w:t>اشتراك قالب و محتوى در قوام غناء</w:t>
            </w:r>
            <w:r>
              <w:rPr>
                <w:rStyle w:val="IndexLink"/>
                <w:rtl w:val="true"/>
              </w:rPr>
              <w:tab/>
            </w:r>
            <w:r>
              <w:rPr>
                <w:rStyle w:val="IndexLink"/>
              </w:rPr>
              <w:t>476</w:t>
            </w:r>
          </w:hyperlink>
        </w:p>
        <w:p>
          <w:pPr>
            <w:pStyle w:val="Contents4"/>
            <w:tabs>
              <w:tab w:val="clear" w:pos="8176"/>
              <w:tab w:val="right" w:pos="9026" w:leader="dot"/>
            </w:tabs>
            <w:rPr/>
          </w:pPr>
          <w:hyperlink w:anchor="__RefHeading___Toc278246_2870459653">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278248_2870459653">
            <w:r>
              <w:rPr>
                <w:webHidden/>
                <w:rStyle w:val="IndexLink"/>
                <w:rtl w:val="true"/>
              </w:rPr>
              <w:t>جواب</w:t>
            </w:r>
            <w:r>
              <w:rPr>
                <w:rStyle w:val="IndexLink"/>
                <w:rtl w:val="true"/>
              </w:rPr>
              <w:t xml:space="preserve">: </w:t>
            </w:r>
            <w:r>
              <w:rPr>
                <w:rStyle w:val="IndexLink"/>
                <w:rtl w:val="true"/>
              </w:rPr>
              <w:t>نفى دخالت قالب و محتوى</w:t>
            </w:r>
            <w:r>
              <w:rPr>
                <w:rStyle w:val="IndexLink"/>
                <w:rtl w:val="true"/>
              </w:rPr>
              <w:tab/>
            </w:r>
            <w:r>
              <w:rPr>
                <w:rStyle w:val="IndexLink"/>
              </w:rPr>
              <w:t>476</w:t>
            </w:r>
          </w:hyperlink>
        </w:p>
        <w:p>
          <w:pPr>
            <w:pStyle w:val="Contents3"/>
            <w:tabs>
              <w:tab w:val="clear" w:pos="8459"/>
              <w:tab w:val="right" w:pos="9026" w:leader="dot"/>
            </w:tabs>
            <w:rPr/>
          </w:pPr>
          <w:hyperlink w:anchor="__RefHeading___Toc278250_2870459653">
            <w:r>
              <w:rPr>
                <w:webHidden/>
                <w:rStyle w:val="IndexLink"/>
                <w:rtl w:val="true"/>
              </w:rPr>
              <w:t>سؤال هفتم</w:t>
            </w:r>
            <w:r>
              <w:rPr>
                <w:rStyle w:val="IndexLink"/>
                <w:rtl w:val="true"/>
              </w:rPr>
              <w:t xml:space="preserve">: </w:t>
            </w:r>
            <w:r>
              <w:rPr>
                <w:rStyle w:val="IndexLink"/>
                <w:rtl w:val="true"/>
              </w:rPr>
              <w:t>فرق بين نظم و نثر</w:t>
            </w:r>
            <w:r>
              <w:rPr>
                <w:rStyle w:val="IndexLink"/>
                <w:rtl w:val="true"/>
              </w:rPr>
              <w:tab/>
            </w:r>
            <w:r>
              <w:rPr>
                <w:rStyle w:val="IndexLink"/>
              </w:rPr>
              <w:t>477</w:t>
            </w:r>
          </w:hyperlink>
        </w:p>
        <w:p>
          <w:pPr>
            <w:pStyle w:val="Contents4"/>
            <w:tabs>
              <w:tab w:val="clear" w:pos="8176"/>
              <w:tab w:val="right" w:pos="9026" w:leader="dot"/>
            </w:tabs>
            <w:rPr/>
          </w:pPr>
          <w:hyperlink w:anchor="__RefHeading___Toc278252_2870459653">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278254_2870459653">
            <w:r>
              <w:rPr>
                <w:webHidden/>
                <w:rStyle w:val="IndexLink"/>
                <w:rtl w:val="true"/>
              </w:rPr>
              <w:t>جواب</w:t>
            </w:r>
            <w:r>
              <w:rPr>
                <w:rStyle w:val="IndexLink"/>
                <w:rtl w:val="true"/>
              </w:rPr>
              <w:t xml:space="preserve">: </w:t>
            </w:r>
            <w:r>
              <w:rPr>
                <w:rStyle w:val="IndexLink"/>
                <w:rtl w:val="true"/>
              </w:rPr>
              <w:t>نفى فرق</w:t>
            </w:r>
            <w:r>
              <w:rPr>
                <w:rStyle w:val="IndexLink"/>
                <w:rtl w:val="true"/>
              </w:rPr>
              <w:tab/>
            </w:r>
            <w:r>
              <w:rPr>
                <w:rStyle w:val="IndexLink"/>
              </w:rPr>
              <w:t>477</w:t>
            </w:r>
          </w:hyperlink>
        </w:p>
        <w:p>
          <w:pPr>
            <w:pStyle w:val="Contents3"/>
            <w:tabs>
              <w:tab w:val="clear" w:pos="8459"/>
              <w:tab w:val="right" w:pos="9026" w:leader="dot"/>
            </w:tabs>
            <w:rPr/>
          </w:pPr>
          <w:hyperlink w:anchor="__RefHeading___Toc278256_2870459653">
            <w:r>
              <w:rPr>
                <w:webHidden/>
                <w:rStyle w:val="IndexLink"/>
                <w:rtl w:val="true"/>
              </w:rPr>
              <w:t>سؤال هشتم</w:t>
            </w:r>
            <w:r>
              <w:rPr>
                <w:rStyle w:val="IndexLink"/>
                <w:rtl w:val="true"/>
              </w:rPr>
              <w:t xml:space="preserve">: </w:t>
            </w:r>
            <w:r>
              <w:rPr>
                <w:rStyle w:val="IndexLink"/>
                <w:rtl w:val="true"/>
              </w:rPr>
              <w:t>فرق بين زبانها و لهجه ها</w:t>
            </w:r>
            <w:r>
              <w:rPr>
                <w:rStyle w:val="IndexLink"/>
                <w:rtl w:val="true"/>
              </w:rPr>
              <w:tab/>
            </w:r>
            <w:r>
              <w:rPr>
                <w:rStyle w:val="IndexLink"/>
              </w:rPr>
              <w:t>479</w:t>
            </w:r>
          </w:hyperlink>
        </w:p>
        <w:p>
          <w:pPr>
            <w:pStyle w:val="Contents4"/>
            <w:tabs>
              <w:tab w:val="clear" w:pos="8176"/>
              <w:tab w:val="right" w:pos="9026" w:leader="dot"/>
            </w:tabs>
            <w:rPr/>
          </w:pPr>
          <w:hyperlink w:anchor="__RefHeading___Toc278258_2870459653">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278260_2870459653">
            <w:r>
              <w:rPr>
                <w:webHidden/>
                <w:rStyle w:val="IndexLink"/>
                <w:rtl w:val="true"/>
              </w:rPr>
              <w:t>تشريح سؤال</w:t>
            </w:r>
            <w:r>
              <w:rPr>
                <w:rStyle w:val="IndexLink"/>
                <w:rtl w:val="true"/>
              </w:rPr>
              <w:tab/>
            </w:r>
            <w:r>
              <w:rPr>
                <w:rStyle w:val="IndexLink"/>
              </w:rPr>
              <w:t>479</w:t>
            </w:r>
          </w:hyperlink>
        </w:p>
        <w:p>
          <w:pPr>
            <w:pStyle w:val="Contents4"/>
            <w:tabs>
              <w:tab w:val="clear" w:pos="8176"/>
              <w:tab w:val="right" w:pos="9026" w:leader="dot"/>
            </w:tabs>
            <w:rPr/>
          </w:pPr>
          <w:hyperlink w:anchor="__RefHeading___Toc278262_2870459653">
            <w:r>
              <w:rPr>
                <w:webHidden/>
                <w:rStyle w:val="IndexLink"/>
                <w:rtl w:val="true"/>
              </w:rPr>
              <w:t>جواب</w:t>
            </w:r>
            <w:r>
              <w:rPr>
                <w:rStyle w:val="IndexLink"/>
                <w:rtl w:val="true"/>
              </w:rPr>
              <w:t xml:space="preserve">: </w:t>
            </w:r>
            <w:r>
              <w:rPr>
                <w:rStyle w:val="IndexLink"/>
                <w:rtl w:val="true"/>
              </w:rPr>
              <w:t>تأثير على البدل كلام و آهنگ</w:t>
            </w:r>
            <w:r>
              <w:rPr>
                <w:rStyle w:val="IndexLink"/>
                <w:rtl w:val="true"/>
              </w:rPr>
              <w:tab/>
            </w:r>
            <w:r>
              <w:rPr>
                <w:rStyle w:val="IndexLink"/>
              </w:rPr>
              <w:t>479</w:t>
            </w:r>
          </w:hyperlink>
        </w:p>
        <w:p>
          <w:pPr>
            <w:pStyle w:val="Contents3"/>
            <w:tabs>
              <w:tab w:val="clear" w:pos="8459"/>
              <w:tab w:val="right" w:pos="9026" w:leader="dot"/>
            </w:tabs>
            <w:rPr/>
          </w:pPr>
          <w:hyperlink w:anchor="__RefHeading___Toc278264_2870459653">
            <w:r>
              <w:rPr>
                <w:webHidden/>
                <w:rStyle w:val="IndexLink"/>
                <w:rtl w:val="true"/>
              </w:rPr>
              <w:t>سؤال نهم</w:t>
            </w:r>
            <w:r>
              <w:rPr>
                <w:rStyle w:val="IndexLink"/>
                <w:rtl w:val="true"/>
              </w:rPr>
              <w:t xml:space="preserve">: </w:t>
            </w:r>
            <w:r>
              <w:rPr>
                <w:rStyle w:val="IndexLink"/>
                <w:rtl w:val="true"/>
              </w:rPr>
              <w:t>علم خواننده به محتوا</w:t>
            </w:r>
            <w:r>
              <w:rPr>
                <w:rStyle w:val="IndexLink"/>
                <w:rtl w:val="true"/>
              </w:rPr>
              <w:tab/>
            </w:r>
            <w:r>
              <w:rPr>
                <w:rStyle w:val="IndexLink"/>
              </w:rPr>
              <w:t>480</w:t>
            </w:r>
          </w:hyperlink>
        </w:p>
        <w:p>
          <w:pPr>
            <w:pStyle w:val="Contents4"/>
            <w:tabs>
              <w:tab w:val="clear" w:pos="8176"/>
              <w:tab w:val="right" w:pos="9026" w:leader="dot"/>
            </w:tabs>
            <w:rPr/>
          </w:pPr>
          <w:hyperlink w:anchor="__RefHeading___Toc278266_2870459653">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278268_2870459653">
            <w:r>
              <w:rPr>
                <w:webHidden/>
                <w:rStyle w:val="IndexLink"/>
                <w:rtl w:val="true"/>
              </w:rPr>
              <w:t>جواب</w:t>
            </w:r>
            <w:r>
              <w:rPr>
                <w:rStyle w:val="IndexLink"/>
                <w:rtl w:val="true"/>
              </w:rPr>
              <w:t xml:space="preserve">: </w:t>
            </w:r>
            <w:r>
              <w:rPr>
                <w:rStyle w:val="IndexLink"/>
                <w:rtl w:val="true"/>
              </w:rPr>
              <w:t>اشتراط ازجهت تحقّق غناء محتوا</w:t>
            </w:r>
            <w:r>
              <w:rPr>
                <w:rStyle w:val="IndexLink"/>
                <w:rtl w:val="true"/>
              </w:rPr>
              <w:tab/>
            </w:r>
            <w:r>
              <w:rPr>
                <w:rStyle w:val="IndexLink"/>
              </w:rPr>
              <w:t>480</w:t>
            </w:r>
          </w:hyperlink>
        </w:p>
        <w:p>
          <w:pPr>
            <w:pStyle w:val="Contents3"/>
            <w:tabs>
              <w:tab w:val="clear" w:pos="8459"/>
              <w:tab w:val="right" w:pos="9026" w:leader="dot"/>
            </w:tabs>
            <w:rPr/>
          </w:pPr>
          <w:hyperlink w:anchor="__RefHeading___Toc278270_2870459653">
            <w:r>
              <w:rPr>
                <w:webHidden/>
                <w:rStyle w:val="IndexLink"/>
                <w:rtl w:val="true"/>
              </w:rPr>
              <w:t>سؤال دهم</w:t>
            </w:r>
            <w:r>
              <w:rPr>
                <w:rStyle w:val="IndexLink"/>
                <w:rtl w:val="true"/>
              </w:rPr>
              <w:t xml:space="preserve">: </w:t>
            </w:r>
            <w:r>
              <w:rPr>
                <w:rStyle w:val="IndexLink"/>
                <w:rtl w:val="true"/>
              </w:rPr>
              <w:t>دخالت قالب يا محتوا يا هر دو</w:t>
            </w:r>
            <w:r>
              <w:rPr>
                <w:rStyle w:val="IndexLink"/>
                <w:rtl w:val="true"/>
              </w:rPr>
              <w:tab/>
            </w:r>
            <w:r>
              <w:rPr>
                <w:rStyle w:val="IndexLink"/>
              </w:rPr>
              <w:t>480</w:t>
            </w:r>
          </w:hyperlink>
        </w:p>
        <w:p>
          <w:pPr>
            <w:pStyle w:val="Contents4"/>
            <w:tabs>
              <w:tab w:val="clear" w:pos="8176"/>
              <w:tab w:val="right" w:pos="9026" w:leader="dot"/>
            </w:tabs>
            <w:rPr/>
          </w:pPr>
          <w:hyperlink w:anchor="__RefHeading___Toc278272_2870459653">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278274_2870459653">
            <w:r>
              <w:rPr>
                <w:webHidden/>
                <w:rStyle w:val="IndexLink"/>
                <w:rtl w:val="true"/>
              </w:rPr>
              <w:t>جواب</w:t>
            </w:r>
            <w:r>
              <w:rPr>
                <w:rStyle w:val="IndexLink"/>
                <w:rtl w:val="true"/>
              </w:rPr>
              <w:t xml:space="preserve">: </w:t>
            </w:r>
            <w:r>
              <w:rPr>
                <w:rStyle w:val="IndexLink"/>
                <w:rtl w:val="true"/>
              </w:rPr>
              <w:t>لهوى بودن؛ شرط تحقّق غناء</w:t>
            </w:r>
            <w:r>
              <w:rPr>
                <w:rStyle w:val="IndexLink"/>
                <w:rtl w:val="true"/>
              </w:rPr>
              <w:tab/>
            </w:r>
            <w:r>
              <w:rPr>
                <w:rStyle w:val="IndexLink"/>
              </w:rPr>
              <w:t>481</w:t>
            </w:r>
          </w:hyperlink>
        </w:p>
        <w:p>
          <w:pPr>
            <w:pStyle w:val="Contents3"/>
            <w:tabs>
              <w:tab w:val="clear" w:pos="8459"/>
              <w:tab w:val="right" w:pos="9026" w:leader="dot"/>
            </w:tabs>
            <w:rPr/>
          </w:pPr>
          <w:hyperlink w:anchor="__RefHeading___Toc278276_2870459653">
            <w:r>
              <w:rPr>
                <w:webHidden/>
                <w:rStyle w:val="IndexLink"/>
                <w:rtl w:val="true"/>
              </w:rPr>
              <w:t xml:space="preserve">سؤال </w:t>
            </w:r>
            <w:r>
              <w:rPr>
                <w:rStyle w:val="IndexLink"/>
              </w:rPr>
              <w:t>11</w:t>
            </w:r>
            <w:r>
              <w:rPr>
                <w:rStyle w:val="IndexLink"/>
                <w:rtl w:val="true"/>
              </w:rPr>
              <w:t xml:space="preserve">: </w:t>
            </w:r>
            <w:r>
              <w:rPr>
                <w:rStyle w:val="IndexLink"/>
                <w:rtl w:val="true"/>
              </w:rPr>
              <w:t>بى تأثيرى صوت يا كلام</w:t>
            </w:r>
            <w:r>
              <w:rPr>
                <w:rStyle w:val="IndexLink"/>
                <w:rtl w:val="true"/>
              </w:rPr>
              <w:tab/>
            </w:r>
            <w:r>
              <w:rPr>
                <w:rStyle w:val="IndexLink"/>
              </w:rPr>
              <w:t>481</w:t>
            </w:r>
          </w:hyperlink>
        </w:p>
        <w:p>
          <w:pPr>
            <w:pStyle w:val="Contents4"/>
            <w:tabs>
              <w:tab w:val="clear" w:pos="8176"/>
              <w:tab w:val="right" w:pos="9026" w:leader="dot"/>
            </w:tabs>
            <w:rPr/>
          </w:pPr>
          <w:hyperlink w:anchor="__RefHeading___Toc278278_2870459653">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278280_2870459653">
            <w:r>
              <w:rPr>
                <w:webHidden/>
                <w:rStyle w:val="IndexLink"/>
                <w:rtl w:val="true"/>
              </w:rPr>
              <w:t>جواب</w:t>
            </w:r>
            <w:r>
              <w:rPr>
                <w:rStyle w:val="IndexLink"/>
                <w:rtl w:val="true"/>
              </w:rPr>
              <w:t xml:space="preserve">: </w:t>
            </w:r>
            <w:r>
              <w:rPr>
                <w:rStyle w:val="IndexLink"/>
                <w:rtl w:val="true"/>
              </w:rPr>
              <w:t>نفى دخالت صوت و محتوا بالخصوص</w:t>
            </w:r>
            <w:r>
              <w:rPr>
                <w:rStyle w:val="IndexLink"/>
                <w:rtl w:val="true"/>
              </w:rPr>
              <w:tab/>
            </w:r>
            <w:r>
              <w:rPr>
                <w:rStyle w:val="IndexLink"/>
              </w:rPr>
              <w:t>481</w:t>
            </w:r>
          </w:hyperlink>
        </w:p>
        <w:p>
          <w:pPr>
            <w:pStyle w:val="Contents3"/>
            <w:tabs>
              <w:tab w:val="clear" w:pos="8459"/>
              <w:tab w:val="right" w:pos="9026" w:leader="dot"/>
            </w:tabs>
            <w:rPr/>
          </w:pPr>
          <w:hyperlink w:anchor="__RefHeading___Toc278282_2870459653">
            <w:r>
              <w:rPr>
                <w:webHidden/>
                <w:rStyle w:val="IndexLink"/>
                <w:rtl w:val="true"/>
              </w:rPr>
              <w:t xml:space="preserve">سؤال </w:t>
            </w:r>
            <w:r>
              <w:rPr>
                <w:rStyle w:val="IndexLink"/>
              </w:rPr>
              <w:t>12</w:t>
            </w:r>
            <w:r>
              <w:rPr>
                <w:rStyle w:val="IndexLink"/>
                <w:rtl w:val="true"/>
              </w:rPr>
              <w:t xml:space="preserve">: </w:t>
            </w:r>
            <w:r>
              <w:rPr>
                <w:rStyle w:val="IndexLink"/>
                <w:rtl w:val="true"/>
              </w:rPr>
              <w:t>تأثير قصد تفريح در نفى حرمت</w:t>
            </w:r>
            <w:r>
              <w:rPr>
                <w:rStyle w:val="IndexLink"/>
                <w:rtl w:val="true"/>
              </w:rPr>
              <w:tab/>
            </w:r>
            <w:r>
              <w:rPr>
                <w:rStyle w:val="IndexLink"/>
              </w:rPr>
              <w:t>482</w:t>
            </w:r>
          </w:hyperlink>
        </w:p>
        <w:p>
          <w:pPr>
            <w:pStyle w:val="Contents4"/>
            <w:tabs>
              <w:tab w:val="clear" w:pos="8176"/>
              <w:tab w:val="right" w:pos="9026" w:leader="dot"/>
            </w:tabs>
            <w:rPr/>
          </w:pPr>
          <w:hyperlink w:anchor="__RefHeading___Toc278284_2870459653">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278286_2870459653">
            <w:r>
              <w:rPr>
                <w:webHidden/>
                <w:rStyle w:val="IndexLink"/>
                <w:rtl w:val="true"/>
              </w:rPr>
              <w:t>جواب</w:t>
            </w:r>
            <w:r>
              <w:rPr>
                <w:rStyle w:val="IndexLink"/>
                <w:rtl w:val="true"/>
              </w:rPr>
              <w:t xml:space="preserve">: </w:t>
            </w:r>
            <w:r>
              <w:rPr>
                <w:rStyle w:val="IndexLink"/>
                <w:rtl w:val="true"/>
              </w:rPr>
              <w:t>عدم دخالت قصد</w:t>
            </w:r>
            <w:r>
              <w:rPr>
                <w:rStyle w:val="IndexLink"/>
                <w:rtl w:val="true"/>
              </w:rPr>
              <w:tab/>
            </w:r>
            <w:r>
              <w:rPr>
                <w:rStyle w:val="IndexLink"/>
              </w:rPr>
              <w:t>482</w:t>
            </w:r>
          </w:hyperlink>
        </w:p>
        <w:p>
          <w:pPr>
            <w:pStyle w:val="Contents3"/>
            <w:tabs>
              <w:tab w:val="clear" w:pos="8459"/>
              <w:tab w:val="right" w:pos="9026" w:leader="dot"/>
            </w:tabs>
            <w:rPr/>
          </w:pPr>
          <w:hyperlink w:anchor="__RefHeading___Toc278288_2870459653">
            <w:r>
              <w:rPr>
                <w:webHidden/>
                <w:rStyle w:val="IndexLink"/>
                <w:rtl w:val="true"/>
              </w:rPr>
              <w:t xml:space="preserve">سؤال </w:t>
            </w:r>
            <w:r>
              <w:rPr>
                <w:rStyle w:val="IndexLink"/>
              </w:rPr>
              <w:t>13</w:t>
            </w:r>
            <w:r>
              <w:rPr>
                <w:rStyle w:val="IndexLink"/>
                <w:rtl w:val="true"/>
              </w:rPr>
              <w:t xml:space="preserve">: </w:t>
            </w:r>
            <w:r>
              <w:rPr>
                <w:rStyle w:val="IndexLink"/>
                <w:rtl w:val="true"/>
              </w:rPr>
              <w:t>منشأ حرمت</w:t>
            </w:r>
            <w:r>
              <w:rPr>
                <w:rStyle w:val="IndexLink"/>
                <w:rtl w:val="true"/>
              </w:rPr>
              <w:tab/>
            </w:r>
            <w:r>
              <w:rPr>
                <w:rStyle w:val="IndexLink"/>
              </w:rPr>
              <w:t>482</w:t>
            </w:r>
          </w:hyperlink>
        </w:p>
        <w:p>
          <w:pPr>
            <w:pStyle w:val="Contents4"/>
            <w:tabs>
              <w:tab w:val="clear" w:pos="8176"/>
              <w:tab w:val="right" w:pos="9026" w:leader="dot"/>
            </w:tabs>
            <w:rPr/>
          </w:pPr>
          <w:hyperlink w:anchor="__RefHeading___Toc278290_2870459653">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278292_2870459653">
            <w:r>
              <w:rPr>
                <w:webHidden/>
                <w:rStyle w:val="IndexLink"/>
                <w:rtl w:val="true"/>
              </w:rPr>
              <w:t>جواب</w:t>
            </w:r>
            <w:r>
              <w:rPr>
                <w:rStyle w:val="IndexLink"/>
                <w:rtl w:val="true"/>
              </w:rPr>
              <w:t xml:space="preserve">: </w:t>
            </w:r>
            <w:r>
              <w:rPr>
                <w:rStyle w:val="IndexLink"/>
                <w:rtl w:val="true"/>
              </w:rPr>
              <w:t>لهو و اِضلال</w:t>
            </w:r>
            <w:r>
              <w:rPr>
                <w:rStyle w:val="IndexLink"/>
                <w:rtl w:val="true"/>
              </w:rPr>
              <w:tab/>
            </w:r>
            <w:r>
              <w:rPr>
                <w:rStyle w:val="IndexLink"/>
              </w:rPr>
              <w:t>482</w:t>
            </w:r>
          </w:hyperlink>
        </w:p>
        <w:p>
          <w:pPr>
            <w:pStyle w:val="Contents4"/>
            <w:tabs>
              <w:tab w:val="clear" w:pos="8176"/>
              <w:tab w:val="right" w:pos="9026" w:leader="dot"/>
            </w:tabs>
            <w:rPr/>
          </w:pPr>
          <w:hyperlink w:anchor="__RefHeading___Toc278294_2870459653">
            <w:r>
              <w:rPr>
                <w:webHidden/>
                <w:rStyle w:val="IndexLink"/>
                <w:rtl w:val="true"/>
              </w:rPr>
              <w:t>شقّ اوّل</w:t>
            </w:r>
            <w:r>
              <w:rPr>
                <w:rStyle w:val="IndexLink"/>
                <w:rtl w:val="true"/>
              </w:rPr>
              <w:tab/>
            </w:r>
            <w:r>
              <w:rPr>
                <w:rStyle w:val="IndexLink"/>
              </w:rPr>
              <w:t>482</w:t>
            </w:r>
          </w:hyperlink>
        </w:p>
        <w:p>
          <w:pPr>
            <w:pStyle w:val="Contents4"/>
            <w:tabs>
              <w:tab w:val="clear" w:pos="8176"/>
              <w:tab w:val="right" w:pos="9026" w:leader="dot"/>
            </w:tabs>
            <w:rPr/>
          </w:pPr>
          <w:hyperlink w:anchor="__RefHeading___Toc278296_2870459653">
            <w:r>
              <w:rPr>
                <w:webHidden/>
                <w:rStyle w:val="IndexLink"/>
                <w:rtl w:val="true"/>
              </w:rPr>
              <w:t>شقّ دوّم</w:t>
            </w:r>
            <w:r>
              <w:rPr>
                <w:rStyle w:val="IndexLink"/>
                <w:rtl w:val="true"/>
              </w:rPr>
              <w:tab/>
            </w:r>
            <w:r>
              <w:rPr>
                <w:rStyle w:val="IndexLink"/>
              </w:rPr>
              <w:t>483</w:t>
            </w:r>
          </w:hyperlink>
        </w:p>
        <w:p>
          <w:pPr>
            <w:pStyle w:val="Contents4"/>
            <w:tabs>
              <w:tab w:val="clear" w:pos="8176"/>
              <w:tab w:val="right" w:pos="9026" w:leader="dot"/>
            </w:tabs>
            <w:rPr/>
          </w:pPr>
          <w:hyperlink w:anchor="__RefHeading___Toc278298_2870459653">
            <w:r>
              <w:rPr>
                <w:webHidden/>
                <w:rStyle w:val="IndexLink"/>
                <w:rtl w:val="true"/>
              </w:rPr>
              <w:t>شقّ سوّم</w:t>
            </w:r>
            <w:r>
              <w:rPr>
                <w:rStyle w:val="IndexLink"/>
                <w:rtl w:val="true"/>
              </w:rPr>
              <w:tab/>
            </w:r>
            <w:r>
              <w:rPr>
                <w:rStyle w:val="IndexLink"/>
              </w:rPr>
              <w:t>483</w:t>
            </w:r>
          </w:hyperlink>
        </w:p>
        <w:p>
          <w:pPr>
            <w:pStyle w:val="Contents4"/>
            <w:tabs>
              <w:tab w:val="clear" w:pos="8176"/>
              <w:tab w:val="right" w:pos="9026" w:leader="dot"/>
            </w:tabs>
            <w:rPr/>
          </w:pPr>
          <w:hyperlink w:anchor="__RefHeading___Toc278300_2870459653">
            <w:r>
              <w:rPr>
                <w:webHidden/>
                <w:rStyle w:val="IndexLink"/>
                <w:rtl w:val="true"/>
              </w:rPr>
              <w:t>شقّ چهارم</w:t>
            </w:r>
            <w:r>
              <w:rPr>
                <w:rStyle w:val="IndexLink"/>
                <w:rtl w:val="true"/>
              </w:rPr>
              <w:tab/>
            </w:r>
            <w:r>
              <w:rPr>
                <w:rStyle w:val="IndexLink"/>
              </w:rPr>
              <w:t>483</w:t>
            </w:r>
          </w:hyperlink>
        </w:p>
        <w:p>
          <w:pPr>
            <w:pStyle w:val="Contents4"/>
            <w:tabs>
              <w:tab w:val="clear" w:pos="8176"/>
              <w:tab w:val="right" w:pos="9026" w:leader="dot"/>
            </w:tabs>
            <w:rPr/>
          </w:pPr>
          <w:hyperlink w:anchor="__RefHeading___Toc278302_2870459653">
            <w:r>
              <w:rPr>
                <w:webHidden/>
                <w:rStyle w:val="IndexLink"/>
                <w:rtl w:val="true"/>
              </w:rPr>
              <w:t>شقّ پنجم</w:t>
            </w:r>
            <w:r>
              <w:rPr>
                <w:rStyle w:val="IndexLink"/>
                <w:rtl w:val="true"/>
              </w:rPr>
              <w:tab/>
            </w:r>
            <w:r>
              <w:rPr>
                <w:rStyle w:val="IndexLink"/>
              </w:rPr>
              <w:t>483</w:t>
            </w:r>
          </w:hyperlink>
        </w:p>
        <w:p>
          <w:pPr>
            <w:pStyle w:val="Contents4"/>
            <w:tabs>
              <w:tab w:val="clear" w:pos="8176"/>
              <w:tab w:val="right" w:pos="9026" w:leader="dot"/>
            </w:tabs>
            <w:rPr/>
          </w:pPr>
          <w:hyperlink w:anchor="__RefHeading___Toc278304_2870459653">
            <w:r>
              <w:rPr>
                <w:webHidden/>
                <w:rStyle w:val="IndexLink"/>
                <w:rtl w:val="true"/>
              </w:rPr>
              <w:t>شقّ ششم</w:t>
            </w:r>
            <w:r>
              <w:rPr>
                <w:rStyle w:val="IndexLink"/>
                <w:rtl w:val="true"/>
              </w:rPr>
              <w:tab/>
            </w:r>
            <w:r>
              <w:rPr>
                <w:rStyle w:val="IndexLink"/>
              </w:rPr>
              <w:t>484</w:t>
            </w:r>
          </w:hyperlink>
        </w:p>
        <w:p>
          <w:pPr>
            <w:pStyle w:val="Contents3"/>
            <w:tabs>
              <w:tab w:val="clear" w:pos="8459"/>
              <w:tab w:val="right" w:pos="9026" w:leader="dot"/>
            </w:tabs>
            <w:rPr/>
          </w:pPr>
          <w:hyperlink w:anchor="__RefHeading___Toc278306_2870459653">
            <w:r>
              <w:rPr>
                <w:webHidden/>
                <w:rStyle w:val="IndexLink"/>
                <w:rtl w:val="true"/>
              </w:rPr>
              <w:t xml:space="preserve">سؤال </w:t>
            </w:r>
            <w:r>
              <w:rPr>
                <w:rStyle w:val="IndexLink"/>
              </w:rPr>
              <w:t>14</w:t>
            </w:r>
            <w:r>
              <w:rPr>
                <w:rStyle w:val="IndexLink"/>
                <w:rtl w:val="true"/>
              </w:rPr>
              <w:t xml:space="preserve">: </w:t>
            </w:r>
            <w:r>
              <w:rPr>
                <w:rStyle w:val="IndexLink"/>
                <w:rtl w:val="true"/>
              </w:rPr>
              <w:t>مرجع تشخيص غناء حرام</w:t>
            </w:r>
            <w:r>
              <w:rPr>
                <w:rStyle w:val="IndexLink"/>
                <w:rtl w:val="true"/>
              </w:rPr>
              <w:tab/>
            </w:r>
            <w:r>
              <w:rPr>
                <w:rStyle w:val="IndexLink"/>
              </w:rPr>
              <w:t>485</w:t>
            </w:r>
          </w:hyperlink>
        </w:p>
        <w:p>
          <w:pPr>
            <w:pStyle w:val="Contents4"/>
            <w:tabs>
              <w:tab w:val="clear" w:pos="8176"/>
              <w:tab w:val="right" w:pos="9026" w:leader="dot"/>
            </w:tabs>
            <w:rPr/>
          </w:pPr>
          <w:hyperlink w:anchor="__RefHeading___Toc278308_2870459653">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278310_2870459653">
            <w:r>
              <w:rPr>
                <w:webHidden/>
                <w:rStyle w:val="IndexLink"/>
                <w:rtl w:val="true"/>
              </w:rPr>
              <w:t>جواب</w:t>
            </w:r>
            <w:r>
              <w:rPr>
                <w:rStyle w:val="IndexLink"/>
                <w:rtl w:val="true"/>
              </w:rPr>
              <w:t xml:space="preserve">: </w:t>
            </w:r>
            <w:r>
              <w:rPr>
                <w:rStyle w:val="IndexLink"/>
                <w:rtl w:val="true"/>
              </w:rPr>
              <w:t>مرجعيّت عرف</w:t>
            </w:r>
            <w:r>
              <w:rPr>
                <w:rStyle w:val="IndexLink"/>
                <w:rtl w:val="true"/>
              </w:rPr>
              <w:tab/>
            </w:r>
            <w:r>
              <w:rPr>
                <w:rStyle w:val="IndexLink"/>
              </w:rPr>
              <w:t>485</w:t>
            </w:r>
          </w:hyperlink>
        </w:p>
        <w:p>
          <w:pPr>
            <w:pStyle w:val="Contents4"/>
            <w:tabs>
              <w:tab w:val="clear" w:pos="8176"/>
              <w:tab w:val="right" w:pos="9026" w:leader="dot"/>
            </w:tabs>
            <w:rPr/>
          </w:pPr>
          <w:hyperlink w:anchor="__RefHeading___Toc278312_2870459653">
            <w:r>
              <w:rPr>
                <w:webHidden/>
                <w:rStyle w:val="IndexLink"/>
                <w:rtl w:val="true"/>
              </w:rPr>
              <w:t>موارد دخالت تشخيص مكلّف</w:t>
            </w:r>
            <w:r>
              <w:rPr>
                <w:rStyle w:val="IndexLink"/>
                <w:rtl w:val="true"/>
              </w:rPr>
              <w:tab/>
            </w:r>
            <w:r>
              <w:rPr>
                <w:rStyle w:val="IndexLink"/>
              </w:rPr>
              <w:t>486</w:t>
            </w:r>
          </w:hyperlink>
        </w:p>
        <w:p>
          <w:pPr>
            <w:pStyle w:val="Contents3"/>
            <w:tabs>
              <w:tab w:val="clear" w:pos="8459"/>
              <w:tab w:val="right" w:pos="9026" w:leader="dot"/>
            </w:tabs>
            <w:rPr/>
          </w:pPr>
          <w:hyperlink w:anchor="__RefHeading___Toc278314_2870459653">
            <w:r>
              <w:rPr>
                <w:webHidden/>
                <w:rStyle w:val="IndexLink"/>
                <w:rtl w:val="true"/>
              </w:rPr>
              <w:t xml:space="preserve">سؤال </w:t>
            </w:r>
            <w:r>
              <w:rPr>
                <w:rStyle w:val="IndexLink"/>
              </w:rPr>
              <w:t>15</w:t>
            </w:r>
            <w:r>
              <w:rPr>
                <w:rStyle w:val="IndexLink"/>
                <w:rtl w:val="true"/>
              </w:rPr>
              <w:t xml:space="preserve">: </w:t>
            </w:r>
            <w:r>
              <w:rPr>
                <w:rStyle w:val="IndexLink"/>
                <w:rtl w:val="true"/>
              </w:rPr>
              <w:t>امكان نسبى بودن لهو و اِضلال</w:t>
            </w:r>
            <w:r>
              <w:rPr>
                <w:rStyle w:val="IndexLink"/>
                <w:rtl w:val="true"/>
              </w:rPr>
              <w:tab/>
            </w:r>
            <w:r>
              <w:rPr>
                <w:rStyle w:val="IndexLink"/>
              </w:rPr>
              <w:t>486</w:t>
            </w:r>
          </w:hyperlink>
        </w:p>
        <w:p>
          <w:pPr>
            <w:pStyle w:val="Contents4"/>
            <w:tabs>
              <w:tab w:val="clear" w:pos="8176"/>
              <w:tab w:val="right" w:pos="9026" w:leader="dot"/>
            </w:tabs>
            <w:rPr/>
          </w:pPr>
          <w:hyperlink w:anchor="__RefHeading___Toc278316_2870459653">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278318_2870459653">
            <w:r>
              <w:rPr>
                <w:webHidden/>
                <w:rStyle w:val="IndexLink"/>
                <w:rtl w:val="true"/>
              </w:rPr>
              <w:t>جواب</w:t>
            </w:r>
            <w:r>
              <w:rPr>
                <w:rStyle w:val="IndexLink"/>
                <w:rtl w:val="true"/>
              </w:rPr>
              <w:t xml:space="preserve">: </w:t>
            </w:r>
            <w:r>
              <w:rPr>
                <w:rStyle w:val="IndexLink"/>
                <w:rtl w:val="true"/>
              </w:rPr>
              <w:t>دوران حرمت بر مدار لهو و اِضلال</w:t>
            </w:r>
            <w:r>
              <w:rPr>
                <w:rStyle w:val="IndexLink"/>
                <w:rtl w:val="true"/>
              </w:rPr>
              <w:tab/>
            </w:r>
            <w:r>
              <w:rPr>
                <w:rStyle w:val="IndexLink"/>
              </w:rPr>
              <w:t>487</w:t>
            </w:r>
          </w:hyperlink>
        </w:p>
        <w:p>
          <w:pPr>
            <w:pStyle w:val="Contents4"/>
            <w:tabs>
              <w:tab w:val="clear" w:pos="8176"/>
              <w:tab w:val="right" w:pos="9026" w:leader="dot"/>
            </w:tabs>
            <w:rPr/>
          </w:pPr>
          <w:hyperlink w:anchor="__RefHeading___Toc278320_2870459653">
            <w:r>
              <w:rPr>
                <w:webHidden/>
                <w:rStyle w:val="IndexLink"/>
                <w:rtl w:val="true"/>
              </w:rPr>
              <w:t>سؤال از لهوى بودن نسبت به بعضى از مخاطبين</w:t>
            </w:r>
            <w:r>
              <w:rPr>
                <w:rStyle w:val="IndexLink"/>
                <w:rtl w:val="true"/>
              </w:rPr>
              <w:tab/>
            </w:r>
            <w:r>
              <w:rPr>
                <w:rStyle w:val="IndexLink"/>
              </w:rPr>
              <w:t>488</w:t>
            </w:r>
          </w:hyperlink>
        </w:p>
        <w:p>
          <w:pPr>
            <w:pStyle w:val="Contents3"/>
            <w:tabs>
              <w:tab w:val="clear" w:pos="8459"/>
              <w:tab w:val="right" w:pos="9026" w:leader="dot"/>
            </w:tabs>
            <w:rPr/>
          </w:pPr>
          <w:hyperlink w:anchor="__RefHeading___Toc278322_2870459653">
            <w:r>
              <w:rPr>
                <w:webHidden/>
                <w:rStyle w:val="IndexLink"/>
                <w:rtl w:val="true"/>
              </w:rPr>
              <w:t xml:space="preserve">سؤال </w:t>
            </w:r>
            <w:r>
              <w:rPr>
                <w:rStyle w:val="IndexLink"/>
              </w:rPr>
              <w:t>16</w:t>
            </w:r>
            <w:r>
              <w:rPr>
                <w:rStyle w:val="IndexLink"/>
                <w:rtl w:val="true"/>
              </w:rPr>
              <w:t xml:space="preserve">: </w:t>
            </w:r>
            <w:r>
              <w:rPr>
                <w:rStyle w:val="IndexLink"/>
                <w:rtl w:val="true"/>
              </w:rPr>
              <w:t>حدّوحدود طرب</w:t>
            </w:r>
            <w:r>
              <w:rPr>
                <w:rStyle w:val="IndexLink"/>
                <w:rtl w:val="true"/>
              </w:rPr>
              <w:tab/>
            </w:r>
            <w:r>
              <w:rPr>
                <w:rStyle w:val="IndexLink"/>
              </w:rPr>
              <w:t>488</w:t>
            </w:r>
          </w:hyperlink>
        </w:p>
        <w:p>
          <w:pPr>
            <w:pStyle w:val="Contents4"/>
            <w:tabs>
              <w:tab w:val="clear" w:pos="8176"/>
              <w:tab w:val="right" w:pos="9026" w:leader="dot"/>
            </w:tabs>
            <w:rPr/>
          </w:pPr>
          <w:hyperlink w:anchor="__RefHeading___Toc278324_2870459653">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278326_2870459653">
            <w:r>
              <w:rPr>
                <w:webHidden/>
                <w:rStyle w:val="IndexLink"/>
                <w:rtl w:val="true"/>
              </w:rPr>
              <w:t>جواب</w:t>
            </w:r>
            <w:r>
              <w:rPr>
                <w:rStyle w:val="IndexLink"/>
                <w:rtl w:val="true"/>
              </w:rPr>
              <w:t xml:space="preserve">: </w:t>
            </w:r>
            <w:r>
              <w:rPr>
                <w:rStyle w:val="IndexLink"/>
                <w:rtl w:val="true"/>
              </w:rPr>
              <w:t>نفى دخالت طرب</w:t>
            </w:r>
            <w:r>
              <w:rPr>
                <w:rStyle w:val="IndexLink"/>
                <w:rtl w:val="true"/>
              </w:rPr>
              <w:tab/>
            </w:r>
            <w:r>
              <w:rPr>
                <w:rStyle w:val="IndexLink"/>
              </w:rPr>
              <w:t>488</w:t>
            </w:r>
          </w:hyperlink>
        </w:p>
        <w:p>
          <w:pPr>
            <w:pStyle w:val="Contents4"/>
            <w:tabs>
              <w:tab w:val="clear" w:pos="8176"/>
              <w:tab w:val="right" w:pos="9026" w:leader="dot"/>
            </w:tabs>
            <w:rPr/>
          </w:pPr>
          <w:hyperlink w:anchor="__RefHeading___Toc278328_2870459653">
            <w:r>
              <w:rPr>
                <w:webHidden/>
                <w:rStyle w:val="IndexLink"/>
                <w:rtl w:val="true"/>
              </w:rPr>
              <w:t xml:space="preserve">نقد كلام شيخ محمّدرضا اصفهانى </w:t>
            </w:r>
            <w:r>
              <w:rPr>
                <w:rStyle w:val="IndexLink"/>
                <w:rtl w:val="true"/>
              </w:rPr>
              <w:t>(</w:t>
            </w:r>
            <w:r>
              <w:rPr>
                <w:rStyle w:val="IndexLink"/>
                <w:rtl w:val="true"/>
              </w:rPr>
              <w:t>قدّس سرّه</w:t>
            </w:r>
            <w:r>
              <w:rPr>
                <w:rStyle w:val="IndexLink"/>
                <w:rtl w:val="true"/>
              </w:rPr>
              <w:t>)</w:t>
              <w:tab/>
            </w:r>
            <w:r>
              <w:rPr>
                <w:rStyle w:val="IndexLink"/>
              </w:rPr>
              <w:t>489</w:t>
            </w:r>
          </w:hyperlink>
        </w:p>
        <w:p>
          <w:pPr>
            <w:pStyle w:val="Contents3"/>
            <w:tabs>
              <w:tab w:val="clear" w:pos="8459"/>
              <w:tab w:val="right" w:pos="9026" w:leader="dot"/>
            </w:tabs>
            <w:rPr/>
          </w:pPr>
          <w:hyperlink w:anchor="__RefHeading___Toc278330_2870459653">
            <w:r>
              <w:rPr>
                <w:webHidden/>
                <w:rStyle w:val="IndexLink"/>
                <w:rtl w:val="true"/>
              </w:rPr>
              <w:t xml:space="preserve">سؤال </w:t>
            </w:r>
            <w:r>
              <w:rPr>
                <w:rStyle w:val="IndexLink"/>
              </w:rPr>
              <w:t>17</w:t>
            </w:r>
            <w:r>
              <w:rPr>
                <w:rStyle w:val="IndexLink"/>
                <w:rtl w:val="true"/>
              </w:rPr>
              <w:t xml:space="preserve">: </w:t>
            </w:r>
            <w:r>
              <w:rPr>
                <w:rStyle w:val="IndexLink"/>
                <w:rtl w:val="true"/>
              </w:rPr>
              <w:t>فرق بين اقسام طرب</w:t>
            </w:r>
            <w:r>
              <w:rPr>
                <w:rStyle w:val="IndexLink"/>
                <w:rtl w:val="true"/>
              </w:rPr>
              <w:tab/>
            </w:r>
            <w:r>
              <w:rPr>
                <w:rStyle w:val="IndexLink"/>
              </w:rPr>
              <w:t>489</w:t>
            </w:r>
          </w:hyperlink>
        </w:p>
        <w:p>
          <w:pPr>
            <w:pStyle w:val="Contents4"/>
            <w:tabs>
              <w:tab w:val="clear" w:pos="8176"/>
              <w:tab w:val="right" w:pos="9026" w:leader="dot"/>
            </w:tabs>
            <w:rPr/>
          </w:pPr>
          <w:hyperlink w:anchor="__RefHeading___Toc278332_2870459653">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278334_2870459653">
            <w:r>
              <w:rPr>
                <w:webHidden/>
                <w:rStyle w:val="IndexLink"/>
                <w:rtl w:val="true"/>
              </w:rPr>
              <w:t>جواب</w:t>
            </w:r>
            <w:r>
              <w:rPr>
                <w:rStyle w:val="IndexLink"/>
                <w:rtl w:val="true"/>
              </w:rPr>
              <w:t xml:space="preserve">: </w:t>
            </w:r>
            <w:r>
              <w:rPr>
                <w:rStyle w:val="IndexLink"/>
                <w:rtl w:val="true"/>
              </w:rPr>
              <w:t>نفى فرق</w:t>
            </w:r>
            <w:r>
              <w:rPr>
                <w:rStyle w:val="IndexLink"/>
                <w:rtl w:val="true"/>
              </w:rPr>
              <w:tab/>
            </w:r>
            <w:r>
              <w:rPr>
                <w:rStyle w:val="IndexLink"/>
              </w:rPr>
              <w:t>489</w:t>
            </w:r>
          </w:hyperlink>
        </w:p>
        <w:p>
          <w:pPr>
            <w:pStyle w:val="Contents3"/>
            <w:tabs>
              <w:tab w:val="clear" w:pos="8459"/>
              <w:tab w:val="right" w:pos="9026" w:leader="dot"/>
            </w:tabs>
            <w:rPr/>
          </w:pPr>
          <w:hyperlink w:anchor="__RefHeading___Toc278336_2870459653">
            <w:r>
              <w:rPr>
                <w:webHidden/>
                <w:rStyle w:val="IndexLink"/>
                <w:rtl w:val="true"/>
              </w:rPr>
              <w:t xml:space="preserve">سؤال </w:t>
            </w:r>
            <w:r>
              <w:rPr>
                <w:rStyle w:val="IndexLink"/>
              </w:rPr>
              <w:t>18</w:t>
            </w:r>
            <w:r>
              <w:rPr>
                <w:rStyle w:val="IndexLink"/>
                <w:rtl w:val="true"/>
              </w:rPr>
              <w:t xml:space="preserve">: </w:t>
            </w:r>
            <w:r>
              <w:rPr>
                <w:rStyle w:val="IndexLink"/>
                <w:rtl w:val="true"/>
              </w:rPr>
              <w:t>نوحه با آهنگ موزون</w:t>
            </w:r>
            <w:r>
              <w:rPr>
                <w:rStyle w:val="IndexLink"/>
                <w:rtl w:val="true"/>
              </w:rPr>
              <w:tab/>
            </w:r>
            <w:r>
              <w:rPr>
                <w:rStyle w:val="IndexLink"/>
              </w:rPr>
              <w:t>490</w:t>
            </w:r>
          </w:hyperlink>
        </w:p>
        <w:p>
          <w:pPr>
            <w:pStyle w:val="Contents4"/>
            <w:tabs>
              <w:tab w:val="clear" w:pos="8176"/>
              <w:tab w:val="right" w:pos="9026" w:leader="dot"/>
            </w:tabs>
            <w:rPr/>
          </w:pPr>
          <w:hyperlink w:anchor="__RefHeading___Toc278338_2870459653">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278340_2870459653">
            <w:r>
              <w:rPr>
                <w:webHidden/>
                <w:rStyle w:val="IndexLink"/>
                <w:rtl w:val="true"/>
              </w:rPr>
              <w:t>جواب</w:t>
            </w:r>
            <w:r>
              <w:rPr>
                <w:rStyle w:val="IndexLink"/>
                <w:rtl w:val="true"/>
              </w:rPr>
              <w:t xml:space="preserve">: </w:t>
            </w:r>
            <w:r>
              <w:rPr>
                <w:rStyle w:val="IndexLink"/>
                <w:rtl w:val="true"/>
              </w:rPr>
              <w:t>نفى حرمت</w:t>
            </w:r>
            <w:r>
              <w:rPr>
                <w:rStyle w:val="IndexLink"/>
                <w:rtl w:val="true"/>
              </w:rPr>
              <w:tab/>
            </w:r>
            <w:r>
              <w:rPr>
                <w:rStyle w:val="IndexLink"/>
              </w:rPr>
              <w:t>490</w:t>
            </w:r>
          </w:hyperlink>
        </w:p>
        <w:p>
          <w:pPr>
            <w:pStyle w:val="Contents3"/>
            <w:tabs>
              <w:tab w:val="clear" w:pos="8459"/>
              <w:tab w:val="right" w:pos="9026" w:leader="dot"/>
            </w:tabs>
            <w:rPr/>
          </w:pPr>
          <w:hyperlink w:anchor="__RefHeading___Toc278342_2870459653">
            <w:r>
              <w:rPr>
                <w:webHidden/>
                <w:rStyle w:val="IndexLink"/>
                <w:rtl w:val="true"/>
              </w:rPr>
              <w:t xml:space="preserve">سؤال </w:t>
            </w:r>
            <w:r>
              <w:rPr>
                <w:rStyle w:val="IndexLink"/>
              </w:rPr>
              <w:t>19</w:t>
            </w:r>
            <w:r>
              <w:rPr>
                <w:rStyle w:val="IndexLink"/>
                <w:rtl w:val="true"/>
              </w:rPr>
              <w:t xml:space="preserve">: </w:t>
            </w:r>
            <w:r>
              <w:rPr>
                <w:rStyle w:val="IndexLink"/>
                <w:rtl w:val="true"/>
              </w:rPr>
              <w:t>ترادف غناء و موسيقى</w:t>
            </w:r>
            <w:r>
              <w:rPr>
                <w:rStyle w:val="IndexLink"/>
                <w:rtl w:val="true"/>
              </w:rPr>
              <w:tab/>
            </w:r>
            <w:r>
              <w:rPr>
                <w:rStyle w:val="IndexLink"/>
              </w:rPr>
              <w:t>491</w:t>
            </w:r>
          </w:hyperlink>
        </w:p>
        <w:p>
          <w:pPr>
            <w:pStyle w:val="Contents4"/>
            <w:tabs>
              <w:tab w:val="clear" w:pos="8176"/>
              <w:tab w:val="right" w:pos="9026" w:leader="dot"/>
            </w:tabs>
            <w:rPr/>
          </w:pPr>
          <w:hyperlink w:anchor="__RefHeading___Toc278344_2870459653">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278346_2870459653">
            <w:r>
              <w:rPr>
                <w:webHidden/>
                <w:rStyle w:val="IndexLink"/>
                <w:rtl w:val="true"/>
              </w:rPr>
              <w:t>جواب</w:t>
            </w:r>
            <w:r>
              <w:rPr>
                <w:rStyle w:val="IndexLink"/>
                <w:rtl w:val="true"/>
              </w:rPr>
              <w:t xml:space="preserve">: </w:t>
            </w:r>
            <w:r>
              <w:rPr>
                <w:rStyle w:val="IndexLink"/>
                <w:rtl w:val="true"/>
              </w:rPr>
              <w:t>نفى ترادف</w:t>
            </w:r>
            <w:r>
              <w:rPr>
                <w:rStyle w:val="IndexLink"/>
                <w:rtl w:val="true"/>
              </w:rPr>
              <w:tab/>
            </w:r>
            <w:r>
              <w:rPr>
                <w:rStyle w:val="IndexLink"/>
              </w:rPr>
              <w:t>491</w:t>
            </w:r>
          </w:hyperlink>
        </w:p>
        <w:p>
          <w:pPr>
            <w:pStyle w:val="Contents3"/>
            <w:tabs>
              <w:tab w:val="clear" w:pos="8459"/>
              <w:tab w:val="right" w:pos="9026" w:leader="dot"/>
            </w:tabs>
            <w:rPr/>
          </w:pPr>
          <w:hyperlink w:anchor="__RefHeading___Toc278348_2870459653">
            <w:r>
              <w:rPr>
                <w:webHidden/>
                <w:rStyle w:val="IndexLink"/>
                <w:rtl w:val="true"/>
              </w:rPr>
              <w:t xml:space="preserve">سؤال </w:t>
            </w:r>
            <w:r>
              <w:rPr>
                <w:rStyle w:val="IndexLink"/>
              </w:rPr>
              <w:t>20</w:t>
            </w:r>
            <w:r>
              <w:rPr>
                <w:rStyle w:val="IndexLink"/>
                <w:rtl w:val="true"/>
              </w:rPr>
              <w:t xml:space="preserve">: </w:t>
            </w:r>
            <w:r>
              <w:rPr>
                <w:rStyle w:val="IndexLink"/>
                <w:rtl w:val="true"/>
              </w:rPr>
              <w:t>حكم موسيقى</w:t>
            </w:r>
            <w:r>
              <w:rPr>
                <w:rStyle w:val="IndexLink"/>
                <w:rtl w:val="true"/>
              </w:rPr>
              <w:tab/>
            </w:r>
            <w:r>
              <w:rPr>
                <w:rStyle w:val="IndexLink"/>
              </w:rPr>
              <w:t>492</w:t>
            </w:r>
          </w:hyperlink>
        </w:p>
        <w:p>
          <w:pPr>
            <w:pStyle w:val="Contents4"/>
            <w:tabs>
              <w:tab w:val="clear" w:pos="8176"/>
              <w:tab w:val="right" w:pos="9026" w:leader="dot"/>
            </w:tabs>
            <w:rPr/>
          </w:pPr>
          <w:hyperlink w:anchor="__RefHeading___Toc278350_2870459653">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278352_2870459653">
            <w:r>
              <w:rPr>
                <w:webHidden/>
                <w:rStyle w:val="IndexLink"/>
                <w:rtl w:val="true"/>
              </w:rPr>
              <w:t>جواب</w:t>
            </w:r>
            <w:r>
              <w:rPr>
                <w:rStyle w:val="IndexLink"/>
                <w:rtl w:val="true"/>
              </w:rPr>
              <w:t xml:space="preserve">: </w:t>
            </w:r>
            <w:r>
              <w:rPr>
                <w:rStyle w:val="IndexLink"/>
                <w:rtl w:val="true"/>
              </w:rPr>
              <w:t>حرمت موسيقى لهوى مُضل</w:t>
            </w:r>
            <w:r>
              <w:rPr>
                <w:rStyle w:val="IndexLink"/>
                <w:rtl w:val="true"/>
              </w:rPr>
              <w:tab/>
            </w:r>
            <w:r>
              <w:rPr>
                <w:rStyle w:val="IndexLink"/>
              </w:rPr>
              <w:t>492</w:t>
            </w:r>
          </w:hyperlink>
        </w:p>
        <w:p>
          <w:pPr>
            <w:pStyle w:val="Contents3"/>
            <w:tabs>
              <w:tab w:val="clear" w:pos="8459"/>
              <w:tab w:val="right" w:pos="9026" w:leader="dot"/>
            </w:tabs>
            <w:rPr/>
          </w:pPr>
          <w:hyperlink w:anchor="__RefHeading___Toc278354_2870459653">
            <w:r>
              <w:rPr>
                <w:webHidden/>
                <w:rStyle w:val="IndexLink"/>
                <w:rtl w:val="true"/>
              </w:rPr>
              <w:t xml:space="preserve">سؤال </w:t>
            </w:r>
            <w:r>
              <w:rPr>
                <w:rStyle w:val="IndexLink"/>
              </w:rPr>
              <w:t>21</w:t>
            </w:r>
            <w:r>
              <w:rPr>
                <w:rStyle w:val="IndexLink"/>
                <w:rtl w:val="true"/>
              </w:rPr>
              <w:t xml:space="preserve">: </w:t>
            </w:r>
            <w:r>
              <w:rPr>
                <w:rStyle w:val="IndexLink"/>
                <w:rtl w:val="true"/>
              </w:rPr>
              <w:t>دليل فقهى حرمت موسيقى</w:t>
            </w:r>
            <w:r>
              <w:rPr>
                <w:rStyle w:val="IndexLink"/>
                <w:rtl w:val="true"/>
              </w:rPr>
              <w:tab/>
            </w:r>
            <w:r>
              <w:rPr>
                <w:rStyle w:val="IndexLink"/>
              </w:rPr>
              <w:t>492</w:t>
            </w:r>
          </w:hyperlink>
        </w:p>
        <w:p>
          <w:pPr>
            <w:pStyle w:val="Contents4"/>
            <w:tabs>
              <w:tab w:val="clear" w:pos="8176"/>
              <w:tab w:val="right" w:pos="9026" w:leader="dot"/>
            </w:tabs>
            <w:rPr/>
          </w:pPr>
          <w:hyperlink w:anchor="__RefHeading___Toc278356_2870459653">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278358_2870459653">
            <w:r>
              <w:rPr>
                <w:webHidden/>
                <w:rStyle w:val="IndexLink"/>
                <w:rtl w:val="true"/>
              </w:rPr>
              <w:t>جواب</w:t>
            </w:r>
            <w:r>
              <w:rPr>
                <w:rStyle w:val="IndexLink"/>
                <w:rtl w:val="true"/>
              </w:rPr>
              <w:t xml:space="preserve">: </w:t>
            </w:r>
            <w:r>
              <w:rPr>
                <w:rStyle w:val="IndexLink"/>
                <w:rtl w:val="true"/>
              </w:rPr>
              <w:t>روايات خاصّه</w:t>
            </w:r>
            <w:r>
              <w:rPr>
                <w:rStyle w:val="IndexLink"/>
                <w:rtl w:val="true"/>
              </w:rPr>
              <w:tab/>
            </w:r>
            <w:r>
              <w:rPr>
                <w:rStyle w:val="IndexLink"/>
              </w:rPr>
              <w:t>493</w:t>
            </w:r>
          </w:hyperlink>
        </w:p>
        <w:p>
          <w:pPr>
            <w:pStyle w:val="Contents3"/>
            <w:tabs>
              <w:tab w:val="clear" w:pos="8459"/>
              <w:tab w:val="right" w:pos="9026" w:leader="dot"/>
            </w:tabs>
            <w:rPr/>
          </w:pPr>
          <w:hyperlink w:anchor="__RefHeading___Toc278360_2870459653">
            <w:r>
              <w:rPr>
                <w:webHidden/>
                <w:rStyle w:val="IndexLink"/>
                <w:rtl w:val="true"/>
              </w:rPr>
              <w:t xml:space="preserve">سؤال </w:t>
            </w:r>
            <w:r>
              <w:rPr>
                <w:rStyle w:val="IndexLink"/>
              </w:rPr>
              <w:t>22</w:t>
            </w:r>
            <w:r>
              <w:rPr>
                <w:rStyle w:val="IndexLink"/>
                <w:rtl w:val="true"/>
              </w:rPr>
              <w:t xml:space="preserve">: </w:t>
            </w:r>
            <w:r>
              <w:rPr>
                <w:rStyle w:val="IndexLink"/>
                <w:rtl w:val="true"/>
              </w:rPr>
              <w:t>ملاك حرمت موسيقى</w:t>
            </w:r>
            <w:r>
              <w:rPr>
                <w:rStyle w:val="IndexLink"/>
                <w:rtl w:val="true"/>
              </w:rPr>
              <w:tab/>
            </w:r>
            <w:r>
              <w:rPr>
                <w:rStyle w:val="IndexLink"/>
              </w:rPr>
              <w:t>493</w:t>
            </w:r>
          </w:hyperlink>
        </w:p>
        <w:p>
          <w:pPr>
            <w:pStyle w:val="Contents4"/>
            <w:tabs>
              <w:tab w:val="clear" w:pos="8176"/>
              <w:tab w:val="right" w:pos="9026" w:leader="dot"/>
            </w:tabs>
            <w:rPr/>
          </w:pPr>
          <w:hyperlink w:anchor="__RefHeading___Toc278362_2870459653">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278364_2870459653">
            <w:r>
              <w:rPr>
                <w:webHidden/>
                <w:rStyle w:val="IndexLink"/>
                <w:rtl w:val="true"/>
              </w:rPr>
              <w:t>جواب</w:t>
            </w:r>
            <w:r>
              <w:rPr>
                <w:rStyle w:val="IndexLink"/>
                <w:rtl w:val="true"/>
              </w:rPr>
              <w:t xml:space="preserve">: </w:t>
            </w:r>
            <w:r>
              <w:rPr>
                <w:rStyle w:val="IndexLink"/>
                <w:rtl w:val="true"/>
              </w:rPr>
              <w:t>نفى دخالت ريتم تند و رقص آور بودن در حرمت غناء</w:t>
            </w:r>
            <w:r>
              <w:rPr>
                <w:rStyle w:val="IndexLink"/>
                <w:rtl w:val="true"/>
              </w:rPr>
              <w:tab/>
            </w:r>
            <w:r>
              <w:rPr>
                <w:rStyle w:val="IndexLink"/>
              </w:rPr>
              <w:t>494</w:t>
            </w:r>
          </w:hyperlink>
        </w:p>
        <w:p>
          <w:pPr>
            <w:pStyle w:val="Contents4"/>
            <w:tabs>
              <w:tab w:val="clear" w:pos="8176"/>
              <w:tab w:val="right" w:pos="9026" w:leader="dot"/>
            </w:tabs>
            <w:rPr/>
          </w:pPr>
          <w:hyperlink w:anchor="__RefHeading___Toc278366_2870459653">
            <w:r>
              <w:rPr>
                <w:webHidden/>
                <w:rStyle w:val="IndexLink"/>
                <w:rtl w:val="true"/>
              </w:rPr>
              <w:t>پاسخ به يك اشكال درمورد قيد شأنيّت در رقص آور بودن موسيقى</w:t>
            </w:r>
            <w:r>
              <w:rPr>
                <w:rStyle w:val="IndexLink"/>
                <w:rtl w:val="true"/>
              </w:rPr>
              <w:tab/>
            </w:r>
            <w:r>
              <w:rPr>
                <w:rStyle w:val="IndexLink"/>
              </w:rPr>
              <w:t>495</w:t>
            </w:r>
          </w:hyperlink>
        </w:p>
        <w:p>
          <w:pPr>
            <w:pStyle w:val="Contents4"/>
            <w:tabs>
              <w:tab w:val="clear" w:pos="8176"/>
              <w:tab w:val="right" w:pos="9026" w:leader="dot"/>
            </w:tabs>
            <w:rPr/>
          </w:pPr>
          <w:hyperlink w:anchor="__RefHeading___Toc278368_2870459653">
            <w:r>
              <w:rPr>
                <w:webHidden/>
                <w:rStyle w:val="IndexLink"/>
                <w:rtl w:val="true"/>
              </w:rPr>
              <w:t>لهوى بودن صوت مرقّص؛ قدر متيقّن از حرمت آواز مُرقّص</w:t>
            </w:r>
            <w:r>
              <w:rPr>
                <w:rStyle w:val="IndexLink"/>
                <w:rtl w:val="true"/>
              </w:rPr>
              <w:tab/>
            </w:r>
            <w:r>
              <w:rPr>
                <w:rStyle w:val="IndexLink"/>
              </w:rPr>
              <w:t>497</w:t>
            </w:r>
          </w:hyperlink>
        </w:p>
        <w:p>
          <w:pPr>
            <w:pStyle w:val="Contents3"/>
            <w:tabs>
              <w:tab w:val="clear" w:pos="8459"/>
              <w:tab w:val="right" w:pos="9026" w:leader="dot"/>
            </w:tabs>
            <w:rPr/>
          </w:pPr>
          <w:hyperlink w:anchor="__RefHeading___Toc278370_2870459653">
            <w:r>
              <w:rPr>
                <w:webHidden/>
                <w:rStyle w:val="IndexLink"/>
                <w:rtl w:val="true"/>
              </w:rPr>
              <w:t xml:space="preserve">سؤال </w:t>
            </w:r>
            <w:r>
              <w:rPr>
                <w:rStyle w:val="IndexLink"/>
              </w:rPr>
              <w:t>23</w:t>
            </w:r>
            <w:r>
              <w:rPr>
                <w:rStyle w:val="IndexLink"/>
                <w:rtl w:val="true"/>
              </w:rPr>
              <w:t xml:space="preserve">: </w:t>
            </w:r>
            <w:r>
              <w:rPr>
                <w:rStyle w:val="IndexLink"/>
                <w:rtl w:val="true"/>
              </w:rPr>
              <w:t>فرق انواع آلات با يكديگر</w:t>
            </w:r>
            <w:r>
              <w:rPr>
                <w:rStyle w:val="IndexLink"/>
                <w:rtl w:val="true"/>
              </w:rPr>
              <w:tab/>
            </w:r>
            <w:r>
              <w:rPr>
                <w:rStyle w:val="IndexLink"/>
              </w:rPr>
              <w:t>497</w:t>
            </w:r>
          </w:hyperlink>
        </w:p>
        <w:p>
          <w:pPr>
            <w:pStyle w:val="Contents4"/>
            <w:tabs>
              <w:tab w:val="clear" w:pos="8176"/>
              <w:tab w:val="right" w:pos="9026" w:leader="dot"/>
            </w:tabs>
            <w:rPr/>
          </w:pPr>
          <w:hyperlink w:anchor="__RefHeading___Toc278372_2870459653">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278374_2870459653">
            <w:r>
              <w:rPr>
                <w:webHidden/>
                <w:rStyle w:val="IndexLink"/>
                <w:rtl w:val="true"/>
              </w:rPr>
              <w:t>جواب</w:t>
            </w:r>
            <w:r>
              <w:rPr>
                <w:rStyle w:val="IndexLink"/>
                <w:rtl w:val="true"/>
              </w:rPr>
              <w:t xml:space="preserve">: </w:t>
            </w:r>
            <w:r>
              <w:rPr>
                <w:rStyle w:val="IndexLink"/>
                <w:rtl w:val="true"/>
              </w:rPr>
              <w:t>نفى فرق</w:t>
            </w:r>
            <w:r>
              <w:rPr>
                <w:rStyle w:val="IndexLink"/>
                <w:rtl w:val="true"/>
              </w:rPr>
              <w:tab/>
            </w:r>
            <w:r>
              <w:rPr>
                <w:rStyle w:val="IndexLink"/>
              </w:rPr>
              <w:t>498</w:t>
            </w:r>
          </w:hyperlink>
        </w:p>
        <w:p>
          <w:pPr>
            <w:pStyle w:val="Contents3"/>
            <w:tabs>
              <w:tab w:val="clear" w:pos="8459"/>
              <w:tab w:val="right" w:pos="9026" w:leader="dot"/>
            </w:tabs>
            <w:rPr/>
          </w:pPr>
          <w:hyperlink w:anchor="__RefHeading___Toc278376_2870459653">
            <w:r>
              <w:rPr>
                <w:webHidden/>
                <w:rStyle w:val="IndexLink"/>
                <w:rtl w:val="true"/>
              </w:rPr>
              <w:t xml:space="preserve">سؤال </w:t>
            </w:r>
            <w:r>
              <w:rPr>
                <w:rStyle w:val="IndexLink"/>
              </w:rPr>
              <w:t>24</w:t>
            </w:r>
            <w:r>
              <w:rPr>
                <w:rStyle w:val="IndexLink"/>
                <w:rtl w:val="true"/>
              </w:rPr>
              <w:t xml:space="preserve">: </w:t>
            </w:r>
            <w:r>
              <w:rPr>
                <w:rStyle w:val="IndexLink"/>
                <w:rtl w:val="true"/>
              </w:rPr>
              <w:t>خصوصيّت حرام داشتن يك ساز ايرانى</w:t>
            </w:r>
            <w:r>
              <w:rPr>
                <w:rStyle w:val="IndexLink"/>
                <w:rtl w:val="true"/>
              </w:rPr>
              <w:tab/>
            </w:r>
            <w:r>
              <w:rPr>
                <w:rStyle w:val="IndexLink"/>
              </w:rPr>
              <w:t>498</w:t>
            </w:r>
          </w:hyperlink>
        </w:p>
        <w:p>
          <w:pPr>
            <w:pStyle w:val="Contents4"/>
            <w:tabs>
              <w:tab w:val="clear" w:pos="8176"/>
              <w:tab w:val="right" w:pos="9026" w:leader="dot"/>
            </w:tabs>
            <w:rPr/>
          </w:pPr>
          <w:hyperlink w:anchor="__RefHeading___Toc278378_2870459653">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278380_2870459653">
            <w:r>
              <w:rPr>
                <w:webHidden/>
                <w:rStyle w:val="IndexLink"/>
                <w:rtl w:val="true"/>
              </w:rPr>
              <w:t>جواب</w:t>
            </w:r>
            <w:r>
              <w:rPr>
                <w:rStyle w:val="IndexLink"/>
                <w:rtl w:val="true"/>
              </w:rPr>
              <w:t xml:space="preserve">: </w:t>
            </w:r>
            <w:r>
              <w:rPr>
                <w:rStyle w:val="IndexLink"/>
                <w:rtl w:val="true"/>
              </w:rPr>
              <w:t>نفى خصوصيّت داشتن ساز ايرانى</w:t>
            </w:r>
            <w:r>
              <w:rPr>
                <w:rStyle w:val="IndexLink"/>
                <w:rtl w:val="true"/>
              </w:rPr>
              <w:tab/>
            </w:r>
            <w:r>
              <w:rPr>
                <w:rStyle w:val="IndexLink"/>
              </w:rPr>
              <w:t>498</w:t>
            </w:r>
          </w:hyperlink>
        </w:p>
        <w:p>
          <w:pPr>
            <w:pStyle w:val="Contents3"/>
            <w:tabs>
              <w:tab w:val="clear" w:pos="8459"/>
              <w:tab w:val="right" w:pos="9026" w:leader="dot"/>
            </w:tabs>
            <w:rPr/>
          </w:pPr>
          <w:hyperlink w:anchor="__RefHeading___Toc278382_2870459653">
            <w:r>
              <w:rPr>
                <w:webHidden/>
                <w:rStyle w:val="IndexLink"/>
                <w:rtl w:val="true"/>
              </w:rPr>
              <w:t xml:space="preserve">سؤال </w:t>
            </w:r>
            <w:r>
              <w:rPr>
                <w:rStyle w:val="IndexLink"/>
              </w:rPr>
              <w:t>25</w:t>
            </w:r>
            <w:r>
              <w:rPr>
                <w:rStyle w:val="IndexLink"/>
                <w:rtl w:val="true"/>
              </w:rPr>
              <w:t xml:space="preserve">: </w:t>
            </w:r>
            <w:r>
              <w:rPr>
                <w:rStyle w:val="IndexLink"/>
                <w:rtl w:val="true"/>
              </w:rPr>
              <w:t>فعّاليّتهاى مربوط به آلات موسيقى</w:t>
            </w:r>
            <w:r>
              <w:rPr>
                <w:rStyle w:val="IndexLink"/>
                <w:rtl w:val="true"/>
              </w:rPr>
              <w:tab/>
            </w:r>
            <w:r>
              <w:rPr>
                <w:rStyle w:val="IndexLink"/>
              </w:rPr>
              <w:t>499</w:t>
            </w:r>
          </w:hyperlink>
        </w:p>
        <w:p>
          <w:pPr>
            <w:pStyle w:val="Contents4"/>
            <w:tabs>
              <w:tab w:val="clear" w:pos="8176"/>
              <w:tab w:val="right" w:pos="9026" w:leader="dot"/>
            </w:tabs>
            <w:rPr/>
          </w:pPr>
          <w:hyperlink w:anchor="__RefHeading___Toc278384_2870459653">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278386_2870459653">
            <w:r>
              <w:rPr>
                <w:webHidden/>
                <w:rStyle w:val="IndexLink"/>
                <w:rtl w:val="true"/>
              </w:rPr>
              <w:t>جواب</w:t>
            </w:r>
            <w:r>
              <w:rPr>
                <w:rStyle w:val="IndexLink"/>
                <w:rtl w:val="true"/>
              </w:rPr>
              <w:t xml:space="preserve">: </w:t>
            </w:r>
            <w:r>
              <w:rPr>
                <w:rStyle w:val="IndexLink"/>
                <w:rtl w:val="true"/>
              </w:rPr>
              <w:t>عدم حرمت ساخت آلات موسيقى</w:t>
            </w:r>
            <w:r>
              <w:rPr>
                <w:rStyle w:val="IndexLink"/>
                <w:rtl w:val="true"/>
              </w:rPr>
              <w:tab/>
            </w:r>
            <w:r>
              <w:rPr>
                <w:rStyle w:val="IndexLink"/>
              </w:rPr>
              <w:t>499</w:t>
            </w:r>
          </w:hyperlink>
        </w:p>
        <w:p>
          <w:pPr>
            <w:pStyle w:val="Contents4"/>
            <w:tabs>
              <w:tab w:val="clear" w:pos="8176"/>
              <w:tab w:val="right" w:pos="9026" w:leader="dot"/>
            </w:tabs>
            <w:rPr/>
          </w:pPr>
          <w:hyperlink w:anchor="__RefHeading___Toc278388_2870459653">
            <w:r>
              <w:rPr>
                <w:webHidden/>
                <w:rStyle w:val="IndexLink"/>
                <w:rtl w:val="true"/>
              </w:rPr>
              <w:t>استشهاد به روايت تحف العقول</w:t>
            </w:r>
            <w:r>
              <w:rPr>
                <w:rStyle w:val="IndexLink"/>
                <w:rtl w:val="true"/>
              </w:rPr>
              <w:tab/>
            </w:r>
            <w:r>
              <w:rPr>
                <w:rStyle w:val="IndexLink"/>
              </w:rPr>
              <w:t>499</w:t>
            </w:r>
          </w:hyperlink>
        </w:p>
        <w:p>
          <w:pPr>
            <w:pStyle w:val="Contents4"/>
            <w:tabs>
              <w:tab w:val="clear" w:pos="8176"/>
              <w:tab w:val="right" w:pos="9026" w:leader="dot"/>
            </w:tabs>
            <w:rPr/>
          </w:pPr>
          <w:hyperlink w:anchor="__RefHeading___Toc278390_2870459653">
            <w:r>
              <w:rPr>
                <w:webHidden/>
                <w:rStyle w:val="IndexLink"/>
                <w:rtl w:val="true"/>
              </w:rPr>
              <w:t>استشهاد به صحيحه ى ابن اُذينه</w:t>
            </w:r>
            <w:r>
              <w:rPr>
                <w:rStyle w:val="IndexLink"/>
                <w:rtl w:val="true"/>
              </w:rPr>
              <w:tab/>
            </w:r>
            <w:r>
              <w:rPr>
                <w:rStyle w:val="IndexLink"/>
              </w:rPr>
              <w:t>500</w:t>
            </w:r>
          </w:hyperlink>
        </w:p>
        <w:p>
          <w:pPr>
            <w:pStyle w:val="Contents4"/>
            <w:tabs>
              <w:tab w:val="clear" w:pos="8176"/>
              <w:tab w:val="right" w:pos="9026" w:leader="dot"/>
            </w:tabs>
            <w:rPr/>
          </w:pPr>
          <w:hyperlink w:anchor="__RefHeading___Toc278392_2870459653">
            <w:r>
              <w:rPr>
                <w:webHidden/>
                <w:rStyle w:val="IndexLink"/>
                <w:rtl w:val="true"/>
              </w:rPr>
              <w:t>دلالت</w:t>
            </w:r>
            <w:r>
              <w:rPr>
                <w:rStyle w:val="IndexLink"/>
                <w:rtl w:val="true"/>
              </w:rPr>
              <w:tab/>
            </w:r>
            <w:r>
              <w:rPr>
                <w:rStyle w:val="IndexLink"/>
              </w:rPr>
              <w:t>501</w:t>
            </w:r>
          </w:hyperlink>
        </w:p>
        <w:p>
          <w:pPr>
            <w:pStyle w:val="Contents4"/>
            <w:tabs>
              <w:tab w:val="clear" w:pos="8176"/>
              <w:tab w:val="right" w:pos="9026" w:leader="dot"/>
            </w:tabs>
            <w:rPr/>
          </w:pPr>
          <w:hyperlink w:anchor="__RefHeading___Toc278394_2870459653">
            <w:r>
              <w:rPr>
                <w:webHidden/>
                <w:rStyle w:val="IndexLink"/>
                <w:rtl w:val="true"/>
              </w:rPr>
              <w:t>اشكال نقضى با مسئله ى بيع عنب ممّن يعمله خمراً</w:t>
            </w:r>
            <w:r>
              <w:rPr>
                <w:rStyle w:val="IndexLink"/>
                <w:rtl w:val="true"/>
              </w:rPr>
              <w:tab/>
            </w:r>
            <w:r>
              <w:rPr>
                <w:rStyle w:val="IndexLink"/>
              </w:rPr>
              <w:t>501</w:t>
            </w:r>
          </w:hyperlink>
        </w:p>
        <w:p>
          <w:pPr>
            <w:pStyle w:val="Contents4"/>
            <w:tabs>
              <w:tab w:val="clear" w:pos="8176"/>
              <w:tab w:val="right" w:pos="9026" w:leader="dot"/>
            </w:tabs>
            <w:rPr/>
          </w:pPr>
          <w:hyperlink w:anchor="__RefHeading___Toc278396_2870459653">
            <w:r>
              <w:rPr>
                <w:webHidden/>
                <w:rStyle w:val="IndexLink"/>
                <w:rtl w:val="true"/>
              </w:rPr>
              <w:t>پاسخ اشكال نقضى</w:t>
            </w:r>
            <w:r>
              <w:rPr>
                <w:rStyle w:val="IndexLink"/>
                <w:rtl w:val="true"/>
              </w:rPr>
              <w:tab/>
            </w:r>
            <w:r>
              <w:rPr>
                <w:rStyle w:val="IndexLink"/>
              </w:rPr>
              <w:t>502</w:t>
            </w:r>
          </w:hyperlink>
        </w:p>
        <w:p>
          <w:pPr>
            <w:pStyle w:val="Contents4"/>
            <w:tabs>
              <w:tab w:val="clear" w:pos="8176"/>
              <w:tab w:val="right" w:pos="9026" w:leader="dot"/>
            </w:tabs>
            <w:rPr/>
          </w:pPr>
          <w:hyperlink w:anchor="__RefHeading___Toc278398_2870459653">
            <w:r>
              <w:rPr>
                <w:webHidden/>
                <w:rStyle w:val="IndexLink"/>
                <w:rtl w:val="true"/>
              </w:rPr>
              <w:t>خلاصه ى بحث از استدلال به صحيحه ى ابن اُذينه</w:t>
            </w:r>
            <w:r>
              <w:rPr>
                <w:rStyle w:val="IndexLink"/>
                <w:rtl w:val="true"/>
              </w:rPr>
              <w:tab/>
            </w:r>
            <w:r>
              <w:rPr>
                <w:rStyle w:val="IndexLink"/>
              </w:rPr>
              <w:t>504</w:t>
            </w:r>
          </w:hyperlink>
        </w:p>
        <w:p>
          <w:pPr>
            <w:pStyle w:val="Contents4"/>
            <w:tabs>
              <w:tab w:val="clear" w:pos="8176"/>
              <w:tab w:val="right" w:pos="9026" w:leader="dot"/>
            </w:tabs>
            <w:rPr/>
          </w:pPr>
          <w:hyperlink w:anchor="__RefHeading___Toc278400_2870459653">
            <w:r>
              <w:rPr>
                <w:webHidden/>
                <w:rStyle w:val="IndexLink"/>
                <w:rtl w:val="true"/>
              </w:rPr>
              <w:t>يكسان بودن حكم ساخت آلات و ساير تصرّفات در آن</w:t>
            </w:r>
            <w:r>
              <w:rPr>
                <w:rStyle w:val="IndexLink"/>
                <w:rtl w:val="true"/>
              </w:rPr>
              <w:tab/>
            </w:r>
            <w:r>
              <w:rPr>
                <w:rStyle w:val="IndexLink"/>
              </w:rPr>
              <w:t>505</w:t>
            </w:r>
          </w:hyperlink>
        </w:p>
        <w:p>
          <w:pPr>
            <w:pStyle w:val="Contents4"/>
            <w:tabs>
              <w:tab w:val="clear" w:pos="8176"/>
              <w:tab w:val="right" w:pos="9026" w:leader="dot"/>
            </w:tabs>
            <w:rPr/>
          </w:pPr>
          <w:hyperlink w:anchor="__RefHeading___Toc278402_2870459653">
            <w:r>
              <w:rPr>
                <w:webHidden/>
                <w:rStyle w:val="IndexLink"/>
                <w:rtl w:val="true"/>
              </w:rPr>
              <w:t>عدم حرمت تعليم بما هو تعليم</w:t>
            </w:r>
            <w:r>
              <w:rPr>
                <w:rStyle w:val="IndexLink"/>
                <w:rtl w:val="true"/>
              </w:rPr>
              <w:tab/>
            </w:r>
            <w:r>
              <w:rPr>
                <w:rStyle w:val="IndexLink"/>
              </w:rPr>
              <w:t>506</w:t>
            </w:r>
          </w:hyperlink>
        </w:p>
        <w:p>
          <w:pPr>
            <w:pStyle w:val="Contents4"/>
            <w:tabs>
              <w:tab w:val="clear" w:pos="8176"/>
              <w:tab w:val="right" w:pos="9026" w:leader="dot"/>
            </w:tabs>
            <w:rPr/>
          </w:pPr>
          <w:hyperlink w:anchor="__RefHeading___Toc278404_2870459653">
            <w:r>
              <w:rPr>
                <w:webHidden/>
                <w:rStyle w:val="IndexLink"/>
                <w:rtl w:val="true"/>
              </w:rPr>
              <w:t>تأثير علم و قصد و اشتراط در حلّيّت و حرمت</w:t>
            </w:r>
            <w:r>
              <w:rPr>
                <w:rStyle w:val="IndexLink"/>
                <w:rtl w:val="true"/>
              </w:rPr>
              <w:tab/>
            </w:r>
            <w:r>
              <w:rPr>
                <w:rStyle w:val="IndexLink"/>
              </w:rPr>
              <w:t>506</w:t>
            </w:r>
          </w:hyperlink>
        </w:p>
        <w:p>
          <w:pPr>
            <w:pStyle w:val="Contents4"/>
            <w:tabs>
              <w:tab w:val="clear" w:pos="8176"/>
              <w:tab w:val="right" w:pos="9026" w:leader="dot"/>
            </w:tabs>
            <w:rPr/>
          </w:pPr>
          <w:hyperlink w:anchor="__RefHeading___Toc278406_2870459653">
            <w:r>
              <w:rPr>
                <w:webHidden/>
                <w:rStyle w:val="IndexLink"/>
                <w:rtl w:val="true"/>
              </w:rPr>
              <w:t>حرمت ترويج موسيقى و تشكيل نمايشگاه آلات غناء</w:t>
            </w:r>
            <w:r>
              <w:rPr>
                <w:rStyle w:val="IndexLink"/>
                <w:rtl w:val="true"/>
              </w:rPr>
              <w:tab/>
            </w:r>
            <w:r>
              <w:rPr>
                <w:rStyle w:val="IndexLink"/>
              </w:rPr>
              <w:t>507</w:t>
            </w:r>
          </w:hyperlink>
        </w:p>
        <w:p>
          <w:pPr>
            <w:pStyle w:val="Contents4"/>
            <w:tabs>
              <w:tab w:val="clear" w:pos="8176"/>
              <w:tab w:val="right" w:pos="9026" w:leader="dot"/>
            </w:tabs>
            <w:rPr/>
          </w:pPr>
          <w:hyperlink w:anchor="__RefHeading___Toc278408_2870459653">
            <w:r>
              <w:rPr>
                <w:webHidden/>
                <w:rStyle w:val="IndexLink"/>
                <w:rtl w:val="true"/>
              </w:rPr>
              <w:t>ثانوى بودن حرمت عنوان ترويج</w:t>
            </w:r>
            <w:r>
              <w:rPr>
                <w:rStyle w:val="IndexLink"/>
                <w:rtl w:val="true"/>
              </w:rPr>
              <w:tab/>
            </w:r>
            <w:r>
              <w:rPr>
                <w:rStyle w:val="IndexLink"/>
              </w:rPr>
              <w:t>508</w:t>
            </w:r>
          </w:hyperlink>
        </w:p>
        <w:p>
          <w:pPr>
            <w:pStyle w:val="Contents4"/>
            <w:tabs>
              <w:tab w:val="clear" w:pos="8176"/>
              <w:tab w:val="right" w:pos="9026" w:leader="dot"/>
            </w:tabs>
            <w:rPr/>
          </w:pPr>
          <w:hyperlink w:anchor="__RefHeading___Toc278410_2870459653">
            <w:r>
              <w:rPr>
                <w:webHidden/>
                <w:rStyle w:val="IndexLink"/>
                <w:rtl w:val="true"/>
              </w:rPr>
              <w:t>نامطلوب بودن وضعيّت موسيقى در كشور</w:t>
            </w:r>
            <w:r>
              <w:rPr>
                <w:rStyle w:val="IndexLink"/>
                <w:rtl w:val="true"/>
              </w:rPr>
              <w:tab/>
            </w:r>
            <w:r>
              <w:rPr>
                <w:rStyle w:val="IndexLink"/>
              </w:rPr>
              <w:t>508</w:t>
            </w:r>
          </w:hyperlink>
        </w:p>
        <w:p>
          <w:pPr>
            <w:pStyle w:val="Contents3"/>
            <w:tabs>
              <w:tab w:val="clear" w:pos="8459"/>
              <w:tab w:val="right" w:pos="9026" w:leader="dot"/>
            </w:tabs>
            <w:rPr/>
          </w:pPr>
          <w:hyperlink w:anchor="__RefHeading___Toc278412_2870459653">
            <w:r>
              <w:rPr>
                <w:webHidden/>
                <w:rStyle w:val="IndexLink"/>
                <w:rtl w:val="true"/>
              </w:rPr>
              <w:t xml:space="preserve">سؤال </w:t>
            </w:r>
            <w:r>
              <w:rPr>
                <w:rStyle w:val="IndexLink"/>
              </w:rPr>
              <w:t>26</w:t>
            </w:r>
            <w:r>
              <w:rPr>
                <w:rStyle w:val="IndexLink"/>
                <w:rtl w:val="true"/>
              </w:rPr>
              <w:t xml:space="preserve">: </w:t>
            </w:r>
            <w:r>
              <w:rPr>
                <w:rStyle w:val="IndexLink"/>
                <w:rtl w:val="true"/>
              </w:rPr>
              <w:t>زدن بر تشت و دايره ى زنگى</w:t>
            </w:r>
            <w:r>
              <w:rPr>
                <w:rStyle w:val="IndexLink"/>
                <w:rtl w:val="true"/>
              </w:rPr>
              <w:tab/>
            </w:r>
            <w:r>
              <w:rPr>
                <w:rStyle w:val="IndexLink"/>
              </w:rPr>
              <w:t>510</w:t>
            </w:r>
          </w:hyperlink>
        </w:p>
        <w:p>
          <w:pPr>
            <w:pStyle w:val="Contents4"/>
            <w:tabs>
              <w:tab w:val="clear" w:pos="8176"/>
              <w:tab w:val="right" w:pos="9026" w:leader="dot"/>
            </w:tabs>
            <w:rPr/>
          </w:pPr>
          <w:hyperlink w:anchor="__RefHeading___Toc278414_2870459653">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278416_2870459653">
            <w:r>
              <w:rPr>
                <w:webHidden/>
                <w:rStyle w:val="IndexLink"/>
                <w:rtl w:val="true"/>
              </w:rPr>
              <w:t>جواب</w:t>
            </w:r>
            <w:r>
              <w:rPr>
                <w:rStyle w:val="IndexLink"/>
                <w:rtl w:val="true"/>
              </w:rPr>
              <w:t xml:space="preserve">: </w:t>
            </w:r>
            <w:r>
              <w:rPr>
                <w:rStyle w:val="IndexLink"/>
                <w:rtl w:val="true"/>
              </w:rPr>
              <w:t>ملاك بودن لهو و اِضلال</w:t>
            </w:r>
            <w:r>
              <w:rPr>
                <w:rStyle w:val="IndexLink"/>
                <w:rtl w:val="true"/>
              </w:rPr>
              <w:tab/>
            </w:r>
            <w:r>
              <w:rPr>
                <w:rStyle w:val="IndexLink"/>
              </w:rPr>
              <w:t>510</w:t>
            </w:r>
          </w:hyperlink>
        </w:p>
        <w:p>
          <w:pPr>
            <w:pStyle w:val="Contents3"/>
            <w:tabs>
              <w:tab w:val="clear" w:pos="8459"/>
              <w:tab w:val="right" w:pos="9026" w:leader="dot"/>
            </w:tabs>
            <w:rPr/>
          </w:pPr>
          <w:hyperlink w:anchor="__RefHeading___Toc278418_2870459653">
            <w:r>
              <w:rPr>
                <w:webHidden/>
                <w:rStyle w:val="IndexLink"/>
                <w:rtl w:val="true"/>
              </w:rPr>
              <w:t xml:space="preserve">سؤال </w:t>
            </w:r>
            <w:r>
              <w:rPr>
                <w:rStyle w:val="IndexLink"/>
              </w:rPr>
              <w:t>27</w:t>
            </w:r>
            <w:r>
              <w:rPr>
                <w:rStyle w:val="IndexLink"/>
                <w:rtl w:val="true"/>
              </w:rPr>
              <w:t xml:space="preserve">: </w:t>
            </w:r>
            <w:r>
              <w:rPr>
                <w:rStyle w:val="IndexLink"/>
                <w:rtl w:val="true"/>
              </w:rPr>
              <w:t>حكم نمايش دادن آلات از تلويزيون</w:t>
            </w:r>
            <w:r>
              <w:rPr>
                <w:rStyle w:val="IndexLink"/>
                <w:rtl w:val="true"/>
              </w:rPr>
              <w:tab/>
            </w:r>
            <w:r>
              <w:rPr>
                <w:rStyle w:val="IndexLink"/>
              </w:rPr>
              <w:t>511</w:t>
            </w:r>
          </w:hyperlink>
        </w:p>
        <w:p>
          <w:pPr>
            <w:pStyle w:val="Contents4"/>
            <w:tabs>
              <w:tab w:val="clear" w:pos="8176"/>
              <w:tab w:val="right" w:pos="9026" w:leader="dot"/>
            </w:tabs>
            <w:rPr/>
          </w:pPr>
          <w:hyperlink w:anchor="__RefHeading___Toc278420_2870459653">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278422_2870459653">
            <w:r>
              <w:rPr>
                <w:webHidden/>
                <w:rStyle w:val="IndexLink"/>
                <w:rtl w:val="true"/>
              </w:rPr>
              <w:t>جواب</w:t>
            </w:r>
            <w:r>
              <w:rPr>
                <w:rStyle w:val="IndexLink"/>
                <w:rtl w:val="true"/>
              </w:rPr>
              <w:t xml:space="preserve">: </w:t>
            </w:r>
            <w:r>
              <w:rPr>
                <w:rStyle w:val="IndexLink"/>
                <w:rtl w:val="true"/>
              </w:rPr>
              <w:t>حرمت ترويج</w:t>
            </w:r>
            <w:r>
              <w:rPr>
                <w:rStyle w:val="IndexLink"/>
                <w:rtl w:val="true"/>
              </w:rPr>
              <w:tab/>
            </w:r>
            <w:r>
              <w:rPr>
                <w:rStyle w:val="IndexLink"/>
              </w:rPr>
              <w:t>512</w:t>
            </w:r>
          </w:hyperlink>
        </w:p>
        <w:p>
          <w:pPr>
            <w:pStyle w:val="Contents4"/>
            <w:tabs>
              <w:tab w:val="clear" w:pos="8176"/>
              <w:tab w:val="right" w:pos="9026" w:leader="dot"/>
            </w:tabs>
            <w:rPr/>
          </w:pPr>
          <w:hyperlink w:anchor="__RefHeading___Toc278424_2870459653">
            <w:r>
              <w:rPr>
                <w:webHidden/>
                <w:rStyle w:val="IndexLink"/>
                <w:rtl w:val="true"/>
              </w:rPr>
              <w:t>حرمت عادى سازى گناه</w:t>
            </w:r>
            <w:r>
              <w:rPr>
                <w:rStyle w:val="IndexLink"/>
                <w:rtl w:val="true"/>
              </w:rPr>
              <w:tab/>
            </w:r>
            <w:r>
              <w:rPr>
                <w:rStyle w:val="IndexLink"/>
              </w:rPr>
              <w:t>512</w:t>
            </w:r>
          </w:hyperlink>
        </w:p>
        <w:p>
          <w:pPr>
            <w:pStyle w:val="Contents3"/>
            <w:tabs>
              <w:tab w:val="clear" w:pos="8459"/>
              <w:tab w:val="right" w:pos="9026" w:leader="dot"/>
            </w:tabs>
            <w:rPr/>
          </w:pPr>
          <w:hyperlink w:anchor="__RefHeading___Toc278426_2870459653">
            <w:r>
              <w:rPr>
                <w:webHidden/>
                <w:rStyle w:val="IndexLink"/>
                <w:rtl w:val="true"/>
              </w:rPr>
              <w:t xml:space="preserve">سؤال </w:t>
            </w:r>
            <w:r>
              <w:rPr>
                <w:rStyle w:val="IndexLink"/>
              </w:rPr>
              <w:t>28</w:t>
            </w:r>
            <w:r>
              <w:rPr>
                <w:rStyle w:val="IndexLink"/>
                <w:rtl w:val="true"/>
              </w:rPr>
              <w:t xml:space="preserve">: </w:t>
            </w:r>
            <w:r>
              <w:rPr>
                <w:rStyle w:val="IndexLink"/>
                <w:rtl w:val="true"/>
              </w:rPr>
              <w:t>غناء در عروسى</w:t>
            </w:r>
            <w:r>
              <w:rPr>
                <w:rStyle w:val="IndexLink"/>
                <w:rtl w:val="true"/>
              </w:rPr>
              <w:tab/>
            </w:r>
            <w:r>
              <w:rPr>
                <w:rStyle w:val="IndexLink"/>
              </w:rPr>
              <w:t>512</w:t>
            </w:r>
          </w:hyperlink>
        </w:p>
        <w:p>
          <w:pPr>
            <w:pStyle w:val="Contents4"/>
            <w:tabs>
              <w:tab w:val="clear" w:pos="8176"/>
              <w:tab w:val="right" w:pos="9026" w:leader="dot"/>
            </w:tabs>
            <w:rPr/>
          </w:pPr>
          <w:hyperlink w:anchor="__RefHeading___Toc278428_2870459653">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278430_2870459653">
            <w:r>
              <w:rPr>
                <w:webHidden/>
                <w:rStyle w:val="IndexLink"/>
                <w:rtl w:val="true"/>
              </w:rPr>
              <w:t>جواب</w:t>
            </w:r>
            <w:r>
              <w:rPr>
                <w:rStyle w:val="IndexLink"/>
                <w:rtl w:val="true"/>
              </w:rPr>
              <w:t xml:space="preserve">: </w:t>
            </w:r>
            <w:r>
              <w:rPr>
                <w:rStyle w:val="IndexLink"/>
                <w:rtl w:val="true"/>
              </w:rPr>
              <w:t>استثنا نبودن غناء در عروسى</w:t>
            </w:r>
            <w:r>
              <w:rPr>
                <w:rStyle w:val="IndexLink"/>
                <w:rtl w:val="true"/>
              </w:rPr>
              <w:tab/>
            </w:r>
            <w:r>
              <w:rPr>
                <w:rStyle w:val="IndexLink"/>
              </w:rPr>
              <w:t>513</w:t>
            </w:r>
          </w:hyperlink>
        </w:p>
        <w:p>
          <w:pPr>
            <w:pStyle w:val="Contents3"/>
            <w:tabs>
              <w:tab w:val="clear" w:pos="8459"/>
              <w:tab w:val="right" w:pos="9026" w:leader="dot"/>
            </w:tabs>
            <w:rPr/>
          </w:pPr>
          <w:hyperlink w:anchor="__RefHeading___Toc278432_2870459653">
            <w:r>
              <w:rPr>
                <w:webHidden/>
                <w:rStyle w:val="IndexLink"/>
                <w:rtl w:val="true"/>
              </w:rPr>
              <w:t xml:space="preserve">سؤال </w:t>
            </w:r>
            <w:r>
              <w:rPr>
                <w:rStyle w:val="IndexLink"/>
              </w:rPr>
              <w:t>29</w:t>
            </w:r>
            <w:r>
              <w:rPr>
                <w:rStyle w:val="IndexLink"/>
                <w:rtl w:val="true"/>
              </w:rPr>
              <w:t xml:space="preserve">: </w:t>
            </w:r>
            <w:r>
              <w:rPr>
                <w:rStyle w:val="IndexLink"/>
                <w:rtl w:val="true"/>
              </w:rPr>
              <w:t>مزد اجراى موسيقى</w:t>
            </w:r>
            <w:r>
              <w:rPr>
                <w:rStyle w:val="IndexLink"/>
                <w:rtl w:val="true"/>
              </w:rPr>
              <w:tab/>
            </w:r>
            <w:r>
              <w:rPr>
                <w:rStyle w:val="IndexLink"/>
              </w:rPr>
              <w:t>514</w:t>
            </w:r>
          </w:hyperlink>
        </w:p>
        <w:p>
          <w:pPr>
            <w:pStyle w:val="Contents4"/>
            <w:tabs>
              <w:tab w:val="clear" w:pos="8176"/>
              <w:tab w:val="right" w:pos="9026" w:leader="dot"/>
            </w:tabs>
            <w:rPr/>
          </w:pPr>
          <w:hyperlink w:anchor="__RefHeading___Toc278434_2870459653">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278436_2870459653">
            <w:r>
              <w:rPr>
                <w:webHidden/>
                <w:rStyle w:val="IndexLink"/>
                <w:rtl w:val="true"/>
              </w:rPr>
              <w:t>جواب</w:t>
            </w:r>
            <w:r>
              <w:rPr>
                <w:rStyle w:val="IndexLink"/>
                <w:rtl w:val="true"/>
              </w:rPr>
              <w:t xml:space="preserve">: </w:t>
            </w:r>
            <w:r>
              <w:rPr>
                <w:rStyle w:val="IndexLink"/>
                <w:rtl w:val="true"/>
              </w:rPr>
              <w:t>حلّيّت مشروط</w:t>
            </w:r>
            <w:r>
              <w:rPr>
                <w:rStyle w:val="IndexLink"/>
                <w:rtl w:val="true"/>
              </w:rPr>
              <w:tab/>
            </w:r>
            <w:r>
              <w:rPr>
                <w:rStyle w:val="IndexLink"/>
              </w:rPr>
              <w:t>514</w:t>
            </w:r>
          </w:hyperlink>
        </w:p>
        <w:p>
          <w:pPr>
            <w:pStyle w:val="Contents3"/>
            <w:tabs>
              <w:tab w:val="clear" w:pos="8459"/>
              <w:tab w:val="right" w:pos="9026" w:leader="dot"/>
            </w:tabs>
            <w:rPr/>
          </w:pPr>
          <w:hyperlink w:anchor="__RefHeading___Toc278438_2870459653">
            <w:r>
              <w:rPr>
                <w:webHidden/>
                <w:rStyle w:val="IndexLink"/>
                <w:rtl w:val="true"/>
              </w:rPr>
              <w:t xml:space="preserve">سؤال </w:t>
            </w:r>
            <w:r>
              <w:rPr>
                <w:rStyle w:val="IndexLink"/>
              </w:rPr>
              <w:t>30</w:t>
            </w:r>
            <w:r>
              <w:rPr>
                <w:rStyle w:val="IndexLink"/>
                <w:rtl w:val="true"/>
              </w:rPr>
              <w:t xml:space="preserve">: </w:t>
            </w:r>
            <w:r>
              <w:rPr>
                <w:rStyle w:val="IndexLink"/>
                <w:rtl w:val="true"/>
              </w:rPr>
              <w:t>غناء زن</w:t>
            </w:r>
            <w:r>
              <w:rPr>
                <w:rStyle w:val="IndexLink"/>
                <w:rtl w:val="true"/>
              </w:rPr>
              <w:tab/>
            </w:r>
            <w:r>
              <w:rPr>
                <w:rStyle w:val="IndexLink"/>
              </w:rPr>
              <w:t>514</w:t>
            </w:r>
          </w:hyperlink>
        </w:p>
        <w:p>
          <w:pPr>
            <w:pStyle w:val="Contents4"/>
            <w:tabs>
              <w:tab w:val="clear" w:pos="8176"/>
              <w:tab w:val="right" w:pos="9026" w:leader="dot"/>
            </w:tabs>
            <w:rPr/>
          </w:pPr>
          <w:hyperlink w:anchor="__RefHeading___Toc278440_2870459653">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278442_2870459653">
            <w:r>
              <w:rPr>
                <w:webHidden/>
                <w:rStyle w:val="IndexLink"/>
                <w:rtl w:val="true"/>
              </w:rPr>
              <w:t>جواب</w:t>
            </w:r>
            <w:r>
              <w:rPr>
                <w:rStyle w:val="IndexLink"/>
                <w:rtl w:val="true"/>
              </w:rPr>
              <w:t xml:space="preserve">: </w:t>
            </w:r>
            <w:r>
              <w:rPr>
                <w:rStyle w:val="IndexLink"/>
                <w:rtl w:val="true"/>
              </w:rPr>
              <w:t>تحقّق ناپذير بودن فرض مذكور در سؤال</w:t>
            </w:r>
            <w:r>
              <w:rPr>
                <w:rStyle w:val="IndexLink"/>
                <w:rtl w:val="true"/>
              </w:rPr>
              <w:tab/>
            </w:r>
            <w:r>
              <w:rPr>
                <w:rStyle w:val="IndexLink"/>
              </w:rPr>
              <w:t>514</w:t>
            </w:r>
          </w:hyperlink>
        </w:p>
        <w:p>
          <w:pPr>
            <w:pStyle w:val="Contents4"/>
            <w:tabs>
              <w:tab w:val="clear" w:pos="8176"/>
              <w:tab w:val="right" w:pos="9026" w:leader="dot"/>
            </w:tabs>
            <w:rPr/>
          </w:pPr>
          <w:hyperlink w:anchor="__RefHeading___Toc278444_2870459653">
            <w:r>
              <w:rPr>
                <w:webHidden/>
                <w:rStyle w:val="IndexLink"/>
                <w:rtl w:val="true"/>
              </w:rPr>
              <w:t>ملاك بودن اثاره ى شهوت</w:t>
            </w:r>
            <w:r>
              <w:rPr>
                <w:rStyle w:val="IndexLink"/>
                <w:rtl w:val="true"/>
              </w:rPr>
              <w:tab/>
            </w:r>
            <w:r>
              <w:rPr>
                <w:rStyle w:val="IndexLink"/>
              </w:rPr>
              <w:t>515</w:t>
            </w:r>
          </w:hyperlink>
        </w:p>
        <w:p>
          <w:pPr>
            <w:pStyle w:val="Contents3"/>
            <w:tabs>
              <w:tab w:val="clear" w:pos="8459"/>
              <w:tab w:val="right" w:pos="9026" w:leader="dot"/>
            </w:tabs>
            <w:rPr/>
          </w:pPr>
          <w:hyperlink w:anchor="__RefHeading___Toc278446_2870459653">
            <w:r>
              <w:rPr>
                <w:webHidden/>
                <w:rStyle w:val="IndexLink"/>
                <w:rtl w:val="true"/>
              </w:rPr>
              <w:t xml:space="preserve">سؤال </w:t>
            </w:r>
            <w:r>
              <w:rPr>
                <w:rStyle w:val="IndexLink"/>
              </w:rPr>
              <w:t>31</w:t>
            </w:r>
            <w:r>
              <w:rPr>
                <w:rStyle w:val="IndexLink"/>
                <w:rtl w:val="true"/>
              </w:rPr>
              <w:t xml:space="preserve">: </w:t>
            </w:r>
            <w:r>
              <w:rPr>
                <w:rStyle w:val="IndexLink"/>
                <w:rtl w:val="true"/>
              </w:rPr>
              <w:t>صداى زن در نوار يا فيلم</w:t>
            </w:r>
            <w:r>
              <w:rPr>
                <w:rStyle w:val="IndexLink"/>
                <w:rtl w:val="true"/>
              </w:rPr>
              <w:tab/>
            </w:r>
            <w:r>
              <w:rPr>
                <w:rStyle w:val="IndexLink"/>
              </w:rPr>
              <w:t>515</w:t>
            </w:r>
          </w:hyperlink>
        </w:p>
        <w:p>
          <w:pPr>
            <w:pStyle w:val="Contents4"/>
            <w:tabs>
              <w:tab w:val="clear" w:pos="8176"/>
              <w:tab w:val="right" w:pos="9026" w:leader="dot"/>
            </w:tabs>
            <w:rPr/>
          </w:pPr>
          <w:hyperlink w:anchor="__RefHeading___Toc278448_2870459653">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278450_2870459653">
            <w:r>
              <w:rPr>
                <w:webHidden/>
                <w:rStyle w:val="IndexLink"/>
                <w:rtl w:val="true"/>
              </w:rPr>
              <w:t>جواب</w:t>
            </w:r>
            <w:r>
              <w:rPr>
                <w:rStyle w:val="IndexLink"/>
                <w:rtl w:val="true"/>
              </w:rPr>
              <w:t xml:space="preserve">: </w:t>
            </w:r>
            <w:r>
              <w:rPr>
                <w:rStyle w:val="IndexLink"/>
                <w:rtl w:val="true"/>
              </w:rPr>
              <w:t>تفصيل بين لهو و غير آن</w:t>
            </w:r>
            <w:r>
              <w:rPr>
                <w:rStyle w:val="IndexLink"/>
                <w:rtl w:val="true"/>
              </w:rPr>
              <w:tab/>
            </w:r>
            <w:r>
              <w:rPr>
                <w:rStyle w:val="IndexLink"/>
              </w:rPr>
              <w:t>515</w:t>
            </w:r>
          </w:hyperlink>
        </w:p>
        <w:p>
          <w:pPr>
            <w:pStyle w:val="Contents3"/>
            <w:tabs>
              <w:tab w:val="clear" w:pos="8459"/>
              <w:tab w:val="right" w:pos="9026" w:leader="dot"/>
            </w:tabs>
            <w:rPr/>
          </w:pPr>
          <w:hyperlink w:anchor="__RefHeading___Toc278452_2870459653">
            <w:r>
              <w:rPr>
                <w:webHidden/>
                <w:rStyle w:val="IndexLink"/>
                <w:rtl w:val="true"/>
              </w:rPr>
              <w:t xml:space="preserve">سؤال </w:t>
            </w:r>
            <w:r>
              <w:rPr>
                <w:rStyle w:val="IndexLink"/>
              </w:rPr>
              <w:t>32</w:t>
            </w:r>
            <w:r>
              <w:rPr>
                <w:rStyle w:val="IndexLink"/>
                <w:rtl w:val="true"/>
              </w:rPr>
              <w:t xml:space="preserve">: </w:t>
            </w:r>
            <w:r>
              <w:rPr>
                <w:rStyle w:val="IndexLink"/>
                <w:rtl w:val="true"/>
              </w:rPr>
              <w:t>اجراى دسته جمعى موسيقى</w:t>
            </w:r>
            <w:r>
              <w:rPr>
                <w:rStyle w:val="IndexLink"/>
                <w:rtl w:val="true"/>
              </w:rPr>
              <w:tab/>
            </w:r>
            <w:r>
              <w:rPr>
                <w:rStyle w:val="IndexLink"/>
              </w:rPr>
              <w:t>516</w:t>
            </w:r>
          </w:hyperlink>
        </w:p>
        <w:p>
          <w:pPr>
            <w:pStyle w:val="Contents4"/>
            <w:tabs>
              <w:tab w:val="clear" w:pos="8176"/>
              <w:tab w:val="right" w:pos="9026" w:leader="dot"/>
            </w:tabs>
            <w:rPr/>
          </w:pPr>
          <w:hyperlink w:anchor="__RefHeading___Toc278454_2870459653">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278456_2870459653">
            <w:r>
              <w:rPr>
                <w:webHidden/>
                <w:rStyle w:val="IndexLink"/>
                <w:rtl w:val="true"/>
              </w:rPr>
              <w:t>جواب</w:t>
            </w:r>
            <w:r>
              <w:rPr>
                <w:rStyle w:val="IndexLink"/>
                <w:rtl w:val="true"/>
              </w:rPr>
              <w:t xml:space="preserve">: </w:t>
            </w:r>
            <w:r>
              <w:rPr>
                <w:rStyle w:val="IndexLink"/>
                <w:rtl w:val="true"/>
              </w:rPr>
              <w:t>حلّيّت مشروط</w:t>
            </w:r>
            <w:r>
              <w:rPr>
                <w:rStyle w:val="IndexLink"/>
                <w:rtl w:val="true"/>
              </w:rPr>
              <w:tab/>
            </w:r>
            <w:r>
              <w:rPr>
                <w:rStyle w:val="IndexLink"/>
              </w:rPr>
              <w:t>516</w:t>
            </w:r>
          </w:hyperlink>
        </w:p>
        <w:p>
          <w:pPr>
            <w:pStyle w:val="Contents3"/>
            <w:tabs>
              <w:tab w:val="clear" w:pos="8459"/>
              <w:tab w:val="right" w:pos="9026" w:leader="dot"/>
            </w:tabs>
            <w:rPr/>
          </w:pPr>
          <w:hyperlink w:anchor="__RefHeading___Toc278458_2870459653">
            <w:r>
              <w:rPr>
                <w:webHidden/>
                <w:rStyle w:val="IndexLink"/>
                <w:rtl w:val="true"/>
              </w:rPr>
              <w:t xml:space="preserve">سؤال </w:t>
            </w:r>
            <w:r>
              <w:rPr>
                <w:rStyle w:val="IndexLink"/>
              </w:rPr>
              <w:t>33</w:t>
            </w:r>
            <w:r>
              <w:rPr>
                <w:rStyle w:val="IndexLink"/>
                <w:rtl w:val="true"/>
              </w:rPr>
              <w:t xml:space="preserve">: </w:t>
            </w:r>
            <w:r>
              <w:rPr>
                <w:rStyle w:val="IndexLink"/>
                <w:rtl w:val="true"/>
              </w:rPr>
              <w:t>نوحه و مرثيه خوانى زنان</w:t>
            </w:r>
            <w:r>
              <w:rPr>
                <w:rStyle w:val="IndexLink"/>
                <w:rtl w:val="true"/>
              </w:rPr>
              <w:tab/>
            </w:r>
            <w:r>
              <w:rPr>
                <w:rStyle w:val="IndexLink"/>
              </w:rPr>
              <w:t>517</w:t>
            </w:r>
          </w:hyperlink>
        </w:p>
        <w:p>
          <w:pPr>
            <w:pStyle w:val="Contents4"/>
            <w:tabs>
              <w:tab w:val="clear" w:pos="8176"/>
              <w:tab w:val="right" w:pos="9026" w:leader="dot"/>
            </w:tabs>
            <w:rPr/>
          </w:pPr>
          <w:hyperlink w:anchor="__RefHeading___Toc278460_2870459653">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278462_2870459653">
            <w:r>
              <w:rPr>
                <w:webHidden/>
                <w:rStyle w:val="IndexLink"/>
                <w:rtl w:val="true"/>
              </w:rPr>
              <w:t>جواب</w:t>
            </w:r>
            <w:r>
              <w:rPr>
                <w:rStyle w:val="IndexLink"/>
                <w:rtl w:val="true"/>
              </w:rPr>
              <w:t xml:space="preserve">: </w:t>
            </w:r>
            <w:r>
              <w:rPr>
                <w:rStyle w:val="IndexLink"/>
                <w:rtl w:val="true"/>
              </w:rPr>
              <w:t>ملاك بودن لهو</w:t>
            </w:r>
            <w:r>
              <w:rPr>
                <w:rStyle w:val="IndexLink"/>
                <w:rtl w:val="true"/>
              </w:rPr>
              <w:tab/>
            </w:r>
            <w:r>
              <w:rPr>
                <w:rStyle w:val="IndexLink"/>
              </w:rPr>
              <w:t>517</w:t>
            </w:r>
          </w:hyperlink>
        </w:p>
        <w:p>
          <w:pPr>
            <w:pStyle w:val="Contents3"/>
            <w:tabs>
              <w:tab w:val="clear" w:pos="8459"/>
              <w:tab w:val="right" w:pos="9026" w:leader="dot"/>
            </w:tabs>
            <w:rPr/>
          </w:pPr>
          <w:hyperlink w:anchor="__RefHeading___Toc278464_2870459653">
            <w:r>
              <w:rPr>
                <w:webHidden/>
                <w:rStyle w:val="IndexLink"/>
                <w:rtl w:val="true"/>
              </w:rPr>
              <w:t xml:space="preserve">سؤال </w:t>
            </w:r>
            <w:r>
              <w:rPr>
                <w:rStyle w:val="IndexLink"/>
              </w:rPr>
              <w:t>34</w:t>
            </w:r>
            <w:r>
              <w:rPr>
                <w:rStyle w:val="IndexLink"/>
                <w:rtl w:val="true"/>
              </w:rPr>
              <w:t xml:space="preserve">: </w:t>
            </w:r>
            <w:r>
              <w:rPr>
                <w:rStyle w:val="IndexLink"/>
                <w:rtl w:val="true"/>
              </w:rPr>
              <w:t>مصداق ترويج بودن آموزش و يادگيرى موسيقى</w:t>
            </w:r>
            <w:r>
              <w:rPr>
                <w:rStyle w:val="IndexLink"/>
                <w:rtl w:val="true"/>
              </w:rPr>
              <w:tab/>
            </w:r>
            <w:r>
              <w:rPr>
                <w:rStyle w:val="IndexLink"/>
              </w:rPr>
              <w:t>517</w:t>
            </w:r>
          </w:hyperlink>
        </w:p>
        <w:p>
          <w:pPr>
            <w:pStyle w:val="Contents4"/>
            <w:tabs>
              <w:tab w:val="clear" w:pos="8176"/>
              <w:tab w:val="right" w:pos="9026" w:leader="dot"/>
            </w:tabs>
            <w:rPr/>
          </w:pPr>
          <w:hyperlink w:anchor="__RefHeading___Toc278466_2870459653">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278468_2870459653">
            <w:r>
              <w:rPr>
                <w:webHidden/>
                <w:rStyle w:val="IndexLink"/>
                <w:rtl w:val="true"/>
              </w:rPr>
              <w:t>جواب</w:t>
            </w:r>
            <w:r>
              <w:rPr>
                <w:rStyle w:val="IndexLink"/>
                <w:rtl w:val="true"/>
              </w:rPr>
              <w:t xml:space="preserve">: </w:t>
            </w:r>
            <w:r>
              <w:rPr>
                <w:rStyle w:val="IndexLink"/>
                <w:rtl w:val="true"/>
              </w:rPr>
              <w:t>نفى ترويج بودن آموزش</w:t>
            </w:r>
            <w:r>
              <w:rPr>
                <w:rStyle w:val="IndexLink"/>
                <w:rtl w:val="true"/>
              </w:rPr>
              <w:tab/>
            </w:r>
            <w:r>
              <w:rPr>
                <w:rStyle w:val="IndexLink"/>
              </w:rPr>
              <w:t>518</w:t>
            </w:r>
          </w:hyperlink>
        </w:p>
        <w:p>
          <w:pPr>
            <w:pStyle w:val="Contents3"/>
            <w:tabs>
              <w:tab w:val="clear" w:pos="8459"/>
              <w:tab w:val="right" w:pos="9026" w:leader="dot"/>
            </w:tabs>
            <w:rPr/>
          </w:pPr>
          <w:hyperlink w:anchor="__RefHeading___Toc278470_2870459653">
            <w:r>
              <w:rPr>
                <w:webHidden/>
                <w:rStyle w:val="IndexLink"/>
                <w:rtl w:val="true"/>
              </w:rPr>
              <w:t xml:space="preserve">سؤال </w:t>
            </w:r>
            <w:r>
              <w:rPr>
                <w:rStyle w:val="IndexLink"/>
              </w:rPr>
              <w:t>35</w:t>
            </w:r>
            <w:r>
              <w:rPr>
                <w:rStyle w:val="IndexLink"/>
                <w:rtl w:val="true"/>
              </w:rPr>
              <w:t xml:space="preserve">: </w:t>
            </w:r>
            <w:r>
              <w:rPr>
                <w:rStyle w:val="IndexLink"/>
                <w:rtl w:val="true"/>
              </w:rPr>
              <w:t>قصد كارشناسى از موسيقى لهوى</w:t>
            </w:r>
            <w:r>
              <w:rPr>
                <w:rStyle w:val="IndexLink"/>
                <w:rtl w:val="true"/>
              </w:rPr>
              <w:tab/>
            </w:r>
            <w:r>
              <w:rPr>
                <w:rStyle w:val="IndexLink"/>
              </w:rPr>
              <w:t>518</w:t>
            </w:r>
          </w:hyperlink>
        </w:p>
        <w:p>
          <w:pPr>
            <w:pStyle w:val="Contents4"/>
            <w:tabs>
              <w:tab w:val="clear" w:pos="8176"/>
              <w:tab w:val="right" w:pos="9026" w:leader="dot"/>
            </w:tabs>
            <w:rPr/>
          </w:pPr>
          <w:hyperlink w:anchor="__RefHeading___Toc278472_2870459653">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278474_2870459653">
            <w:r>
              <w:rPr>
                <w:webHidden/>
                <w:rStyle w:val="IndexLink"/>
                <w:rtl w:val="true"/>
              </w:rPr>
              <w:t>جواب</w:t>
            </w:r>
            <w:r>
              <w:rPr>
                <w:rStyle w:val="IndexLink"/>
                <w:rtl w:val="true"/>
              </w:rPr>
              <w:t xml:space="preserve">: </w:t>
            </w:r>
            <w:r>
              <w:rPr>
                <w:rStyle w:val="IndexLink"/>
                <w:rtl w:val="true"/>
              </w:rPr>
              <w:t>حرمت</w:t>
            </w:r>
            <w:r>
              <w:rPr>
                <w:rStyle w:val="IndexLink"/>
                <w:rtl w:val="true"/>
              </w:rPr>
              <w:tab/>
            </w:r>
            <w:r>
              <w:rPr>
                <w:rStyle w:val="IndexLink"/>
              </w:rPr>
              <w:t>518</w:t>
            </w:r>
          </w:hyperlink>
        </w:p>
        <w:p>
          <w:pPr>
            <w:pStyle w:val="Contents3"/>
            <w:tabs>
              <w:tab w:val="clear" w:pos="8459"/>
              <w:tab w:val="right" w:pos="9026" w:leader="dot"/>
            </w:tabs>
            <w:rPr/>
          </w:pPr>
          <w:hyperlink w:anchor="__RefHeading___Toc278476_2870459653">
            <w:r>
              <w:rPr>
                <w:webHidden/>
                <w:rStyle w:val="IndexLink"/>
                <w:rtl w:val="true"/>
              </w:rPr>
              <w:t xml:space="preserve">سؤال </w:t>
            </w:r>
            <w:r>
              <w:rPr>
                <w:rStyle w:val="IndexLink"/>
              </w:rPr>
              <w:t>36</w:t>
            </w:r>
            <w:r>
              <w:rPr>
                <w:rStyle w:val="IndexLink"/>
                <w:rtl w:val="true"/>
              </w:rPr>
              <w:t xml:space="preserve">: </w:t>
            </w:r>
            <w:r>
              <w:rPr>
                <w:rStyle w:val="IndexLink"/>
                <w:rtl w:val="true"/>
              </w:rPr>
              <w:t>حكم فراگيرى موسيقى</w:t>
            </w:r>
            <w:r>
              <w:rPr>
                <w:rStyle w:val="IndexLink"/>
                <w:rtl w:val="true"/>
              </w:rPr>
              <w:tab/>
            </w:r>
            <w:r>
              <w:rPr>
                <w:rStyle w:val="IndexLink"/>
              </w:rPr>
              <w:t>519</w:t>
            </w:r>
          </w:hyperlink>
        </w:p>
        <w:p>
          <w:pPr>
            <w:pStyle w:val="Contents4"/>
            <w:tabs>
              <w:tab w:val="clear" w:pos="8176"/>
              <w:tab w:val="right" w:pos="9026" w:leader="dot"/>
            </w:tabs>
            <w:rPr/>
          </w:pPr>
          <w:hyperlink w:anchor="__RefHeading___Toc278478_2870459653">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278480_2870459653">
            <w:r>
              <w:rPr>
                <w:webHidden/>
                <w:rStyle w:val="IndexLink"/>
                <w:rtl w:val="true"/>
              </w:rPr>
              <w:t>جواب</w:t>
            </w:r>
            <w:r>
              <w:rPr>
                <w:rStyle w:val="IndexLink"/>
                <w:rtl w:val="true"/>
              </w:rPr>
              <w:t xml:space="preserve">: </w:t>
            </w:r>
            <w:r>
              <w:rPr>
                <w:rStyle w:val="IndexLink"/>
                <w:rtl w:val="true"/>
              </w:rPr>
              <w:t>حلّيّت مشروط</w:t>
            </w:r>
            <w:r>
              <w:rPr>
                <w:rStyle w:val="IndexLink"/>
                <w:rtl w:val="true"/>
              </w:rPr>
              <w:tab/>
            </w:r>
            <w:r>
              <w:rPr>
                <w:rStyle w:val="IndexLink"/>
              </w:rPr>
              <w:t>519</w:t>
            </w:r>
          </w:hyperlink>
        </w:p>
        <w:p>
          <w:pPr>
            <w:pStyle w:val="Contents3"/>
            <w:tabs>
              <w:tab w:val="clear" w:pos="8459"/>
              <w:tab w:val="right" w:pos="9026" w:leader="dot"/>
            </w:tabs>
            <w:rPr/>
          </w:pPr>
          <w:hyperlink w:anchor="__RefHeading___Toc278482_2870459653">
            <w:r>
              <w:rPr>
                <w:webHidden/>
                <w:rStyle w:val="IndexLink"/>
                <w:rtl w:val="true"/>
              </w:rPr>
              <w:t xml:space="preserve">سؤال </w:t>
            </w:r>
            <w:r>
              <w:rPr>
                <w:rStyle w:val="IndexLink"/>
              </w:rPr>
              <w:t>37</w:t>
            </w:r>
            <w:r>
              <w:rPr>
                <w:rStyle w:val="IndexLink"/>
                <w:rtl w:val="true"/>
              </w:rPr>
              <w:t xml:space="preserve">: </w:t>
            </w:r>
            <w:r>
              <w:rPr>
                <w:rStyle w:val="IndexLink"/>
                <w:rtl w:val="true"/>
              </w:rPr>
              <w:t xml:space="preserve">دليل فتواى اخير امام </w:t>
            </w:r>
            <w:r>
              <w:rPr>
                <w:rStyle w:val="IndexLink"/>
                <w:rtl w:val="true"/>
              </w:rPr>
              <w:t>(</w:t>
            </w:r>
            <w:r>
              <w:rPr>
                <w:rStyle w:val="IndexLink"/>
                <w:rtl w:val="true"/>
              </w:rPr>
              <w:t>قدّس سرّه</w:t>
            </w:r>
            <w:r>
              <w:rPr>
                <w:rStyle w:val="IndexLink"/>
                <w:rtl w:val="true"/>
              </w:rPr>
              <w:t>)</w:t>
              <w:tab/>
            </w:r>
            <w:r>
              <w:rPr>
                <w:rStyle w:val="IndexLink"/>
              </w:rPr>
              <w:t>519</w:t>
            </w:r>
          </w:hyperlink>
        </w:p>
        <w:p>
          <w:pPr>
            <w:pStyle w:val="Contents4"/>
            <w:tabs>
              <w:tab w:val="clear" w:pos="8176"/>
              <w:tab w:val="right" w:pos="9026" w:leader="dot"/>
            </w:tabs>
            <w:rPr/>
          </w:pPr>
          <w:hyperlink w:anchor="__RefHeading___Toc278484_2870459653">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278486_2870459653">
            <w:r>
              <w:rPr>
                <w:webHidden/>
                <w:rStyle w:val="IndexLink"/>
                <w:rtl w:val="true"/>
              </w:rPr>
              <w:t>جواب</w:t>
            </w:r>
            <w:r>
              <w:rPr>
                <w:rStyle w:val="IndexLink"/>
                <w:rtl w:val="true"/>
              </w:rPr>
              <w:t xml:space="preserve">: </w:t>
            </w:r>
            <w:r>
              <w:rPr>
                <w:rStyle w:val="IndexLink"/>
                <w:rtl w:val="true"/>
              </w:rPr>
              <w:t>مناط بودن لهو</w:t>
            </w:r>
            <w:r>
              <w:rPr>
                <w:rStyle w:val="IndexLink"/>
                <w:rtl w:val="true"/>
              </w:rPr>
              <w:tab/>
            </w:r>
            <w:r>
              <w:rPr>
                <w:rStyle w:val="IndexLink"/>
              </w:rPr>
              <w:t>519</w:t>
            </w:r>
          </w:hyperlink>
        </w:p>
        <w:p>
          <w:pPr>
            <w:pStyle w:val="Contents3"/>
            <w:tabs>
              <w:tab w:val="clear" w:pos="8459"/>
              <w:tab w:val="right" w:pos="9026" w:leader="dot"/>
            </w:tabs>
            <w:rPr/>
          </w:pPr>
          <w:hyperlink w:anchor="__RefHeading___Toc278488_2870459653">
            <w:r>
              <w:rPr>
                <w:webHidden/>
                <w:rStyle w:val="IndexLink"/>
                <w:rtl w:val="true"/>
              </w:rPr>
              <w:t xml:space="preserve">سؤال </w:t>
            </w:r>
            <w:r>
              <w:rPr>
                <w:rStyle w:val="IndexLink"/>
              </w:rPr>
              <w:t>38</w:t>
            </w:r>
            <w:r>
              <w:rPr>
                <w:rStyle w:val="IndexLink"/>
                <w:rtl w:val="true"/>
              </w:rPr>
              <w:t xml:space="preserve">: </w:t>
            </w:r>
            <w:r>
              <w:rPr>
                <w:rStyle w:val="IndexLink"/>
                <w:rtl w:val="true"/>
              </w:rPr>
              <w:t>دليل حلّيّت صداى مشكوك</w:t>
            </w:r>
            <w:r>
              <w:rPr>
                <w:rStyle w:val="IndexLink"/>
                <w:rtl w:val="true"/>
              </w:rPr>
              <w:tab/>
            </w:r>
            <w:r>
              <w:rPr>
                <w:rStyle w:val="IndexLink"/>
              </w:rPr>
              <w:t>520</w:t>
            </w:r>
          </w:hyperlink>
        </w:p>
        <w:p>
          <w:pPr>
            <w:pStyle w:val="Contents4"/>
            <w:tabs>
              <w:tab w:val="clear" w:pos="8176"/>
              <w:tab w:val="right" w:pos="9026" w:leader="dot"/>
            </w:tabs>
            <w:rPr/>
          </w:pPr>
          <w:hyperlink w:anchor="__RefHeading___Toc278490_2870459653">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278492_2870459653">
            <w:r>
              <w:rPr>
                <w:webHidden/>
                <w:rStyle w:val="IndexLink"/>
                <w:rtl w:val="true"/>
              </w:rPr>
              <w:t>جواب</w:t>
            </w:r>
            <w:r>
              <w:rPr>
                <w:rStyle w:val="IndexLink"/>
                <w:rtl w:val="true"/>
              </w:rPr>
              <w:t xml:space="preserve">: </w:t>
            </w:r>
            <w:r>
              <w:rPr>
                <w:rStyle w:val="IndexLink"/>
                <w:rtl w:val="true"/>
              </w:rPr>
              <w:t>اقتضاى اصل</w:t>
            </w:r>
            <w:r>
              <w:rPr>
                <w:rStyle w:val="IndexLink"/>
                <w:rtl w:val="true"/>
              </w:rPr>
              <w:tab/>
            </w:r>
            <w:r>
              <w:rPr>
                <w:rStyle w:val="IndexLink"/>
              </w:rPr>
              <w:t>520</w:t>
            </w:r>
          </w:hyperlink>
        </w:p>
        <w:p>
          <w:pPr>
            <w:pStyle w:val="Contents3"/>
            <w:tabs>
              <w:tab w:val="clear" w:pos="8459"/>
              <w:tab w:val="right" w:pos="9026" w:leader="dot"/>
            </w:tabs>
            <w:rPr/>
          </w:pPr>
          <w:hyperlink w:anchor="__RefHeading___Toc278494_2870459653">
            <w:r>
              <w:rPr>
                <w:webHidden/>
                <w:rStyle w:val="IndexLink"/>
                <w:rtl w:val="true"/>
              </w:rPr>
              <w:t xml:space="preserve">سؤال </w:t>
            </w:r>
            <w:r>
              <w:rPr>
                <w:rStyle w:val="IndexLink"/>
              </w:rPr>
              <w:t>39</w:t>
            </w:r>
            <w:r>
              <w:rPr>
                <w:rStyle w:val="IndexLink"/>
                <w:rtl w:val="true"/>
              </w:rPr>
              <w:t xml:space="preserve">: </w:t>
            </w:r>
            <w:r>
              <w:rPr>
                <w:rStyle w:val="IndexLink"/>
                <w:rtl w:val="true"/>
              </w:rPr>
              <w:t>به كارگيرى موسيقى در جنگ</w:t>
            </w:r>
            <w:r>
              <w:rPr>
                <w:rStyle w:val="IndexLink"/>
                <w:rtl w:val="true"/>
              </w:rPr>
              <w:tab/>
            </w:r>
            <w:r>
              <w:rPr>
                <w:rStyle w:val="IndexLink"/>
              </w:rPr>
              <w:t>520</w:t>
            </w:r>
          </w:hyperlink>
        </w:p>
        <w:p>
          <w:pPr>
            <w:pStyle w:val="Contents4"/>
            <w:tabs>
              <w:tab w:val="clear" w:pos="8176"/>
              <w:tab w:val="right" w:pos="9026" w:leader="dot"/>
            </w:tabs>
            <w:rPr/>
          </w:pPr>
          <w:hyperlink w:anchor="__RefHeading___Toc278496_2870459653">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278498_2870459653">
            <w:r>
              <w:rPr>
                <w:webHidden/>
                <w:rStyle w:val="IndexLink"/>
                <w:rtl w:val="true"/>
              </w:rPr>
              <w:t>جواب</w:t>
            </w:r>
            <w:r>
              <w:rPr>
                <w:rStyle w:val="IndexLink"/>
                <w:rtl w:val="true"/>
              </w:rPr>
              <w:t xml:space="preserve">: </w:t>
            </w:r>
            <w:r>
              <w:rPr>
                <w:rStyle w:val="IndexLink"/>
                <w:rtl w:val="true"/>
              </w:rPr>
              <w:t>مناط بودن لهو</w:t>
            </w:r>
            <w:r>
              <w:rPr>
                <w:rStyle w:val="IndexLink"/>
                <w:rtl w:val="true"/>
              </w:rPr>
              <w:tab/>
            </w:r>
            <w:r>
              <w:rPr>
                <w:rStyle w:val="IndexLink"/>
              </w:rPr>
              <w:t>520</w:t>
            </w:r>
          </w:hyperlink>
        </w:p>
        <w:p>
          <w:pPr>
            <w:pStyle w:val="Contents3"/>
            <w:tabs>
              <w:tab w:val="clear" w:pos="8459"/>
              <w:tab w:val="right" w:pos="9026" w:leader="dot"/>
            </w:tabs>
            <w:rPr/>
          </w:pPr>
          <w:hyperlink w:anchor="__RefHeading___Toc278500_2870459653">
            <w:r>
              <w:rPr>
                <w:webHidden/>
                <w:rStyle w:val="IndexLink"/>
                <w:rtl w:val="true"/>
              </w:rPr>
              <w:t xml:space="preserve">سؤال </w:t>
            </w:r>
            <w:r>
              <w:rPr>
                <w:rStyle w:val="IndexLink"/>
              </w:rPr>
              <w:t>40</w:t>
            </w:r>
            <w:r>
              <w:rPr>
                <w:rStyle w:val="IndexLink"/>
                <w:rtl w:val="true"/>
              </w:rPr>
              <w:t xml:space="preserve">: </w:t>
            </w:r>
            <w:r>
              <w:rPr>
                <w:rStyle w:val="IndexLink"/>
                <w:rtl w:val="true"/>
              </w:rPr>
              <w:t>موسيقى غربى</w:t>
            </w:r>
            <w:r>
              <w:rPr>
                <w:rStyle w:val="IndexLink"/>
                <w:rtl w:val="true"/>
              </w:rPr>
              <w:tab/>
            </w:r>
            <w:r>
              <w:rPr>
                <w:rStyle w:val="IndexLink"/>
              </w:rPr>
              <w:t>522</w:t>
            </w:r>
          </w:hyperlink>
        </w:p>
        <w:p>
          <w:pPr>
            <w:pStyle w:val="Contents4"/>
            <w:tabs>
              <w:tab w:val="clear" w:pos="8176"/>
              <w:tab w:val="right" w:pos="9026" w:leader="dot"/>
            </w:tabs>
            <w:rPr/>
          </w:pPr>
          <w:hyperlink w:anchor="__RefHeading___Toc278502_2870459653">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278504_2870459653">
            <w:r>
              <w:rPr>
                <w:webHidden/>
                <w:rStyle w:val="IndexLink"/>
                <w:rtl w:val="true"/>
              </w:rPr>
              <w:t>جواب</w:t>
            </w:r>
            <w:r>
              <w:rPr>
                <w:rStyle w:val="IndexLink"/>
                <w:rtl w:val="true"/>
              </w:rPr>
              <w:t xml:space="preserve">: </w:t>
            </w:r>
            <w:r>
              <w:rPr>
                <w:rStyle w:val="IndexLink"/>
                <w:rtl w:val="true"/>
              </w:rPr>
              <w:t>مناط بودن لهو و اِضلال</w:t>
            </w:r>
            <w:r>
              <w:rPr>
                <w:rStyle w:val="IndexLink"/>
                <w:rtl w:val="true"/>
              </w:rPr>
              <w:tab/>
            </w:r>
            <w:r>
              <w:rPr>
                <w:rStyle w:val="IndexLink"/>
              </w:rPr>
              <w:t>522</w:t>
            </w:r>
          </w:hyperlink>
        </w:p>
        <w:p>
          <w:pPr>
            <w:pStyle w:val="Contents3"/>
            <w:tabs>
              <w:tab w:val="clear" w:pos="8459"/>
              <w:tab w:val="right" w:pos="9026" w:leader="dot"/>
            </w:tabs>
            <w:rPr/>
          </w:pPr>
          <w:hyperlink w:anchor="__RefHeading___Toc278506_2870459653">
            <w:r>
              <w:rPr>
                <w:webHidden/>
                <w:rStyle w:val="IndexLink"/>
                <w:rtl w:val="true"/>
              </w:rPr>
              <w:t xml:space="preserve">سؤال </w:t>
            </w:r>
            <w:r>
              <w:rPr>
                <w:rStyle w:val="IndexLink"/>
              </w:rPr>
              <w:t>41</w:t>
            </w:r>
            <w:r>
              <w:rPr>
                <w:rStyle w:val="IndexLink"/>
                <w:rtl w:val="true"/>
              </w:rPr>
              <w:t xml:space="preserve">: </w:t>
            </w:r>
            <w:r>
              <w:rPr>
                <w:rStyle w:val="IndexLink"/>
                <w:rtl w:val="true"/>
              </w:rPr>
              <w:t>پخش آهنگ حرام با غرض صحيح</w:t>
            </w:r>
            <w:r>
              <w:rPr>
                <w:rStyle w:val="IndexLink"/>
                <w:rtl w:val="true"/>
              </w:rPr>
              <w:tab/>
            </w:r>
            <w:r>
              <w:rPr>
                <w:rStyle w:val="IndexLink"/>
              </w:rPr>
              <w:t>523</w:t>
            </w:r>
          </w:hyperlink>
        </w:p>
        <w:p>
          <w:pPr>
            <w:pStyle w:val="Contents4"/>
            <w:tabs>
              <w:tab w:val="clear" w:pos="8176"/>
              <w:tab w:val="right" w:pos="9026" w:leader="dot"/>
            </w:tabs>
            <w:rPr/>
          </w:pPr>
          <w:hyperlink w:anchor="__RefHeading___Toc278508_2870459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278510_2870459653">
            <w:r>
              <w:rPr>
                <w:webHidden/>
                <w:rStyle w:val="IndexLink"/>
                <w:rtl w:val="true"/>
              </w:rPr>
              <w:t>جواب</w:t>
            </w:r>
            <w:r>
              <w:rPr>
                <w:rStyle w:val="IndexLink"/>
                <w:rtl w:val="true"/>
              </w:rPr>
              <w:t xml:space="preserve">: </w:t>
            </w:r>
            <w:r>
              <w:rPr>
                <w:rStyle w:val="IndexLink"/>
                <w:rtl w:val="true"/>
              </w:rPr>
              <w:t>حرمت</w:t>
            </w:r>
            <w:r>
              <w:rPr>
                <w:rStyle w:val="IndexLink"/>
                <w:rtl w:val="true"/>
              </w:rPr>
              <w:tab/>
            </w:r>
            <w:r>
              <w:rPr>
                <w:rStyle w:val="IndexLink"/>
              </w:rPr>
              <w:t>523</w:t>
            </w:r>
          </w:hyperlink>
        </w:p>
        <w:p>
          <w:pPr>
            <w:pStyle w:val="Contents3"/>
            <w:tabs>
              <w:tab w:val="clear" w:pos="8459"/>
              <w:tab w:val="right" w:pos="9026" w:leader="dot"/>
            </w:tabs>
            <w:rPr/>
          </w:pPr>
          <w:hyperlink w:anchor="__RefHeading___Toc278512_2870459653">
            <w:r>
              <w:rPr>
                <w:webHidden/>
                <w:rStyle w:val="IndexLink"/>
                <w:rtl w:val="true"/>
              </w:rPr>
              <w:t xml:space="preserve">سؤال </w:t>
            </w:r>
            <w:r>
              <w:rPr>
                <w:rStyle w:val="IndexLink"/>
              </w:rPr>
              <w:t>42</w:t>
            </w:r>
            <w:r>
              <w:rPr>
                <w:rStyle w:val="IndexLink"/>
                <w:rtl w:val="true"/>
              </w:rPr>
              <w:t xml:space="preserve">: </w:t>
            </w:r>
            <w:r>
              <w:rPr>
                <w:rStyle w:val="IndexLink"/>
                <w:rtl w:val="true"/>
              </w:rPr>
              <w:t>پخش آهنگ مشكوك</w:t>
            </w:r>
            <w:r>
              <w:rPr>
                <w:rStyle w:val="IndexLink"/>
                <w:rtl w:val="true"/>
              </w:rPr>
              <w:tab/>
            </w:r>
            <w:r>
              <w:rPr>
                <w:rStyle w:val="IndexLink"/>
              </w:rPr>
              <w:t>523</w:t>
            </w:r>
          </w:hyperlink>
        </w:p>
        <w:p>
          <w:pPr>
            <w:pStyle w:val="Contents4"/>
            <w:tabs>
              <w:tab w:val="clear" w:pos="8176"/>
              <w:tab w:val="right" w:pos="9026" w:leader="dot"/>
            </w:tabs>
            <w:rPr/>
          </w:pPr>
          <w:hyperlink w:anchor="__RefHeading___Toc278514_2870459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278516_2870459653">
            <w:r>
              <w:rPr>
                <w:webHidden/>
                <w:rStyle w:val="IndexLink"/>
                <w:rtl w:val="true"/>
              </w:rPr>
              <w:t>جواب</w:t>
            </w:r>
            <w:r>
              <w:rPr>
                <w:rStyle w:val="IndexLink"/>
                <w:rtl w:val="true"/>
              </w:rPr>
              <w:t xml:space="preserve">: </w:t>
            </w:r>
            <w:r>
              <w:rPr>
                <w:rStyle w:val="IndexLink"/>
                <w:rtl w:val="true"/>
              </w:rPr>
              <w:t>نفى حرمت</w:t>
            </w:r>
            <w:r>
              <w:rPr>
                <w:rStyle w:val="IndexLink"/>
                <w:rtl w:val="true"/>
              </w:rPr>
              <w:tab/>
            </w:r>
            <w:r>
              <w:rPr>
                <w:rStyle w:val="IndexLink"/>
              </w:rPr>
              <w:t>523</w:t>
            </w:r>
          </w:hyperlink>
        </w:p>
        <w:p>
          <w:pPr>
            <w:pStyle w:val="Contents3"/>
            <w:tabs>
              <w:tab w:val="clear" w:pos="8459"/>
              <w:tab w:val="right" w:pos="9026" w:leader="dot"/>
            </w:tabs>
            <w:rPr/>
          </w:pPr>
          <w:hyperlink w:anchor="__RefHeading___Toc278518_2870459653">
            <w:r>
              <w:rPr>
                <w:webHidden/>
                <w:rStyle w:val="IndexLink"/>
                <w:rtl w:val="true"/>
              </w:rPr>
              <w:t xml:space="preserve">سؤال </w:t>
            </w:r>
            <w:r>
              <w:rPr>
                <w:rStyle w:val="IndexLink"/>
              </w:rPr>
              <w:t>43</w:t>
            </w:r>
            <w:r>
              <w:rPr>
                <w:rStyle w:val="IndexLink"/>
                <w:rtl w:val="true"/>
              </w:rPr>
              <w:t xml:space="preserve">: </w:t>
            </w:r>
            <w:r>
              <w:rPr>
                <w:rStyle w:val="IndexLink"/>
                <w:rtl w:val="true"/>
              </w:rPr>
              <w:t>تجويز حرام با هدف مقابله با حرام</w:t>
            </w:r>
            <w:r>
              <w:rPr>
                <w:rStyle w:val="IndexLink"/>
                <w:rtl w:val="true"/>
              </w:rPr>
              <w:tab/>
            </w:r>
            <w:r>
              <w:rPr>
                <w:rStyle w:val="IndexLink"/>
              </w:rPr>
              <w:t>524</w:t>
            </w:r>
          </w:hyperlink>
        </w:p>
        <w:p>
          <w:pPr>
            <w:pStyle w:val="Contents4"/>
            <w:tabs>
              <w:tab w:val="clear" w:pos="8176"/>
              <w:tab w:val="right" w:pos="9026" w:leader="dot"/>
            </w:tabs>
            <w:rPr/>
          </w:pPr>
          <w:hyperlink w:anchor="__RefHeading___Toc278520_2870459653">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278522_2870459653">
            <w:r>
              <w:rPr>
                <w:webHidden/>
                <w:rStyle w:val="IndexLink"/>
                <w:rtl w:val="true"/>
              </w:rPr>
              <w:t>جواب</w:t>
            </w:r>
            <w:r>
              <w:rPr>
                <w:rStyle w:val="IndexLink"/>
                <w:rtl w:val="true"/>
              </w:rPr>
              <w:t xml:space="preserve">: </w:t>
            </w:r>
            <w:r>
              <w:rPr>
                <w:rStyle w:val="IndexLink"/>
                <w:rtl w:val="true"/>
              </w:rPr>
              <w:t>ممنوعيّت تجويز مذكور</w:t>
            </w:r>
            <w:r>
              <w:rPr>
                <w:rStyle w:val="IndexLink"/>
                <w:rtl w:val="true"/>
              </w:rPr>
              <w:tab/>
            </w:r>
            <w:r>
              <w:rPr>
                <w:rStyle w:val="IndexLink"/>
              </w:rPr>
              <w:t>524</w:t>
            </w:r>
          </w:hyperlink>
        </w:p>
        <w:p>
          <w:pPr>
            <w:pStyle w:val="Contents3"/>
            <w:tabs>
              <w:tab w:val="clear" w:pos="8459"/>
              <w:tab w:val="right" w:pos="9026" w:leader="dot"/>
            </w:tabs>
            <w:rPr/>
          </w:pPr>
          <w:hyperlink w:anchor="__RefHeading___Toc278524_2870459653">
            <w:r>
              <w:rPr>
                <w:webHidden/>
                <w:rStyle w:val="IndexLink"/>
                <w:rtl w:val="true"/>
              </w:rPr>
              <w:t xml:space="preserve">سؤال </w:t>
            </w:r>
            <w:r>
              <w:rPr>
                <w:rStyle w:val="IndexLink"/>
              </w:rPr>
              <w:t>44</w:t>
            </w:r>
            <w:r>
              <w:rPr>
                <w:rStyle w:val="IndexLink"/>
                <w:rtl w:val="true"/>
              </w:rPr>
              <w:t xml:space="preserve">: </w:t>
            </w:r>
            <w:r>
              <w:rPr>
                <w:rStyle w:val="IndexLink"/>
                <w:rtl w:val="true"/>
              </w:rPr>
              <w:t>منظور از ترويج</w:t>
            </w:r>
            <w:r>
              <w:rPr>
                <w:rStyle w:val="IndexLink"/>
                <w:rtl w:val="true"/>
              </w:rPr>
              <w:tab/>
            </w:r>
            <w:r>
              <w:rPr>
                <w:rStyle w:val="IndexLink"/>
              </w:rPr>
              <w:t>524</w:t>
            </w:r>
          </w:hyperlink>
        </w:p>
        <w:p>
          <w:pPr>
            <w:pStyle w:val="Contents4"/>
            <w:tabs>
              <w:tab w:val="clear" w:pos="8176"/>
              <w:tab w:val="right" w:pos="9026" w:leader="dot"/>
            </w:tabs>
            <w:rPr/>
          </w:pPr>
          <w:hyperlink w:anchor="__RefHeading___Toc278526_2870459653">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278528_2870459653">
            <w:r>
              <w:rPr>
                <w:webHidden/>
                <w:rStyle w:val="IndexLink"/>
                <w:rtl w:val="true"/>
              </w:rPr>
              <w:t>جواب</w:t>
            </w:r>
            <w:r>
              <w:rPr>
                <w:rStyle w:val="IndexLink"/>
                <w:rtl w:val="true"/>
              </w:rPr>
              <w:t xml:space="preserve">: </w:t>
            </w:r>
            <w:r>
              <w:rPr>
                <w:rStyle w:val="IndexLink"/>
                <w:rtl w:val="true"/>
              </w:rPr>
              <w:t>تبيين مراد از ترويج</w:t>
            </w:r>
            <w:r>
              <w:rPr>
                <w:rStyle w:val="IndexLink"/>
                <w:rtl w:val="true"/>
              </w:rPr>
              <w:tab/>
            </w:r>
            <w:r>
              <w:rPr>
                <w:rStyle w:val="IndexLink"/>
              </w:rPr>
              <w:t>525</w:t>
            </w:r>
          </w:hyperlink>
        </w:p>
        <w:p>
          <w:pPr>
            <w:pStyle w:val="Contents3"/>
            <w:tabs>
              <w:tab w:val="clear" w:pos="8459"/>
              <w:tab w:val="right" w:pos="9026" w:leader="dot"/>
            </w:tabs>
            <w:rPr/>
          </w:pPr>
          <w:hyperlink w:anchor="__RefHeading___Toc278530_2870459653">
            <w:r>
              <w:rPr>
                <w:webHidden/>
                <w:rStyle w:val="IndexLink"/>
                <w:rtl w:val="true"/>
              </w:rPr>
              <w:t xml:space="preserve">سؤال </w:t>
            </w:r>
            <w:r>
              <w:rPr>
                <w:rStyle w:val="IndexLink"/>
              </w:rPr>
              <w:t>45</w:t>
            </w:r>
            <w:r>
              <w:rPr>
                <w:rStyle w:val="IndexLink"/>
                <w:rtl w:val="true"/>
              </w:rPr>
              <w:t xml:space="preserve">: </w:t>
            </w:r>
            <w:r>
              <w:rPr>
                <w:rStyle w:val="IndexLink"/>
                <w:rtl w:val="true"/>
              </w:rPr>
              <w:t>پخش موسيقى در روز عزا</w:t>
            </w:r>
            <w:r>
              <w:rPr>
                <w:rStyle w:val="IndexLink"/>
                <w:rtl w:val="true"/>
              </w:rPr>
              <w:tab/>
            </w:r>
            <w:r>
              <w:rPr>
                <w:rStyle w:val="IndexLink"/>
              </w:rPr>
              <w:t>525</w:t>
            </w:r>
          </w:hyperlink>
        </w:p>
        <w:p>
          <w:pPr>
            <w:pStyle w:val="Contents4"/>
            <w:tabs>
              <w:tab w:val="clear" w:pos="8176"/>
              <w:tab w:val="right" w:pos="9026" w:leader="dot"/>
            </w:tabs>
            <w:rPr/>
          </w:pPr>
          <w:hyperlink w:anchor="__RefHeading___Toc278532_2870459653">
            <w:r>
              <w:rPr>
                <w:webHidden/>
                <w:rStyle w:val="IndexLink"/>
                <w:rtl w:val="true"/>
              </w:rPr>
              <w:t>اشاره</w:t>
            </w:r>
            <w:r>
              <w:rPr>
                <w:rStyle w:val="IndexLink"/>
                <w:rtl w:val="true"/>
              </w:rPr>
              <w:tab/>
            </w:r>
            <w:r>
              <w:rPr>
                <w:rStyle w:val="IndexLink"/>
              </w:rPr>
              <w:t>525</w:t>
            </w:r>
          </w:hyperlink>
        </w:p>
        <w:p>
          <w:pPr>
            <w:pStyle w:val="Contents4"/>
            <w:tabs>
              <w:tab w:val="clear" w:pos="8176"/>
              <w:tab w:val="right" w:pos="9026" w:leader="dot"/>
            </w:tabs>
            <w:rPr/>
          </w:pPr>
          <w:hyperlink w:anchor="__RefHeading___Toc278534_2870459653">
            <w:r>
              <w:rPr>
                <w:webHidden/>
                <w:rStyle w:val="IndexLink"/>
                <w:rtl w:val="true"/>
              </w:rPr>
              <w:t>جواب</w:t>
            </w:r>
            <w:r>
              <w:rPr>
                <w:rStyle w:val="IndexLink"/>
                <w:rtl w:val="true"/>
              </w:rPr>
              <w:t xml:space="preserve">: </w:t>
            </w:r>
            <w:r>
              <w:rPr>
                <w:rStyle w:val="IndexLink"/>
                <w:rtl w:val="true"/>
              </w:rPr>
              <w:t>حسن مؤكّد اجتناب</w:t>
            </w:r>
            <w:r>
              <w:rPr>
                <w:rStyle w:val="IndexLink"/>
                <w:rtl w:val="true"/>
              </w:rPr>
              <w:tab/>
            </w:r>
            <w:r>
              <w:rPr>
                <w:rStyle w:val="IndexLink"/>
              </w:rPr>
              <w:t>525</w:t>
            </w:r>
          </w:hyperlink>
        </w:p>
        <w:p>
          <w:pPr>
            <w:pStyle w:val="Contents3"/>
            <w:tabs>
              <w:tab w:val="clear" w:pos="8459"/>
              <w:tab w:val="right" w:pos="9026" w:leader="dot"/>
            </w:tabs>
            <w:rPr/>
          </w:pPr>
          <w:hyperlink w:anchor="__RefHeading___Toc278536_2870459653">
            <w:r>
              <w:rPr>
                <w:webHidden/>
                <w:rStyle w:val="IndexLink"/>
                <w:rtl w:val="true"/>
              </w:rPr>
              <w:t xml:space="preserve">سؤال </w:t>
            </w:r>
            <w:r>
              <w:rPr>
                <w:rStyle w:val="IndexLink"/>
              </w:rPr>
              <w:t>46</w:t>
            </w:r>
            <w:r>
              <w:rPr>
                <w:rStyle w:val="IndexLink"/>
                <w:rtl w:val="true"/>
              </w:rPr>
              <w:t xml:space="preserve">: </w:t>
            </w:r>
            <w:r>
              <w:rPr>
                <w:rStyle w:val="IndexLink"/>
                <w:rtl w:val="true"/>
              </w:rPr>
              <w:t>موسيقى اقلّيّتهاى مذهبى</w:t>
            </w:r>
            <w:r>
              <w:rPr>
                <w:rStyle w:val="IndexLink"/>
                <w:rtl w:val="true"/>
              </w:rPr>
              <w:tab/>
            </w:r>
            <w:r>
              <w:rPr>
                <w:rStyle w:val="IndexLink"/>
              </w:rPr>
              <w:t>526</w:t>
            </w:r>
          </w:hyperlink>
        </w:p>
        <w:p>
          <w:pPr>
            <w:pStyle w:val="Contents4"/>
            <w:tabs>
              <w:tab w:val="clear" w:pos="8176"/>
              <w:tab w:val="right" w:pos="9026" w:leader="dot"/>
            </w:tabs>
            <w:rPr/>
          </w:pPr>
          <w:hyperlink w:anchor="__RefHeading___Toc278538_2870459653">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278540_2870459653">
            <w:r>
              <w:rPr>
                <w:webHidden/>
                <w:rStyle w:val="IndexLink"/>
                <w:rtl w:val="true"/>
              </w:rPr>
              <w:t>جواب</w:t>
            </w:r>
            <w:r>
              <w:rPr>
                <w:rStyle w:val="IndexLink"/>
                <w:rtl w:val="true"/>
              </w:rPr>
              <w:t xml:space="preserve">: </w:t>
            </w:r>
            <w:r>
              <w:rPr>
                <w:rStyle w:val="IndexLink"/>
                <w:rtl w:val="true"/>
              </w:rPr>
              <w:t>عدم فرق</w:t>
            </w:r>
            <w:r>
              <w:rPr>
                <w:rStyle w:val="IndexLink"/>
                <w:rtl w:val="true"/>
              </w:rPr>
              <w:tab/>
            </w:r>
            <w:r>
              <w:rPr>
                <w:rStyle w:val="IndexLink"/>
              </w:rPr>
              <w:t>526</w:t>
            </w:r>
          </w:hyperlink>
        </w:p>
        <w:p>
          <w:pPr>
            <w:pStyle w:val="Contents3"/>
            <w:tabs>
              <w:tab w:val="clear" w:pos="8459"/>
              <w:tab w:val="right" w:pos="9026" w:leader="dot"/>
            </w:tabs>
            <w:rPr/>
          </w:pPr>
          <w:hyperlink w:anchor="__RefHeading___Toc278542_2870459653">
            <w:r>
              <w:rPr>
                <w:webHidden/>
                <w:rStyle w:val="IndexLink"/>
                <w:rtl w:val="true"/>
              </w:rPr>
              <w:t xml:space="preserve">سؤال </w:t>
            </w:r>
            <w:r>
              <w:rPr>
                <w:rStyle w:val="IndexLink"/>
              </w:rPr>
              <w:t>47</w:t>
            </w:r>
            <w:r>
              <w:rPr>
                <w:rStyle w:val="IndexLink"/>
                <w:rtl w:val="true"/>
              </w:rPr>
              <w:t xml:space="preserve">: </w:t>
            </w:r>
            <w:r>
              <w:rPr>
                <w:rStyle w:val="IndexLink"/>
                <w:rtl w:val="true"/>
              </w:rPr>
              <w:t>ذكر و سماع</w:t>
            </w:r>
            <w:r>
              <w:rPr>
                <w:rStyle w:val="IndexLink"/>
                <w:rtl w:val="true"/>
              </w:rPr>
              <w:tab/>
            </w:r>
            <w:r>
              <w:rPr>
                <w:rStyle w:val="IndexLink"/>
              </w:rPr>
              <w:t>526</w:t>
            </w:r>
          </w:hyperlink>
        </w:p>
        <w:p>
          <w:pPr>
            <w:pStyle w:val="Contents4"/>
            <w:tabs>
              <w:tab w:val="clear" w:pos="8176"/>
              <w:tab w:val="right" w:pos="9026" w:leader="dot"/>
            </w:tabs>
            <w:rPr/>
          </w:pPr>
          <w:hyperlink w:anchor="__RefHeading___Toc278544_2870459653">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278546_2870459653">
            <w:r>
              <w:rPr>
                <w:webHidden/>
                <w:rStyle w:val="IndexLink"/>
                <w:rtl w:val="true"/>
              </w:rPr>
              <w:t>جواب</w:t>
            </w:r>
            <w:r>
              <w:rPr>
                <w:rStyle w:val="IndexLink"/>
                <w:rtl w:val="true"/>
              </w:rPr>
              <w:t xml:space="preserve">: </w:t>
            </w:r>
            <w:r>
              <w:rPr>
                <w:rStyle w:val="IndexLink"/>
                <w:rtl w:val="true"/>
              </w:rPr>
              <w:t>حلّيّت مشروط</w:t>
            </w:r>
            <w:r>
              <w:rPr>
                <w:rStyle w:val="IndexLink"/>
                <w:rtl w:val="true"/>
              </w:rPr>
              <w:tab/>
            </w:r>
            <w:r>
              <w:rPr>
                <w:rStyle w:val="IndexLink"/>
              </w:rPr>
              <w:t>527</w:t>
            </w:r>
          </w:hyperlink>
        </w:p>
        <w:p>
          <w:pPr>
            <w:pStyle w:val="Contents3"/>
            <w:tabs>
              <w:tab w:val="clear" w:pos="8459"/>
              <w:tab w:val="right" w:pos="9026" w:leader="dot"/>
            </w:tabs>
            <w:rPr/>
          </w:pPr>
          <w:hyperlink w:anchor="__RefHeading___Toc278548_2870459653">
            <w:r>
              <w:rPr>
                <w:webHidden/>
                <w:rStyle w:val="IndexLink"/>
                <w:rtl w:val="true"/>
              </w:rPr>
              <w:t xml:space="preserve">سؤال </w:t>
            </w:r>
            <w:r>
              <w:rPr>
                <w:rStyle w:val="IndexLink"/>
              </w:rPr>
              <w:t>48</w:t>
            </w:r>
            <w:r>
              <w:rPr>
                <w:rStyle w:val="IndexLink"/>
                <w:rtl w:val="true"/>
              </w:rPr>
              <w:t xml:space="preserve">: </w:t>
            </w:r>
            <w:r>
              <w:rPr>
                <w:rStyle w:val="IndexLink"/>
                <w:rtl w:val="true"/>
              </w:rPr>
              <w:t>آهنگ هايى پخش شده از راديوهاى بيگانه</w:t>
            </w:r>
            <w:r>
              <w:rPr>
                <w:rStyle w:val="IndexLink"/>
                <w:rtl w:val="true"/>
              </w:rPr>
              <w:tab/>
            </w:r>
            <w:r>
              <w:rPr>
                <w:rStyle w:val="IndexLink"/>
              </w:rPr>
              <w:t>527</w:t>
            </w:r>
          </w:hyperlink>
        </w:p>
        <w:p>
          <w:pPr>
            <w:pStyle w:val="Contents4"/>
            <w:tabs>
              <w:tab w:val="clear" w:pos="8176"/>
              <w:tab w:val="right" w:pos="9026" w:leader="dot"/>
            </w:tabs>
            <w:rPr/>
          </w:pPr>
          <w:hyperlink w:anchor="__RefHeading___Toc278550_2870459653">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278552_2870459653">
            <w:r>
              <w:rPr>
                <w:webHidden/>
                <w:rStyle w:val="IndexLink"/>
                <w:rtl w:val="true"/>
              </w:rPr>
              <w:t>جواب</w:t>
            </w:r>
            <w:r>
              <w:rPr>
                <w:rStyle w:val="IndexLink"/>
                <w:rtl w:val="true"/>
              </w:rPr>
              <w:t xml:space="preserve">: </w:t>
            </w:r>
            <w:r>
              <w:rPr>
                <w:rStyle w:val="IndexLink"/>
                <w:rtl w:val="true"/>
              </w:rPr>
              <w:t>ملاك بودن لهو</w:t>
            </w:r>
            <w:r>
              <w:rPr>
                <w:rStyle w:val="IndexLink"/>
                <w:rtl w:val="true"/>
              </w:rPr>
              <w:tab/>
            </w:r>
            <w:r>
              <w:rPr>
                <w:rStyle w:val="IndexLink"/>
              </w:rPr>
              <w:t>527</w:t>
            </w:r>
          </w:hyperlink>
        </w:p>
        <w:p>
          <w:pPr>
            <w:pStyle w:val="Contents2"/>
            <w:tabs>
              <w:tab w:val="clear" w:pos="8743"/>
              <w:tab w:val="right" w:pos="9026" w:leader="dot"/>
            </w:tabs>
            <w:rPr/>
          </w:pPr>
          <w:hyperlink w:anchor="__RefHeading___Toc278554_2870459653">
            <w:r>
              <w:rPr>
                <w:webHidden/>
                <w:rStyle w:val="IndexLink"/>
                <w:rtl w:val="true"/>
              </w:rPr>
              <w:t>رقص</w:t>
            </w:r>
            <w:r>
              <w:rPr>
                <w:rStyle w:val="IndexLink"/>
                <w:rtl w:val="true"/>
              </w:rPr>
              <w:tab/>
            </w:r>
            <w:r>
              <w:rPr>
                <w:rStyle w:val="IndexLink"/>
              </w:rPr>
              <w:t>528</w:t>
            </w:r>
          </w:hyperlink>
        </w:p>
        <w:p>
          <w:pPr>
            <w:pStyle w:val="Contents3"/>
            <w:tabs>
              <w:tab w:val="clear" w:pos="8459"/>
              <w:tab w:val="right" w:pos="9026" w:leader="dot"/>
            </w:tabs>
            <w:rPr/>
          </w:pPr>
          <w:hyperlink w:anchor="__RefHeading___Toc278556_2870459653">
            <w:r>
              <w:rPr>
                <w:webHidden/>
                <w:rStyle w:val="IndexLink"/>
                <w:rtl w:val="true"/>
              </w:rPr>
              <w:t>بررسى مفهوم و ماهيّت رقص</w:t>
            </w:r>
            <w:r>
              <w:rPr>
                <w:rStyle w:val="IndexLink"/>
                <w:rtl w:val="true"/>
              </w:rPr>
              <w:tab/>
            </w:r>
            <w:r>
              <w:rPr>
                <w:rStyle w:val="IndexLink"/>
              </w:rPr>
              <w:t>528</w:t>
            </w:r>
          </w:hyperlink>
        </w:p>
        <w:p>
          <w:pPr>
            <w:pStyle w:val="Contents3"/>
            <w:tabs>
              <w:tab w:val="clear" w:pos="8459"/>
              <w:tab w:val="right" w:pos="9026" w:leader="dot"/>
            </w:tabs>
            <w:rPr/>
          </w:pPr>
          <w:hyperlink w:anchor="__RefHeading___Toc278558_2870459653">
            <w:r>
              <w:rPr>
                <w:webHidden/>
                <w:rStyle w:val="IndexLink"/>
                <w:rtl w:val="true"/>
              </w:rPr>
              <w:t>كلمات لغويّين</w:t>
            </w:r>
            <w:r>
              <w:rPr>
                <w:rStyle w:val="IndexLink"/>
                <w:rtl w:val="true"/>
              </w:rPr>
              <w:tab/>
            </w:r>
            <w:r>
              <w:rPr>
                <w:rStyle w:val="IndexLink"/>
              </w:rPr>
              <w:t>528</w:t>
            </w:r>
          </w:hyperlink>
        </w:p>
        <w:p>
          <w:pPr>
            <w:pStyle w:val="Contents3"/>
            <w:tabs>
              <w:tab w:val="clear" w:pos="8459"/>
              <w:tab w:val="right" w:pos="9026" w:leader="dot"/>
            </w:tabs>
            <w:rPr/>
          </w:pPr>
          <w:hyperlink w:anchor="__RefHeading___Toc278560_2870459653">
            <w:r>
              <w:rPr>
                <w:webHidden/>
                <w:rStyle w:val="IndexLink"/>
                <w:rtl w:val="true"/>
              </w:rPr>
              <w:t>اعتبار قيد لعب</w:t>
            </w:r>
            <w:r>
              <w:rPr>
                <w:rStyle w:val="IndexLink"/>
                <w:rtl w:val="true"/>
              </w:rPr>
              <w:tab/>
            </w:r>
            <w:r>
              <w:rPr>
                <w:rStyle w:val="IndexLink"/>
              </w:rPr>
              <w:t>528</w:t>
            </w:r>
          </w:hyperlink>
        </w:p>
        <w:p>
          <w:pPr>
            <w:pStyle w:val="Contents3"/>
            <w:tabs>
              <w:tab w:val="clear" w:pos="8459"/>
              <w:tab w:val="right" w:pos="9026" w:leader="dot"/>
            </w:tabs>
            <w:rPr/>
          </w:pPr>
          <w:hyperlink w:anchor="__RefHeading___Toc278562_2870459653">
            <w:r>
              <w:rPr>
                <w:webHidden/>
                <w:rStyle w:val="IndexLink"/>
                <w:rtl w:val="true"/>
              </w:rPr>
              <w:t>حكم رقص در كتب قدما</w:t>
            </w:r>
            <w:r>
              <w:rPr>
                <w:rStyle w:val="IndexLink"/>
                <w:rtl w:val="true"/>
              </w:rPr>
              <w:tab/>
            </w:r>
            <w:r>
              <w:rPr>
                <w:rStyle w:val="IndexLink"/>
              </w:rPr>
              <w:t>529</w:t>
            </w:r>
          </w:hyperlink>
        </w:p>
        <w:p>
          <w:pPr>
            <w:pStyle w:val="Contents3"/>
            <w:tabs>
              <w:tab w:val="clear" w:pos="8459"/>
              <w:tab w:val="right" w:pos="9026" w:leader="dot"/>
            </w:tabs>
            <w:rPr/>
          </w:pPr>
          <w:hyperlink w:anchor="__RefHeading___Toc278564_2870459653">
            <w:r>
              <w:rPr>
                <w:webHidden/>
                <w:rStyle w:val="IndexLink"/>
                <w:rtl w:val="true"/>
              </w:rPr>
              <w:t xml:space="preserve">رقص در كتب فقهاى بعد از علّامه </w:t>
            </w:r>
            <w:r>
              <w:rPr>
                <w:rStyle w:val="IndexLink"/>
                <w:rtl w:val="true"/>
              </w:rPr>
              <w:t>(</w:t>
            </w:r>
            <w:r>
              <w:rPr>
                <w:rStyle w:val="IndexLink"/>
                <w:rtl w:val="true"/>
              </w:rPr>
              <w:t>قدّس سرّه</w:t>
            </w:r>
            <w:r>
              <w:rPr>
                <w:rStyle w:val="IndexLink"/>
                <w:rtl w:val="true"/>
              </w:rPr>
              <w:t>)</w:t>
              <w:tab/>
            </w:r>
            <w:r>
              <w:rPr>
                <w:rStyle w:val="IndexLink"/>
              </w:rPr>
              <w:t>530</w:t>
            </w:r>
          </w:hyperlink>
        </w:p>
        <w:p>
          <w:pPr>
            <w:pStyle w:val="Contents3"/>
            <w:tabs>
              <w:tab w:val="clear" w:pos="8459"/>
              <w:tab w:val="right" w:pos="9026" w:leader="dot"/>
            </w:tabs>
            <w:rPr/>
          </w:pPr>
          <w:hyperlink w:anchor="__RefHeading___Toc278566_2870459653">
            <w:r>
              <w:rPr>
                <w:webHidden/>
                <w:rStyle w:val="IndexLink"/>
                <w:rtl w:val="true"/>
              </w:rPr>
              <w:t>وضوح حرمت رقص در بين متشرّعه</w:t>
            </w:r>
            <w:r>
              <w:rPr>
                <w:rStyle w:val="IndexLink"/>
                <w:rtl w:val="true"/>
              </w:rPr>
              <w:tab/>
            </w:r>
            <w:r>
              <w:rPr>
                <w:rStyle w:val="IndexLink"/>
              </w:rPr>
              <w:t>530</w:t>
            </w:r>
          </w:hyperlink>
        </w:p>
        <w:p>
          <w:pPr>
            <w:pStyle w:val="Contents3"/>
            <w:tabs>
              <w:tab w:val="clear" w:pos="8459"/>
              <w:tab w:val="right" w:pos="9026" w:leader="dot"/>
            </w:tabs>
            <w:rPr/>
          </w:pPr>
          <w:hyperlink w:anchor="__RefHeading___Toc278568_2870459653">
            <w:r>
              <w:rPr>
                <w:webHidden/>
                <w:rStyle w:val="IndexLink"/>
                <w:rtl w:val="true"/>
              </w:rPr>
              <w:t xml:space="preserve">استدلال علّامه </w:t>
            </w:r>
            <w:r>
              <w:rPr>
                <w:rStyle w:val="IndexLink"/>
                <w:rtl w:val="true"/>
              </w:rPr>
              <w:t>(</w:t>
            </w:r>
            <w:r>
              <w:rPr>
                <w:rStyle w:val="IndexLink"/>
                <w:rtl w:val="true"/>
              </w:rPr>
              <w:t>قدّس سرّه</w:t>
            </w:r>
            <w:r>
              <w:rPr>
                <w:rStyle w:val="IndexLink"/>
                <w:rtl w:val="true"/>
              </w:rPr>
              <w:t xml:space="preserve">) </w:t>
            </w:r>
            <w:r>
              <w:rPr>
                <w:rStyle w:val="IndexLink"/>
                <w:rtl w:val="true"/>
              </w:rPr>
              <w:t xml:space="preserve">به آيه ى </w:t>
            </w:r>
            <w:r>
              <w:rPr>
                <w:rStyle w:val="IndexLink"/>
                <w:rtl w:val="true"/>
              </w:rPr>
              <w:t>«</w:t>
            </w:r>
            <w:r>
              <w:rPr>
                <w:rStyle w:val="IndexLink"/>
                <w:rtl w:val="true"/>
              </w:rPr>
              <w:t>ما كان صلاتهم</w:t>
            </w:r>
            <w:r>
              <w:rPr>
                <w:rStyle w:val="IndexLink"/>
                <w:rtl w:val="true"/>
              </w:rPr>
              <w:t xml:space="preserve">...» </w:t>
            </w:r>
            <w:r>
              <w:rPr>
                <w:rStyle w:val="IndexLink"/>
                <w:rtl w:val="true"/>
              </w:rPr>
              <w:t>در رساله ى سعديّه</w:t>
            </w:r>
            <w:r>
              <w:rPr>
                <w:rStyle w:val="IndexLink"/>
                <w:rtl w:val="true"/>
              </w:rPr>
              <w:tab/>
            </w:r>
            <w:r>
              <w:rPr>
                <w:rStyle w:val="IndexLink"/>
              </w:rPr>
              <w:t>530</w:t>
            </w:r>
          </w:hyperlink>
        </w:p>
        <w:p>
          <w:pPr>
            <w:pStyle w:val="Contents3"/>
            <w:tabs>
              <w:tab w:val="clear" w:pos="8459"/>
              <w:tab w:val="right" w:pos="9026" w:leader="dot"/>
            </w:tabs>
            <w:rPr/>
          </w:pPr>
          <w:hyperlink w:anchor="__RefHeading___Toc278570_2870459653">
            <w:r>
              <w:rPr>
                <w:webHidden/>
                <w:rStyle w:val="IndexLink"/>
                <w:rtl w:val="true"/>
              </w:rPr>
              <w:t xml:space="preserve">استدلال علّامه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در كتاب </w:t>
            </w:r>
            <w:r>
              <w:rPr>
                <w:rStyle w:val="IndexLink"/>
                <w:rtl w:val="true"/>
              </w:rPr>
              <w:t>«</w:t>
            </w:r>
            <w:r>
              <w:rPr>
                <w:rStyle w:val="IndexLink"/>
                <w:rtl w:val="true"/>
              </w:rPr>
              <w:t>أجوبة المسائل المهنّائيّه</w:t>
            </w:r>
            <w:r>
              <w:rPr>
                <w:rStyle w:val="IndexLink"/>
                <w:rtl w:val="true"/>
              </w:rPr>
              <w:t>»</w:t>
              <w:tab/>
            </w:r>
            <w:r>
              <w:rPr>
                <w:rStyle w:val="IndexLink"/>
              </w:rPr>
              <w:t>531</w:t>
            </w:r>
          </w:hyperlink>
        </w:p>
        <w:p>
          <w:pPr>
            <w:pStyle w:val="Contents3"/>
            <w:tabs>
              <w:tab w:val="clear" w:pos="8459"/>
              <w:tab w:val="right" w:pos="9026" w:leader="dot"/>
            </w:tabs>
            <w:rPr/>
          </w:pPr>
          <w:hyperlink w:anchor="__RefHeading___Toc278572_2870459653">
            <w:r>
              <w:rPr>
                <w:webHidden/>
                <w:rStyle w:val="IndexLink"/>
                <w:rtl w:val="true"/>
              </w:rPr>
              <w:t xml:space="preserve">اشكال اوّل بر علّامه </w:t>
            </w:r>
            <w:r>
              <w:rPr>
                <w:rStyle w:val="IndexLink"/>
                <w:rtl w:val="true"/>
              </w:rPr>
              <w:t>(</w:t>
            </w:r>
            <w:r>
              <w:rPr>
                <w:rStyle w:val="IndexLink"/>
                <w:rtl w:val="true"/>
              </w:rPr>
              <w:t>رحمه الله</w:t>
            </w:r>
            <w:r>
              <w:rPr>
                <w:rStyle w:val="IndexLink"/>
                <w:rtl w:val="true"/>
              </w:rPr>
              <w:t>)</w:t>
              <w:tab/>
            </w:r>
            <w:r>
              <w:rPr>
                <w:rStyle w:val="IndexLink"/>
              </w:rPr>
              <w:t>532</w:t>
            </w:r>
          </w:hyperlink>
        </w:p>
        <w:p>
          <w:pPr>
            <w:pStyle w:val="Contents3"/>
            <w:tabs>
              <w:tab w:val="clear" w:pos="8459"/>
              <w:tab w:val="right" w:pos="9026" w:leader="dot"/>
            </w:tabs>
            <w:rPr/>
          </w:pPr>
          <w:hyperlink w:anchor="__RefHeading___Toc278574_2870459653">
            <w:r>
              <w:rPr>
                <w:webHidden/>
                <w:rStyle w:val="IndexLink"/>
                <w:rtl w:val="true"/>
              </w:rPr>
              <w:t>اشكال دوّم</w:t>
            </w:r>
            <w:r>
              <w:rPr>
                <w:rStyle w:val="IndexLink"/>
                <w:rtl w:val="true"/>
              </w:rPr>
              <w:tab/>
            </w:r>
            <w:r>
              <w:rPr>
                <w:rStyle w:val="IndexLink"/>
              </w:rPr>
              <w:t>532</w:t>
            </w:r>
          </w:hyperlink>
        </w:p>
        <w:p>
          <w:pPr>
            <w:pStyle w:val="Contents3"/>
            <w:tabs>
              <w:tab w:val="clear" w:pos="8459"/>
              <w:tab w:val="right" w:pos="9026" w:leader="dot"/>
            </w:tabs>
            <w:rPr/>
          </w:pPr>
          <w:hyperlink w:anchor="__RefHeading___Toc278576_2870459653">
            <w:r>
              <w:rPr>
                <w:webHidden/>
                <w:rStyle w:val="IndexLink"/>
                <w:rtl w:val="true"/>
              </w:rPr>
              <w:t>اشكال سوّم</w:t>
            </w:r>
            <w:r>
              <w:rPr>
                <w:rStyle w:val="IndexLink"/>
                <w:rtl w:val="true"/>
              </w:rPr>
              <w:tab/>
            </w:r>
            <w:r>
              <w:rPr>
                <w:rStyle w:val="IndexLink"/>
              </w:rPr>
              <w:t>533</w:t>
            </w:r>
          </w:hyperlink>
        </w:p>
        <w:p>
          <w:pPr>
            <w:pStyle w:val="Contents3"/>
            <w:tabs>
              <w:tab w:val="clear" w:pos="8459"/>
              <w:tab w:val="right" w:pos="9026" w:leader="dot"/>
            </w:tabs>
            <w:rPr/>
          </w:pPr>
          <w:hyperlink w:anchor="__RefHeading___Toc278578_2870459653">
            <w:r>
              <w:rPr>
                <w:webHidden/>
                <w:rStyle w:val="IndexLink"/>
                <w:rtl w:val="true"/>
              </w:rPr>
              <w:t>استدلال به معتبره ى سكونى</w:t>
            </w:r>
            <w:r>
              <w:rPr>
                <w:rStyle w:val="IndexLink"/>
                <w:rtl w:val="true"/>
              </w:rPr>
              <w:tab/>
            </w:r>
            <w:r>
              <w:rPr>
                <w:rStyle w:val="IndexLink"/>
              </w:rPr>
              <w:t>533</w:t>
            </w:r>
          </w:hyperlink>
        </w:p>
        <w:p>
          <w:pPr>
            <w:pStyle w:val="Contents3"/>
            <w:tabs>
              <w:tab w:val="clear" w:pos="8459"/>
              <w:tab w:val="right" w:pos="9026" w:leader="dot"/>
            </w:tabs>
            <w:rPr/>
          </w:pPr>
          <w:hyperlink w:anchor="__RefHeading___Toc278580_2870459653">
            <w:r>
              <w:rPr>
                <w:webHidden/>
                <w:rStyle w:val="IndexLink"/>
                <w:rtl w:val="true"/>
              </w:rPr>
              <w:t>متن روايت</w:t>
            </w:r>
            <w:r>
              <w:rPr>
                <w:rStyle w:val="IndexLink"/>
                <w:rtl w:val="true"/>
              </w:rPr>
              <w:tab/>
            </w:r>
            <w:r>
              <w:rPr>
                <w:rStyle w:val="IndexLink"/>
              </w:rPr>
              <w:t>534</w:t>
            </w:r>
          </w:hyperlink>
        </w:p>
        <w:p>
          <w:pPr>
            <w:pStyle w:val="Contents3"/>
            <w:tabs>
              <w:tab w:val="clear" w:pos="8459"/>
              <w:tab w:val="right" w:pos="9026" w:leader="dot"/>
            </w:tabs>
            <w:rPr/>
          </w:pPr>
          <w:hyperlink w:anchor="__RefHeading___Toc278582_2870459653">
            <w:r>
              <w:rPr>
                <w:webHidden/>
                <w:rStyle w:val="IndexLink"/>
                <w:rtl w:val="true"/>
              </w:rPr>
              <w:t>بحث سندى</w:t>
            </w:r>
            <w:r>
              <w:rPr>
                <w:rStyle w:val="IndexLink"/>
                <w:rtl w:val="true"/>
              </w:rPr>
              <w:tab/>
            </w:r>
            <w:r>
              <w:rPr>
                <w:rStyle w:val="IndexLink"/>
              </w:rPr>
              <w:t>534</w:t>
            </w:r>
          </w:hyperlink>
        </w:p>
        <w:p>
          <w:pPr>
            <w:pStyle w:val="Contents3"/>
            <w:tabs>
              <w:tab w:val="clear" w:pos="8459"/>
              <w:tab w:val="right" w:pos="9026" w:leader="dot"/>
            </w:tabs>
            <w:rPr/>
          </w:pPr>
          <w:hyperlink w:anchor="__RefHeading___Toc278584_2870459653">
            <w:r>
              <w:rPr>
                <w:webHidden/>
                <w:rStyle w:val="IndexLink"/>
                <w:rtl w:val="true"/>
              </w:rPr>
              <w:t>بحث دلالى</w:t>
            </w:r>
            <w:r>
              <w:rPr>
                <w:rStyle w:val="IndexLink"/>
                <w:rtl w:val="true"/>
              </w:rPr>
              <w:tab/>
            </w:r>
            <w:r>
              <w:rPr>
                <w:rStyle w:val="IndexLink"/>
              </w:rPr>
              <w:t>535</w:t>
            </w:r>
          </w:hyperlink>
        </w:p>
        <w:p>
          <w:pPr>
            <w:pStyle w:val="Contents3"/>
            <w:tabs>
              <w:tab w:val="clear" w:pos="8459"/>
              <w:tab w:val="right" w:pos="9026" w:leader="dot"/>
            </w:tabs>
            <w:rPr/>
          </w:pPr>
          <w:hyperlink w:anchor="__RefHeading___Toc278586_2870459653">
            <w:r>
              <w:rPr>
                <w:webHidden/>
                <w:rStyle w:val="IndexLink"/>
                <w:rtl w:val="true"/>
              </w:rPr>
              <w:t>اطلاق بدوى</w:t>
            </w:r>
            <w:r>
              <w:rPr>
                <w:rStyle w:val="IndexLink"/>
                <w:rtl w:val="true"/>
              </w:rPr>
              <w:tab/>
            </w:r>
            <w:r>
              <w:rPr>
                <w:rStyle w:val="IndexLink"/>
              </w:rPr>
              <w:t>535</w:t>
            </w:r>
          </w:hyperlink>
        </w:p>
        <w:p>
          <w:pPr>
            <w:pStyle w:val="Contents3"/>
            <w:tabs>
              <w:tab w:val="clear" w:pos="8459"/>
              <w:tab w:val="right" w:pos="9026" w:leader="dot"/>
            </w:tabs>
            <w:rPr/>
          </w:pPr>
          <w:hyperlink w:anchor="__RefHeading___Toc278588_2870459653">
            <w:r>
              <w:rPr>
                <w:webHidden/>
                <w:rStyle w:val="IndexLink"/>
                <w:rtl w:val="true"/>
              </w:rPr>
              <w:t>لزوم بررسى علّت عدم تطابق فتاوا با اطلاق دليل</w:t>
            </w:r>
            <w:r>
              <w:rPr>
                <w:rStyle w:val="IndexLink"/>
                <w:rtl w:val="true"/>
              </w:rPr>
              <w:tab/>
            </w:r>
            <w:r>
              <w:rPr>
                <w:rStyle w:val="IndexLink"/>
              </w:rPr>
              <w:t>535</w:t>
            </w:r>
          </w:hyperlink>
        </w:p>
        <w:p>
          <w:pPr>
            <w:pStyle w:val="Contents3"/>
            <w:tabs>
              <w:tab w:val="clear" w:pos="8459"/>
              <w:tab w:val="right" w:pos="9026" w:leader="dot"/>
            </w:tabs>
            <w:rPr/>
          </w:pPr>
          <w:hyperlink w:anchor="__RefHeading___Toc278590_2870459653">
            <w:r>
              <w:rPr>
                <w:webHidden/>
                <w:rStyle w:val="IndexLink"/>
                <w:rtl w:val="true"/>
              </w:rPr>
              <w:t>وجود خلل در مقدّمات حكمت</w:t>
            </w:r>
            <w:r>
              <w:rPr>
                <w:rStyle w:val="IndexLink"/>
                <w:rtl w:val="true"/>
              </w:rPr>
              <w:tab/>
            </w:r>
            <w:r>
              <w:rPr>
                <w:rStyle w:val="IndexLink"/>
              </w:rPr>
              <w:t>537</w:t>
            </w:r>
          </w:hyperlink>
        </w:p>
        <w:p>
          <w:pPr>
            <w:pStyle w:val="Contents3"/>
            <w:tabs>
              <w:tab w:val="clear" w:pos="8459"/>
              <w:tab w:val="right" w:pos="9026" w:leader="dot"/>
            </w:tabs>
            <w:rPr/>
          </w:pPr>
          <w:hyperlink w:anchor="__RefHeading___Toc278592_2870459653">
            <w:r>
              <w:rPr>
                <w:webHidden/>
                <w:rStyle w:val="IndexLink"/>
                <w:rtl w:val="true"/>
              </w:rPr>
              <w:t>روايت در مقام بيان اصل حرمت رقص</w:t>
            </w:r>
            <w:r>
              <w:rPr>
                <w:rStyle w:val="IndexLink"/>
                <w:rtl w:val="true"/>
              </w:rPr>
              <w:tab/>
            </w:r>
            <w:r>
              <w:rPr>
                <w:rStyle w:val="IndexLink"/>
              </w:rPr>
              <w:t>537</w:t>
            </w:r>
          </w:hyperlink>
        </w:p>
        <w:p>
          <w:pPr>
            <w:pStyle w:val="Contents3"/>
            <w:tabs>
              <w:tab w:val="clear" w:pos="8459"/>
              <w:tab w:val="right" w:pos="9026" w:leader="dot"/>
            </w:tabs>
            <w:rPr/>
          </w:pPr>
          <w:hyperlink w:anchor="__RefHeading___Toc278594_2870459653">
            <w:r>
              <w:rPr>
                <w:webHidden/>
                <w:rStyle w:val="IndexLink"/>
                <w:rtl w:val="true"/>
              </w:rPr>
              <w:t>در مقام بيانِ جزئيّات نبودن روايت سكونى</w:t>
            </w:r>
            <w:r>
              <w:rPr>
                <w:rStyle w:val="IndexLink"/>
                <w:rtl w:val="true"/>
              </w:rPr>
              <w:tab/>
            </w:r>
            <w:r>
              <w:rPr>
                <w:rStyle w:val="IndexLink"/>
              </w:rPr>
              <w:t>538</w:t>
            </w:r>
          </w:hyperlink>
        </w:p>
        <w:p>
          <w:pPr>
            <w:pStyle w:val="Contents3"/>
            <w:tabs>
              <w:tab w:val="clear" w:pos="8459"/>
              <w:tab w:val="right" w:pos="9026" w:leader="dot"/>
            </w:tabs>
            <w:rPr/>
          </w:pPr>
          <w:hyperlink w:anchor="__RefHeading___Toc278596_2870459653">
            <w:r>
              <w:rPr>
                <w:webHidden/>
                <w:rStyle w:val="IndexLink"/>
                <w:rtl w:val="true"/>
              </w:rPr>
              <w:t xml:space="preserve">عدم جريان </w:t>
            </w:r>
            <w:r>
              <w:rPr>
                <w:rStyle w:val="IndexLink"/>
                <w:rtl w:val="true"/>
              </w:rPr>
              <w:t>«</w:t>
            </w:r>
            <w:r>
              <w:rPr>
                <w:rStyle w:val="IndexLink"/>
                <w:rtl w:val="true"/>
              </w:rPr>
              <w:t>أصالة كون المتكلّم فى مقام البيان</w:t>
            </w:r>
            <w:r>
              <w:rPr>
                <w:rStyle w:val="IndexLink"/>
                <w:rtl w:val="true"/>
              </w:rPr>
              <w:t xml:space="preserve">» </w:t>
            </w:r>
            <w:r>
              <w:rPr>
                <w:rStyle w:val="IndexLink"/>
                <w:rtl w:val="true"/>
              </w:rPr>
              <w:t>در مقام</w:t>
            </w:r>
            <w:r>
              <w:rPr>
                <w:rStyle w:val="IndexLink"/>
                <w:rtl w:val="true"/>
              </w:rPr>
              <w:tab/>
            </w:r>
            <w:r>
              <w:rPr>
                <w:rStyle w:val="IndexLink"/>
              </w:rPr>
              <w:t>538</w:t>
            </w:r>
          </w:hyperlink>
        </w:p>
        <w:p>
          <w:pPr>
            <w:pStyle w:val="Contents3"/>
            <w:tabs>
              <w:tab w:val="clear" w:pos="8459"/>
              <w:tab w:val="right" w:pos="9026" w:leader="dot"/>
            </w:tabs>
            <w:rPr/>
          </w:pPr>
          <w:hyperlink w:anchor="__RefHeading___Toc278598_2870459653">
            <w:r>
              <w:rPr>
                <w:webHidden/>
                <w:rStyle w:val="IndexLink"/>
                <w:rtl w:val="true"/>
              </w:rPr>
              <w:t>قرائن عدم اطلاق</w:t>
            </w:r>
            <w:r>
              <w:rPr>
                <w:rStyle w:val="IndexLink"/>
                <w:rtl w:val="true"/>
              </w:rPr>
              <w:tab/>
            </w:r>
            <w:r>
              <w:rPr>
                <w:rStyle w:val="IndexLink"/>
              </w:rPr>
              <w:t>539</w:t>
            </w:r>
          </w:hyperlink>
        </w:p>
        <w:p>
          <w:pPr>
            <w:pStyle w:val="Contents4"/>
            <w:tabs>
              <w:tab w:val="clear" w:pos="8176"/>
              <w:tab w:val="right" w:pos="9026" w:leader="dot"/>
            </w:tabs>
            <w:rPr/>
          </w:pPr>
          <w:hyperlink w:anchor="__RefHeading___Toc278600_2870459653">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278602_2870459653">
            <w:r>
              <w:rPr>
                <w:webHidden/>
                <w:rStyle w:val="IndexLink"/>
                <w:rtl w:val="true"/>
              </w:rPr>
              <w:t>قرينه ى اوّل</w:t>
            </w:r>
            <w:r>
              <w:rPr>
                <w:rStyle w:val="IndexLink"/>
                <w:rtl w:val="true"/>
              </w:rPr>
              <w:t xml:space="preserve">: </w:t>
            </w:r>
            <w:r>
              <w:rPr>
                <w:rStyle w:val="IndexLink"/>
                <w:rtl w:val="true"/>
              </w:rPr>
              <w:t>وضوح حرمت رقص</w:t>
            </w:r>
            <w:r>
              <w:rPr>
                <w:rStyle w:val="IndexLink"/>
                <w:rtl w:val="true"/>
              </w:rPr>
              <w:tab/>
            </w:r>
            <w:r>
              <w:rPr>
                <w:rStyle w:val="IndexLink"/>
              </w:rPr>
              <w:t>539</w:t>
            </w:r>
          </w:hyperlink>
        </w:p>
        <w:p>
          <w:pPr>
            <w:pStyle w:val="Contents4"/>
            <w:tabs>
              <w:tab w:val="clear" w:pos="8176"/>
              <w:tab w:val="right" w:pos="9026" w:leader="dot"/>
            </w:tabs>
            <w:rPr/>
          </w:pPr>
          <w:hyperlink w:anchor="__RefHeading___Toc278604_2870459653">
            <w:r>
              <w:rPr>
                <w:webHidden/>
                <w:rStyle w:val="IndexLink"/>
                <w:rtl w:val="true"/>
              </w:rPr>
              <w:t>قرينه ى دوّم</w:t>
            </w:r>
            <w:r>
              <w:rPr>
                <w:rStyle w:val="IndexLink"/>
                <w:rtl w:val="true"/>
              </w:rPr>
              <w:t xml:space="preserve">: </w:t>
            </w:r>
            <w:r>
              <w:rPr>
                <w:rStyle w:val="IndexLink"/>
                <w:rtl w:val="true"/>
              </w:rPr>
              <w:t>فهم فقها</w:t>
            </w:r>
            <w:r>
              <w:rPr>
                <w:rStyle w:val="IndexLink"/>
                <w:rtl w:val="true"/>
              </w:rPr>
              <w:tab/>
            </w:r>
            <w:r>
              <w:rPr>
                <w:rStyle w:val="IndexLink"/>
              </w:rPr>
              <w:t>539</w:t>
            </w:r>
          </w:hyperlink>
        </w:p>
        <w:p>
          <w:pPr>
            <w:pStyle w:val="Contents4"/>
            <w:tabs>
              <w:tab w:val="clear" w:pos="8176"/>
              <w:tab w:val="right" w:pos="9026" w:leader="dot"/>
            </w:tabs>
            <w:rPr/>
          </w:pPr>
          <w:hyperlink w:anchor="__RefHeading___Toc278606_2870459653">
            <w:r>
              <w:rPr>
                <w:webHidden/>
                <w:rStyle w:val="IndexLink"/>
                <w:rtl w:val="true"/>
              </w:rPr>
              <w:t>قرينه ى سوّم</w:t>
            </w:r>
            <w:r>
              <w:rPr>
                <w:rStyle w:val="IndexLink"/>
                <w:rtl w:val="true"/>
              </w:rPr>
              <w:t xml:space="preserve">: </w:t>
            </w:r>
            <w:r>
              <w:rPr>
                <w:rStyle w:val="IndexLink"/>
                <w:rtl w:val="true"/>
              </w:rPr>
              <w:t>ملاك بودن لهو و باطل براى حرمت رقص در كلام فقها</w:t>
            </w:r>
            <w:r>
              <w:rPr>
                <w:rStyle w:val="IndexLink"/>
                <w:rtl w:val="true"/>
              </w:rPr>
              <w:tab/>
            </w:r>
            <w:r>
              <w:rPr>
                <w:rStyle w:val="IndexLink"/>
              </w:rPr>
              <w:t>540</w:t>
            </w:r>
          </w:hyperlink>
        </w:p>
        <w:p>
          <w:pPr>
            <w:pStyle w:val="Contents3"/>
            <w:tabs>
              <w:tab w:val="clear" w:pos="8459"/>
              <w:tab w:val="right" w:pos="9026" w:leader="dot"/>
            </w:tabs>
            <w:rPr/>
          </w:pPr>
          <w:hyperlink w:anchor="__RefHeading___Toc278608_2870459653">
            <w:r>
              <w:rPr>
                <w:webHidden/>
                <w:rStyle w:val="IndexLink"/>
                <w:rtl w:val="true"/>
              </w:rPr>
              <w:t>هلهله در كلام صاحب جواهر</w:t>
            </w:r>
            <w:r>
              <w:rPr>
                <w:rStyle w:val="IndexLink"/>
                <w:rtl w:val="true"/>
              </w:rPr>
              <w:tab/>
            </w:r>
            <w:r>
              <w:rPr>
                <w:rStyle w:val="IndexLink"/>
              </w:rPr>
              <w:t>541</w:t>
            </w:r>
          </w:hyperlink>
        </w:p>
        <w:p>
          <w:pPr>
            <w:pStyle w:val="Contents3"/>
            <w:tabs>
              <w:tab w:val="clear" w:pos="8459"/>
              <w:tab w:val="right" w:pos="9026" w:leader="dot"/>
            </w:tabs>
            <w:rPr/>
          </w:pPr>
          <w:hyperlink w:anchor="__RefHeading___Toc278610_2870459653">
            <w:r>
              <w:rPr>
                <w:webHidden/>
                <w:rStyle w:val="IndexLink"/>
                <w:rtl w:val="true"/>
              </w:rPr>
              <w:t>حاصل بحث</w:t>
            </w:r>
            <w:r>
              <w:rPr>
                <w:rStyle w:val="IndexLink"/>
                <w:rtl w:val="true"/>
              </w:rPr>
              <w:t xml:space="preserve">: </w:t>
            </w:r>
            <w:r>
              <w:rPr>
                <w:rStyle w:val="IndexLink"/>
                <w:rtl w:val="true"/>
              </w:rPr>
              <w:t>ملاك بودن لهو</w:t>
            </w:r>
            <w:r>
              <w:rPr>
                <w:rStyle w:val="IndexLink"/>
                <w:rtl w:val="true"/>
              </w:rPr>
              <w:tab/>
            </w:r>
            <w:r>
              <w:rPr>
                <w:rStyle w:val="IndexLink"/>
              </w:rPr>
              <w:t>541</w:t>
            </w:r>
          </w:hyperlink>
        </w:p>
        <w:p>
          <w:pPr>
            <w:pStyle w:val="Contents2"/>
            <w:tabs>
              <w:tab w:val="clear" w:pos="8743"/>
              <w:tab w:val="right" w:pos="9026" w:leader="dot"/>
            </w:tabs>
            <w:rPr/>
          </w:pPr>
          <w:hyperlink w:anchor="__RefHeading___Toc278612_2870459653">
            <w:r>
              <w:rPr>
                <w:webHidden/>
                <w:rStyle w:val="IndexLink"/>
                <w:rtl w:val="true"/>
              </w:rPr>
              <w:t>آيات</w:t>
            </w:r>
            <w:r>
              <w:rPr>
                <w:rStyle w:val="IndexLink"/>
                <w:rtl w:val="true"/>
              </w:rPr>
              <w:tab/>
            </w:r>
            <w:r>
              <w:rPr>
                <w:rStyle w:val="IndexLink"/>
              </w:rPr>
              <w:t>543</w:t>
            </w:r>
          </w:hyperlink>
        </w:p>
        <w:p>
          <w:pPr>
            <w:pStyle w:val="Contents2"/>
            <w:tabs>
              <w:tab w:val="clear" w:pos="8743"/>
              <w:tab w:val="right" w:pos="9026" w:leader="dot"/>
            </w:tabs>
            <w:rPr/>
          </w:pPr>
          <w:hyperlink w:anchor="__RefHeading___Toc278614_2870459653">
            <w:r>
              <w:rPr>
                <w:webHidden/>
                <w:rStyle w:val="IndexLink"/>
                <w:rtl w:val="true"/>
              </w:rPr>
              <w:t>روايات</w:t>
            </w:r>
            <w:r>
              <w:rPr>
                <w:rStyle w:val="IndexLink"/>
                <w:rtl w:val="true"/>
              </w:rPr>
              <w:tab/>
            </w:r>
            <w:r>
              <w:rPr>
                <w:rStyle w:val="IndexLink"/>
              </w:rPr>
              <w:t>545</w:t>
            </w:r>
          </w:hyperlink>
        </w:p>
        <w:p>
          <w:pPr>
            <w:pStyle w:val="Contents3"/>
            <w:tabs>
              <w:tab w:val="clear" w:pos="8459"/>
              <w:tab w:val="right" w:pos="9026" w:leader="dot"/>
            </w:tabs>
            <w:rPr/>
          </w:pPr>
          <w:hyperlink w:anchor="__RefHeading___Toc278616_2870459653">
            <w:r>
              <w:rPr>
                <w:webHidden/>
                <w:rStyle w:val="IndexLink"/>
                <w:rtl w:val="true"/>
              </w:rPr>
              <w:t>اشاره</w:t>
            </w:r>
            <w:r>
              <w:rPr>
                <w:rStyle w:val="IndexLink"/>
                <w:rtl w:val="true"/>
              </w:rPr>
              <w:tab/>
            </w:r>
            <w:r>
              <w:rPr>
                <w:rStyle w:val="IndexLink"/>
              </w:rPr>
              <w:t>545</w:t>
            </w:r>
          </w:hyperlink>
        </w:p>
        <w:p>
          <w:pPr>
            <w:pStyle w:val="Contents3"/>
            <w:tabs>
              <w:tab w:val="clear" w:pos="8459"/>
              <w:tab w:val="right" w:pos="9026" w:leader="dot"/>
            </w:tabs>
            <w:rPr/>
          </w:pPr>
          <w:hyperlink w:anchor="__RefHeading___Toc278618_2870459653">
            <w:r>
              <w:rPr>
                <w:webHidden/>
                <w:rStyle w:val="IndexLink"/>
                <w:rtl w:val="true"/>
              </w:rPr>
              <w:t>روايات تاريخى</w:t>
            </w:r>
            <w:r>
              <w:rPr>
                <w:rStyle w:val="IndexLink"/>
                <w:rtl w:val="true"/>
              </w:rPr>
              <w:tab/>
            </w:r>
            <w:r>
              <w:rPr>
                <w:rStyle w:val="IndexLink"/>
              </w:rPr>
              <w:t>549</w:t>
            </w:r>
          </w:hyperlink>
        </w:p>
        <w:p>
          <w:pPr>
            <w:pStyle w:val="Contents2"/>
            <w:tabs>
              <w:tab w:val="clear" w:pos="8743"/>
              <w:tab w:val="right" w:pos="9026" w:leader="dot"/>
            </w:tabs>
            <w:rPr/>
          </w:pPr>
          <w:hyperlink w:anchor="__RefHeading___Toc278620_2870459653">
            <w:r>
              <w:rPr>
                <w:webHidden/>
                <w:rStyle w:val="IndexLink"/>
                <w:rtl w:val="true"/>
              </w:rPr>
              <w:t>اشعار</w:t>
            </w:r>
            <w:r>
              <w:rPr>
                <w:rStyle w:val="IndexLink"/>
                <w:rtl w:val="true"/>
              </w:rPr>
              <w:tab/>
            </w:r>
            <w:r>
              <w:rPr>
                <w:rStyle w:val="IndexLink"/>
              </w:rPr>
              <w:t>550</w:t>
            </w:r>
          </w:hyperlink>
        </w:p>
        <w:p>
          <w:pPr>
            <w:pStyle w:val="Contents2"/>
            <w:tabs>
              <w:tab w:val="clear" w:pos="8743"/>
              <w:tab w:val="right" w:pos="9026" w:leader="dot"/>
            </w:tabs>
            <w:rPr/>
          </w:pPr>
          <w:hyperlink w:anchor="__RefHeading___Toc278622_2870459653">
            <w:r>
              <w:rPr>
                <w:webHidden/>
                <w:rStyle w:val="IndexLink"/>
                <w:rtl w:val="true"/>
              </w:rPr>
              <w:t>اشخاص، قبايل و</w:t>
            </w:r>
            <w:r>
              <w:rPr>
                <w:rStyle w:val="IndexLink"/>
                <w:rtl w:val="true"/>
              </w:rPr>
              <w:t>...</w:t>
              <w:tab/>
            </w:r>
            <w:r>
              <w:rPr>
                <w:rStyle w:val="IndexLink"/>
              </w:rPr>
              <w:t>551</w:t>
            </w:r>
          </w:hyperlink>
        </w:p>
        <w:p>
          <w:pPr>
            <w:pStyle w:val="Contents2"/>
            <w:tabs>
              <w:tab w:val="clear" w:pos="8743"/>
              <w:tab w:val="right" w:pos="9026" w:leader="dot"/>
            </w:tabs>
            <w:rPr/>
          </w:pPr>
          <w:hyperlink w:anchor="__RefHeading___Toc278624_2870459653">
            <w:r>
              <w:rPr>
                <w:webHidden/>
                <w:rStyle w:val="IndexLink"/>
                <w:rtl w:val="true"/>
              </w:rPr>
              <w:t>روات</w:t>
            </w:r>
            <w:r>
              <w:rPr>
                <w:rStyle w:val="IndexLink"/>
                <w:rtl w:val="true"/>
              </w:rPr>
              <w:tab/>
            </w:r>
            <w:r>
              <w:rPr>
                <w:rStyle w:val="IndexLink"/>
              </w:rPr>
              <w:t>557</w:t>
            </w:r>
          </w:hyperlink>
        </w:p>
        <w:p>
          <w:pPr>
            <w:pStyle w:val="Contents2"/>
            <w:tabs>
              <w:tab w:val="clear" w:pos="8743"/>
              <w:tab w:val="right" w:pos="9026" w:leader="dot"/>
            </w:tabs>
            <w:rPr/>
          </w:pPr>
          <w:hyperlink w:anchor="__RefHeading___Toc278626_2870459653">
            <w:r>
              <w:rPr>
                <w:webHidden/>
                <w:rStyle w:val="IndexLink"/>
                <w:rtl w:val="true"/>
              </w:rPr>
              <w:t>كتب</w:t>
            </w:r>
            <w:r>
              <w:rPr>
                <w:rStyle w:val="IndexLink"/>
                <w:rtl w:val="true"/>
              </w:rPr>
              <w:tab/>
            </w:r>
            <w:r>
              <w:rPr>
                <w:rStyle w:val="IndexLink"/>
              </w:rPr>
              <w:t>560</w:t>
            </w:r>
          </w:hyperlink>
        </w:p>
        <w:p>
          <w:pPr>
            <w:pStyle w:val="Contents2"/>
            <w:tabs>
              <w:tab w:val="clear" w:pos="8743"/>
              <w:tab w:val="right" w:pos="9026" w:leader="dot"/>
            </w:tabs>
            <w:rPr/>
          </w:pPr>
          <w:hyperlink w:anchor="__RefHeading___Toc278628_2870459653">
            <w:r>
              <w:rPr>
                <w:webHidden/>
                <w:rStyle w:val="IndexLink"/>
                <w:rtl w:val="true"/>
              </w:rPr>
              <w:t>مكانها و زمانها</w:t>
            </w:r>
            <w:r>
              <w:rPr>
                <w:rStyle w:val="IndexLink"/>
                <w:rtl w:val="true"/>
              </w:rPr>
              <w:tab/>
            </w:r>
            <w:r>
              <w:rPr>
                <w:rStyle w:val="IndexLink"/>
              </w:rPr>
              <w:t>564</w:t>
            </w:r>
          </w:hyperlink>
        </w:p>
        <w:p>
          <w:pPr>
            <w:pStyle w:val="Contents2"/>
            <w:tabs>
              <w:tab w:val="clear" w:pos="8743"/>
              <w:tab w:val="right" w:pos="9026" w:leader="dot"/>
            </w:tabs>
            <w:rPr/>
          </w:pPr>
          <w:hyperlink w:anchor="__RefHeading___Toc278630_2870459653">
            <w:r>
              <w:rPr>
                <w:webHidden/>
                <w:rStyle w:val="IndexLink"/>
                <w:rtl w:val="true"/>
              </w:rPr>
              <w:t>فوائد فقهى</w:t>
            </w:r>
            <w:r>
              <w:rPr>
                <w:rStyle w:val="IndexLink"/>
                <w:rtl w:val="true"/>
              </w:rPr>
              <w:tab/>
            </w:r>
            <w:r>
              <w:rPr>
                <w:rStyle w:val="IndexLink"/>
              </w:rPr>
              <w:t>565</w:t>
            </w:r>
          </w:hyperlink>
        </w:p>
        <w:p>
          <w:pPr>
            <w:pStyle w:val="Contents2"/>
            <w:tabs>
              <w:tab w:val="clear" w:pos="8743"/>
              <w:tab w:val="right" w:pos="9026" w:leader="dot"/>
            </w:tabs>
            <w:rPr/>
          </w:pPr>
          <w:hyperlink w:anchor="__RefHeading___Toc278632_2870459653">
            <w:r>
              <w:rPr>
                <w:webHidden/>
                <w:rStyle w:val="IndexLink"/>
                <w:rtl w:val="true"/>
              </w:rPr>
              <w:t>فوائد اصولى</w:t>
            </w:r>
            <w:r>
              <w:rPr>
                <w:rStyle w:val="IndexLink"/>
                <w:rtl w:val="true"/>
              </w:rPr>
              <w:tab/>
            </w:r>
            <w:r>
              <w:rPr>
                <w:rStyle w:val="IndexLink"/>
              </w:rPr>
              <w:t>566</w:t>
            </w:r>
          </w:hyperlink>
        </w:p>
        <w:p>
          <w:pPr>
            <w:pStyle w:val="Contents2"/>
            <w:tabs>
              <w:tab w:val="clear" w:pos="8743"/>
              <w:tab w:val="right" w:pos="9026" w:leader="dot"/>
            </w:tabs>
            <w:rPr/>
          </w:pPr>
          <w:hyperlink w:anchor="__RefHeading___Toc278634_2870459653">
            <w:r>
              <w:rPr>
                <w:webHidden/>
                <w:rStyle w:val="IndexLink"/>
                <w:rtl w:val="true"/>
              </w:rPr>
              <w:t>فوائد رجالى</w:t>
            </w:r>
            <w:r>
              <w:rPr>
                <w:rStyle w:val="IndexLink"/>
                <w:rtl w:val="true"/>
              </w:rPr>
              <w:tab/>
            </w:r>
            <w:r>
              <w:rPr>
                <w:rStyle w:val="IndexLink"/>
              </w:rPr>
              <w:t>568</w:t>
            </w:r>
          </w:hyperlink>
        </w:p>
        <w:p>
          <w:pPr>
            <w:pStyle w:val="Contents2"/>
            <w:tabs>
              <w:tab w:val="clear" w:pos="8743"/>
              <w:tab w:val="right" w:pos="9026" w:leader="dot"/>
            </w:tabs>
            <w:rPr/>
          </w:pPr>
          <w:hyperlink w:anchor="__RefHeading___Toc278636_2870459653">
            <w:r>
              <w:rPr>
                <w:webHidden/>
                <w:rStyle w:val="IndexLink"/>
                <w:rtl w:val="true"/>
              </w:rPr>
              <w:t>موضوعات</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25_88686"/>
      <w:bookmarkStart w:id="1" w:name="pg8825_88686"/>
      <w:bookmarkEnd w:id="1"/>
    </w:p>
    <w:p>
      <w:pPr>
        <w:pStyle w:val="Heading2"/>
        <w:numPr>
          <w:ilvl w:val="1"/>
          <w:numId w:val="1"/>
        </w:numPr>
        <w:rPr/>
      </w:pPr>
      <w:bookmarkStart w:id="2" w:name="pg8825_88686"/>
      <w:bookmarkStart w:id="3" w:name="__RefHeading___Toc276572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سيّدعلى،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درس خارج فقه رهبر معظّم انقلاب حضرت آيت الله سيّدعلى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غنا و موسيقى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سيّدعلى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نشر فقه روز،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ديدگاه درباره ى غنا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ديدگاه درباره ى موسيقى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952/297</w:t>
      </w:r>
    </w:p>
    <w:p>
      <w:pPr>
        <w:pStyle w:val="BookText"/>
        <w:rPr/>
      </w:pPr>
      <w:r>
        <w:rPr>
          <w:rFonts w:ascii="Amiri" w:hAnsi="Amiri" w:eastAsia="Amiri" w:cs="Amiri"/>
          <w:color w:val="111111"/>
          <w:sz w:val="28"/>
          <w:sz w:val="28"/>
          <w:szCs w:val="28"/>
          <w:rtl w:val="true"/>
          <w:lang w:bidi="ar-SA"/>
        </w:rPr>
        <w:t>شماره ى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5259637</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فقه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انتشارات انقلاب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1398</w:t>
      </w:r>
    </w:p>
    <w:p>
      <w:pPr>
        <w:pStyle w:val="BookText"/>
        <w:rPr/>
      </w:pPr>
      <w:r>
        <w:rPr>
          <w:rFonts w:eastAsia="Amiri" w:cs="Amiri" w:ascii="Amiri" w:hAnsi="Amiri"/>
          <w:color w:val="111111"/>
          <w:sz w:val="28"/>
          <w:szCs w:val="28"/>
          <w:lang w:bidi="ar-SA"/>
        </w:rPr>
        <w:t>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جمهورى اسلامى، خيابان فلسطين جنوبى، كوچه ى هلالى، شماره ى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r>
        <w:rPr>
          <w:rFonts w:eastAsia="IRNazanin" w:cs="IRNazanin"/>
          <w:color w:val="111111"/>
          <w:sz w:val="28"/>
          <w:szCs w:val="28"/>
          <w:rtl w:val="true"/>
          <w:lang w:bidi="fa-IR"/>
        </w:rPr>
        <w:t>-</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w:t>
      </w:r>
      <w:r>
        <w:rPr>
          <w:rFonts w:eastAsia="IRNazanin" w:cs="IRNazanin"/>
          <w:color w:val="111111"/>
          <w:sz w:val="28"/>
          <w:szCs w:val="28"/>
          <w:lang w:bidi="fa-IR"/>
        </w:rPr>
        <w:t>66483975</w:t>
      </w:r>
    </w:p>
    <w:p>
      <w:pPr>
        <w:pStyle w:val="BookText"/>
        <w:rPr/>
      </w:pPr>
      <w:r>
        <w:rPr>
          <w:rFonts w:ascii="IRNazanin" w:hAnsi="IRNazanin" w:eastAsia="IRNazanin"/>
          <w:color w:val="111111"/>
          <w:sz w:val="28"/>
          <w:sz w:val="28"/>
          <w:szCs w:val="28"/>
          <w:rtl w:val="true"/>
          <w:lang w:bidi="fa-IR"/>
        </w:rPr>
        <w:t>پست الكترونيكى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Info@Book-khamenei.ir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سامانه پيامكى</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hp://Book-Khamenei.ir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657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8825_88688"/>
    </w:p>
    <w:p>
      <w:pPr>
        <w:pStyle w:val="Heading2"/>
        <w:numPr>
          <w:ilvl w:val="1"/>
          <w:numId w:val="1"/>
        </w:numPr>
        <w:rPr/>
      </w:pPr>
      <w:bookmarkStart w:id="8" w:name="__RefHeading___Toc276576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علم فقه، علم استخراج احكام الهى و تكاليف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شيعه، به سبب پويايى مبتنى بر اصالت خود توانسته است حجّت شرعى را از منابع استنباط براى سؤالات عموم مكلّفان حتّى در موارد نوپديد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بزرگ با ارائه و عرضه ى مباحث عميق فقهى در قالب دروس به رشد و گسترش اين علم كمك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ادلّه ى شرعى معتبر بر حرمت آن، از حيث معنا، قلمرو موضوع و مناط حرمت، از مسائل مشكل در فقه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 با وجود رسانه هاى متعدّد صوتى و تصويرى، تشخيص مصداق غناء از امور پر ابتلاء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ى پژوهشى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حفظ و نشر آثار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گام از انتشار سلسله دروس فقهى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هدف شناخت نگاه و روش فقهى معظّمٌله، درس نامه غناء موسيقى را كه در قالب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ى درسى در سالهاى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منتشر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مقاله ى عربى معظّمٌله در همين موضوع توسّط اين مؤسّسه در مجلّه ى فقه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مجموع اين مباحث به غناى تحقيقات فقهى در اين موضوع كمك كند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الله التوفيق و عليه التّكلان</w:t>
      </w:r>
      <w:bookmarkStart w:id="10" w:name="pg8825_88689"/>
    </w:p>
    <w:p>
      <w:pPr>
        <w:pStyle w:val="Heading2"/>
        <w:numPr>
          <w:ilvl w:val="1"/>
          <w:numId w:val="1"/>
        </w:numPr>
        <w:rPr/>
      </w:pPr>
      <w:bookmarkStart w:id="11" w:name="__RefHeading___Toc276578_2870459653"/>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مباحث مقدّماتى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اهمّيّت مسئله ى غناء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اهمّيّت بيشتر بحث غناء در عصر حاضر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لزوم شناخت حدود شرعى مسئله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مقصد اصلى در باب مكاسب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لزوم بررسى حكم و موضوع غناء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مسلّم بودن حرمت اجمالى غناء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وجه بررسى اجماع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اختلافى بودن حدود حرمت غناء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تقدّم بررسى ادلّه بر بحث از موضوع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روايات؛ مدرك اصلى بحث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تضعيف منبع بودن عقل در بحث غناء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دسته بندى و بررسى روايات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دسته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وارده در ذيل آيات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بخش اوّل از دسته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ذيل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ابى بصير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زيد شحّام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هشام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عبدالاعلى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ى حمّاد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ابو موسى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زيد نرسى </w:t>
      </w:r>
      <w:r>
        <w:rPr>
          <w:rFonts w:eastAsia="Amiri" w:cs="Amiri" w:ascii="Amiri" w:hAnsi="Amiri"/>
          <w:color w:val="111111"/>
          <w:sz w:val="28"/>
          <w:szCs w:val="28"/>
          <w:lang w:bidi="ar-SA"/>
        </w:rPr>
        <w:t>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عبداللّه بن ابى بكر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استفاضه ى روايات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دو برداشت اشتباه از روايات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علت صدور اكثر روايات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گرايشهاى سه گانه در قبال روايات بخش اوّل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گرايش اوّل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گرايش دوّم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گرايش سوّم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نقد گرايش اوّل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تأييد بدوى گرايش دوّم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 اشكال بر گرايش دوّم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تأييد گرايش سوّم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گرايش سوّم؛ نظر مختار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بخش دوّم از روايات دسته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ذيل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لايشهدون الزّور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ابى الصباح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دوّم ابى الصباح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دعائم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مجمع البيان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مناقشه بر استدلال به روايات بخش دوّم براى اثبات حرمت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بخش سوّم از دسته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ذيل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محمّدبن مسلم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مهران بن محمّد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وشّاء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حسن بن هارون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چهارم از روايات دسته 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ذيل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ابى ايّوب </w:t>
      </w:r>
      <w:r>
        <w:rPr>
          <w:rFonts w:eastAsia="Amiri" w:cs="Amiri" w:ascii="Amiri" w:hAnsi="Amiri"/>
          <w:color w:val="111111"/>
          <w:sz w:val="28"/>
          <w:szCs w:val="28"/>
          <w:lang w:bidi="ar-SA"/>
        </w:rPr>
        <w:t>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دعائم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ابن ابى عبّاد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بخش پنجم از روايات دسته 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استشهاد به آيات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ى عبدالاعلى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يونس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دسته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غير وارده در ذيل آيات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شحّام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ضعيف شحّام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ابى الرّبيع شامى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ابى بصير و محمّدبن مسلم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تفسير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دسته ى سوّم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استماع غناء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عنبسه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ى مدينى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عليّبن جعفر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سعيدبن علاقه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روايت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مسعده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جهم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ياسر خادم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عاصم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روايت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ى ابى ولّاد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روايت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حسن بن عليّبن يقطين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روايت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ى ابراهيم بن ابى البلاد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روايت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طاطرى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دسته 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كسب مغنّيه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اوّلِ نصربن قابوس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دوّمِ نصر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اوّلِ ابراهيم بن ابى البلاد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صحيحه ى ابراهيم بن ابى البلاد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 اسحاق بن يعقوب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حسن بن على وشّاء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طاطرى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معمّربن خلّاد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روايت نهم تا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دسته 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مربوط به غناء در قرآن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عبداللّه بن سنان </w:t>
      </w:r>
      <w:r>
        <w:rPr>
          <w:rFonts w:eastAsia="Amiri" w:cs="Amiri" w:ascii="Amiri" w:hAnsi="Amiri"/>
          <w:color w:val="111111"/>
          <w:sz w:val="28"/>
          <w:szCs w:val="28"/>
          <w:lang w:bidi="ar-SA"/>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ابن عبّاس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صدوق با سه سند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سلمان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جمع بندى روايات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ترتيب بحثهاى آينده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وجود روايات مطلق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بررسى اطلاق روايات ذيل آيات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محصّل مجموع روايات؛ حرمت غناء لهوى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معناى غناء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معانى غناء در كلام نراقى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جمع بندى فاضل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معانى گفته شده براى غناء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تعدّد معانى گفته شده براى غناء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راهكار گرفتن قدر متيقّن از معانى غناء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نقد راهكار مذكور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راهكار رجوع به عرف براى شناخت مفهوم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نقد راهكار رجوع به عرف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راهكار صحيح؛ مراجعه به استعمالات اهل لغت، عرف، ادب و فقه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استعمال غناء در دو معنا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عامّ غناء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فرق اِطراب با تطريب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معادل فارسى معناى اوّل غناء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كلام مرحوم نجفى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خاصّ غناء و معادل فارسى آن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مقايسه ى بين معناى اوّل و دوّم غناء و بيان فرق آن دو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كلام شيخ اعظم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تأييد بخشى از كلام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اشكال بر بخشى ديگر از آن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استشهاد به روايات تحسين صوت در قرآن براى نفى حرمت غناء به معناى عام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بررسى روايات تحسين صوت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ابى بصير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معاوية بن عمّار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نوفلى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دو روايت مؤيّد </w:t>
      </w:r>
      <w:r>
        <w:rPr>
          <w:rFonts w:eastAsia="Amiri" w:cs="Amiri" w:ascii="Amiri" w:hAnsi="Amiri"/>
          <w:color w:val="111111"/>
          <w:sz w:val="28"/>
          <w:szCs w:val="28"/>
          <w:lang w:bidi="ar-SA"/>
        </w:rPr>
        <w:t>206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تفكيك بين معناى اوّل و دوّم بر اساس روايات تحسين صوت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كلام مرحوم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تفكيك بين دو معنا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نادرست بودنِ مراجعه به اقوال لغويّين براى فهم معناى غناء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ترتيب مباحث براى رسيدن به معناى دوّم غناء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لزوم مراجعه به عرف براى فهميدن مصداق غناء به معناى دوّم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عدم دخالت حسن صوت در معناى دوّم غناء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عدم دخالت انطباق با دستگاه هاى موسيقى در معناى دوّم غناء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بررسى دخالت طرب و اطراب در معناى دوّم غناء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معناى طرب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عدم دخالت قيد طرب در معناى دوّم غناء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برداشت اشتباه شيخ از كلام صاحب قاموس در معناى غناء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فرق بين اطراب و تطريب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عدم ملازمه بين غناء و طرب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چند مثال براى استبعاد ملازمه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كلام صاحب مفتاح الكرامة در تأييد نظر مختار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معناى اطراب در كلام محقّق و ديگران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اشكال شيخ بر صاحب مفتاح الكرامة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پاسخ به اشكال شيخ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كلام شيخ درمورد اطراب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بررسى كلام شيخ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چكيده ى بحث؛ عدم دخالت اطراب در معناى دوّم غناء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نكاتى براى رسيدن به شناخت صحيح مفهوم غناء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تداول مفهوم غناء در همه ى عرفها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تفاوت مفهومى غناء بين اهل فسق و غير آنان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دخالت حُسن صوت و انطباق بر دستگاه هاى موسيقى در مفهوم غناء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دخالت ملازمت با آلات موسيقى در مفهوم غناء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دخالت نداشتن طرب در مفهوم غناء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دخالت حقّانيّت و باطل بودن كلام در مفهوم غناء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دخالت نداشتن مقارنت با كلام در صدق مفهوم غناء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صدق غناء بر تلاوتهاى متعارف قرآن و اذان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انصراف روايات تحريم غناء از معناى عامّ غناء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ادّعاى مرحوم فيض كاشانى مبنى بر انصراف روايات به غناء زمان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تفسير براى كلام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تفسير اوّل؛ ذاتى نبودن حرمت غناء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تفسير دوّم؛ حرمت غناء مناسب با مجالس گناه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نقد كلام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توضيحى مختصر راجع به كلام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بررسى ملاكات حرمت غناء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حرمت غناء به لهو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حرمت غناء به بطلان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چكيده ى بحث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بررسى برخى از اقوال خلاف مشهور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منتسب به مرحوم فيض كاشانى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استفاده ى دو مطلب از كلام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غناء به حلال و حرام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روايات غناء به غناء رايج در زمان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اخير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درمورد غناء و موسيقى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استثنائات ادّعاشده ى از حرمت غناء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استثناى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قرآن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بررسى روايات تحسين و تحزين در قرائت قرآن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مرسله ى ابن ابى عمير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عبداللّه بن سنان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حفص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دوّم ابن سنان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نوفلى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سوّم ابن سنان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عليّبن عقبه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ابى بصير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معاوية بن عمّار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مضمون روايات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تقريب استدلال اوّل سبزوارى به روايات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استدلال دوّم محقّق سبزوارى بر استثناى غناء در قرآن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پاسخ شيخ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كلام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 اوّل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پاسخ به اشكال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اشكال دوّم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پاسخ به اشكال دوّم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اشكال سوّم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اشكال چهارم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كلام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پاسخ به اشكال سوّم و چهارم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اشكال مرحوم خويى بر شيخ ومحقّق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پاسخ اوّل به اشكال مرحوم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پاسخ دوّم به اشكال مرحوم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پاسخ سوّم به اشكال مرحوم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چكيده ى بحث؛ نادرست بودن استثناى تلاوت قرآن از حرمت غناء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استثناى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در مرثيه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دليل اوّل محقّق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استثنا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دليل دوّم محقّق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استثنا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دليل سوّم محقّق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استثنا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دليل چهارم محقّق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استثنا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روايات گريه و زارى بر ميّت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يونس بن يعقوب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ابوحمزه ى ثمالى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ى حنان بن سَدير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عذافر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جمع بندى بحث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استثناى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عروسى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استدلال به روايات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اوّل ابى بصير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دوّم ابى بصير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ى ابى بصير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حرمت استماع غناء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خاصّه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كفايت اِضلال شأنى در حرمت </w:t>
      </w:r>
      <w:r>
        <w:rPr>
          <w:rFonts w:eastAsia="Amiri" w:cs="Amiri" w:ascii="Amiri" w:hAnsi="Amiri"/>
          <w:color w:val="111111"/>
          <w:sz w:val="28"/>
          <w:szCs w:val="28"/>
          <w:lang w:bidi="ar-SA"/>
        </w:rPr>
        <w:t>322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مقتضاى اصل در هنگام شبهه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شبهه ى حكميّه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شبهه ى موضوعيّه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شبهه ى مفهوميّه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مقتضاى اصل در كلام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دو تقريبِ أصالة الاشتغال در كلام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تقريب اوّل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تقريب دوّم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جواب نقضى به استدلال اوّل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شمول استدلال به تمام انواع شبهات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جواب حلّى از طريق انحلال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بررسى استدلال دوّم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اشكال استدلال دوّم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چكيده ى پاسخ به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استفاده از ادلّه ى نقلى برائت براى ردّ استدلال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شبهات موضوعيّه؛ قدر متيقّن از شمول روايات برائت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حاصل كلام در مقتضاى شك درمورد غناء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حكم تعليم وتعلّم غناء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كلام محقّق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نقد كلام محقّق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عدم انفكاك تعليم وتعلّم از ارتكاب غناء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عدم حرمت نفس تعليم وتعلّم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موسيقى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مسلّم بودن حرمت موسيقى فى الجمله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عدم تعرّض قرآن نسبت به حكم آلات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تضعيف استدلال به عقل بر حرمت موسيقى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مدركى نبودن اجماع در مسئله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بررسى روايات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نكته اى درباره ى مجموع روايات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علّت عدم ذكر بعضى از روايات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اسحاق بن جرير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ابى داود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صيداوى </w:t>
      </w:r>
      <w:r>
        <w:rPr>
          <w:rFonts w:eastAsia="Amiri" w:cs="Amiri" w:ascii="Amiri" w:hAnsi="Amiri"/>
          <w:color w:val="111111"/>
          <w:sz w:val="28"/>
          <w:szCs w:val="28"/>
          <w:lang w:bidi="ar-SA"/>
        </w:rPr>
        <w:t>352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موسى بن حبيب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سماعه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ى سكونى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عمران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نبوى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احمدبن عامر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سيّارى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نوف بكالى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تحف العقول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روايت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محمّدبن مسلم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روايت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ى فضل بن شاذان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روايت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اعمش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روايت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مسمع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روايت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مناهى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روايت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معتبره ى حمران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روايت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اوّل جعفريّات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روايت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دوّم جعفريّات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روايت بيست 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ى اباصلت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روايت بيست 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اصبغ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قرائن عدم اطلاق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قرينه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رواج استفاده ى لهوى از آلات در زمان صدور روايات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قرينه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از آلات موسيقى به ملاهى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قرينه 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صحيحه ى ابن اُذَينه بر وجود منافع محلّله در ابزار موسيقى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قرينه 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تحف العقول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قرينه 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فقها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كلام شيخ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كلمات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اوّلين كلام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تحليل فرمايش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كلام دوّم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كلام سوّم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كلام چهارم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پنجم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كلام ششم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كلام هفتم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كلام هشتم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كلمات محقّق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كلام اوّل محقّق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دو معنا براى اشتراك و اختصاص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كلام دوّم محقّق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كلام سوّم محقّق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كلام چهارم محقّق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كلام پنجم محقّق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كلام ششم محقّق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كلام هفتم محقّق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كلام هشتم محقّق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كلام مرحوم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لزوم اكتفا به قدر متيقّن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چكيده ى بحث روايى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حرمت فى الجمله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قدر متيقّن بودن حرمت صوت لهوى و مُضل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تعيين مصاديق لهو و اِضلال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تحريك شهوت </w:t>
      </w:r>
      <w:r>
        <w:rPr>
          <w:rFonts w:eastAsia="Amiri" w:cs="Amiri" w:ascii="Amiri" w:hAnsi="Amiri"/>
          <w:color w:val="111111"/>
          <w:sz w:val="28"/>
          <w:szCs w:val="28"/>
          <w:lang w:bidi="ar-SA"/>
        </w:rPr>
        <w:t>443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سوق دادن به فعل حرام و بازداشتن از واجبات </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بى مبالاتى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قاعده ى كلّى براى موسيقى حرام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دليل حرمت نشان دادن آلات موسيقى از تلويزيون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بررسى اجماع بر حرمت استعمال و استماع آلات موسيقى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واضح تر بودن حرمت آلات از حرمت غناء از نظر فقها و متشرّعه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پاسخ به سؤالات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حرمت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ى موضوع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حرمت به مجلس شهوت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التزام به حلّيّت غناء </w:t>
      </w:r>
      <w:r>
        <w:rPr>
          <w:rFonts w:eastAsia="IRNazanin" w:cs="IRNazanin"/>
          <w:color w:val="111111"/>
          <w:sz w:val="28"/>
          <w:szCs w:val="28"/>
          <w:lang w:bidi="fa-IR"/>
        </w:rPr>
        <w:t>453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ملاك حرمت غناء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سؤال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قالب و محتوى در قوام غناء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سؤال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نظم و نثر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سؤال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زبانها و لهجه ها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خواننده به محتوا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سؤال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دخالت قالب يا محتوا يا هر دو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تأثيرى صوت يا كلام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قصد تفريح در نفى حرمت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حرمت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تشخيص غناء حرام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نسبى بودن لهو و اِضلال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حدّوحدود طرب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اقسام طرب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با آهنگ موزون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ترادف غناء و موسيقى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موسيقى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فقهى حرمت موسيقى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حرمت موسيقى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انواع آلات با يكديگر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خصوصيّت حرام داشتن يك ساز ايرانى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فعّاليّتهاى مربوط به آلات موسيقى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بر تشت و دايره ى زنگى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نمايش دادن آلات از تلويزيون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عروسى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 اجراى موسيقى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زن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صداى زن در نوار يا فيلم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اجراى دسته جمعى موسيقى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نوحه و مرثيه خوانى زنان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ترويج بودن آموزش و يادگيرى موسيقى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كارشناسى از موسيقى لهوى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فراگيرى موسيقى </w:t>
      </w:r>
      <w:r>
        <w:rPr>
          <w:rFonts w:eastAsia="IRNazanin" w:cs="IRNazanin"/>
          <w:color w:val="111111"/>
          <w:sz w:val="28"/>
          <w:szCs w:val="28"/>
          <w:lang w:bidi="fa-IR"/>
        </w:rPr>
        <w:t>501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فتواى اخير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حلّيّت صداى مشكوك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موسيقى در جنگ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موسيقى غربى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آهنگ حرام با غرض صحيح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آهنگ مشكوك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تجويز حرام با هدف مقابله با حرام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ترويج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موسيقى در روز عزا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موسيقى اقلّيّتهاى مذهبى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 سماع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هايى پخش شده از راديوهاى بيگانه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بررسى مفهوم و ماهيّت رقص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كلمات لغويّين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اعتبار قيد لعب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حكم رقص در كتب قدما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رقص در كتب فقهاى بعد از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وضوح حرمت رقص در بين متشرّعه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استدلال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ى سعديّه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استدلال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المهنّائيّه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استدلال به معتبره ى سكونى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قرائن عدم اطلاق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قرينه 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حرمت رقص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قرينه 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فقها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قرينه 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بودن لهو و باطل براى حرمت رقص در كلام فقها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هلهله در كلام صاحب جواهر </w:t>
      </w:r>
      <w:r>
        <w:rPr>
          <w:rFonts w:eastAsia="Amiri" w:cs="Amiri" w:ascii="Amiri" w:hAnsi="Amiri"/>
          <w:color w:val="111111"/>
          <w:sz w:val="28"/>
          <w:szCs w:val="28"/>
          <w:lang w:bidi="ar-SA"/>
        </w:rPr>
        <w:t>525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 بودن لهو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w:t>
      </w:r>
    </w:p>
    <w:p>
      <w:pPr>
        <w:pStyle w:val="BookText"/>
        <w:rPr/>
      </w:pPr>
      <w:r>
        <w:rPr>
          <w:rFonts w:ascii="Amiri" w:hAnsi="Amiri" w:eastAsia="Amiri" w:cs="Amiri"/>
          <w:color w:val="111111"/>
          <w:sz w:val="28"/>
          <w:sz w:val="28"/>
          <w:szCs w:val="28"/>
          <w:rtl w:val="true"/>
          <w:lang w:bidi="ar-SA"/>
        </w:rPr>
        <w:t>والصّلاة والسّلام على سيِّدنا و نبيّنا أفضل الخلائق أجمعين و على وصيّه علىّ أميرالمؤمنين و على الأئمّة المعصومين مِن آله الطيِّبينَ الطاهرين ولاسيّما الإمام المهدىّ الّذى 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غناء و موسيقى، سابقه ى بسيار طولانى در تاريخ بشر دارد و يكى از موضوعاتى است كه در ميراث مكتوب مسلمانان، احاديث و داستانهاى بسيارى درباره ى آن به جا مانده و تقريباً در اكثر كتب فقه و حديث، از آن و مسائل متعدّد مرتبط با آن سخن رفته 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به فاصله ى كمى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مدينه و دربار بنى اميّه و بنى مروان در شام و پس از آن در دستگاه خلافت بنى عبّاس در بغداد رواج فراوان يافت؛ به طورى كه وقتى حنين بن بلوع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مغنّى مشهور و طراز اوّل عراق را براى خوانندگى به مدينه دعوت كردند، به استقبالش تا خارج مدينه رفتند، و حياط و بام منزلى كه برنامه اجرا كرد از جمعيّت پر شد و وقتى شروع به خوانندگى كرد و ابياتى خواند، روى پشت بام ازدحام زياد شد و سقف بر سر حاضران فرو ريخت، و همه جان سالم به در بردند، جز حُنين مغنّى كه زير آوار مُرد</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درحالى كه</w:t>
      </w:r>
    </w:p>
    <w:p>
      <w:pPr>
        <w:pStyle w:val="BookText"/>
        <w:rPr/>
      </w:pPr>
      <w:r>
        <w:rPr>
          <w:rFonts w:ascii="IRNazanin" w:hAnsi="IRNazanin" w:eastAsia="IRNazanin"/>
          <w:color w:val="111111"/>
          <w:sz w:val="28"/>
          <w:sz w:val="28"/>
          <w:szCs w:val="28"/>
          <w:rtl w:val="true"/>
          <w:lang w:bidi="fa-IR"/>
        </w:rPr>
        <w:t xml:space="preserve">ميبايست در مدينه ى منوّره چنين ازدحامى براى شنيدن احاديث رسول خدا يا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ميداد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درباره ى ابراهيم بن سعد زهرى، نوه ى عبدالرّحمن بن عوف نوشته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شيفته ى غناء بود و وقتى در زمان هارون الرّشيد به بغداد رفت، شرط كرد كه بدون غناء تحديث نكند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ابراهيم عموى مأمون عبّاسى كه مدّتى در بغداد خليفه بود، خودش مغنّى بود و مغنّيان معروف در دستگاه بنى عبّاس بسيار زياد بودند و كتاب مبسوط و مفصّل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اغانى ابوالفرج اصفهانى مشتمل بر انواع اغانى مغنّيان و حكايات شرم آور آنان تا زمان حيات ابوالفرج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و كتاب فجر الاسلام احمد امين مطالب عجيب و تكان دهنده اى از رواج غناء در جامعه ى اسلامى آمده است؛ ولى در مقابل دستگاه بنى اميّه و بنى مروان و بنى عبّاس،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با غناء و متعلّقات آن مبارزه كردند كه اين در احاديث برجاى مانده از آن بزرگواران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ى هيچ يك از ائمّه يا همسران يا فرزندان و حتّى كنيزان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كه در مجلس غنائى حاضر شده باشند، يا مغنّيه اى خريده باشند يا از غناء و مغنّيات تعريف و تمجيد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موارد بسيار نادر راجع به اين موضوع فقط در كتب اهل سنّت نقل شده مانند آنچه راجع به عبدالله بن جعفر آمده</w:t>
      </w:r>
      <w:r>
        <w:rPr>
          <w:rStyle w:val="FootnoteAnchor"/>
          <w:rtl w:val="true"/>
        </w:rPr>
        <w:footnoteReference w:id="4"/>
      </w:r>
      <w:r>
        <w:rPr>
          <w:rFonts w:ascii="Amiri" w:hAnsi="Amiri" w:eastAsia="Amiri" w:cs="Amiri"/>
          <w:color w:val="111111"/>
          <w:sz w:val="28"/>
          <w:sz w:val="28"/>
          <w:szCs w:val="28"/>
          <w:rtl w:val="true"/>
          <w:lang w:bidi="ar-SA"/>
        </w:rPr>
        <w:t xml:space="preserve">يا راجع به حضرت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كه البتّه قطعاً مجعول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ابن ابى الحديد، درباره ى مولى الموحّدين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أفضل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 جماعة من الصحابة والتابعين اللعب بالنرد والشطرنج ومنهم من</w:t>
      </w:r>
    </w:p>
    <w:p>
      <w:pPr>
        <w:pStyle w:val="BookText"/>
        <w:rPr/>
      </w:pPr>
      <w:r>
        <w:rPr>
          <w:rFonts w:ascii="Amiri" w:hAnsi="Amiri" w:eastAsia="Amiri" w:cs="Amiri"/>
          <w:color w:val="111111"/>
          <w:sz w:val="28"/>
          <w:sz w:val="28"/>
          <w:szCs w:val="28"/>
          <w:rtl w:val="true"/>
          <w:lang w:bidi="ar-SA"/>
        </w:rPr>
        <w:t>روى عنهم شربُ النبيذ وسماع الغناء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نظرت إلى كتب الحديث والسِيَر لم تجد أحداً من خلق الله عدوّاً ولا صديقاً روى عنه شيئاً مِن هذا الفنّ لا قولاً ولا فعلاً، ولم يكن جدٌّ أعظم من جدّه ولا وقارٌ أتمّ من وقاره، وما هذل قطّ ولا لعب ولا فارق الحقّ و الناموس الدينىّ سرّاً ولا جهراً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بنابراين، جريان اموى و مروانى و عبّاسى در پى ترويج و تبليغ غناء در جامعه ى اسلامى، و جريان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مواليان آنان مخالف با آن بوده و اين جهات چندان اشتهار و شياع داشته كه شاعر بلندآوازه ابوفراس حمْدانى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قصيده ى غرّاى ميميّه اش در شأن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علىّ رعايا فى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تملكه النسوان والخَدَمُ</w:t>
      </w:r>
    </w:p>
    <w:p>
      <w:pPr>
        <w:pStyle w:val="BookText"/>
        <w:rPr/>
      </w:pPr>
      <w:r>
        <w:rPr>
          <w:rFonts w:ascii="Amiri" w:hAnsi="Amiri" w:eastAsia="Amiri" w:cs="Amiri"/>
          <w:color w:val="111111"/>
          <w:sz w:val="28"/>
          <w:sz w:val="28"/>
          <w:szCs w:val="28"/>
          <w:rtl w:val="true"/>
          <w:lang w:bidi="ar-SA"/>
        </w:rPr>
        <w:t xml:space="preserve">أتفخرون عليهم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رسول الله جدُّكم</w:t>
      </w:r>
    </w:p>
    <w:p>
      <w:pPr>
        <w:pStyle w:val="BookText"/>
        <w:rPr/>
      </w:pPr>
      <w:r>
        <w:rPr>
          <w:rFonts w:ascii="Amiri" w:hAnsi="Amiri" w:eastAsia="Amiri" w:cs="Amiri"/>
          <w:color w:val="111111"/>
          <w:sz w:val="28"/>
          <w:sz w:val="28"/>
          <w:szCs w:val="28"/>
          <w:rtl w:val="true"/>
          <w:lang w:bidi="ar-SA"/>
        </w:rPr>
        <w:t xml:space="preserve">كم غدرة لَكُم في الدين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لرسول الله عندكم</w:t>
      </w:r>
    </w:p>
    <w:p>
      <w:pPr>
        <w:pStyle w:val="BookText"/>
        <w:rPr/>
      </w:pPr>
      <w:r>
        <w:rPr>
          <w:rFonts w:ascii="Amiri" w:hAnsi="Amiri" w:eastAsia="Amiri" w:cs="Amiri"/>
          <w:color w:val="111111"/>
          <w:sz w:val="28"/>
          <w:sz w:val="28"/>
          <w:szCs w:val="28"/>
          <w:rtl w:val="true"/>
          <w:lang w:bidi="ar-SA"/>
        </w:rPr>
        <w:t xml:space="preserve">يا باعةَ الخمْرِ كُفّوا عن مَفاخِركُم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بيعهم يومَ الهياج دَمُ</w:t>
      </w:r>
    </w:p>
    <w:p>
      <w:pPr>
        <w:pStyle w:val="BookText"/>
        <w:rPr/>
      </w:pPr>
      <w:r>
        <w:rPr>
          <w:rFonts w:ascii="Amiri" w:hAnsi="Amiri" w:eastAsia="Amiri" w:cs="Amiri"/>
          <w:color w:val="111111"/>
          <w:sz w:val="28"/>
          <w:sz w:val="28"/>
          <w:szCs w:val="28"/>
          <w:rtl w:val="true"/>
          <w:lang w:bidi="ar-SA"/>
        </w:rPr>
        <w:t xml:space="preserve">تُنْشَى التِلاوةُ فى أبياتهم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بيوتكم الأوتار و النَغَم</w:t>
      </w:r>
    </w:p>
    <w:p>
      <w:pPr>
        <w:pStyle w:val="BookText"/>
        <w:rPr/>
      </w:pPr>
      <w:r>
        <w:rPr>
          <w:rFonts w:ascii="Amiri" w:hAnsi="Amiri" w:eastAsia="Amiri" w:cs="Amiri"/>
          <w:color w:val="111111"/>
          <w:sz w:val="28"/>
          <w:sz w:val="28"/>
          <w:szCs w:val="28"/>
          <w:rtl w:val="true"/>
          <w:lang w:bidi="ar-SA"/>
        </w:rPr>
        <w:t xml:space="preserve">منكم عُلَيّةُ أم منهم وكان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المغنّين إبراهيم أم لهُمُ؟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إذا تلوا سورةً غنّى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 بالطول الّتي لم يعفها القِدمُ</w:t>
      </w:r>
    </w:p>
    <w:p>
      <w:pPr>
        <w:pStyle w:val="BookText"/>
        <w:rPr/>
      </w:pPr>
      <w:r>
        <w:rPr>
          <w:rFonts w:ascii="Amiri" w:hAnsi="Amiri" w:eastAsia="Amiri" w:cs="Amiri"/>
          <w:color w:val="111111"/>
          <w:sz w:val="28"/>
          <w:sz w:val="28"/>
          <w:szCs w:val="28"/>
          <w:rtl w:val="true"/>
          <w:lang w:bidi="ar-SA"/>
        </w:rPr>
        <w:t xml:space="preserve">ما في بيوتِهم للخمر مُعْتَصَرٌ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بيوتكم للسوء معتصم</w:t>
      </w:r>
    </w:p>
    <w:p>
      <w:pPr>
        <w:pStyle w:val="BookText"/>
        <w:rPr/>
      </w:pPr>
      <w:r>
        <w:rPr>
          <w:rFonts w:ascii="Amiri" w:hAnsi="Amiri" w:eastAsia="Amiri" w:cs="Amiri"/>
          <w:color w:val="111111"/>
          <w:sz w:val="28"/>
          <w:sz w:val="28"/>
          <w:szCs w:val="28"/>
          <w:rtl w:val="true"/>
          <w:lang w:bidi="ar-SA"/>
        </w:rPr>
        <w:t xml:space="preserve">ولا تبيت لهم خنثى تنادمهم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يرى لهمُ قِرْدٌ ولا حَشمُ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والبيتُ والأستارُ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والصفا والحِجْر والحَرَمُ‌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چنان كه گذشت خطّ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غناء و آنچه در دربار بنى اميّه و مروانيان و بنى عبّاس ميگذشت بود و هيچ نوع دفاع يا تأييد و ترويج غناء به ائمّه ى هدى نسبت نداده اند؛ ولى برخى از اهل سنّت شايد براى توجيه كار خود يا دستگاه خلافت آن روزگار، مواردى از تجويز غناء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Style w:val="FootnoteAnchor"/>
          <w:rtl w:val="true"/>
        </w:rPr>
        <w:footnoteReference w:id="9"/>
      </w:r>
      <w:r>
        <w:rPr>
          <w:rFonts w:ascii="IRNazanin" w:hAnsi="IRNazanin" w:eastAsia="IRNazanin"/>
          <w:color w:val="111111"/>
          <w:sz w:val="28"/>
          <w:sz w:val="28"/>
          <w:szCs w:val="28"/>
          <w:rtl w:val="true"/>
          <w:lang w:bidi="fa-IR"/>
        </w:rPr>
        <w:t xml:space="preserve">كه البتّه ائمّه ى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و با تندترين لحن با آن مبارزه و آن را تكذيب كرده اند و در پاسخ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يزعمون أنّ رسول الله 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لفلانٍ ممّا يصف</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سائلى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العبّاسي زعم أنّك ترخّص في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هكذا قلت 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وقتى اسحاق بن عمر يكى از دوستداران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كه سيصد هزار درهم بهاى فروش كنيزان آوازه خوان خود را خدمت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كنند، حضرت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لي فيه إنّ هذا سحتٌ، و تعلميهنّ كفرٌ، والاستماع منهنّ نقاقٌ، وثمنهنّ سحتٌ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موارد متعدّدى از اين گونه ترّهاتى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p>
    <w:p>
      <w:pPr>
        <w:pStyle w:val="BookText"/>
        <w:rPr/>
      </w:pPr>
      <w:r>
        <w:rPr>
          <w:rFonts w:ascii="IRNazanin" w:hAnsi="IRNazanin" w:eastAsia="IRNazanin"/>
          <w:color w:val="111111"/>
          <w:sz w:val="28"/>
          <w:sz w:val="28"/>
          <w:szCs w:val="28"/>
          <w:rtl w:val="true"/>
          <w:lang w:bidi="fa-IR"/>
        </w:rPr>
        <w:t>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حاجة لنا إلى البحث عن أسناد هذه الروايات؛ فإنّ في متونها من الخزاية ما فيه غنىً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عزب المساكين أنّ ما تحرّوه من إثبات فضيلة للخليفة يجلب الفضائح إلى ساحة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فأىّ نبيّ هذا يروقه النظر إلى الراقصات والاستماع لأهازيجهنّ وشهود المعازف، ولا يقنعه ذلك كلّه حتّى يطلع عليها حليلته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ينظر إليهما من كثَب، وهو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شبعتِ 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لعرفان منزلتها عنده، ولا تزعه أُبّهة النبوّة عن أن يقف مع الصبيان للتطلّع على مشاهد اللهو شأن الذنابي والأوباش وأهل الخلاعة والمجون، وقد جاءت شريعته المقدَّسة بتحريم ذلك بالكتاب والسنّة الشريفة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شأن الغناء والملاهي، وتلك ما يؤثر عن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أفمن المعقول إذاً أنْ تُعْزى إليه تلك المسامحة المزرية بعصمته، المسقطة لمحلّه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نبيّ هذا وهو يسمع الملاهي، وترقص بين يديه الرقّاصة الأجنبية، و تضرب بالدفّ وتغنّي، أو يوقف هو حليلته على تلك المواقف المُخْزِية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عظيم هذا يرى في بيته غناء الجواري وضربهنّ بالدفّ ولا ينبس ببنت شفةٍ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ظنّك بنبيّ العصمة يحول المولى سبحانه بينه و بين ما يهمّه من سماع المعازف والمزامير قبل بعثته تشريفاً وتعظيماً لمكانته من القداسة، و يخلّيه واسعَ السرب رخيَّ البال بعد مبعثه الشريف يسمع غناء الأجنبيّات وهي تزفن؟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البتّه در دستگاه خلافت بنى اميّه و بنى مروان يك نمونه ى استثنا مبنى بر نهى و ذَم و دستور ترك غناء وجود دارد و آن نامه ى عمربن عبدالعزيز به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مربّى و معلّم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دستور داده است فرزندانش را با بغض ملاهى تربيت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عمربن عبدالعزيز إلى مؤدِّب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عمر أميرالمؤمنين إلى سهل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فإنّى اخترتك على علم منّي لتأديب وُلدى وصرفتهم إليك عن غيرك من موالىَّ وذوى الخاصّة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فخذهم بالجفاء فهو أمكن لإقدامهم، وترك الصحبة فإنّ عادتها تكسب الغفلة وكثرة الضحك فإنّ كثرته تميت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أوّل ما يعتقدون من أدبك بغض الملاهي الّتي بدْؤُها من الشيطان وعاقبتها سخط الرحمن، فإنّه بلغني عن الثقات من حملة العلم أنّ حضور المعازف و استماع الأغانى و اللهج بهما ينبت النفاق في القلب كما ينبت الماء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لتوقى ذلك بترك حضور تلك المواطن أيسر على ذوي الذهن من الثبوت على النفاق في قلبهنّ وهو حين يفارقها لا يعتقد ممّا سمعت أُذناه على شيءٍ ينتفع به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بااين همه بسيار عجيب است كه يكى از معاصران در مصاحبه اى گفته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موسيقى را فى نفسه حلال ميدانم و دليل بر حرمتش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موسيقى يا غناء ذاتاً دليل بر حرمتش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حرمت لوازمش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آهنگ فرح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زينة الله التي أخرج لعباده</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يكى از زينتهاى طبيعى همين مسئله ى صداى خوش، زدن</w:t>
      </w:r>
    </w:p>
    <w:p>
      <w:pPr>
        <w:pStyle w:val="BookText"/>
        <w:rPr/>
      </w:pPr>
      <w:r>
        <w:rPr>
          <w:rFonts w:ascii="IRNazanin" w:hAnsi="IRNazanin" w:eastAsia="IRNazanin"/>
          <w:color w:val="111111"/>
          <w:sz w:val="28"/>
          <w:sz w:val="28"/>
          <w:szCs w:val="28"/>
          <w:rtl w:val="true"/>
          <w:lang w:bidi="fa-IR"/>
        </w:rPr>
        <w:t>خوش، اينها جزء زينتهاى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مايل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نميتواند اين را حرام كند؛ اصلاً حرام نميكند؛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خلقها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همه ى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يك حديثى است مسلّم، سندش هم معتبر،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الهوا والعبوا؛ فإنّي أكرهُ أن يرى في دينكم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اسلام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اين سخن مشتمل بر يك مدّعا و چند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اينكه غناء و موسيقى فى نفسه حلال است و دليلى بر حرمتش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در بسيارى از رساله هاى غناء بررسى و نقد شده و به آن نميپردازيم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ادّله ى ايشان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مروىّ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ايشان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حديثى است مسلّم و سندش هم 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درحالى كه نه مسلّم است و نه داراى سند معتبر، بلكه مجعول است؛ زيرا اوّلاً از طريق شيعه و در مصادر شيعه مطلقاً روايت نشده است؛ ثانياً در هيچ يك از صحاح ستّه ى اهل سنّت و مصادر معتبر آنان نقل نشده است،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w:t>
      </w:r>
      <w:r>
        <w:rPr>
          <w:rStyle w:val="FootnoteAnchor"/>
          <w:rtl w:val="true"/>
        </w:rPr>
        <w:footnoteReference w:id="18"/>
      </w:r>
      <w:r>
        <w:rPr>
          <w:rFonts w:ascii="Amiri" w:hAnsi="Amiri" w:eastAsia="Amiri" w:cs="Amiri"/>
          <w:color w:val="111111"/>
          <w:sz w:val="28"/>
          <w:sz w:val="28"/>
          <w:szCs w:val="28"/>
          <w:rtl w:val="true"/>
          <w:lang w:bidi="ar-SA"/>
        </w:rPr>
        <w:t xml:space="preserve">و به نقل از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روايت شده و اين دو كتاب مصدر مستقلّى براى آن محسوب نميشوند، بلكه منبع طولى اند؛ ثالثاً، سند آن به نظر خود اهل سنّت نيز معتبر نيست و برخى رجال سند آن تضعيف شده اند؛</w:t>
      </w:r>
      <w:r>
        <w:rPr>
          <w:rStyle w:val="FootnoteAnchor"/>
          <w:rtl w:val="true"/>
        </w:rPr>
        <w:footnoteReference w:id="21"/>
      </w:r>
      <w:r>
        <w:rPr>
          <w:rFonts w:ascii="IRNazanin" w:hAnsi="IRNazanin" w:eastAsia="IRNazanin"/>
          <w:color w:val="111111"/>
          <w:sz w:val="28"/>
          <w:sz w:val="28"/>
          <w:szCs w:val="28"/>
          <w:rtl w:val="true"/>
          <w:lang w:bidi="fa-IR"/>
        </w:rPr>
        <w:t>رابعاً، حدود پانزده سال پيش از اين مصاحبه، يكى از فضلاى معاصر، اين حديث را مجعول دانسته و درباره ى آن نوشته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تصديق ما جاء في الكتب الروائيّة لأبناء العامّة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 والعبوا فإنّي أكره أنْ يرى في دينكم غلظة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 من هذه الأقاويل الموضوعة من قِبَل الوضّاعين من حاشية</w:t>
      </w:r>
    </w:p>
    <w:p>
      <w:pPr>
        <w:pStyle w:val="BookText"/>
        <w:rPr/>
      </w:pPr>
      <w:r>
        <w:rPr>
          <w:rFonts w:ascii="Amiri" w:hAnsi="Amiri" w:eastAsia="Amiri" w:cs="Amiri"/>
          <w:color w:val="111111"/>
          <w:sz w:val="28"/>
          <w:sz w:val="28"/>
          <w:szCs w:val="28"/>
          <w:rtl w:val="true"/>
          <w:lang w:bidi="ar-SA"/>
        </w:rPr>
        <w:t>حكّام الجور الغاصبين المفسدين وأعوان الفسقه والفجرة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تصديق هذه الأكاذيب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بنابراين، حديث مذكور نه مسلّم است، نه معتبر، بلكه مجعول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امروزه موضوع غناء و موسيقى، فراگير و جزو مبتلابه ترين مسائل جامعه ى اسلامى است؛ به طورى كه سالانه شبكه هاى مختلف صداوسيماى جمهورى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رسانه هاى ديگر پخش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ساعت موسيقى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بخشى از آنچه در جامعه ى اسلامى رواج دارد، از نوع حلالِ غناء و موسيقى نيست و بسيارى از مردم به لحاظ عدم اطّلاع از مرز دقيق غناء و موسيقى حلال و حرام، به غناء حرام مبتلا ميشوند</w:t>
      </w:r>
      <w:r>
        <w:rPr>
          <w:rStyle w:val="FootnoteAnchor"/>
          <w:rtl w:val="true"/>
        </w:rPr>
        <w:footnoteReference w:id="23"/>
      </w:r>
      <w:r>
        <w:rPr>
          <w:rFonts w:ascii="IRNazanin" w:hAnsi="IRNazanin" w:eastAsia="IRNazanin"/>
          <w:color w:val="111111"/>
          <w:sz w:val="28"/>
          <w:sz w:val="28"/>
          <w:szCs w:val="28"/>
          <w:rtl w:val="true"/>
          <w:lang w:bidi="fa-IR"/>
        </w:rPr>
        <w:t xml:space="preserve">و به رغم فتواى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كلمته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يادگيرى و تدريس موسيقى و ترويج آن و تشكيل كنسرت موسيقى با گروه خاصّ موسيقى، هرچند موسيقى حلال باشد، با اهداف عاليه ى نظام مقدّس اسلامى سازگار نيست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مراكزى به ترويج و اجراى آن در مراسم گوناگون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همه و به رغم اهمّيّت و محلّ ابتلاء بودن مسئله، چندان كار علمى محقّقانه و همه جانبه، پس از پيروزى انقلاب درباره ى آن، صورت نپذيرفته و مردم متديّن پاسخ روشنى درباره ى بسيارى از مصاديق غناء و موسيقى از حوزه ها دريافت نميكنند و كلّى گويى و اكتفا به سخنان و تحقيقات بزرگانى چون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گرهى نميگشايد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يكى از آثارى كه مفهوم غناء و موسيقى حرام را تبيين ميكند و زواياى آن را ميكاود كتاب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نامه ى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ازاين پس حوزه هاى علوم دينى بايد با تطبيق دقيق مفهوم غناء و موسيقى حرام بر مصاديق آن، تكليف متديّنان و مراكز مسئول در اين زمينه را روشن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 نامه ى غناء، متن منقّح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جلسه ى تدريس درس خارج فقه حضرت آيت الله العظمى خامنه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معظّم 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جلسه 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1387/9/4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جلسه 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w:t>
      </w:r>
      <w:r>
        <w:rPr>
          <w:rFonts w:eastAsia="Amiri" w:cs="Amiri" w:ascii="Amiri" w:hAnsi="Amiri"/>
          <w:color w:val="111111"/>
          <w:sz w:val="28"/>
          <w:szCs w:val="28"/>
          <w:lang w:bidi="ar-SA"/>
        </w:rPr>
        <w:t>1388/11/6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حتّى الامكان از حالت گفتارى به نوشتارى تبديل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وضوح بيشتر و تفكيك مباحث، عناوين و تيترهايى به آن افزوده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هرجا در متن، مطلبى به درس افزوده شده بين دو قلّاب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اخلاقى ابتداى هر درس و شرح و توضيح آن حذف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پانوشت ها مآخذ اقوال و نكاتى توضيحى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اين سلسله دروس و به تبعْ كتاب حاضر ويژگى هايى دارد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طولانى ترين دروس حوزه ها در موضوع خاصّى مانند غناء است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ى درسى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معمولاً اين بحث در حوزه ها با چند جلسه در يكى دو هفته به سرانجام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احاديث غناء و متعلّقات آن، سنداً و متناً به تفصيل بررسى شده و اساساً شروع بحث با بررسى احاديث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هيچ يك از آثار استنباطى غناء و هيچ يك از دروس خارج، همه ى احاديث با اين دقّت بررسى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احاديث،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ى رساله هاى غناء و منابع، مراجعه كرده و حتّى از استفتائات فقهاى بزرگ معاصر، مانند امام خمينى و آيت الله خوئى و آيت الله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غفلت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رسم رايج آن است كه معمولاً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حواشى و متعلّقات آن بسنده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مباحث متناسب با غناء مانند رقص نيز شده اند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ى نكات بالا، نداشتن مانع نفسانى در نام بردن و مراجعه كردن به آثار معاصران بلكه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از كار</w:t>
      </w:r>
    </w:p>
    <w:p>
      <w:pPr>
        <w:pStyle w:val="BookText"/>
        <w:rPr/>
      </w:pPr>
      <w:r>
        <w:rPr>
          <w:rFonts w:ascii="IRNazanin" w:hAnsi="IRNazanin" w:eastAsia="IRNazanin"/>
          <w:color w:val="111111"/>
          <w:sz w:val="28"/>
          <w:sz w:val="28"/>
          <w:szCs w:val="28"/>
          <w:rtl w:val="true"/>
          <w:lang w:bidi="fa-IR"/>
        </w:rPr>
        <w:t>علمى ديگران حتّى معاصران و طلّاب تعريف و تمجيد كند و نام ببرد هيچ مانع نفسانى نداشت</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در درس حضرت استاد و كتاب حاضر بخوبى مشهود است كه از كار طلّاب معاصر، هم نام ميبرند و هم به آن مراجعه ميكنند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دعويهم فيها سبحانك اللّهم وتحيّتهم فيها سلامٌ وآخر دعويهم أن الحمدللّه ربِّ العالمين</w:t>
      </w:r>
      <w:bookmarkStart w:id="13" w:name="pg8826_88711"/>
    </w:p>
    <w:p>
      <w:pPr>
        <w:pStyle w:val="BookText"/>
        <w:rPr/>
      </w:pPr>
      <w:bookmarkEnd w:id="1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1387/9/4</w:t>
      </w:r>
      <w:r>
        <w:rPr>
          <w:rFonts w:eastAsia="IRNazanin" w:cs="IRNazanin"/>
          <w:color w:val="111111"/>
          <w:sz w:val="28"/>
          <w:szCs w:val="28"/>
          <w:rtl w:val="true"/>
          <w:lang w:bidi="fa-IR"/>
        </w:rPr>
        <w:t>)</w:t>
      </w:r>
    </w:p>
    <w:p>
      <w:pPr>
        <w:pStyle w:val="Heading2"/>
        <w:numPr>
          <w:ilvl w:val="1"/>
          <w:numId w:val="1"/>
        </w:numPr>
        <w:rPr/>
      </w:pPr>
      <w:bookmarkStart w:id="14" w:name="__RefHeading___Toc276580_2870459653"/>
      <w:bookmarkStart w:id="15" w:name="_Toc5"/>
      <w:bookmarkEnd w:id="14"/>
      <w:r>
        <w:rPr>
          <w:rtl w:val="true"/>
        </w:rPr>
        <w:t>مباحث مقدّماتى</w:t>
      </w:r>
      <w:bookmarkEnd w:id="15"/>
    </w:p>
    <w:p>
      <w:pPr>
        <w:pStyle w:val="Heading3"/>
        <w:numPr>
          <w:ilvl w:val="2"/>
          <w:numId w:val="1"/>
        </w:numPr>
        <w:rPr/>
      </w:pPr>
      <w:bookmarkStart w:id="16" w:name="__RefHeading___Toc276582_2870459653"/>
      <w:bookmarkStart w:id="17" w:name="_Toc6"/>
      <w:bookmarkEnd w:id="16"/>
      <w:r>
        <w:rPr>
          <w:rtl w:val="true"/>
        </w:rPr>
        <w:t>اهمّيّت مسئله ى غناء</w:t>
      </w:r>
      <w:bookmarkEnd w:id="17"/>
    </w:p>
    <w:p>
      <w:pPr>
        <w:pStyle w:val="BookText"/>
        <w:rPr/>
      </w:pPr>
      <w:r>
        <w:rPr>
          <w:rFonts w:ascii="IRNazanin" w:hAnsi="IRNazanin" w:eastAsia="IRNazanin"/>
          <w:color w:val="111111"/>
          <w:sz w:val="28"/>
          <w:sz w:val="28"/>
          <w:szCs w:val="28"/>
          <w:rtl w:val="true"/>
          <w:lang w:bidi="fa-IR"/>
        </w:rPr>
        <w:t>بحثى كه از امروز شروع ميكنيم، بحث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غناء جزو مباحث مهمّه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مسئله، مسئله ى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روايتى كه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غناء وارد شده است، درباره ى كمتر محرّمى از محرّمات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سخن، موعظه و تحذير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غناء، نشان دهنده ى اهمّيّت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چرا اين اندازه اهمّيّت دارد، در خلال بحث بايد برسيم</w:t>
      </w:r>
      <w:r>
        <w:rPr>
          <w:rFonts w:eastAsia="IRNazanin" w:cs="IRNazanin"/>
          <w:color w:val="111111"/>
          <w:sz w:val="28"/>
          <w:szCs w:val="28"/>
          <w:rtl w:val="true"/>
          <w:lang w:bidi="fa-IR"/>
        </w:rPr>
        <w:t>.</w:t>
      </w:r>
    </w:p>
    <w:p>
      <w:pPr>
        <w:pStyle w:val="Heading3"/>
        <w:numPr>
          <w:ilvl w:val="2"/>
          <w:numId w:val="1"/>
        </w:numPr>
        <w:rPr/>
      </w:pPr>
      <w:bookmarkStart w:id="18" w:name="__RefHeading___Toc276584_2870459653"/>
      <w:bookmarkStart w:id="19" w:name="_Toc7"/>
      <w:bookmarkEnd w:id="18"/>
      <w:r>
        <w:rPr>
          <w:rtl w:val="true"/>
        </w:rPr>
        <w:t>اهمّيّت بيشتر بحث غناء در عصر حاضر</w:t>
      </w:r>
      <w:bookmarkEnd w:id="1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براينكه در دوران ما، با اين وسايل ارتباطىِ گوناگونى كه وجود دارد، مسئله ى غناء از گذشته اهمّيّتش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حتّى در دوره اى كه ما آن دوره را در اوايل زندگى مان درك كرديم، غناء بود، لكن اين طور شايع نبود، چون امكانش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لاابالى مثلاً عروسى داشتند، جشنى داشتند، مطرب يا مغنّى مى آوردند، سازى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يك عدّه ى معدودى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اين وسايل ارتباطجمعى آمد، براى همه قابل دسترسى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وسايل، هم در كشور ما و هم در كشورهاى اسلامى، يك سوغات غربى بود و چون اختراع، اختراع غربى و اروپايى بود لذا با محتواى اروپايى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غربى ها هم مسئله ى موسيقى، يك مسئله ى رايجى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رايج و متداول در اروپا از سابق، از قديم الايّام، كنسرت هاى</w:t>
      </w:r>
      <w:bookmarkStart w:id="20" w:name="pg8826_88712"/>
    </w:p>
    <w:p>
      <w:pPr>
        <w:pStyle w:val="BookText"/>
        <w:rPr/>
      </w:pPr>
      <w:bookmarkEnd w:id="20"/>
      <w:r>
        <w:rPr>
          <w:rFonts w:ascii="IRNazanin" w:hAnsi="IRNazanin" w:eastAsia="IRNazanin"/>
          <w:color w:val="111111"/>
          <w:sz w:val="28"/>
          <w:sz w:val="28"/>
          <w:szCs w:val="28"/>
          <w:rtl w:val="true"/>
          <w:lang w:bidi="fa-IR"/>
        </w:rPr>
        <w:t>موسيقى بوده است كه پول بدهند، يك ساعت يا دو ساعت بنشينند و فلان آهنگ را از فلان نوازنده يا خواننده يا آهنگساز معروف گوش كنند كه هنوز هم در كشور ما اين طور چيزى معمول نيست؛</w:t>
      </w:r>
      <w:r>
        <w:rPr>
          <w:rStyle w:val="FootnoteAnchor"/>
          <w:rtl w:val="true"/>
        </w:rPr>
        <w:footnoteReference w:id="26"/>
      </w:r>
      <w:r>
        <w:rPr>
          <w:rFonts w:ascii="IRNazanin" w:hAnsi="IRNazanin" w:eastAsia="IRNazanin"/>
          <w:color w:val="111111"/>
          <w:sz w:val="28"/>
          <w:sz w:val="28"/>
          <w:szCs w:val="28"/>
          <w:rtl w:val="true"/>
          <w:lang w:bidi="fa-IR"/>
        </w:rPr>
        <w:t>براى آنها معمول بود؛ لذا وقتى كه وسايل ارتباطجمعى مثل راديو و سپس تلويزيون درست شد، محتوا و مضمون غالب اين وسايل ارتباطجمعى در آنجاها عبارت بود از موسيقى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محتوا وارد كشور ما شد، و غناء و موسيقى در بين آحاد مردم رايج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كه بيشتر پيش ميرويم، و وسايل ارتباطات اجتماعى، وسايل الكترونيك و فنّى و غيره توسعه پيدا ميكند، اين معنا بيشتر رواج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بحث مهمّى است</w:t>
      </w:r>
      <w:r>
        <w:rPr>
          <w:rFonts w:eastAsia="IRNazanin" w:cs="IRNazanin"/>
          <w:color w:val="111111"/>
          <w:sz w:val="28"/>
          <w:szCs w:val="28"/>
          <w:rtl w:val="true"/>
          <w:lang w:bidi="fa-IR"/>
        </w:rPr>
        <w:t>.</w:t>
      </w:r>
    </w:p>
    <w:p>
      <w:pPr>
        <w:pStyle w:val="Heading3"/>
        <w:numPr>
          <w:ilvl w:val="2"/>
          <w:numId w:val="1"/>
        </w:numPr>
        <w:rPr/>
      </w:pPr>
      <w:bookmarkStart w:id="21" w:name="__RefHeading___Toc276586_2870459653"/>
      <w:bookmarkStart w:id="22" w:name="_Toc8"/>
      <w:bookmarkEnd w:id="21"/>
      <w:r>
        <w:rPr>
          <w:rtl w:val="true"/>
        </w:rPr>
        <w:t>لزوم شناخت حدود شرعى مسئله</w:t>
      </w:r>
      <w:bookmarkEnd w:id="22"/>
    </w:p>
    <w:p>
      <w:pPr>
        <w:pStyle w:val="BookText"/>
        <w:rPr/>
      </w:pPr>
      <w:r>
        <w:rPr>
          <w:rFonts w:ascii="IRNazanin" w:hAnsi="IRNazanin" w:eastAsia="IRNazanin"/>
          <w:color w:val="111111"/>
          <w:sz w:val="28"/>
          <w:sz w:val="28"/>
          <w:szCs w:val="28"/>
          <w:rtl w:val="true"/>
          <w:lang w:bidi="fa-IR"/>
        </w:rPr>
        <w:t>بايد بدانيم حدود شرع در اين مسئله چيست، بايد حدود آن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حدود آن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مسئولين صداوسيما از ما يا از ديگران ميپرسند، نميشود يك حدّى را انسان مشخّص كند كه اين حرام است، اين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واقعاً اين معنا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بايد اين قضيّه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وارد بحث بشويم به توفيق الهى و هدايت الهى پيش برويم، ببينيم به كجا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ما در اين مسئله معطّل بشويم و با تأنّى و تدريج پيش برويم،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اين نكته را عرض كنم كه</w:t>
      </w:r>
      <w:r>
        <w:rPr>
          <w:rFonts w:eastAsia="IRNazanin" w:cs="IRNazanin"/>
          <w:color w:val="111111"/>
          <w:sz w:val="28"/>
          <w:szCs w:val="28"/>
          <w:rtl w:val="true"/>
          <w:lang w:bidi="fa-IR"/>
        </w:rPr>
        <w:t>:</w:t>
      </w:r>
    </w:p>
    <w:p>
      <w:pPr>
        <w:pStyle w:val="Heading3"/>
        <w:numPr>
          <w:ilvl w:val="2"/>
          <w:numId w:val="1"/>
        </w:numPr>
        <w:rPr/>
      </w:pPr>
      <w:bookmarkStart w:id="23" w:name="__RefHeading___Toc276588_2870459653"/>
      <w:bookmarkStart w:id="24" w:name="_Toc9"/>
      <w:bookmarkEnd w:id="23"/>
      <w:r>
        <w:rPr>
          <w:rtl w:val="true"/>
        </w:rPr>
        <w:t>مقصد اصلى در باب مكاسب</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مكاسب محرّمه، مقصود اوّلى اين است كه ببينيم كسب به غناء چگونه است؟ همان طور كه در اوّل ابواب مكاسب عرض كرديم</w:t>
      </w:r>
      <w:r>
        <w:rPr>
          <w:rStyle w:val="FootnoteAnchor"/>
          <w:rtl w:val="true"/>
        </w:rPr>
        <w:footnoteReference w:id="27"/>
      </w:r>
      <w:r>
        <w:rPr>
          <w:rFonts w:ascii="IRNazanin" w:hAnsi="IRNazanin" w:eastAsia="IRNazanin"/>
          <w:color w:val="111111"/>
          <w:sz w:val="28"/>
          <w:sz w:val="28"/>
          <w:szCs w:val="28"/>
          <w:rtl w:val="true"/>
          <w:lang w:bidi="fa-IR"/>
        </w:rPr>
        <w:t>، غرض اصلى در مكاسب محرّمه بحث كسب هاى ممنوع و محرّم است؛ البتّه در همه ى عرفهاى دنيا هم بعضى از كسبها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اصلى در باب مكاسب اين است كه ببينيم معامله ى به غناء چگونه است، مثل اينكه فرض كنيد كسى را اجير كنند براى اينكه آوازخوانى يا</w:t>
      </w:r>
      <w:bookmarkStart w:id="25" w:name="pg8826_88713"/>
    </w:p>
    <w:p>
      <w:pPr>
        <w:pStyle w:val="BookText"/>
        <w:rPr/>
      </w:pPr>
      <w:bookmarkEnd w:id="25"/>
      <w:r>
        <w:rPr>
          <w:rFonts w:ascii="IRNazanin" w:hAnsi="IRNazanin" w:eastAsia="IRNazanin"/>
          <w:color w:val="111111"/>
          <w:sz w:val="28"/>
          <w:sz w:val="28"/>
          <w:szCs w:val="28"/>
          <w:rtl w:val="true"/>
          <w:lang w:bidi="fa-IR"/>
        </w:rPr>
        <w:t>نوازندگى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معامله و يك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جنسى را به كسى بفروشد، ثمن آن را مثلاً خوانندگى يا نوازندگى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است كه آيا اين معامله، معامله ى جايزى است يا معامله ى محّرمى است؟ و آيا معامله ى صحيحى است يا معامله ى باطلى است؟ بحث اصلى و مقصود اوّلى در اين باب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برسيم به اينكه معامله ى نوارهاى موسيقى، نوارهاى غناء، صفحات و سى دى هايى كه رايج شده، چطور است؟ معامله ى اينها آيا حلال است يا حرام است؟ آيا اين معاملات باطل است يا صحيح؟</w:t>
      </w:r>
    </w:p>
    <w:p>
      <w:pPr>
        <w:pStyle w:val="Heading3"/>
        <w:numPr>
          <w:ilvl w:val="2"/>
          <w:numId w:val="1"/>
        </w:numPr>
        <w:rPr/>
      </w:pPr>
      <w:bookmarkStart w:id="26" w:name="__RefHeading___Toc276590_2870459653"/>
      <w:bookmarkStart w:id="27" w:name="_Toc10"/>
      <w:bookmarkEnd w:id="26"/>
      <w:r>
        <w:rPr>
          <w:rtl w:val="true"/>
        </w:rPr>
        <w:t>لزوم بررسى حكم و موضوع غناء</w:t>
      </w:r>
      <w:bookmarkEnd w:id="27"/>
    </w:p>
    <w:p>
      <w:pPr>
        <w:pStyle w:val="BookText"/>
        <w:rPr/>
      </w:pPr>
      <w:r>
        <w:rPr>
          <w:rFonts w:ascii="IRNazanin" w:hAnsi="IRNazanin" w:eastAsia="IRNazanin"/>
          <w:color w:val="111111"/>
          <w:sz w:val="28"/>
          <w:sz w:val="28"/>
          <w:szCs w:val="28"/>
          <w:rtl w:val="true"/>
          <w:lang w:bidi="fa-IR"/>
        </w:rPr>
        <w:t>بحث اصلى ما در باب مكاسب محرّمه اين است، لكن براى اينكه ما بتوانيم حكم كنيم به حرمت معامله، بايستى اوّل حرمت نفس عمل را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وارد مسئله ى غناء ميشويم، ازلحاظ بيان حكم و بيان موضوع، كه غناء چيست و حكمش چيست؟ اگر تفصيلى وجود دارد، آن تفصيل به چه صورت است؟ بنابراين، بحث اصلى در اينجا بحث اكتساب به غناء است، لكن عمده ى بحث در اينجا آن بحث مقدّمى است يعنى اينكه اوّل ببينيم غناء حرام چيست؟ پس بحث از حرمت غناء، بحث مقدّمى است</w:t>
      </w:r>
      <w:r>
        <w:rPr>
          <w:rFonts w:eastAsia="IRNazanin" w:cs="IRNazanin"/>
          <w:color w:val="111111"/>
          <w:sz w:val="28"/>
          <w:szCs w:val="28"/>
          <w:rtl w:val="true"/>
          <w:lang w:bidi="fa-IR"/>
        </w:rPr>
        <w:t>.</w:t>
      </w:r>
    </w:p>
    <w:p>
      <w:pPr>
        <w:pStyle w:val="Heading3"/>
        <w:numPr>
          <w:ilvl w:val="2"/>
          <w:numId w:val="1"/>
        </w:numPr>
        <w:rPr/>
      </w:pPr>
      <w:bookmarkStart w:id="28" w:name="__RefHeading___Toc276592_2870459653"/>
      <w:bookmarkStart w:id="29" w:name="_Toc11"/>
      <w:bookmarkEnd w:id="28"/>
      <w:r>
        <w:rPr>
          <w:rtl w:val="true"/>
        </w:rPr>
        <w:t>مسلّم بودن حرمت اجمالى غناء</w:t>
      </w:r>
      <w:bookmarkEnd w:id="29"/>
    </w:p>
    <w:p>
      <w:pPr>
        <w:pStyle w:val="BookText"/>
        <w:rPr/>
      </w:pPr>
      <w:r>
        <w:rPr>
          <w:rFonts w:ascii="Amiri" w:hAnsi="Amiri" w:eastAsia="Amiri" w:cs="Amiri"/>
          <w:color w:val="111111"/>
          <w:sz w:val="28"/>
          <w:sz w:val="28"/>
          <w:szCs w:val="28"/>
          <w:rtl w:val="true"/>
          <w:lang w:bidi="ar-SA"/>
        </w:rPr>
        <w:t>حرمت غناء فى الجمله جزو مسلّمات فقه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اماميّه تقريباً جزو واضحات و مسلّمات، همين حرمت غناء است؛ بعضى ادّعاى اجماع و بعضى ادّعاى لاخلاف كرده اند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فرمايشات شيخ طوسى، ابن ادريس، علّامه و عدّه اى از متأخّرين، 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30" w:name="pg8826_88714"/>
    </w:p>
    <w:p>
      <w:pPr>
        <w:pStyle w:val="Heading3"/>
        <w:numPr>
          <w:ilvl w:val="2"/>
          <w:numId w:val="1"/>
        </w:numPr>
        <w:rPr/>
      </w:pPr>
      <w:bookmarkStart w:id="31" w:name="__RefHeading___Toc276594_2870459653"/>
      <w:bookmarkStart w:id="32" w:name="_Toc12"/>
      <w:bookmarkEnd w:id="30"/>
      <w:bookmarkEnd w:id="31"/>
      <w:r>
        <w:rPr>
          <w:rtl w:val="true"/>
        </w:rPr>
        <w:t>وجه بررسى اجماع</w:t>
      </w:r>
      <w:bookmarkEnd w:id="32"/>
    </w:p>
    <w:p>
      <w:pPr>
        <w:pStyle w:val="BookText"/>
        <w:rPr/>
      </w:pPr>
      <w:r>
        <w:rPr>
          <w:rFonts w:ascii="IRNazanin" w:hAnsi="IRNazanin" w:eastAsia="IRNazanin"/>
          <w:color w:val="111111"/>
          <w:sz w:val="28"/>
          <w:sz w:val="28"/>
          <w:szCs w:val="28"/>
          <w:rtl w:val="true"/>
          <w:lang w:bidi="fa-IR"/>
        </w:rPr>
        <w:t>اين اجماع، البتّه اجماعِ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به اين اجماع استدلال كنيم؛ چون در اين باب روايات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اجماعى هم ثابت بشود، اين اجماع، اجماع مدركى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را به عنوان حجّت، مطرح نميكنيم، لكن براى اين مطرح ميكنيم كه بگوييم حرمت غناء فى الجمله متّفقٌ‌عليه بين همه ى علما است يعنى از علماى خودمان از اعصار قديم تا زمان حاضر هيچ كس را نمى شناسيم كه غناء را فى الجمله حرام نداند</w:t>
      </w:r>
      <w:r>
        <w:rPr>
          <w:rFonts w:eastAsia="IRNazanin" w:cs="IRNazanin"/>
          <w:color w:val="111111"/>
          <w:sz w:val="28"/>
          <w:szCs w:val="28"/>
          <w:rtl w:val="true"/>
          <w:lang w:bidi="fa-IR"/>
        </w:rPr>
        <w:t>.</w:t>
      </w:r>
    </w:p>
    <w:p>
      <w:pPr>
        <w:pStyle w:val="Heading3"/>
        <w:numPr>
          <w:ilvl w:val="2"/>
          <w:numId w:val="1"/>
        </w:numPr>
        <w:rPr/>
      </w:pPr>
      <w:bookmarkStart w:id="33" w:name="__RefHeading___Toc276596_2870459653"/>
      <w:bookmarkStart w:id="34" w:name="_Toc13"/>
      <w:bookmarkEnd w:id="33"/>
      <w:r>
        <w:rPr>
          <w:rtl w:val="true"/>
        </w:rPr>
        <w:t>اختلافى بودن حدود حرمت غناء</w:t>
      </w:r>
      <w:bookmarkEnd w:id="34"/>
    </w:p>
    <w:p>
      <w:pPr>
        <w:pStyle w:val="BookText"/>
        <w:rPr/>
      </w:pPr>
      <w:r>
        <w:rPr>
          <w:rFonts w:ascii="IRNazanin" w:hAnsi="IRNazanin" w:eastAsia="IRNazanin"/>
          <w:color w:val="111111"/>
          <w:sz w:val="28"/>
          <w:sz w:val="28"/>
          <w:szCs w:val="28"/>
          <w:rtl w:val="true"/>
          <w:lang w:bidi="fa-IR"/>
        </w:rPr>
        <w:t xml:space="preserve">اينكه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اين است كه خصوصيّات و حدود موضوع محلّ اختلاف است، لكن فى الجمله حرمت غناء محل اختلاف بين فقهاى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اختلافهايى درمورد مستثنيات از غناء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چيزهايى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مثلاً حُداء را كه در فارسى حُدى به آن گفته ميشود و آهنگى بوده كه براى راه رفتن و سرعت گرفتن شتر ميخواندند، استثنا كرده اند يا غناء در عروسى را مثلاً استثنا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غناء در قرآن را استثنا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بحثهايى است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اختلافات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معناى غناء و حدود و دايره ى موضوعِ آن اختلاف هست كه در نقل اقوال فقها ذكر خواهد شد، لكن در اصل حرمت غناء اختلافى نيست</w:t>
      </w:r>
      <w:r>
        <w:rPr>
          <w:rFonts w:eastAsia="IRNazanin" w:cs="IRNazanin"/>
          <w:color w:val="111111"/>
          <w:sz w:val="28"/>
          <w:szCs w:val="28"/>
          <w:rtl w:val="true"/>
          <w:lang w:bidi="fa-IR"/>
        </w:rPr>
        <w:t>.</w:t>
      </w:r>
    </w:p>
    <w:p>
      <w:pPr>
        <w:pStyle w:val="Heading3"/>
        <w:numPr>
          <w:ilvl w:val="2"/>
          <w:numId w:val="1"/>
        </w:numPr>
        <w:rPr/>
      </w:pPr>
      <w:bookmarkStart w:id="35" w:name="__RefHeading___Toc276598_2870459653"/>
      <w:bookmarkStart w:id="36" w:name="_Toc14"/>
      <w:bookmarkEnd w:id="35"/>
      <w:r>
        <w:rPr>
          <w:rtl w:val="true"/>
        </w:rPr>
        <w:t>تقدّم بررسى ادلّه بر بحث از موضوع</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آنكه به موضوع بپردازيم ادلّه اى را كه در اين باب وجود دارد عرض خواهيم كرد، زيرا بحث در موضوع شايد طولانى ترين و مفصّل ترين بحث باشد؛ آن را بعد ذكر ميكنيم، البتّه از خود اين ادلّه هم ميتوان براى فهم موضوع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با دقّت اين ادلّه را ملاحظه كنيم، چه بسا بخش مهمّى از قضيّه ى موضوع را هم براى ما حل بكند</w:t>
      </w:r>
      <w:r>
        <w:rPr>
          <w:rFonts w:eastAsia="IRNazanin" w:cs="IRNazanin"/>
          <w:color w:val="111111"/>
          <w:sz w:val="28"/>
          <w:szCs w:val="28"/>
          <w:rtl w:val="true"/>
          <w:lang w:bidi="fa-IR"/>
        </w:rPr>
        <w:t>.</w:t>
      </w:r>
      <w:bookmarkStart w:id="37" w:name="pg8826_88715"/>
    </w:p>
    <w:p>
      <w:pPr>
        <w:pStyle w:val="Heading3"/>
        <w:numPr>
          <w:ilvl w:val="2"/>
          <w:numId w:val="1"/>
        </w:numPr>
        <w:rPr/>
      </w:pPr>
      <w:bookmarkStart w:id="38" w:name="__RefHeading___Toc276600_2870459653"/>
      <w:bookmarkStart w:id="39" w:name="_Toc15"/>
      <w:bookmarkEnd w:id="37"/>
      <w:bookmarkEnd w:id="38"/>
      <w:r>
        <w:rPr>
          <w:rtl w:val="true"/>
        </w:rPr>
        <w:t>روايات؛ مدرك اصلى بحث</w:t>
      </w:r>
      <w:bookmarkEnd w:id="39"/>
    </w:p>
    <w:p>
      <w:pPr>
        <w:pStyle w:val="BookText"/>
        <w:rPr/>
      </w:pPr>
      <w:r>
        <w:rPr>
          <w:rFonts w:ascii="IRNazanin" w:hAnsi="IRNazanin" w:eastAsia="IRNazanin"/>
          <w:color w:val="111111"/>
          <w:sz w:val="28"/>
          <w:sz w:val="28"/>
          <w:szCs w:val="28"/>
          <w:rtl w:val="true"/>
          <w:lang w:bidi="fa-IR"/>
        </w:rPr>
        <w:t>عمده ى ادلّه در اينجا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آيه ى كريمه ى قرآن هم مورد استناد قرار گرفته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و ازاين قبيل سه چهار آيه است كه مورد استناد قرار گرفته است، لكن استفاده ى از اين آيات به معونه ى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نباشد، اين آيات دلالتى بر حرمت غناء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آيات را بر موضوع غناء تطبيق ميكند، عبارت از رواياتى است كه در ذيل اين آيات وارد شده، پس عمده ى استدلال ما به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ادلّه ى حرمت، بعضى</w:t>
      </w:r>
      <w:r>
        <w:rPr>
          <w:rStyle w:val="FootnoteAnchor"/>
          <w:rtl w:val="true"/>
        </w:rPr>
        <w:footnoteReference w:id="32"/>
      </w:r>
      <w:r>
        <w:rPr>
          <w:rFonts w:ascii="IRNazanin" w:hAnsi="IRNazanin" w:eastAsia="IRNazanin"/>
          <w:color w:val="111111"/>
          <w:sz w:val="28"/>
          <w:sz w:val="28"/>
          <w:szCs w:val="28"/>
          <w:rtl w:val="true"/>
          <w:lang w:bidi="fa-IR"/>
        </w:rPr>
        <w:t>اجماع را هم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وقتى كه ميخواهند استدلال بر حرمت غناء بكنند،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 السنة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كه عرض كرديم مستقلّاً دلالتى ندارد مگر به معونه 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مطلقاً در اينجا حجّت نيست؛ چون اجماعِ مدركى است</w:t>
      </w:r>
      <w:r>
        <w:rPr>
          <w:rFonts w:eastAsia="IRNazanin" w:cs="IRNazanin"/>
          <w:color w:val="111111"/>
          <w:sz w:val="28"/>
          <w:szCs w:val="28"/>
          <w:rtl w:val="true"/>
          <w:lang w:bidi="fa-IR"/>
        </w:rPr>
        <w:t>.</w:t>
      </w:r>
    </w:p>
    <w:p>
      <w:pPr>
        <w:pStyle w:val="Heading3"/>
        <w:numPr>
          <w:ilvl w:val="2"/>
          <w:numId w:val="1"/>
        </w:numPr>
        <w:rPr/>
      </w:pPr>
      <w:bookmarkStart w:id="40" w:name="__RefHeading___Toc276602_2870459653"/>
      <w:bookmarkStart w:id="41" w:name="_Toc16"/>
      <w:bookmarkEnd w:id="40"/>
      <w:r>
        <w:rPr>
          <w:rtl w:val="true"/>
        </w:rPr>
        <w:t>تضعيف منبع بودن عقل در بحث غناء</w:t>
      </w:r>
      <w:bookmarkEnd w:id="41"/>
    </w:p>
    <w:p>
      <w:pPr>
        <w:pStyle w:val="BookText"/>
        <w:rPr/>
      </w:pPr>
      <w:r>
        <w:rPr>
          <w:rFonts w:ascii="IRNazanin" w:hAnsi="IRNazanin" w:eastAsia="IRNazanin"/>
          <w:color w:val="111111"/>
          <w:sz w:val="28"/>
          <w:sz w:val="28"/>
          <w:szCs w:val="28"/>
          <w:rtl w:val="true"/>
          <w:lang w:bidi="fa-IR"/>
        </w:rPr>
        <w:t xml:space="preserve">بعضى ها از اين هم فراتر رفته و عقل را هم اضافه كرده اند و گفته اند كه يكى از ادلّه ى حرمت غناء،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انسان بخواهد با دليل عقلى حكم شرعى را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بنابراين، عمده ى ادلّه، همان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در اين باب وارد شده،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حرّ در رساله اى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سيصد روايت در باب غناء هست</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42" w:name="__RefHeading___Toc276604_2870459653"/>
      <w:bookmarkStart w:id="43" w:name="_Toc17"/>
      <w:bookmarkEnd w:id="42"/>
      <w:r>
        <w:rPr>
          <w:rtl w:val="true"/>
        </w:rPr>
        <w:t>تقدير و تشكّر</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اينجا تقديراً و شكراً لازم است عرض كنيم كه بعضى از برادران خوب ما از فضلاى قم، يك كار بسيار خوبى در باب غناء كرده اند</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غير از آنچه در كتب فقهى در</w:t>
      </w:r>
      <w:bookmarkStart w:id="44" w:name="pg8826_88716"/>
    </w:p>
    <w:p>
      <w:pPr>
        <w:pStyle w:val="BookText"/>
        <w:rPr/>
      </w:pPr>
      <w:bookmarkEnd w:id="44"/>
      <w:r>
        <w:rPr>
          <w:rFonts w:ascii="IRNazanin" w:hAnsi="IRNazanin" w:eastAsia="IRNazanin"/>
          <w:color w:val="111111"/>
          <w:sz w:val="28"/>
          <w:sz w:val="28"/>
          <w:szCs w:val="28"/>
          <w:rtl w:val="true"/>
          <w:lang w:bidi="fa-IR"/>
        </w:rPr>
        <w:t>باب غناء وجود دارد، از كلمات فقها، سى رساله ى مستقلّ غناء را پيدا كرده و با زحمت زياد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ميخواستم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بكنم، لكن بعد كه به اين رساله ها دست يافتم، ديدم نميشود بدون مطالعه ى اين رساله ها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جلو انداختيم براى اينكه من اين رساله ها را نگاه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رساله است از علماى معروف و غير معروف، محقّقين و اقوال مختلف در سه جلد</w:t>
      </w:r>
      <w:r>
        <w:rPr>
          <w:rStyle w:val="FootnoteAnchor"/>
          <w:rtl w:val="true"/>
        </w:rPr>
        <w:footnoteReference w:id="36"/>
      </w:r>
      <w:r>
        <w:rPr>
          <w:rFonts w:ascii="Amiri" w:hAnsi="Amiri" w:eastAsia="Amiri" w:cs="Amiri"/>
          <w:color w:val="111111"/>
          <w:sz w:val="28"/>
          <w:sz w:val="28"/>
          <w:szCs w:val="28"/>
          <w:rtl w:val="true"/>
          <w:lang w:bidi="ar-SA"/>
        </w:rPr>
        <w:t>و قريب به دو هزار صفحه يا بيشتر، همه ى رواياتى را كه در اين باب هست، در اين كتاب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بسيار خوبى انجام داده اند، ما روايات را از روى اين كتاب ميخوانيم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76606_2870459653"/>
      <w:bookmarkStart w:id="46" w:name="_Toc18"/>
      <w:bookmarkEnd w:id="45"/>
      <w:r>
        <w:rPr>
          <w:rtl w:val="true"/>
        </w:rPr>
        <w:t>كثرت روايات باب</w:t>
      </w:r>
      <w:bookmarkEnd w:id="46"/>
    </w:p>
    <w:p>
      <w:pPr>
        <w:pStyle w:val="BookText"/>
        <w:rPr/>
      </w:pPr>
      <w:r>
        <w:rPr>
          <w:rFonts w:ascii="IRNazanin" w:hAnsi="IRNazanin" w:eastAsia="IRNazanin"/>
          <w:color w:val="111111"/>
          <w:sz w:val="28"/>
          <w:sz w:val="28"/>
          <w:szCs w:val="28"/>
          <w:rtl w:val="true"/>
          <w:lang w:bidi="fa-IR"/>
        </w:rPr>
        <w:t xml:space="preserve">مرحوم شيخ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محدّثند و در روايات واردند ولى آنچه ما ديديم، به سيصد روايت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رواياتى كه وجود دارد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در باب حرمت است، بعضى در باب مذمّت غناء است نه در باب 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را مذمّت ميكند كه ميتواند مراد، كراهت غناء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روايات در باب جواز غناء در بعضى از موارد است، مثل اعراس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نيست كه تعداد روايات دالّه ى بر حرمت به اين مقدار باشد، لكن همان روايات دالّه ى بر حرمت هم انصافاً خيلى زياد است، كم نيست؛ اگرچه سيصد تا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اين آقايان دسته بندى كرده اند، من هم بر اساس همين دسته بندى ميخوانم</w:t>
      </w:r>
      <w:r>
        <w:rPr>
          <w:rFonts w:eastAsia="IRNazanin" w:cs="IRNazanin"/>
          <w:color w:val="111111"/>
          <w:sz w:val="28"/>
          <w:szCs w:val="28"/>
          <w:rtl w:val="true"/>
          <w:lang w:bidi="fa-IR"/>
        </w:rPr>
        <w:t>.</w:t>
      </w:r>
    </w:p>
    <w:p>
      <w:pPr>
        <w:pStyle w:val="Heading3"/>
        <w:numPr>
          <w:ilvl w:val="2"/>
          <w:numId w:val="1"/>
        </w:numPr>
        <w:rPr/>
      </w:pPr>
      <w:bookmarkStart w:id="47" w:name="__RefHeading___Toc276608_2870459653"/>
      <w:bookmarkStart w:id="48" w:name="_Toc19"/>
      <w:bookmarkEnd w:id="47"/>
      <w:r>
        <w:rPr>
          <w:rtl w:val="true"/>
        </w:rPr>
        <w:t>لزوم بررسى تك تك روايات</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خواندن و تأمّل در اين روايات اين است كه ببينيم در چه مواردى تصريح</w:t>
      </w:r>
    </w:p>
    <w:p>
      <w:pPr>
        <w:pStyle w:val="BookText"/>
        <w:rPr/>
      </w:pPr>
      <w:r>
        <w:rPr>
          <w:rFonts w:ascii="IRNazanin" w:hAnsi="IRNazanin" w:eastAsia="IRNazanin"/>
          <w:color w:val="111111"/>
          <w:sz w:val="28"/>
          <w:sz w:val="28"/>
          <w:szCs w:val="28"/>
          <w:rtl w:val="true"/>
          <w:lang w:bidi="fa-IR"/>
        </w:rPr>
        <w:t>به حرمتِ غناء شده يا آن چيزى كه موضوع حرمت قرار گرفته داراى چه خصوصيّاتى است؟ با مداقّه ى در اين روايات ميشود اين را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 را اينجا عرض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گفته ميشود كه در باب غناء، ما احتياج به بررسى يكايك روايات نداريم؛ چون آن قدر رواياتِ اين باب زياد و متضافر است كه ما را از اينكه يك يك اين روايات را دلالةً يا سنداً بررسى كنيم مستغنى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زيرا آنچه از اين رواياتِ متضافره استفاده ميشود، عبارت است از حرمت چيزى كه يسمّى بالغناء فى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حرمت در كجاها است؟ اين موضوعِ محرّم داراى چه خصوصيّاتى است؟ بر هريك از احتمالاتى كه در اطراف اين سؤال وجود دارد، روايات متضافرى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تضافر روايات، حرمت فى الجمله را براى ما اثبات ميكند و آن حرمتِ فى الجمله، به كار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موضوع را بشناسيم و مركز حكم حرمت را درست بدانيم، و از خلال روايات آن را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خصوصيّاتى وجود دارد كه محتملاتى را در مسئله به وجود مى آورد، و بر هريك از آن محتملات روايات متضافر نداريم، لذا مجبوريم روايات را تماماً بخوانيم</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روايات مربوط به غناء بعضى كثرت اين روايات را كافى دانسته اند براى اينكه در باب غناء بالمرّه، حكم به حرمت كنند، امّا ما همچنان مشغول به بيان روايات هستيم، تا ببينيم وضع اين روايات چگونه است؟ اينكه بعضى از بزرگان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بعضى از اين روايات، اسانيدش ضعيف است، امّا در آنچه اسانيد قوى دارد، غنىً و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صاحب وسائل ميگويد سيصد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سيصد يا كمتر، اگر در بين اينها ده روايت صحيح و معتبر هم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اگرچه درست است، امّا بحث در اين است كه آيا از آن روايات صِحاح، از آن روايات معتبره، اطلاق حرمت غناء فهميده ميشود؟ اين، محلّ بحث است و ما را مجبور ميكند كه يكايك اين روايات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حدّى كه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كنيم، ببينيم مداليل آنها در چه محدوده اى است؟ چه چيز را مُحرّم قرار داده است؟ و در آن رواياتى كه اسانيدش درست و قابل اعتماد است، چه چيزى مورد حكم به تحريم واقع شده است؟ تأمّل در يك يك روايات، به خاطر اين است</w:t>
      </w:r>
      <w:r>
        <w:rPr>
          <w:rFonts w:eastAsia="IRNazanin" w:cs="IRNazanin"/>
          <w:color w:val="111111"/>
          <w:sz w:val="28"/>
          <w:szCs w:val="28"/>
          <w:rtl w:val="true"/>
          <w:lang w:bidi="fa-IR"/>
        </w:rPr>
        <w:t>.</w:t>
      </w:r>
      <w:r>
        <w:rPr>
          <w:rStyle w:val="FootnoteAnchor"/>
          <w:rtl w:val="true"/>
        </w:rPr>
        <w:footnoteReference w:id="38"/>
      </w:r>
      <w:bookmarkStart w:id="49" w:name="pg8826_88718"/>
    </w:p>
    <w:p>
      <w:pPr>
        <w:pStyle w:val="Heading2"/>
        <w:numPr>
          <w:ilvl w:val="1"/>
          <w:numId w:val="1"/>
        </w:numPr>
        <w:rPr/>
      </w:pPr>
      <w:bookmarkStart w:id="50" w:name="__RefHeading___Toc276610_2870459653"/>
      <w:bookmarkStart w:id="51" w:name="_Toc20"/>
      <w:bookmarkEnd w:id="49"/>
      <w:bookmarkEnd w:id="50"/>
      <w:r>
        <w:rPr>
          <w:rtl w:val="true"/>
        </w:rPr>
        <w:t>دسته بندى و بررسى روايات</w:t>
      </w:r>
      <w:bookmarkEnd w:id="51"/>
    </w:p>
    <w:p>
      <w:pPr>
        <w:pStyle w:val="Heading3"/>
        <w:numPr>
          <w:ilvl w:val="2"/>
          <w:numId w:val="1"/>
        </w:numPr>
        <w:rPr/>
      </w:pPr>
      <w:bookmarkStart w:id="52" w:name="__RefHeading___Toc276612_2870459653"/>
      <w:bookmarkStart w:id="53" w:name="_Toc21"/>
      <w:bookmarkEnd w:id="52"/>
      <w:r>
        <w:rPr>
          <w:rtl w:val="true"/>
        </w:rPr>
        <w:t>دسته ى اوّل</w:t>
      </w:r>
      <w:r>
        <w:rPr>
          <w:rtl w:val="true"/>
        </w:rPr>
        <w:t xml:space="preserve">: </w:t>
      </w:r>
      <w:r>
        <w:rPr>
          <w:rtl w:val="true"/>
        </w:rPr>
        <w:t>روايات وارده در ذيل آيات</w:t>
      </w:r>
      <w:bookmarkEnd w:id="53"/>
    </w:p>
    <w:p>
      <w:pPr>
        <w:pStyle w:val="Heading4"/>
        <w:numPr>
          <w:ilvl w:val="3"/>
          <w:numId w:val="1"/>
        </w:numPr>
        <w:rPr/>
      </w:pPr>
      <w:bookmarkStart w:id="54" w:name="__RefHeading___Toc276614_2870459653"/>
      <w:bookmarkStart w:id="55" w:name="_Toc22"/>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دسته ى اوّل، رواياتى است كه در تفسير آيات وارد شده است كه اتّفاقاً بهترين رواياتِ اين باب هم همين روايات است هم ازلحاظ دلالت و هم ازلحاظ اسانيد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اسانيد خوبى در بين اينها هست؛ اگرچه بعضى از آنها ضعيف است، امّا در بين آنها اسانيد خوب هم وجود دارد</w:t>
      </w:r>
      <w:r>
        <w:rPr>
          <w:rFonts w:eastAsia="IRNazanin" w:cs="IRNazanin"/>
          <w:color w:val="111111"/>
          <w:sz w:val="28"/>
          <w:szCs w:val="28"/>
          <w:rtl w:val="true"/>
          <w:lang w:bidi="fa-IR"/>
        </w:rPr>
        <w:t>.</w:t>
      </w:r>
    </w:p>
    <w:p>
      <w:pPr>
        <w:pStyle w:val="Heading4"/>
        <w:numPr>
          <w:ilvl w:val="3"/>
          <w:numId w:val="1"/>
        </w:numPr>
        <w:rPr/>
      </w:pPr>
      <w:bookmarkStart w:id="56" w:name="__RefHeading___Toc276616_2870459653"/>
      <w:bookmarkStart w:id="57" w:name="_Toc23"/>
      <w:bookmarkEnd w:id="56"/>
      <w:r>
        <w:rPr>
          <w:rtl w:val="true"/>
        </w:rPr>
        <w:t>بخش اوّل از دسته ى اوّل</w:t>
      </w:r>
      <w:r>
        <w:rPr>
          <w:rtl w:val="true"/>
        </w:rPr>
        <w:t xml:space="preserve">: </w:t>
      </w:r>
      <w:r>
        <w:rPr>
          <w:rtl w:val="true"/>
        </w:rPr>
        <w:t xml:space="preserve">روايات ذيل آيه ى </w:t>
      </w:r>
      <w:r>
        <w:rPr>
          <w:rtl w:val="true"/>
        </w:rPr>
        <w:t>«</w:t>
      </w:r>
      <w:r>
        <w:rPr>
          <w:rtl w:val="true"/>
        </w:rPr>
        <w:t>وَ اِجْتَنِبُوا قَوْلَ اَلزُّورِ</w:t>
      </w:r>
      <w:r>
        <w:rPr>
          <w:rtl w:val="true"/>
        </w:rPr>
        <w:t>»</w:t>
      </w:r>
      <w:bookmarkEnd w:id="57"/>
    </w:p>
    <w:p>
      <w:pPr>
        <w:pStyle w:val="Heading5"/>
        <w:numPr>
          <w:ilvl w:val="4"/>
          <w:numId w:val="1"/>
        </w:numPr>
        <w:rPr/>
      </w:pPr>
      <w:bookmarkStart w:id="58" w:name="__RefHeading___Toc276618_2870459653"/>
      <w:bookmarkStart w:id="59" w:name="_Toc24"/>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يك دسته از اين روايات درباب تفسير اين آيه ى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بعضى از اين روايات را ميخوانم</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276620_2870459653"/>
      <w:bookmarkStart w:id="61" w:name="_Toc25"/>
      <w:bookmarkEnd w:id="60"/>
      <w:r>
        <w:rPr>
          <w:rtl w:val="true"/>
        </w:rPr>
        <w:t>روايت اوّل</w:t>
      </w:r>
      <w:r>
        <w:rPr>
          <w:rtl w:val="true"/>
        </w:rPr>
        <w:t xml:space="preserve">: </w:t>
      </w:r>
      <w:r>
        <w:rPr>
          <w:rtl w:val="true"/>
        </w:rPr>
        <w:t>معتبره ى ابى بصير</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اوّل،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يحيى بن المبارك، عن عبداللّه بن الجبلّة، عن سماعة بن مهران، عن أبى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اين روايت، سند صحيحى نيست، لكن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روايات سهل بن زياد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مبارك توثيق نشده است، لكن جزو رجال تفسير عليّبن إبراهيم قمى است، و اين براى اثبات وثاقت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جبلّه توثيق شده است، سماعة بن مهران هم كه از بزرگان اصحاب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أبى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پرسيدم كه اين آيه معنايش چيست؟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اجتناب است و حكم الزامى است، در اين هيچ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دلالت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فرمودند مراد، غناء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الغناء</w:t>
      </w:r>
      <w:r>
        <w:rPr>
          <w:rFonts w:eastAsia="IRNazanin" w:cs="IRNazanin"/>
          <w:color w:val="111111"/>
          <w:sz w:val="28"/>
          <w:szCs w:val="28"/>
          <w:rtl w:val="true"/>
          <w:lang w:bidi="fa-IR"/>
        </w:rPr>
        <w:t>».</w:t>
      </w:r>
      <w:bookmarkStart w:id="62" w:name="pg8826_88719"/>
    </w:p>
    <w:p>
      <w:pPr>
        <w:pStyle w:val="Heading5"/>
        <w:numPr>
          <w:ilvl w:val="4"/>
          <w:numId w:val="1"/>
        </w:numPr>
        <w:rPr/>
      </w:pPr>
      <w:bookmarkStart w:id="63" w:name="__RefHeading___Toc276622_2870459653"/>
      <w:bookmarkStart w:id="64" w:name="_Toc26"/>
      <w:bookmarkEnd w:id="62"/>
      <w:bookmarkEnd w:id="63"/>
      <w:r>
        <w:rPr>
          <w:rtl w:val="true"/>
        </w:rPr>
        <w:t>روايت دوّم</w:t>
      </w:r>
      <w:r>
        <w:rPr>
          <w:rtl w:val="true"/>
        </w:rPr>
        <w:t xml:space="preserve">: </w:t>
      </w:r>
      <w:r>
        <w:rPr>
          <w:rtl w:val="true"/>
        </w:rPr>
        <w:t>معتبره ى زيد شحّام</w:t>
      </w:r>
      <w:bookmarkEnd w:id="6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 نيز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هم سندش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يحيى، عن أحمدبن محمّد، عن محمّدبن خالد و الحسين بن سعيد جميعاً، اگر كسى در محمّدبن خالد، كه پدر احمدبن محمّدبن خالد است شبهه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او را ثقه ميدانيم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سعيد هم اين روايت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نضربن سُوَيد كه ثقه است، عن دُرُست، كه دُرُست بن ابى منصور است و توثيق نشده است و واقفى است، لكن ابن ابى عمير و بزنطى از او نقل روايت ميكنند كه اين در وثاقت او كافى است؛ عن زيد الشحّام، زيد الشحّام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سند هم سندِ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اين هم كاملاً واضح و روشن است كه قول زور را به غناء تفسير كرده اند</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276624_2870459653"/>
      <w:bookmarkStart w:id="66" w:name="_Toc27"/>
      <w:bookmarkEnd w:id="65"/>
      <w:r>
        <w:rPr>
          <w:rtl w:val="true"/>
        </w:rPr>
        <w:t>روايت سوّم</w:t>
      </w:r>
      <w:r>
        <w:rPr>
          <w:rtl w:val="true"/>
        </w:rPr>
        <w:t xml:space="preserve">: </w:t>
      </w:r>
      <w:r>
        <w:rPr>
          <w:rtl w:val="true"/>
        </w:rPr>
        <w:t>صحيحه ى هشام</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 كه اين هم سندش خوب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عليّبن إبراهيم، عن أبيه، عن ابن أبى عمير، عن بعض أصحابه،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الأوثان هو الشطرنج و قول الزّور الغناء</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سند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 ابن ابى عمير را ما مثل مسندات ميدانيم و به آن اعتماد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سوّم، سند ديگرى هم دارد كه بنا بر آن سند، روايت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تفسير القمّى،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أبى، عن ابن أبى عمير، عن هشام، عن أبى عبداللّه، بنابراين، روايت صحيحه است</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روايت قبلى، سند اين طور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عمير، عن بعض اصحابه، در اين روايت، مشخّص ميكند آن بعض اصحاب، هشام بن حكم يا هشام بن سالم است كه هركدام باشند، ثقه هستند</w:t>
      </w:r>
      <w:r>
        <w:rPr>
          <w:rFonts w:eastAsia="Amiri" w:cs="Amiri" w:ascii="Amiri" w:hAnsi="Amiri"/>
          <w:color w:val="111111"/>
          <w:sz w:val="28"/>
          <w:szCs w:val="28"/>
          <w:rtl w:val="true"/>
          <w:lang w:bidi="ar-SA"/>
        </w:rPr>
        <w:t>.</w:t>
      </w:r>
      <w:bookmarkStart w:id="67" w:name="pg8826_88721"/>
    </w:p>
    <w:p>
      <w:pPr>
        <w:pStyle w:val="BookText"/>
        <w:rPr/>
      </w:pPr>
      <w:bookmarkEnd w:id="67"/>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1387/9/5</w:t>
      </w:r>
      <w:r>
        <w:rPr>
          <w:rFonts w:eastAsia="IRNazanin" w:cs="IRNazanin"/>
          <w:color w:val="111111"/>
          <w:sz w:val="28"/>
          <w:szCs w:val="28"/>
          <w:rtl w:val="true"/>
          <w:lang w:bidi="fa-IR"/>
        </w:rPr>
        <w:t>)</w:t>
      </w:r>
    </w:p>
    <w:p>
      <w:pPr>
        <w:pStyle w:val="Heading5"/>
        <w:numPr>
          <w:ilvl w:val="4"/>
          <w:numId w:val="1"/>
        </w:numPr>
        <w:rPr/>
      </w:pPr>
      <w:bookmarkStart w:id="68" w:name="__RefHeading___Toc276626_2870459653"/>
      <w:bookmarkStart w:id="69" w:name="_Toc28"/>
      <w:bookmarkEnd w:id="68"/>
      <w:r>
        <w:rPr>
          <w:rtl w:val="true"/>
        </w:rPr>
        <w:t>روايت چهارم</w:t>
      </w:r>
      <w:r>
        <w:rPr>
          <w:rtl w:val="true"/>
        </w:rPr>
        <w:t xml:space="preserve">: </w:t>
      </w:r>
      <w:r>
        <w:rPr>
          <w:rtl w:val="true"/>
        </w:rPr>
        <w:t>روايت عبدالاعلى</w:t>
      </w:r>
      <w:bookmarkEnd w:id="6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بعدى، روايت عبدالاعلى است كه سندش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نقل شده،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المظفّربن جعفر العلوى، مظفّربن جعفر از مشايخ صدوق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مسعود، جعفربن محمّدبن مسعود پسر محمّدبن مسعود عيّاشى معروف است، عن أبيه، كه عيّاشى</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مقاله به عنوان پيام معظّمٌله به كنگره ى جهانى هزاره ى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1372/1/28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بزرگان محدّثين و علما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أشكيب، حسين بن اشكيب هم جزو روات بسيار ثقه و عالى مقام و بزرگوار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سرىّ عن الحسين بن سعيد، عن أبى أحمد محمّدبن أبى عمير، عن عليّبن أبى حمزه، عن عبدالأعلى، عبدالاعلى بن اعين برادر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هم عين همان تعبيرى كه در روايات قبلى بود، هست</w:t>
      </w:r>
      <w:r>
        <w:rPr>
          <w:rFonts w:eastAsia="Amiri" w:cs="Amiri" w:ascii="Amiri" w:hAnsi="Amiri"/>
          <w:color w:val="111111"/>
          <w:sz w:val="28"/>
          <w:szCs w:val="28"/>
          <w:rtl w:val="true"/>
          <w:lang w:bidi="ar-SA"/>
        </w:rPr>
        <w:t>.</w:t>
      </w:r>
      <w:bookmarkStart w:id="70" w:name="pg8826_88722"/>
    </w:p>
    <w:p>
      <w:pPr>
        <w:pStyle w:val="Heading5"/>
        <w:numPr>
          <w:ilvl w:val="4"/>
          <w:numId w:val="1"/>
        </w:numPr>
        <w:rPr/>
      </w:pPr>
      <w:bookmarkStart w:id="71" w:name="__RefHeading___Toc276628_2870459653"/>
      <w:bookmarkStart w:id="72" w:name="_Toc29"/>
      <w:bookmarkEnd w:id="70"/>
      <w:bookmarkEnd w:id="71"/>
      <w:r>
        <w:rPr>
          <w:rtl w:val="true"/>
        </w:rPr>
        <w:t>روايت پنجم</w:t>
      </w:r>
      <w:r>
        <w:rPr>
          <w:rtl w:val="true"/>
        </w:rPr>
        <w:t xml:space="preserve">: </w:t>
      </w:r>
      <w:r>
        <w:rPr>
          <w:rtl w:val="true"/>
        </w:rPr>
        <w:t>صحيحه ى حمّاد</w:t>
      </w:r>
      <w:bookmarkEnd w:id="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بعدى، 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حدّثنا ابى عن سعدبن عبداللّه، كه معروف است و ثقه ى عالى مقام، عن أحمدبن محمّدبن عيسى، عن محمّدبن يحيى الخزّاز، اينها همه ثقه هستند، عن حمّادبن عثمان،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روايت صحيحه است يعنى همه ى رجال آن توثيق شده اند و امامى هستند؛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 الرّجل للّذى يغنّى، احسنت</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اين بالاتر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به كسى كه مشغول غناء و آوازه خوانى غنائى است، بگويد احسنت، آفرين؛ اين، قول الزّور است، ازجمله ى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خيلى خوب است</w:t>
      </w:r>
      <w:r>
        <w:rPr>
          <w:rFonts w:eastAsia="IRNazanin" w:cs="IRNazanin"/>
          <w:color w:val="111111"/>
          <w:sz w:val="28"/>
          <w:szCs w:val="28"/>
          <w:rtl w:val="true"/>
          <w:lang w:bidi="fa-IR"/>
        </w:rPr>
        <w:t>.</w:t>
      </w:r>
    </w:p>
    <w:p>
      <w:pPr>
        <w:pStyle w:val="Heading5"/>
        <w:numPr>
          <w:ilvl w:val="4"/>
          <w:numId w:val="1"/>
        </w:numPr>
        <w:rPr/>
      </w:pPr>
      <w:bookmarkStart w:id="73" w:name="__RefHeading___Toc276630_2870459653"/>
      <w:bookmarkStart w:id="74" w:name="_Toc30"/>
      <w:bookmarkEnd w:id="73"/>
      <w:r>
        <w:rPr>
          <w:rtl w:val="true"/>
        </w:rPr>
        <w:t>روايت ششم</w:t>
      </w:r>
      <w:r>
        <w:rPr>
          <w:rtl w:val="true"/>
        </w:rPr>
        <w:t xml:space="preserve">: </w:t>
      </w:r>
      <w:r>
        <w:rPr>
          <w:rtl w:val="true"/>
        </w:rPr>
        <w:t>روايت ابو موسى</w:t>
      </w:r>
      <w:bookmarkEnd w:id="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بعدى،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امالى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اين روايت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الفحّام،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استاد شيخ طوسى و نجاشى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ابوالحسن محمّدبن أحمد الهاشمى المنصورى اين شخص، توثيق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 ابى أبوموسى عيسى بن أحمد، نديده ايم كه ابوموسى را توثيق كرده باشند، لكن شيخ، رواياتِ زيادى را به همين طريق از ايشان از حضرت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و شايد كثرت روايتش موجب وثوق باشد؛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الإمام عليّبن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هادى،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أبيه، عليّبن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اين روايت را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عنه العلّامة المجلسى، مجلسى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ايشان نقل كرده اند</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276632_2870459653"/>
      <w:bookmarkStart w:id="76" w:name="_Toc31"/>
      <w:bookmarkEnd w:id="75"/>
      <w:r>
        <w:rPr>
          <w:rtl w:val="true"/>
        </w:rPr>
        <w:t>روايت هفتم</w:t>
      </w:r>
      <w:r>
        <w:rPr>
          <w:rtl w:val="true"/>
        </w:rPr>
        <w:t xml:space="preserve">: </w:t>
      </w:r>
      <w:r>
        <w:rPr>
          <w:rtl w:val="true"/>
        </w:rPr>
        <w:t>معتبره ى زيد نرسى</w:t>
      </w:r>
      <w:bookmarkEnd w:id="76"/>
    </w:p>
    <w:p>
      <w:pPr>
        <w:pStyle w:val="Heading6"/>
        <w:numPr>
          <w:ilvl w:val="5"/>
          <w:numId w:val="1"/>
        </w:numPr>
        <w:rPr/>
      </w:pPr>
      <w:bookmarkStart w:id="77" w:name="__RefHeading___Toc276634_2870459653"/>
      <w:bookmarkStart w:id="78" w:name="_Toc32"/>
      <w:bookmarkEnd w:id="77"/>
      <w:r>
        <w:rPr>
          <w:rtl w:val="true"/>
        </w:rPr>
        <w:t>اشاره</w:t>
      </w:r>
      <w:bookmarkEnd w:id="7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 از كتاب زيد النَّرسى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كتاب زيد النَّرسى اين بحث هست كه آيا اين كتاب مورد وثوق است و روايات آن حجّت است</w:t>
      </w:r>
      <w:bookmarkStart w:id="79" w:name="pg8826_88723"/>
    </w:p>
    <w:p>
      <w:pPr>
        <w:pStyle w:val="BookText"/>
        <w:rPr/>
      </w:pPr>
      <w:bookmarkEnd w:id="79"/>
      <w:r>
        <w:rPr>
          <w:rFonts w:ascii="Amiri" w:hAnsi="Amiri" w:eastAsia="Amiri" w:cs="Amiri"/>
          <w:color w:val="111111"/>
          <w:sz w:val="28"/>
          <w:sz w:val="28"/>
          <w:szCs w:val="28"/>
          <w:rtl w:val="true"/>
          <w:lang w:bidi="ar-SA"/>
        </w:rPr>
        <w:t>يا نه؟ اختلاف وجود دارد</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خود زيد النَّرسى را توثيق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زيد النَّرسى است و يكى زيد الزّرّاد است و هركدام از اينها هم يك كتابى دارند كه نجاشى و ديگران گفته اند كه هر دو كتاب جزو اصول أربعمأة است</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80" w:name="__RefHeading___Toc276636_2870459653"/>
      <w:bookmarkStart w:id="81" w:name="_Toc33"/>
      <w:bookmarkEnd w:id="80"/>
      <w:r>
        <w:rPr>
          <w:rtl w:val="true"/>
        </w:rPr>
        <w:t>اصول اربعمأة</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كتابهايى است كه رواياتش از كتب ديگر گرفته نشده است، بلكه مؤلّف كتاب، آنها را مستقيماً و بلاواسطه از خود امام گرفته و در كتاب خودش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كتاب ازاين قبيل، براى بقيّة السّلف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بود، كه اينها را مهمّ ميدانند و لذا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Heading6"/>
        <w:numPr>
          <w:ilvl w:val="5"/>
          <w:numId w:val="1"/>
        </w:numPr>
        <w:rPr/>
      </w:pPr>
      <w:bookmarkStart w:id="82" w:name="__RefHeading___Toc276638_2870459653"/>
      <w:bookmarkStart w:id="83" w:name="_Toc34"/>
      <w:bookmarkEnd w:id="82"/>
      <w:r>
        <w:rPr>
          <w:rtl w:val="true"/>
        </w:rPr>
        <w:t xml:space="preserve">فرق </w:t>
      </w:r>
      <w:r>
        <w:rPr>
          <w:rtl w:val="true"/>
        </w:rPr>
        <w:t>«</w:t>
      </w:r>
      <w:r>
        <w:rPr>
          <w:rtl w:val="true"/>
        </w:rPr>
        <w:t>كتاب</w:t>
      </w:r>
      <w:r>
        <w:rPr>
          <w:rtl w:val="true"/>
        </w:rPr>
        <w:t xml:space="preserve">» </w:t>
      </w:r>
      <w:r>
        <w:rPr>
          <w:rtl w:val="true"/>
        </w:rPr>
        <w:t xml:space="preserve">با </w:t>
      </w:r>
      <w:r>
        <w:rPr>
          <w:rtl w:val="true"/>
        </w:rPr>
        <w:t>«</w:t>
      </w:r>
      <w:r>
        <w:rPr>
          <w:rtl w:val="true"/>
        </w:rPr>
        <w:t>اصل</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فردى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تأليف كند، رواياتى را كه از بقيّه شنيده يا در كتابهايشان ديده است، در كتاب خودش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قبيل كتابها زياد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هم البتّه ازلحاظ اعتبار و عدم اعتبار، انواع و اقسامى دارد، لكن اصول، چهارصدتا است، البتّه همه ى آن چهارصدتا هم به ما نرسيده است، اكثرش به كلينى و بزرگانى ازاين قبيل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كتابهايى هستند كه مؤلّف آن كتاب مستقيماً، بدون اينكه از جايى اخذ بكند،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زيد النَّرسى ازاين قبيل است</w:t>
      </w:r>
      <w:r>
        <w:rPr>
          <w:rFonts w:eastAsia="IRNazanin" w:cs="IRNazanin"/>
          <w:color w:val="111111"/>
          <w:sz w:val="28"/>
          <w:szCs w:val="28"/>
          <w:rtl w:val="true"/>
          <w:lang w:bidi="fa-IR"/>
        </w:rPr>
        <w:t>.</w:t>
      </w:r>
    </w:p>
    <w:p>
      <w:pPr>
        <w:pStyle w:val="Heading6"/>
        <w:numPr>
          <w:ilvl w:val="5"/>
          <w:numId w:val="1"/>
        </w:numPr>
        <w:rPr/>
      </w:pPr>
      <w:bookmarkStart w:id="84" w:name="__RefHeading___Toc276640_2870459653"/>
      <w:bookmarkStart w:id="85" w:name="_Toc35"/>
      <w:bookmarkEnd w:id="84"/>
      <w:r>
        <w:rPr>
          <w:rtl w:val="true"/>
        </w:rPr>
        <w:t>مناقشه ى صدوق و جواب ابن الغضائرى</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صدوق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ميكنند، ميفرمايند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نيست و موضوعٌ 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الغضائرى كه درباره ى بسيارى از كسانى كه مورد وثوق ديگران هستند، خدشه ميكند، در اينجا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موضوع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اشتباه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غلط كرده در فارسى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كرده كه ميگويد</w:t>
      </w:r>
      <w:bookmarkStart w:id="86" w:name="pg8826_88724"/>
    </w:p>
    <w:p>
      <w:pPr>
        <w:pStyle w:val="BookText"/>
        <w:rPr/>
      </w:pPr>
      <w:bookmarkEnd w:id="86"/>
      <w:r>
        <w:rPr>
          <w:rFonts w:ascii="IRNazanin" w:hAnsi="IRNazanin" w:eastAsia="IRNazanin"/>
          <w:color w:val="111111"/>
          <w:sz w:val="28"/>
          <w:sz w:val="28"/>
          <w:szCs w:val="28"/>
          <w:rtl w:val="true"/>
          <w:lang w:bidi="fa-IR"/>
        </w:rPr>
        <w:t>اين كتابها موضوع اند، اينها موضوع نيستند يعنى وضع شده و مكذوب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رأيت كُتبُهما، كتاب اين دو نفر را يعنى زيد نَرسى و زيد زرّاد را ديده ام، مسموعةً من ابن أبى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نسخه اى از اين كتاب را كه بر ابن ابى عمير خوانده بودند ديده ام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چون راوى اين كتابها هم ابن ابى عمير است و او تصديق كرده؛ پس سند اين كتابها، سند محكمى است و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رواياتى را كه كلينى هم از زيد النَّرسى نقل ميكند، همه به سندهاى معتبر است، كه منتهى هم ميشود به ابن ابى عمير؛ و ابن ابى عمير هم نقل ميكند از زيد النَّرسى</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نجاشى هم طريقى دارد به ابن ابى عمير كه همين كتاب زيد النَّرسى را نقل ميكند</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بنابراين، ترديدى در اين نيست كه اين كتاب، كتاب مورد وثوقى است و اشكالى در اعتبار آن نيست</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76642_2870459653"/>
      <w:bookmarkStart w:id="88" w:name="_Toc36"/>
      <w:bookmarkEnd w:id="87"/>
      <w:r>
        <w:rPr>
          <w:rtl w:val="true"/>
        </w:rPr>
        <w:t>متن روايت</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أصحابنا عن طلب الصيد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رجلٌ ألهو بطلب الصيد و ضرب الصوالج و ألهو بلعب الشطرنج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 گذرانى ميكنم، عيّاشى ميكنم با طلب صيد و همچنين ضرب صوالج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صولجان</w:t>
      </w:r>
      <w:r>
        <w:rPr>
          <w:rStyle w:val="FootnoteAnchor"/>
          <w:rtl w:val="true"/>
        </w:rPr>
        <w:footnoteReference w:id="53"/>
      </w:r>
      <w:r>
        <w:rPr>
          <w:rFonts w:ascii="IRNazanin" w:hAnsi="IRNazanin" w:eastAsia="IRNazanin"/>
          <w:color w:val="111111"/>
          <w:sz w:val="28"/>
          <w:sz w:val="28"/>
          <w:szCs w:val="28"/>
          <w:rtl w:val="true"/>
          <w:lang w:bidi="fa-IR"/>
        </w:rPr>
        <w:t xml:space="preserve">، در آن زمان يك نوع بازى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بازى شطرنج هم خودم را سرگرم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الصيد، فانّه سعىٌ باطل و من طلبه لاهياً و أشِراً و بطراً فانّ سعيه ذلك سعىٌ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صيد ميكند براى اينكه شكم خود و شكم عيالاتش را سير كند، اين،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صيد را براى انسان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شكمش سير است، جيبش هم پر از پول است، فقط براى تفريح و خوشگذرانى تفنگ را برميدارد، ميرود حيوانات 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التّمام فى الصلاة و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چنين سفرى ميكند، چون سفرش معصيت است، بايد نمازش را تمام بخواند، روزه اش را هم بايد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bookmarkStart w:id="89" w:name="pg8826_88725"/>
    </w:p>
    <w:p>
      <w:pPr>
        <w:pStyle w:val="BookText"/>
        <w:rPr/>
      </w:pPr>
      <w:bookmarkEnd w:id="89"/>
      <w:r>
        <w:rPr>
          <w:rFonts w:ascii="Amiri" w:hAnsi="Amiri" w:eastAsia="Amiri" w:cs="Amiri"/>
          <w:color w:val="111111"/>
          <w:sz w:val="28"/>
          <w:sz w:val="28"/>
          <w:szCs w:val="28"/>
          <w:rtl w:val="true"/>
          <w:lang w:bidi="ar-SA"/>
        </w:rPr>
        <w:t>المؤمن لفى شغلٍ عن ذلك شغله طلب الآخرة عن الملاهى و امّا الشطرنج و هو الذى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فقول الزّور، الغناء</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اينجا هم حضرت تصريح كردند به اينكه قول زور، غناء است</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76644_2870459653"/>
      <w:bookmarkStart w:id="91" w:name="_Toc37"/>
      <w:bookmarkEnd w:id="90"/>
      <w:r>
        <w:rPr>
          <w:rtl w:val="true"/>
        </w:rPr>
        <w:t>روايت هشتم</w:t>
      </w:r>
      <w:r>
        <w:rPr>
          <w:rtl w:val="true"/>
        </w:rPr>
        <w:t xml:space="preserve">: </w:t>
      </w:r>
      <w:r>
        <w:rPr>
          <w:rtl w:val="true"/>
        </w:rPr>
        <w:t>روايت عبداللّه بن ابى بكر</w:t>
      </w:r>
      <w:bookmarkEnd w:id="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 روايتى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ابوالحسن أحمدبن محمّدبن الصَّلت الأهوازى،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مشايخ طوسى و نجاشى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ابوالعبّاس أحمدبن محمّدبن سعيد، اين احمدبن محمّدبن سعيد همان ابن عقده ى معروف و از ثقات عالى مقام است، لكن زيدى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عبداللّه العلوى از ثقات عالى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عمّى القاسم بن جعفربن عبداللّه بن جعفربن محمّدبن عليّبن ابى طالب ابو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عبداللّه بن محمّدبن عبداللّه بن عليّبن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عبداللّه بن ابى بكر محمّدبن عمروبن حزم، كه راوى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شخص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إلى متوضأٍ لى، متوضّأ، تعبير كنايى است از آبريزگاه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جاريةً لجارٍ لى تغنّى و تضرب فبقيتُ ساعةً أسمعُ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از بيرون صداى سازوآواز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آمده، همانجا در مستراح نشسته و بنا كرده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فلمّا ان كان الليل، دخلتُ على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رفتم خدمت حضرت، فحين استقبلنى، همين كه حضرت به من رسيد،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اجتنبوا، الغناء اجتنبوا، الغناء 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اجتنبوا، الغناء اجتنبوا، الغناء 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بى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حضرت اين جمله را تكرار كردند كه مجلس براى من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أنّه يعنينى، فهميدم كه مقصود،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 مُعَتِّب و اللّه ما عنى غيرى</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واللّه غير از من قصد حضرت نبود؛ حضرت به من عتاب ميكردند و با اين جمله به من خطاب ميكردند با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هايى كه فرمودند، قول الزّور را به غناء تطبيق كردند، كه خود اين عبارات هم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سند اين روايت، سند خيلى محكمى به نظر ما نرسيد</w:t>
      </w:r>
      <w:r>
        <w:rPr>
          <w:rFonts w:eastAsia="Amiri" w:cs="Amiri" w:ascii="Amiri" w:hAnsi="Amiri"/>
          <w:color w:val="111111"/>
          <w:sz w:val="28"/>
          <w:szCs w:val="28"/>
          <w:rtl w:val="true"/>
          <w:lang w:bidi="ar-SA"/>
        </w:rPr>
        <w:t>.</w:t>
      </w:r>
      <w:bookmarkStart w:id="92" w:name="pg8826_88726"/>
    </w:p>
    <w:p>
      <w:pPr>
        <w:pStyle w:val="Heading5"/>
        <w:numPr>
          <w:ilvl w:val="4"/>
          <w:numId w:val="1"/>
        </w:numPr>
        <w:rPr/>
      </w:pPr>
      <w:bookmarkStart w:id="93" w:name="__RefHeading___Toc276646_2870459653"/>
      <w:bookmarkStart w:id="94" w:name="_Toc38"/>
      <w:bookmarkEnd w:id="92"/>
      <w:bookmarkEnd w:id="93"/>
      <w:r>
        <w:rPr>
          <w:rtl w:val="true"/>
        </w:rPr>
        <w:t>استفاضه ى روايات</w:t>
      </w:r>
      <w:bookmarkEnd w:id="94"/>
    </w:p>
    <w:p>
      <w:pPr>
        <w:pStyle w:val="BookText"/>
        <w:rPr/>
      </w:pPr>
      <w:r>
        <w:rPr>
          <w:rFonts w:ascii="IRNazanin" w:hAnsi="IRNazanin" w:eastAsia="IRNazanin"/>
          <w:color w:val="111111"/>
          <w:sz w:val="28"/>
          <w:sz w:val="28"/>
          <w:szCs w:val="28"/>
          <w:rtl w:val="true"/>
          <w:lang w:bidi="fa-IR"/>
        </w:rPr>
        <w:t xml:space="preserve">روايات ذيل اين آيه، روايات مستفيضه است يعنى اگر صحيح السّندى هم در بين روايات نبود، تكرّر اين نقل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اطمينان و يقين عادى مى آورد كه اين، از حضرت صادر شده است، استفاضه ى روايت به اين معنا است</w:t>
      </w:r>
      <w:r>
        <w:rPr>
          <w:rFonts w:eastAsia="IRNazanin" w:cs="IRNazanin"/>
          <w:color w:val="111111"/>
          <w:sz w:val="28"/>
          <w:szCs w:val="28"/>
          <w:rtl w:val="true"/>
          <w:lang w:bidi="fa-IR"/>
        </w:rPr>
        <w:t>.</w:t>
      </w:r>
    </w:p>
    <w:p>
      <w:pPr>
        <w:pStyle w:val="Heading5"/>
        <w:numPr>
          <w:ilvl w:val="4"/>
          <w:numId w:val="1"/>
        </w:numPr>
        <w:rPr/>
      </w:pPr>
      <w:bookmarkStart w:id="95" w:name="__RefHeading___Toc276648_2870459653"/>
      <w:bookmarkStart w:id="96" w:name="_Toc39"/>
      <w:bookmarkEnd w:id="95"/>
      <w:r>
        <w:rPr>
          <w:rtl w:val="true"/>
        </w:rPr>
        <w:t>دو برداشت اشتباه از روايات</w:t>
      </w:r>
      <w:bookmarkEnd w:id="96"/>
    </w:p>
    <w:p>
      <w:pPr>
        <w:pStyle w:val="BookText"/>
        <w:rPr/>
      </w:pPr>
      <w:r>
        <w:rPr>
          <w:rFonts w:ascii="IRNazanin" w:hAnsi="IRNazanin" w:eastAsia="IRNazanin"/>
          <w:color w:val="111111"/>
          <w:sz w:val="28"/>
          <w:sz w:val="28"/>
          <w:szCs w:val="28"/>
          <w:rtl w:val="true"/>
          <w:lang w:bidi="fa-IR"/>
        </w:rPr>
        <w:t>دو مطلب در ذيل اين روايات هست كه بايستى تذكّر بدهيم؛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خواسته اند از اين روايات اين طور استفاده كنند كه غناء محرّم، بنا بر آنچه از اين روايات فهميده ميشود، آن غنائى است كه با قول همراه باشد يعنى كلام داشته باشد و به تعبير امروزى ها موسيقى با كلام باشد يعنى يك شعرى را مثلاً با آواز بخوانند، امّا آن صدا و صوتى را كه با كلام همراه نيست، شامل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پا را از اين بالاتر گذاشته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قول زور را به غناء تفسير كرده اند، از اين، معلوم ميشود اصلاً غناء آن چيزى است كه با قول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قول همراه نباشد، غناء نيست، نه اينكه غناء است 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را كه انكارِ غناء بودن آن آوازى است كه با قول همراه نباشد، قبول نداريم و ان شاءاللّه در معناى غناء عرض خواهيم كرد، چون بر اساس اين مطلب، حرفهاى عجيب و غريبى از بعضى صادر شده است</w:t>
      </w:r>
      <w:r>
        <w:rPr>
          <w:rFonts w:eastAsia="IRNazanin" w:cs="IRNazanin"/>
          <w:color w:val="111111"/>
          <w:sz w:val="28"/>
          <w:szCs w:val="28"/>
          <w:rtl w:val="true"/>
          <w:lang w:bidi="fa-IR"/>
        </w:rPr>
        <w:t>.</w:t>
      </w:r>
    </w:p>
    <w:p>
      <w:pPr>
        <w:pStyle w:val="Heading5"/>
        <w:numPr>
          <w:ilvl w:val="4"/>
          <w:numId w:val="1"/>
        </w:numPr>
        <w:rPr/>
      </w:pPr>
      <w:bookmarkStart w:id="97" w:name="__RefHeading___Toc276650_2870459653"/>
      <w:bookmarkStart w:id="98" w:name="_Toc40"/>
      <w:bookmarkEnd w:id="97"/>
      <w:r>
        <w:rPr>
          <w:rtl w:val="true"/>
        </w:rPr>
        <w:t>بررسى</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و رواياتى كه در ذيل آيات هست، دلالت ميكند بر اينكه آن غنائى محرّم است كه با قول همراه باشد، بنابراين دلالت نميكند بر حرمت غناء خالى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خدشه است، امّا اگر به فرض آن را قبول كرديم، اين روايات، اين بخش از غناء را تحريم ميكند امّا روايات ديگرى هست كه در آن،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bookmarkStart w:id="99" w:name="pg8826_88727"/>
    </w:p>
    <w:p>
      <w:pPr>
        <w:pStyle w:val="BookText"/>
        <w:rPr/>
      </w:pPr>
      <w:bookmarkEnd w:id="99"/>
      <w:r>
        <w:rPr>
          <w:rFonts w:ascii="Amiri" w:hAnsi="Amiri" w:eastAsia="Amiri" w:cs="Amiri"/>
          <w:color w:val="111111"/>
          <w:sz w:val="28"/>
          <w:sz w:val="28"/>
          <w:szCs w:val="28"/>
          <w:rtl w:val="true"/>
          <w:lang w:bidi="ar-SA"/>
        </w:rPr>
        <w:t>مثل رواياتى كه در ذيل آيه ى شريفه 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آمده است خواهيم خواند و يا رواياتى كه اصلاً در ذيل اين آيات نيست، و هرآنچه را كه غناء بر آن صدق ميكند، مطلقاً تحريم ميكند، نه خصوص آن آهنگى كه با كلام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اشكال بر دلالت اين روايات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انصافاً دلالت راويات، دلالت تامّ و تمامى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اين روايت اخير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حضرت مكرّراً صادر شد و در روايات قبلى هم كه اين 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را به غناء تفسير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صريح در تحريم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دلالت اين روايات، هيچ ترديد نيست، سندهايش هم كه سندهاى خوبى بود</w:t>
      </w:r>
      <w:r>
        <w:rPr>
          <w:rFonts w:eastAsia="IRNazanin" w:cs="IRNazanin"/>
          <w:color w:val="111111"/>
          <w:sz w:val="28"/>
          <w:szCs w:val="28"/>
          <w:rtl w:val="true"/>
          <w:lang w:bidi="fa-IR"/>
        </w:rPr>
        <w:t>.</w:t>
      </w:r>
    </w:p>
    <w:p>
      <w:pPr>
        <w:pStyle w:val="Heading5"/>
        <w:numPr>
          <w:ilvl w:val="4"/>
          <w:numId w:val="1"/>
        </w:numPr>
        <w:rPr/>
      </w:pPr>
      <w:bookmarkStart w:id="100" w:name="__RefHeading___Toc276652_2870459653"/>
      <w:bookmarkStart w:id="101" w:name="_Toc41"/>
      <w:bookmarkEnd w:id="100"/>
      <w:r>
        <w:rPr>
          <w:rtl w:val="true"/>
        </w:rPr>
        <w:t xml:space="preserve">علت صدور اكثر روايات از امام صادق </w:t>
      </w:r>
      <w:r>
        <w:rPr>
          <w:rtl w:val="true"/>
        </w:rPr>
        <w:t>(</w:t>
      </w:r>
      <w:r>
        <w:rPr>
          <w:rtl w:val="true"/>
        </w:rPr>
        <w:t>عليه السّلام</w:t>
      </w:r>
      <w:r>
        <w:rPr>
          <w:rtl w:val="true"/>
        </w:rPr>
        <w:t>)</w:t>
      </w:r>
      <w:bookmarkEnd w:id="101"/>
    </w:p>
    <w:p>
      <w:pPr>
        <w:pStyle w:val="Heading6"/>
        <w:numPr>
          <w:ilvl w:val="5"/>
          <w:numId w:val="1"/>
        </w:numPr>
        <w:rPr/>
      </w:pPr>
      <w:bookmarkStart w:id="102" w:name="__RefHeading___Toc276654_2870459653"/>
      <w:bookmarkStart w:id="103" w:name="_Toc42"/>
      <w:bookmarkEnd w:id="102"/>
      <w:r>
        <w:rPr>
          <w:rtl w:val="true"/>
        </w:rPr>
        <w:t>اشاره</w:t>
      </w:r>
      <w:bookmarkEnd w:id="10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قابل توجّهى كه در اين چند روايتى كه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ان شاءاللّه در بيان موضوع غناء ممكن است از آن، استنتاجى هم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هشت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روايتى كه از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بود، آن بزرگوار از پدران خودش نقل ميكند تا ميرسد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سؤال برانگيزى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روايات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آن چيزى را كه ما بعد بيان خواهيم كرد تقويت خواهد كرد، كه مسئله ى عصرى بودن موضوع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همه تأكيد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بعد ان شاءاللّه بيان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بوده است كه مسئله ى غناء در بين آحاد مردم، طبقات مردم، به شكلهاى مختلف، ترويج ميشده، مخصوص خلفا و دربارها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آحاد مردم همين طور ترويج ميشد؛ و اين تأكيدى كه ازطرف ائمّه ى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شده است، ازاين جهت است</w:t>
      </w:r>
      <w:r>
        <w:rPr>
          <w:rFonts w:eastAsia="IRNazanin" w:cs="IRNazanin"/>
          <w:color w:val="111111"/>
          <w:sz w:val="28"/>
          <w:szCs w:val="28"/>
          <w:rtl w:val="true"/>
          <w:lang w:bidi="fa-IR"/>
        </w:rPr>
        <w:t>.</w:t>
      </w:r>
      <w:bookmarkStart w:id="104" w:name="pg8826_88728"/>
    </w:p>
    <w:p>
      <w:pPr>
        <w:pStyle w:val="Heading6"/>
        <w:numPr>
          <w:ilvl w:val="5"/>
          <w:numId w:val="1"/>
        </w:numPr>
        <w:rPr/>
      </w:pPr>
      <w:bookmarkStart w:id="105" w:name="__RefHeading___Toc276656_2870459653"/>
      <w:bookmarkStart w:id="106" w:name="_Toc43"/>
      <w:bookmarkEnd w:id="104"/>
      <w:bookmarkEnd w:id="105"/>
      <w:r>
        <w:rPr>
          <w:rtl w:val="true"/>
        </w:rPr>
        <w:t xml:space="preserve">علّت سؤال اصحاب از معناى </w:t>
      </w:r>
      <w:r>
        <w:rPr>
          <w:rtl w:val="true"/>
        </w:rPr>
        <w:t>«</w:t>
      </w:r>
      <w:r>
        <w:rPr>
          <w:rtl w:val="true"/>
        </w:rPr>
        <w:t>زور</w:t>
      </w:r>
      <w:r>
        <w:rPr>
          <w:rtl w:val="true"/>
        </w:rPr>
        <w:t>»</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 در اين روايات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رُواتى كه بعضى از آنها از بزرگان روات هستند، مثل ابى بصير و عبدالاعلى بن اعين، اينها از حضرت ميپرسند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جزو متشابهات است؟ زور يعنى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هركسى كه عربى بداند، اين معنا را ميفهمد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هم يك معنايى است وسيع، مصاديق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حضرت ميپرسند، اين سؤالى كه از حضرت ميشود و در چند روايت از اين هشت روايتى كه خوانديم، اين طورى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راوى ميگويد از حضرت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قول زور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 يعنى قول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باطل يك امر مشتبهى نيست، معلوم است كه قولِ باطل، هر باطلى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كردن براى چيست؟ انسان اين طور حدس ميزند، اينكه مى آيند سؤال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قول حضرت منتشر شده بوده كه زور را، تفسير كرده است به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بعضى از علماى مدينه غناء را مكروه ميدانستند، بعضى مكروه هم نميدانستند، حضرت در اين قول، منفرد بودند و به قرآن استناد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به گوش اصحاب رسيده بود، ميخواستند خودشان بشنوند، مى آمدند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زور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بديهى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قول زور، دروغ را شامل نميشود يا هر حرف باطلى را شامل نميشود، غيبت را شامل نميشود، آنها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يكى از مصادق قول زور و اينكه ميفرمايند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اينكه يك سؤالى در ذهن بزرگان شيعه پديد آمده باشد، با قطع نظر از اين نكته، سؤال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 يعنى قول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سؤالى است؟ معلوم ميشود كه يك حرفى از قول حضرت نقل شده بود كه آن عبارت است از اينكه قول زور شامل غناء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ميخواستند يقين كنند و مطمئن بشوند، لذا مى آمدند از حضرت سؤال ميكردند،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زور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متوجّه مراد آنها بوده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الزّور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اى كه در ذيل اين روايات عرض كرديم، به ما كمك خواهد كرد در فهم معناى غناء كه ان شاءاللّه در تفسير معناى غناء اين را عرض خواهيم كرد</w:t>
      </w:r>
      <w:r>
        <w:rPr>
          <w:rFonts w:eastAsia="Amiri" w:cs="Amiri" w:ascii="Amiri" w:hAnsi="Amiri"/>
          <w:color w:val="111111"/>
          <w:sz w:val="28"/>
          <w:szCs w:val="28"/>
          <w:rtl w:val="true"/>
          <w:lang w:bidi="ar-SA"/>
        </w:rPr>
        <w:t>.</w:t>
      </w:r>
      <w:bookmarkStart w:id="107" w:name="pg8826_88731"/>
    </w:p>
    <w:p>
      <w:pPr>
        <w:pStyle w:val="BookText"/>
        <w:rPr/>
      </w:pPr>
      <w:bookmarkEnd w:id="107"/>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1387/9/10</w:t>
      </w:r>
      <w:r>
        <w:rPr>
          <w:rFonts w:eastAsia="IRNazanin" w:cs="IRNazanin"/>
          <w:color w:val="111111"/>
          <w:sz w:val="28"/>
          <w:szCs w:val="28"/>
          <w:rtl w:val="true"/>
          <w:lang w:bidi="fa-IR"/>
        </w:rPr>
        <w:t>)</w:t>
      </w:r>
    </w:p>
    <w:p>
      <w:pPr>
        <w:pStyle w:val="Heading6"/>
        <w:numPr>
          <w:ilvl w:val="5"/>
          <w:numId w:val="1"/>
        </w:numPr>
        <w:rPr/>
      </w:pPr>
      <w:bookmarkStart w:id="108" w:name="__RefHeading___Toc276658_2870459653"/>
      <w:bookmarkStart w:id="109" w:name="_Toc44"/>
      <w:bookmarkEnd w:id="108"/>
      <w:r>
        <w:rPr>
          <w:rtl w:val="true"/>
        </w:rPr>
        <w:t>شبهه ى اختصاص حرمت غناء به مورد كلام باطل</w:t>
      </w:r>
      <w:bookmarkEnd w:id="109"/>
    </w:p>
    <w:p>
      <w:pPr>
        <w:pStyle w:val="BookText"/>
        <w:rPr/>
      </w:pPr>
      <w:r>
        <w:rPr>
          <w:rFonts w:ascii="Amiri" w:hAnsi="Amiri" w:eastAsia="Amiri" w:cs="Amiri"/>
          <w:color w:val="111111"/>
          <w:sz w:val="28"/>
          <w:sz w:val="28"/>
          <w:szCs w:val="28"/>
          <w:rtl w:val="true"/>
          <w:lang w:bidi="ar-SA"/>
        </w:rPr>
        <w:t xml:space="preserve">يك شبهه اى در دلالت اين روايات وجود دارد كه شيخ اعظم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شبهه را ذكر كرده اند</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ما تصوّرمان اين بود كه مُبدِع اين شبهه، خودِ شيخ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بعد كه به اين مجموعه ى رسائل غناء مراجعه كرديم، ديديم اين شبهه سابقه دارد</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قبل از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متعدّدى متعرّض آن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آن را قبول كرده اند، لذا دلالت آيات را بر اطلاق حرمت غناء به خاطر همين شبهه قبول نكرده اند، بعضى هم به نحوى از انحاء از اين شبهه جواب داده اند، كه اتّفاقاً هم جوابى كه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ميدهند و هم جوابى كه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اند</w:t>
      </w:r>
      <w:r>
        <w:rPr>
          <w:rStyle w:val="FootnoteAnchor"/>
          <w:rtl w:val="true"/>
        </w:rPr>
        <w:footnoteReference w:id="62"/>
      </w:r>
      <w:r>
        <w:rPr>
          <w:rFonts w:ascii="IRNazanin" w:hAnsi="IRNazanin" w:eastAsia="IRNazanin"/>
          <w:color w:val="111111"/>
          <w:sz w:val="28"/>
          <w:sz w:val="28"/>
          <w:szCs w:val="28"/>
          <w:rtl w:val="true"/>
          <w:lang w:bidi="fa-IR"/>
        </w:rPr>
        <w:t>، در بين جوابهاى آنها نمونه اش را ميشود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شبهه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 از قول زور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معلوم ميشود كه غناء محرّم آن چيزى است كه در آن، قول زور باشد يعنى مشتمل بر كلام باطل باشد</w:t>
      </w:r>
      <w:r>
        <w:rPr>
          <w:rFonts w:eastAsia="IRNazanin" w:cs="IRNazanin"/>
          <w:color w:val="111111"/>
          <w:sz w:val="28"/>
          <w:szCs w:val="28"/>
          <w:rtl w:val="true"/>
          <w:lang w:bidi="fa-IR"/>
        </w:rPr>
        <w:t>.</w:t>
      </w:r>
    </w:p>
    <w:p>
      <w:pPr>
        <w:pStyle w:val="Heading6"/>
        <w:numPr>
          <w:ilvl w:val="5"/>
          <w:numId w:val="1"/>
        </w:numPr>
        <w:rPr/>
      </w:pPr>
      <w:bookmarkStart w:id="110" w:name="__RefHeading___Toc276660_2870459653"/>
      <w:bookmarkStart w:id="111" w:name="_Toc45"/>
      <w:bookmarkEnd w:id="110"/>
      <w:r>
        <w:rPr>
          <w:rtl w:val="true"/>
        </w:rPr>
        <w:t xml:space="preserve">عبارت شيخ </w:t>
      </w:r>
      <w:r>
        <w:rPr>
          <w:rtl w:val="true"/>
        </w:rPr>
        <w:t>(</w:t>
      </w:r>
      <w:r>
        <w:rPr>
          <w:rtl w:val="true"/>
        </w:rPr>
        <w:t>قدّس سرّه</w:t>
      </w:r>
      <w:r>
        <w:rPr>
          <w:rtl w:val="true"/>
        </w:rPr>
        <w:t xml:space="preserve">) </w:t>
      </w:r>
      <w:r>
        <w:rPr>
          <w:rtl w:val="true"/>
        </w:rPr>
        <w:t>در بيان شبهه</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شيخ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الآية أنّ الغناء من مقولة الكلام لتفسير قول الزّور به، فالغناء</w:t>
      </w:r>
      <w:bookmarkStart w:id="112" w:name="pg8826_88732"/>
    </w:p>
    <w:p>
      <w:pPr>
        <w:pStyle w:val="BookText"/>
        <w:rPr/>
      </w:pPr>
      <w:bookmarkEnd w:id="112"/>
      <w:r>
        <w:rPr>
          <w:rFonts w:ascii="Amiri" w:hAnsi="Amiri" w:eastAsia="Amiri" w:cs="Amiri"/>
          <w:color w:val="111111"/>
          <w:sz w:val="28"/>
          <w:sz w:val="28"/>
          <w:szCs w:val="28"/>
          <w:rtl w:val="true"/>
          <w:lang w:bidi="ar-SA"/>
        </w:rPr>
        <w:t>المحرّم ما اشتمل على كلامٍ باطل</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آوازى كه خوانده ميشود، غنائى كه اجرا ميشود، متضمّن كلام باطلى بود، مثلاً دروغ، يا مسائل شهوانى، عشقهاى شهوانى در آن بود، يا مسائل مخالف با احكام الهى در اين شعر كه ميخواند، در اين غناء وجود داشت، ميشود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تدلّ على حرمة نفس الكيفيّة ولو لم يكن فى كلامٍ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دلالت نميكند بر اينكه كيفيّت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متبادر از غناء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به قرينه ى اين تفسير استفاده ميشود كه آنچه حرام است، آن غنائى است كه مشتمل بر يك كلام باطلى باشد</w:t>
      </w:r>
      <w:r>
        <w:rPr>
          <w:rFonts w:eastAsia="IRNazanin" w:cs="IRNazanin"/>
          <w:color w:val="111111"/>
          <w:sz w:val="28"/>
          <w:szCs w:val="28"/>
          <w:rtl w:val="true"/>
          <w:lang w:bidi="fa-IR"/>
        </w:rPr>
        <w:t>.</w:t>
      </w:r>
    </w:p>
    <w:p>
      <w:pPr>
        <w:pStyle w:val="Heading6"/>
        <w:numPr>
          <w:ilvl w:val="5"/>
          <w:numId w:val="1"/>
        </w:numPr>
        <w:rPr/>
      </w:pPr>
      <w:bookmarkStart w:id="113" w:name="__RefHeading___Toc276662_2870459653"/>
      <w:bookmarkStart w:id="114" w:name="_Toc46"/>
      <w:bookmarkEnd w:id="113"/>
      <w:r>
        <w:rPr>
          <w:rtl w:val="true"/>
        </w:rPr>
        <w:t>لازمه ى پذيرش شبهه</w:t>
      </w:r>
      <w:bookmarkEnd w:id="114"/>
    </w:p>
    <w:p>
      <w:pPr>
        <w:pStyle w:val="BookText"/>
        <w:rPr/>
      </w:pPr>
      <w:r>
        <w:rPr>
          <w:rFonts w:ascii="IRNazanin" w:hAnsi="IRNazanin" w:eastAsia="IRNazanin"/>
          <w:color w:val="111111"/>
          <w:sz w:val="28"/>
          <w:sz w:val="28"/>
          <w:szCs w:val="28"/>
          <w:rtl w:val="true"/>
          <w:lang w:bidi="fa-IR"/>
        </w:rPr>
        <w:t>پس اگر ما اين شبهه را به اين صورت قبول بكنيم، لازمه اش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آن وقتى حرام است كه متضمّن يك كلام باطل باشد، امّا اگر غناء و آوازى است كه متضمّن بر كلام باطلى نيست، مثل اينكه آيات قرآن را به سبك غناء ميخواند، يا اشعار حَقّه اى را ميخواند يا چنانچه يكى از بزرگواران ميگويد اشعار عاشقانه اى را بخواند، لكن مرادش معانى عرفانى باشد، مثل اشعار حافظ كه بعضى خوانندگان از خواندن آن، اراده ى معانى عرفانى ميكنند، غناء نخواهد بود</w:t>
      </w:r>
      <w:r>
        <w:rPr>
          <w:rFonts w:eastAsia="IRNazanin" w:cs="IRNazanin"/>
          <w:color w:val="111111"/>
          <w:sz w:val="28"/>
          <w:szCs w:val="28"/>
          <w:rtl w:val="true"/>
          <w:lang w:bidi="fa-IR"/>
        </w:rPr>
        <w:t>.</w:t>
      </w:r>
    </w:p>
    <w:p>
      <w:pPr>
        <w:pStyle w:val="Heading6"/>
        <w:numPr>
          <w:ilvl w:val="5"/>
          <w:numId w:val="1"/>
        </w:numPr>
        <w:rPr/>
      </w:pPr>
      <w:bookmarkStart w:id="115" w:name="__RefHeading___Toc276664_2870459653"/>
      <w:bookmarkStart w:id="116" w:name="_Toc47"/>
      <w:bookmarkEnd w:id="115"/>
      <w:r>
        <w:rPr>
          <w:rtl w:val="true"/>
        </w:rPr>
        <w:t>مطرح بودن شبهه نزد برخى از فقها</w:t>
      </w:r>
      <w:bookmarkEnd w:id="11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بزرگانى كه قبل از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بعضى از بزرگان بعد از شيخ، اين شبهه را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آنها استنتاجى كه كرده 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روايات ذيل آن، دلالت بر حرمت مطلق غناء نميكند، بلكه تنها بر حرمت غناء مشتمل بر كلام باطل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روايات ديگرى وجود دارد كه آنها بر حرمت مطلق غناء دلالت ميكند، لكن بعضى هم به قرينه ى اين روايات، ساير روايات باب غناء را هم حمل بر اين معنا يعنى غناء كلامى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عبارات را ميخوانيم</w:t>
      </w:r>
      <w:r>
        <w:rPr>
          <w:rFonts w:eastAsia="IRNazanin" w:cs="IRNazanin"/>
          <w:color w:val="111111"/>
          <w:sz w:val="28"/>
          <w:szCs w:val="28"/>
          <w:rtl w:val="true"/>
          <w:lang w:bidi="fa-IR"/>
        </w:rPr>
        <w:t>.</w:t>
      </w:r>
      <w:bookmarkStart w:id="117" w:name="pg8826_88733"/>
    </w:p>
    <w:p>
      <w:pPr>
        <w:pStyle w:val="Heading6"/>
        <w:numPr>
          <w:ilvl w:val="5"/>
          <w:numId w:val="1"/>
        </w:numPr>
        <w:rPr/>
      </w:pPr>
      <w:bookmarkStart w:id="118" w:name="__RefHeading___Toc276666_2870459653"/>
      <w:bookmarkStart w:id="119" w:name="_Toc48"/>
      <w:bookmarkEnd w:id="117"/>
      <w:bookmarkEnd w:id="118"/>
      <w:r>
        <w:rPr>
          <w:rtl w:val="true"/>
        </w:rPr>
        <w:t xml:space="preserve">كلام سلطان العلماء </w:t>
      </w:r>
      <w:r>
        <w:rPr>
          <w:rtl w:val="true"/>
        </w:rPr>
        <w:t>(</w:t>
      </w:r>
      <w:r>
        <w:rPr>
          <w:rtl w:val="true"/>
        </w:rPr>
        <w:t>قدّس سرّه</w:t>
      </w:r>
      <w:r>
        <w:rPr>
          <w:rtl w:val="true"/>
        </w:rPr>
        <w:t>)</w:t>
      </w:r>
      <w:bookmarkEnd w:id="119"/>
    </w:p>
    <w:p>
      <w:pPr>
        <w:pStyle w:val="BookText"/>
        <w:rPr/>
      </w:pPr>
      <w:r>
        <w:rPr>
          <w:rFonts w:ascii="Amiri" w:hAnsi="Amiri" w:eastAsia="Amiri" w:cs="Amiri"/>
          <w:color w:val="111111"/>
          <w:sz w:val="28"/>
          <w:sz w:val="28"/>
          <w:szCs w:val="28"/>
          <w:rtl w:val="true"/>
          <w:lang w:bidi="ar-SA"/>
        </w:rPr>
        <w:t>ازجمله ى اين عبارات، عبارتى است كه از سلطان العلماء</w:t>
      </w:r>
      <w:r>
        <w:rPr>
          <w:rStyle w:val="FootnoteAnchor"/>
          <w:rtl w:val="true"/>
        </w:rPr>
        <w:footnoteReference w:id="64"/>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از علماى بزرگ زمان صفويّه و محشّىِ مَعالِم و شرح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ما معالم ميخوانديم، اساتيدمان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حواشى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ى سلطان العلماء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علاوه براينكه فقيه، عالم، اصولى و متكلّم بوده است، وزير و خليفة السلطان نيز بوده، و در زمان شاه عبّاس اوّل به خليفة السلطان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ايشان در يكى از اين رساله ها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شخص معتبرى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التعبير عن الغناء فى القرآن بلهو الحديث تارةً و بقول الزّور اُخرى، يدلّ على أنّ الغناء هو الصّوت المطرِب بشرط أن يكون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ايشان غناء را اين طورى معنا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مطرب مشروط به اينكه متضمّن باطل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فالطّرب بالباطل غناء سواءٌ اشتمل على الترجيع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ى ترجيع و تطريب حرفهاى زيادى هست كه بعد عرض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چه اين صدا مشتمل بر ترجيع باشد، چه مشتمل نباشد، همين اندازه كه طرب و باطل در آن بود، اين غناء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الغناء بالحقّ كالقرآن و غيره فغير محظورٍ</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غناء به حقّ، مثل خواندن قرآن با كيفيّت غناء، محظور و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ايشان است كه تقريباً شبيه به حرف مرحوم فيض و محقّق سبزوارى است با يك تفاوت مختصرى كه بعداً در نقل اقوال علما عرض خواهيم كرد، پس ايشان سالها قبل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نظر را بيان كرده اند</w:t>
      </w:r>
      <w:r>
        <w:rPr>
          <w:rFonts w:eastAsia="IRNazanin" w:cs="IRNazanin"/>
          <w:color w:val="111111"/>
          <w:sz w:val="28"/>
          <w:szCs w:val="28"/>
          <w:rtl w:val="true"/>
          <w:lang w:bidi="fa-IR"/>
        </w:rPr>
        <w:t>.</w:t>
      </w:r>
    </w:p>
    <w:p>
      <w:pPr>
        <w:pStyle w:val="Heading6"/>
        <w:numPr>
          <w:ilvl w:val="5"/>
          <w:numId w:val="1"/>
        </w:numPr>
        <w:rPr/>
      </w:pPr>
      <w:bookmarkStart w:id="120" w:name="__RefHeading___Toc276668_2870459653"/>
      <w:bookmarkStart w:id="121" w:name="_Toc49"/>
      <w:bookmarkEnd w:id="120"/>
      <w:r>
        <w:rPr>
          <w:rtl w:val="true"/>
        </w:rPr>
        <w:t xml:space="preserve">كلام ملّا حبيب اللّه كاشانى </w:t>
      </w:r>
      <w:r>
        <w:rPr>
          <w:rtl w:val="true"/>
        </w:rPr>
        <w:t>(</w:t>
      </w:r>
      <w:r>
        <w:rPr>
          <w:rtl w:val="true"/>
        </w:rPr>
        <w:t>قدّس سرّه</w:t>
      </w:r>
      <w:r>
        <w:rPr>
          <w:rtl w:val="true"/>
        </w:rPr>
        <w:t>)</w:t>
      </w:r>
      <w:bookmarkEnd w:id="12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ديگرى را هم از مرحوم ملّا حبيب اللّه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كاشانى</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كه از متأخّرين</w:t>
      </w:r>
      <w:bookmarkStart w:id="122" w:name="pg8826_88734"/>
    </w:p>
    <w:p>
      <w:pPr>
        <w:pStyle w:val="BookText"/>
        <w:rPr/>
      </w:pPr>
      <w:bookmarkEnd w:id="122"/>
      <w:r>
        <w:rPr>
          <w:rFonts w:ascii="IRNazanin" w:hAnsi="IRNazanin" w:eastAsia="IRNazanin"/>
          <w:color w:val="111111"/>
          <w:sz w:val="28"/>
          <w:sz w:val="28"/>
          <w:szCs w:val="28"/>
          <w:rtl w:val="true"/>
          <w:lang w:bidi="fa-IR"/>
        </w:rPr>
        <w:t xml:space="preserve">هستند، نقل كنيم؛ ايشان هم مردى بزرگ و صاحب تأليفات فراوانى است، تقريباً جزو طبقه ى شاگردان شيخ هستند ولى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رساله ى مخصوص و مستقلّى در غناء دارند كه در همين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به عنوان دليل نقل ميكنند، بعد اشكالات متعدّدى مطرح ميكنند؛ ازجمله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فيه ما عرفته من عدم الدّلالة على حرمة غير المقترن بالباطل</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چون در باب روايات مربوط به لهوالحديث هم همين شبهه مى آيد و ايشان آنجا مفصّل صحبت كرده اند، لذا به آنجا ارجاع ميدهند،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 قضيّه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فقط حرمت آن غنائى كه مقترن به باطل باشد استفاده ميشود، امّا اگر غير مقترن به باطل شد،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فتواى ايشان، اين نيست</w:t>
      </w:r>
      <w:r>
        <w:rPr>
          <w:rFonts w:eastAsia="IRNazanin" w:cs="IRNazanin"/>
          <w:color w:val="111111"/>
          <w:sz w:val="28"/>
          <w:szCs w:val="28"/>
          <w:rtl w:val="true"/>
          <w:lang w:bidi="fa-IR"/>
        </w:rPr>
        <w:t>.</w:t>
      </w:r>
    </w:p>
    <w:p>
      <w:pPr>
        <w:pStyle w:val="Heading6"/>
        <w:numPr>
          <w:ilvl w:val="5"/>
          <w:numId w:val="1"/>
        </w:numPr>
        <w:rPr/>
      </w:pPr>
      <w:bookmarkStart w:id="123" w:name="__RefHeading___Toc276670_2870459653"/>
      <w:bookmarkStart w:id="124" w:name="_Toc50"/>
      <w:bookmarkEnd w:id="123"/>
      <w:r>
        <w:rPr>
          <w:rtl w:val="true"/>
        </w:rPr>
        <w:t xml:space="preserve">كلام سيّد ماجد بحرانى </w:t>
      </w:r>
      <w:r>
        <w:rPr>
          <w:rtl w:val="true"/>
        </w:rPr>
        <w:t>(</w:t>
      </w:r>
      <w:r>
        <w:rPr>
          <w:rtl w:val="true"/>
        </w:rPr>
        <w:t>قدّس سرّه</w:t>
      </w:r>
      <w:r>
        <w:rPr>
          <w:rtl w:val="true"/>
        </w:rPr>
        <w:t>)</w:t>
      </w:r>
      <w:bookmarkEnd w:id="12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شبيه اين دو بيان را با يك تفصيل بيشتر و لحن تندترى، مرحوم سيّد ماجد بحرانى</w:t>
      </w:r>
      <w:r>
        <w:rPr>
          <w:rStyle w:val="FootnoteAnchor"/>
          <w:rtl w:val="true"/>
        </w:rPr>
        <w:footnoteReference w:id="68"/>
      </w:r>
      <w:r>
        <w:rPr>
          <w:rFonts w:ascii="IRNazanin" w:hAnsi="IRNazanin" w:eastAsia="IRNazanin"/>
          <w:color w:val="111111"/>
          <w:sz w:val="28"/>
          <w:sz w:val="28"/>
          <w:szCs w:val="28"/>
          <w:rtl w:val="true"/>
          <w:lang w:bidi="fa-IR"/>
        </w:rPr>
        <w:t>ذكر كرده اند، كه رساله ى ايشان هم در اين مجموعه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جزو علماى معروف و بزرگ بحرانى است، لكن در كاشان بوده است و متأخّر از فيض كاشانى</w:t>
      </w:r>
      <w:r>
        <w:rPr>
          <w:rStyle w:val="FootnoteAnchor"/>
          <w:rtl w:val="true"/>
        </w:rPr>
        <w:footnoteReference w:id="69"/>
      </w:r>
      <w:r>
        <w:rPr>
          <w:rFonts w:ascii="Amiri" w:hAnsi="Amiri" w:eastAsia="Amiri" w:cs="Amiri"/>
          <w:color w:val="111111"/>
          <w:sz w:val="28"/>
          <w:sz w:val="28"/>
          <w:szCs w:val="28"/>
          <w:rtl w:val="true"/>
          <w:lang w:bidi="ar-SA"/>
        </w:rPr>
        <w:t xml:space="preserve">و تقريباً معاصر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مستند</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است و شايد هم قدرى مقدّم بر ايشان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غير از آن سيّد ماجد بحرانى اى</w:t>
      </w:r>
      <w:r>
        <w:rPr>
          <w:rStyle w:val="FootnoteAnchor"/>
          <w:rtl w:val="true"/>
        </w:rPr>
        <w:footnoteReference w:id="71"/>
      </w:r>
      <w:r>
        <w:rPr>
          <w:rFonts w:ascii="IRNazanin" w:hAnsi="IRNazanin" w:eastAsia="IRNazanin"/>
          <w:color w:val="111111"/>
          <w:sz w:val="28"/>
          <w:sz w:val="28"/>
          <w:szCs w:val="28"/>
          <w:rtl w:val="true"/>
          <w:lang w:bidi="fa-IR"/>
        </w:rPr>
        <w:t>است كه استاد فيض كاشانى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خيلى دايره ى غناء محرّم را محدود ميگيرند و بقيّه ى انواع غناء را جايز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بيانات خود ايشان پيدا است كه ازلحاظ علمى و فنّى، هم در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واردى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اين آيه را ذكر ميكنند و مفصّلاً عليه آن كسانى كه اين نكته را نفهميده اند، بيانات زيادى ذكر ميكنند</w:t>
      </w:r>
      <w:r>
        <w:rPr>
          <w:rFonts w:eastAsia="IRNazanin" w:cs="IRNazanin"/>
          <w:color w:val="111111"/>
          <w:sz w:val="28"/>
          <w:szCs w:val="28"/>
          <w:rtl w:val="true"/>
          <w:lang w:bidi="fa-IR"/>
        </w:rPr>
        <w:t>.</w:t>
      </w:r>
      <w:bookmarkStart w:id="125" w:name="pg8826_88735"/>
    </w:p>
    <w:p>
      <w:pPr>
        <w:pStyle w:val="Heading6"/>
        <w:numPr>
          <w:ilvl w:val="5"/>
          <w:numId w:val="1"/>
        </w:numPr>
        <w:rPr/>
      </w:pPr>
      <w:bookmarkStart w:id="126" w:name="__RefHeading___Toc276672_2870459653"/>
      <w:bookmarkStart w:id="127" w:name="_Toc51"/>
      <w:bookmarkEnd w:id="125"/>
      <w:bookmarkEnd w:id="126"/>
      <w:r>
        <w:rPr>
          <w:rtl w:val="true"/>
        </w:rPr>
        <w:t>پاسخ خواجوئى به شبهه</w:t>
      </w:r>
      <w:bookmarkEnd w:id="1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از بزرگان چه قبل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را ذكر كرده و آن را ردّ كرده اند؛ ازجمله مرحوم ملّا اسماعيل خواجويى</w:t>
      </w:r>
      <w:r>
        <w:rPr>
          <w:rStyle w:val="FootnoteAnchor"/>
          <w:rtl w:val="true"/>
        </w:rPr>
        <w:footnoteReference w:id="72"/>
      </w:r>
      <w:r>
        <w:rPr>
          <w:rFonts w:ascii="IRNazanin" w:hAnsi="IRNazanin" w:eastAsia="IRNazanin"/>
          <w:color w:val="111111"/>
          <w:sz w:val="28"/>
          <w:sz w:val="28"/>
          <w:szCs w:val="28"/>
          <w:rtl w:val="true"/>
          <w:lang w:bidi="fa-IR"/>
        </w:rPr>
        <w:t>كه از معاصرين سيّد ماجد و از علماى بزرگ و معروف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علاوه براينكه فقيه و رجالى است، فيلسوف و حكيم بزرگى نيز هست و بانى اصلى مكتب فلسفى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مكتب حكمت متعاليّه ى ملّاصدرا است و قريبِ صد سال بعد از وفات ملّاصدرا در اصفهان احياء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ملّا اسماعيل خواجويى است، ملّاى بسيار برجسته و قوى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متعرّض اين شبهه ميشوند، لكن جواب ميدهند؛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الكلام فى قول الزّور فإنّ إطلاقه على الغناء مجازٌ باعتبار ما يعرضه من التطريب و الترجيع</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شبهه را قبول دارد، لكن جوابى كه به شبهه ميدهد اين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اطلاق قول زور بر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كيفيّت صوت است، كيفيّت اداء است، نه خود آن مضمونى كه اداء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من المجاز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قول الزّور بر غناء بنحوٍ من المجاز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ما يعرضه من التطريب و الترجيع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غناء چيزى وجود دارد كه عبارت است از همان تطريب و ترجيع، و اينها امور باطله اى است، قول زور هم باطل است؛ پس شباهت و علاقه شان به خاطر وجود امر مشترك بين قول الزّور و بين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مشتركى در هر دو هست كه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قول حقّ و حديث صدقٍ باعتبار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به اعتبار ذاتش، حديث حقّ و قول صدق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ترجيعه و تطريب الصّوت على النحو المتعارف يوجب اتّصافه بالعرض أعنى باعتبار متعلّقه بقول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وصف به اعتبار متعلّق است يعنى تلاوت قرآن فى نفسه و به عنوان ذات قرآن، البتّه حقّ است و بلاشك قول زور و باطل نيست، امّا به اعتبار اتّصاف به اين خصوصيّت كه همان تطريب و ترجيع است، به عنوان وصف به حال متعلّق ميشود 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امّا قول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فرمايش ايشان كه فرمايش عالمانه اى است</w:t>
      </w:r>
      <w:r>
        <w:rPr>
          <w:rFonts w:eastAsia="IRNazanin" w:cs="IRNazanin"/>
          <w:color w:val="111111"/>
          <w:sz w:val="28"/>
          <w:szCs w:val="28"/>
          <w:rtl w:val="true"/>
          <w:lang w:bidi="fa-IR"/>
        </w:rPr>
        <w:t>.</w:t>
      </w:r>
      <w:bookmarkStart w:id="128" w:name="pg8826_88736"/>
    </w:p>
    <w:p>
      <w:pPr>
        <w:pStyle w:val="Heading6"/>
        <w:numPr>
          <w:ilvl w:val="5"/>
          <w:numId w:val="1"/>
        </w:numPr>
        <w:rPr/>
      </w:pPr>
      <w:bookmarkStart w:id="129" w:name="__RefHeading___Toc276674_2870459653"/>
      <w:bookmarkStart w:id="130" w:name="_Toc52"/>
      <w:bookmarkEnd w:id="128"/>
      <w:bookmarkEnd w:id="129"/>
      <w:r>
        <w:rPr>
          <w:rtl w:val="true"/>
        </w:rPr>
        <w:t>پاسخ محقّق قمّى به شبهه</w:t>
      </w:r>
      <w:bookmarkEnd w:id="130"/>
    </w:p>
    <w:p>
      <w:pPr>
        <w:pStyle w:val="BookText"/>
        <w:rPr/>
      </w:pPr>
      <w:r>
        <w:rPr>
          <w:rFonts w:ascii="IRNazanin" w:hAnsi="IRNazanin" w:eastAsia="IRNazanin"/>
          <w:color w:val="111111"/>
          <w:sz w:val="28"/>
          <w:sz w:val="28"/>
          <w:szCs w:val="28"/>
          <w:rtl w:val="true"/>
          <w:lang w:bidi="fa-IR"/>
        </w:rPr>
        <w:t>يك تأويل ديگر در اينجا از مرحوم محقّق قمّى</w:t>
      </w:r>
      <w:r>
        <w:rPr>
          <w:rStyle w:val="FootnoteAnchor"/>
          <w:rtl w:val="true"/>
        </w:rPr>
        <w:footnoteReference w:id="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پاسخ به يك سؤال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اين طور بيان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الغناء مثل قول الزّور فى كونه منهيّاً عنه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غناء مثل قول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الزّور هو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حمل، حمل حقيقى نيست؛ نوعى حمل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مجاز را به نحو ديگرى بيان ميكنند،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اين، مثل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مثلاً در مقام تشبيه ميگوييد فلانى ماه است، ميخواهيد بگوييد مثل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نميخواهيد بگوييد عين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 غناء يعنى الغناء مثل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قول زور، محرّم است شرعاً، و ممنوع است، غناء هم مثل آن است</w:t>
      </w:r>
      <w:r>
        <w:rPr>
          <w:rFonts w:eastAsia="IRNazanin" w:cs="IRNazanin"/>
          <w:color w:val="111111"/>
          <w:sz w:val="28"/>
          <w:szCs w:val="28"/>
          <w:rtl w:val="true"/>
          <w:lang w:bidi="fa-IR"/>
        </w:rPr>
        <w:t>.</w:t>
      </w:r>
    </w:p>
    <w:p>
      <w:pPr>
        <w:pStyle w:val="Heading6"/>
        <w:numPr>
          <w:ilvl w:val="5"/>
          <w:numId w:val="1"/>
        </w:numPr>
        <w:rPr/>
      </w:pPr>
      <w:bookmarkStart w:id="131" w:name="__RefHeading___Toc276676_2870459653"/>
      <w:bookmarkStart w:id="132" w:name="_Toc53"/>
      <w:bookmarkEnd w:id="131"/>
      <w:r>
        <w:rPr>
          <w:rtl w:val="true"/>
        </w:rPr>
        <w:t xml:space="preserve">جواب شيخ اعظم </w:t>
      </w:r>
      <w:r>
        <w:rPr>
          <w:rtl w:val="true"/>
        </w:rPr>
        <w:t>(</w:t>
      </w:r>
      <w:r>
        <w:rPr>
          <w:rtl w:val="true"/>
        </w:rPr>
        <w:t>قدّس سرّه</w:t>
      </w:r>
      <w:r>
        <w:rPr>
          <w:rtl w:val="true"/>
        </w:rPr>
        <w:t xml:space="preserve">) </w:t>
      </w:r>
      <w:r>
        <w:rPr>
          <w:rtl w:val="true"/>
        </w:rPr>
        <w:t>به شبهه</w:t>
      </w:r>
      <w:bookmarkEnd w:id="132"/>
    </w:p>
    <w:p>
      <w:pPr>
        <w:pStyle w:val="BookText"/>
        <w:rPr/>
      </w:pPr>
      <w:r>
        <w:rPr>
          <w:rFonts w:ascii="Amiri" w:hAnsi="Amiri" w:eastAsia="Amiri" w:cs="Amiri"/>
          <w:color w:val="111111"/>
          <w:sz w:val="28"/>
          <w:sz w:val="28"/>
          <w:szCs w:val="28"/>
          <w:rtl w:val="true"/>
          <w:lang w:bidi="ar-SA"/>
        </w:rPr>
        <w:t xml:space="preserve">مرحوم شيخ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بعد از طرح اين اشكال، از آن جواب ميدهند</w:t>
      </w:r>
      <w:r>
        <w:rPr>
          <w:rStyle w:val="FootnoteAnchor"/>
          <w:rtl w:val="true"/>
        </w:rPr>
        <w:footnoteReference w:id="76"/>
      </w:r>
      <w:r>
        <w:rPr>
          <w:rFonts w:ascii="IRNazanin" w:hAnsi="IRNazanin" w:eastAsia="IRNazanin"/>
          <w:color w:val="111111"/>
          <w:sz w:val="28"/>
          <w:sz w:val="28"/>
          <w:szCs w:val="28"/>
          <w:rtl w:val="true"/>
          <w:lang w:bidi="fa-IR"/>
        </w:rPr>
        <w:t xml:space="preserve">، يك جواب هم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ميكنند كه بى شباهت به بعضى از همين جوابهايى كه قبلاً گفته شده، نيست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شيخ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باشيم و فقط همين رواياتى كه اين آيه را تفسير كرده اند، همين را ميفهميم، كه غناء باطل عبارت است از آن غنائى كه در آن قول باطلى وجود داشته باشد؛ وَالّا اگر غنائى باشد كه قول باطلى در آن وجود نداشته باشد، به حسب اين آيه حرام نيست، لكن از خود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ميشود فهميد كه اگرچه آيه ى شريفه تصريح به اجتناب از قول زور دارد، لكن آن چيزى كه مورد توجّه آيه است و مركز اصلى تحريم و منع از نظر پروردگار عالم است، قول 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فهميد كه آنچه زور است يعنى باطل است، درواقع علّت نهى الهى و وجوب اجتناب و مبغوضيّت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مبغوض واقعى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زورٍ، هر چيزى كه باطل باشد، آن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 را ميخواهد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باطل است، درواقع تعيين و بيان يكى از مصاديق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آيه درمورد قول زور وارد شده است، لكن ميشود به نحو استشعار يا استظهار، فهميد كه آنچه مبغوض است، عبارت است از خود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آيه ى شريفه ى لهوالحديث</w:t>
      </w:r>
      <w:r>
        <w:rPr>
          <w:rStyle w:val="FootnoteAnchor"/>
          <w:rtl w:val="true"/>
        </w:rPr>
        <w:footnoteReference w:id="79"/>
      </w:r>
      <w:r>
        <w:rPr>
          <w:rFonts w:ascii="IRNazanin" w:hAnsi="IRNazanin" w:eastAsia="IRNazanin"/>
          <w:color w:val="111111"/>
          <w:sz w:val="28"/>
          <w:sz w:val="28"/>
          <w:szCs w:val="28"/>
          <w:rtl w:val="true"/>
          <w:lang w:bidi="fa-IR"/>
        </w:rPr>
        <w:t xml:space="preserve">آنچه ممنوع 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امّا اگر غير حديث هم باشد، لهو از نظر پروردگار عالم مبغوض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عبارت است از حديث من جهة كونه لهواً، يا قول من جهة كونه زوراً و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قول و حديث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ى انواع غناء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bookmarkStart w:id="133" w:name="pg8826_88739"/>
    </w:p>
    <w:p>
      <w:pPr>
        <w:pStyle w:val="BookText"/>
        <w:rPr/>
      </w:pPr>
      <w:bookmarkEnd w:id="13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1387/9/11</w:t>
      </w:r>
      <w:r>
        <w:rPr>
          <w:rFonts w:eastAsia="IRNazanin" w:cs="IRNazanin"/>
          <w:color w:val="111111"/>
          <w:sz w:val="28"/>
          <w:szCs w:val="28"/>
          <w:rtl w:val="true"/>
          <w:lang w:bidi="fa-IR"/>
        </w:rPr>
        <w:t>)</w:t>
      </w:r>
    </w:p>
    <w:p>
      <w:pPr>
        <w:pStyle w:val="Heading6"/>
        <w:numPr>
          <w:ilvl w:val="5"/>
          <w:numId w:val="1"/>
        </w:numPr>
        <w:rPr/>
      </w:pPr>
      <w:bookmarkStart w:id="134" w:name="__RefHeading___Toc276678_2870459653"/>
      <w:bookmarkStart w:id="135" w:name="_Toc54"/>
      <w:bookmarkEnd w:id="134"/>
      <w:r>
        <w:rPr>
          <w:rtl w:val="true"/>
        </w:rPr>
        <w:t xml:space="preserve">نقد كلام شيخ </w:t>
      </w:r>
      <w:r>
        <w:rPr>
          <w:rtl w:val="true"/>
        </w:rPr>
        <w:t>(</w:t>
      </w:r>
      <w:r>
        <w:rPr>
          <w:rtl w:val="true"/>
        </w:rPr>
        <w:t>قدّس سرّه</w:t>
      </w:r>
      <w:r>
        <w:rPr>
          <w:rtl w:val="true"/>
        </w:rPr>
        <w:t>)</w:t>
      </w:r>
      <w:bookmarkEnd w:id="1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ابتدائاً درباره ى فرمايش ايشان به ذهن مى 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طور كه شيخ فرض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را به معناى صوتى بگيريم كه داراى كلامى است كه آن كلام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 را معناى غناء بگيريم، و از اين روايات ميخواهند اين را استفاده بكنند، عرض ما به شيخ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تفسير قول زور به آواز يا آهنگى كه در آن قول باطل وجود دارد، تفسير به يكى از مصاديق واضحش نيست؟ بالاخره 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فرض ميكنيد كه الغناء عبارةٌ عن التكلّم، يا عن التغنّى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باطل را در مفهوم غناء اخذ كرديد، غناء يكى از مصاديق واضح و بارز قول زور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ظاهر اين هشت روايت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يك فرد غير بارز و غير ظاهر از قول زور را بيان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راوى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راوى سؤال ميكند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چه چيز دارد سؤال ميكند؟ معناى كلمه ى زور براى كسى كه متكلّم به لغت عرب است، چيز پنهانى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زور معلوم است، زور يعنى باطل،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زباندان هاى عرب و متكلّمين به عربى اين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امام سؤال ميكند؟ پيدا است كه حدس ميزند يك معناى مبهمى، مخفى اى در اين كلمه وجود داشته باشد، لذا آن معناى مخفى را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همين طور به او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احتمال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هم نيست اين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شنيده بودند كه امام، غناء را مصداق قول زور</w:t>
      </w:r>
      <w:bookmarkStart w:id="136" w:name="pg8826_88740"/>
    </w:p>
    <w:p>
      <w:pPr>
        <w:pStyle w:val="BookText"/>
        <w:rPr/>
      </w:pPr>
      <w:bookmarkEnd w:id="136"/>
      <w:r>
        <w:rPr>
          <w:rFonts w:ascii="Amiri" w:hAnsi="Amiri" w:eastAsia="Amiri" w:cs="Amiri"/>
          <w:color w:val="111111"/>
          <w:sz w:val="28"/>
          <w:sz w:val="28"/>
          <w:szCs w:val="28"/>
          <w:rtl w:val="true"/>
          <w:lang w:bidi="ar-SA"/>
        </w:rPr>
        <w:t xml:space="preserve">ميداند، لذا سؤال ميكردند كه برايشان اين معلوم بشود و بدون واسطه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باشند</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76680_2870459653"/>
      <w:bookmarkStart w:id="138" w:name="_Toc55"/>
      <w:bookmarkEnd w:id="137"/>
      <w:r>
        <w:rPr>
          <w:rtl w:val="true"/>
        </w:rPr>
        <w:t>قرينه اى بر مدّعاى ما</w:t>
      </w:r>
      <w:bookmarkEnd w:id="138"/>
    </w:p>
    <w:p>
      <w:pPr>
        <w:pStyle w:val="BookText"/>
        <w:rPr/>
      </w:pPr>
      <w:r>
        <w:rPr>
          <w:rFonts w:ascii="IRNazanin" w:hAnsi="IRNazanin" w:eastAsia="IRNazanin"/>
          <w:color w:val="111111"/>
          <w:sz w:val="28"/>
          <w:sz w:val="28"/>
          <w:szCs w:val="28"/>
          <w:rtl w:val="true"/>
          <w:lang w:bidi="fa-IR"/>
        </w:rPr>
        <w:t>افرادى مثل ابوبصير يا عبدالاعلى بن اعين در بين سؤال كنندگان هستند كه اينها از بزرگان و از قدماى اصحابند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اينها از قول زور از امام سؤال ميكنند؟ لغت كه نميخواهند بپرسند، پيدا است كه اينها ميخواهند يك مصداق و يك معناى غير واضحى از اين كلام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شنيده اند يا احتمال ميدهند و حدس ميزنند كه يك چنين معنايى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ميكنند، امام هم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غناء را به معناى قول باطل گرفتيد، ديگر اين، معناى ناآشكارى نيست؛ قول الزّور يعنى قول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باطل چه با آواز خوانده بشود، چه معمولى خوانده بشود، قول باطل است، اين پرسيدن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غناء را به اين معنايى كه شيخ فرمودند بگيريم يعنى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هو التكلّم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تفسير، تفسير به امر واضحى است و اصلاً اين تفسير نيست، بلكه لغت معنا كردن است؛ بيان يكى از مصاديق قول زور است</w:t>
      </w:r>
      <w:r>
        <w:rPr>
          <w:rFonts w:eastAsia="IRNazanin" w:cs="IRNazanin"/>
          <w:color w:val="111111"/>
          <w:sz w:val="28"/>
          <w:szCs w:val="28"/>
          <w:rtl w:val="true"/>
          <w:lang w:bidi="fa-IR"/>
        </w:rPr>
        <w:t>.</w:t>
      </w:r>
    </w:p>
    <w:p>
      <w:pPr>
        <w:pStyle w:val="Heading6"/>
        <w:numPr>
          <w:ilvl w:val="5"/>
          <w:numId w:val="1"/>
        </w:numPr>
        <w:rPr/>
      </w:pPr>
      <w:bookmarkStart w:id="139" w:name="__RefHeading___Toc276682_2870459653"/>
      <w:bookmarkStart w:id="140" w:name="_Toc56"/>
      <w:bookmarkEnd w:id="139"/>
      <w:r>
        <w:rPr>
          <w:rtl w:val="true"/>
        </w:rPr>
        <w:t xml:space="preserve">بيان امام </w:t>
      </w:r>
      <w:r>
        <w:rPr>
          <w:rtl w:val="true"/>
        </w:rPr>
        <w:t>(</w:t>
      </w:r>
      <w:r>
        <w:rPr>
          <w:rtl w:val="true"/>
        </w:rPr>
        <w:t>قدّس سرّه</w:t>
      </w:r>
      <w:r>
        <w:rPr>
          <w:rtl w:val="true"/>
        </w:rPr>
        <w:t xml:space="preserve">) </w:t>
      </w:r>
      <w:r>
        <w:rPr>
          <w:rtl w:val="true"/>
        </w:rPr>
        <w:t>از اشكال</w:t>
      </w:r>
      <w:bookmarkEnd w:id="1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را با بيان ديگرى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ايشان اين است؛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هم به معناى كيفيّت صوت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ايشان اين را مسلّم ميگيرند كه غناء يعنى كيفيّت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درحقيقت غناء، نوع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ببينيم حمل قول الزّور بر غناء چطور ممكن است؟ چون قول الزّور كلام است بلاشك، و غناء كيفيّت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استعمال واحد، خداى متعال اراده كند معناى مطابقى و معناى حقيقى خود قول زور را يعنى كلام را، و درعين حال اراده كند يك معناى ديگرى را كه از مقوله ى قول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را اراده كرده باشد، چطور ميشود؟</w:t>
      </w:r>
      <w:bookmarkStart w:id="141" w:name="pg8826_88741"/>
    </w:p>
    <w:p>
      <w:pPr>
        <w:pStyle w:val="BookText"/>
        <w:rPr/>
      </w:pPr>
      <w:bookmarkEnd w:id="141"/>
      <w:r>
        <w:rPr>
          <w:rFonts w:ascii="IRNazanin" w:hAnsi="IRNazanin" w:eastAsia="IRNazanin"/>
          <w:color w:val="111111"/>
          <w:sz w:val="28"/>
          <w:sz w:val="28"/>
          <w:szCs w:val="28"/>
          <w:rtl w:val="true"/>
          <w:lang w:bidi="fa-IR"/>
        </w:rPr>
        <w:t xml:space="preserve">چون فرض اين است كه مراد از قول زور كه فقط غناء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غناء را كه نميخواهد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ميگفت مراد از قول زور فقط غناء است، آن اشكالى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كردند، وارد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الزّور فقط غناء نيست، مسلّماً كذب را هم شامل ميشود كه تكلّم به يك امر باطل است يعنى كلام يا حرفى را كه مدلول آن باطل است شامل ميشود، شامل غناء هم ميشود كه كيفيّت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در استعمال واحد دو معنا را از يك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تعبير قول زور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كنند؟ اين چگونه ممكن است؟</w:t>
      </w:r>
    </w:p>
    <w:p>
      <w:pPr>
        <w:pStyle w:val="Heading6"/>
        <w:numPr>
          <w:ilvl w:val="5"/>
          <w:numId w:val="1"/>
        </w:numPr>
        <w:rPr/>
      </w:pPr>
      <w:bookmarkStart w:id="142" w:name="__RefHeading___Toc276684_2870459653"/>
      <w:bookmarkStart w:id="143" w:name="_Toc57"/>
      <w:bookmarkEnd w:id="142"/>
      <w:r>
        <w:rPr>
          <w:rtl w:val="true"/>
        </w:rPr>
        <w:t xml:space="preserve">جواب امام </w:t>
      </w:r>
      <w:r>
        <w:rPr>
          <w:rtl w:val="true"/>
        </w:rPr>
        <w:t>(</w:t>
      </w:r>
      <w:r>
        <w:rPr>
          <w:rtl w:val="true"/>
        </w:rPr>
        <w:t>قدّس سرّه</w:t>
      </w:r>
      <w:r>
        <w:rPr>
          <w:rtl w:val="true"/>
        </w:rPr>
        <w:t xml:space="preserve">) </w:t>
      </w:r>
      <w:r>
        <w:rPr>
          <w:rtl w:val="true"/>
        </w:rPr>
        <w:t>از اشكال</w:t>
      </w:r>
      <w:bookmarkEnd w:id="143"/>
    </w:p>
    <w:p>
      <w:pPr>
        <w:pStyle w:val="BookText"/>
        <w:rPr/>
      </w:pPr>
      <w:r>
        <w:rPr>
          <w:rFonts w:ascii="IRNazanin" w:hAnsi="IRNazanin" w:eastAsia="IRNazanin"/>
          <w:color w:val="111111"/>
          <w:sz w:val="28"/>
          <w:sz w:val="28"/>
          <w:szCs w:val="28"/>
          <w:rtl w:val="true"/>
          <w:lang w:bidi="fa-IR"/>
        </w:rPr>
        <w:t>براى تخلّص از اين اشكال، ايشان چهار پنج وجه ذكر ميكنند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من اين وجوه را يادداشت كرده ام لكن لزومى ندارد كه همه را بيان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وجه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قول الزّور بر غناء ازقبيل حمل مجازى است، چنانچه بعضى از بزرگان ديگر هم گفته اند يعنى به نحو حقيقت ادّعائيّه كه اختيار خود ايشان در باب مجاز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ايشان مجاز لغوى را قبول ندارند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ازقبيل حقيقت ادّعائيّه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ميگوييم زيدٌ اسدٌ، اين طور نيست كه اسد را از معناى حقيقى خودش به معناى رجل شجاع منتقل كرده باشيم، بلكه اسد به همان معناى خودش يعنى حيوان مفترس در اينجا به كار رفته است، لكن گوينده ادّعا ميكند كه اين زيد، همان اسد است، كه به آن ميگويند حقيقت ادّعائيّه يا مجاز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حرف از سكّاكى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استادشان، مرحوم آقا شيخ محمّدرضا اصفهانى آن را نقل ميكنند و خود ايشان هم همين را اختيار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ديگر ازاين قبيل هم ذكر ميكنند</w:t>
      </w:r>
      <w:r>
        <w:rPr>
          <w:rFonts w:eastAsia="IRNazanin" w:cs="IRNazanin"/>
          <w:color w:val="111111"/>
          <w:sz w:val="28"/>
          <w:szCs w:val="28"/>
          <w:rtl w:val="true"/>
          <w:lang w:bidi="fa-IR"/>
        </w:rPr>
        <w:t>.</w:t>
      </w:r>
    </w:p>
    <w:p>
      <w:pPr>
        <w:pStyle w:val="Heading6"/>
        <w:numPr>
          <w:ilvl w:val="5"/>
          <w:numId w:val="1"/>
        </w:numPr>
        <w:rPr/>
      </w:pPr>
      <w:bookmarkStart w:id="144" w:name="__RefHeading___Toc276686_2870459653"/>
      <w:bookmarkStart w:id="145" w:name="_Toc58"/>
      <w:bookmarkEnd w:id="144"/>
      <w:r>
        <w:rPr>
          <w:rtl w:val="true"/>
        </w:rPr>
        <w:t xml:space="preserve">جواب مختار امام </w:t>
      </w:r>
      <w:r>
        <w:rPr>
          <w:rtl w:val="true"/>
        </w:rPr>
        <w:t>(</w:t>
      </w:r>
      <w:r>
        <w:rPr>
          <w:rtl w:val="true"/>
        </w:rPr>
        <w:t>قدّس سرّه</w:t>
      </w:r>
      <w:r>
        <w:rPr>
          <w:rtl w:val="true"/>
        </w:rPr>
        <w:t xml:space="preserve">) </w:t>
      </w:r>
      <w:r>
        <w:rPr>
          <w:rtl w:val="true"/>
        </w:rPr>
        <w:t>از شبهه</w:t>
      </w:r>
      <w:bookmarkEnd w:id="1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وجهى كه خود ايشان اختيار ميكنند و آخرين وجه در بيان ايشان است، اين</w:t>
      </w:r>
      <w:bookmarkStart w:id="146" w:name="pg8826_88742"/>
    </w:p>
    <w:p>
      <w:pPr>
        <w:pStyle w:val="BookText"/>
        <w:rPr/>
      </w:pPr>
      <w:bookmarkEnd w:id="146"/>
      <w:r>
        <w:rPr>
          <w:rFonts w:ascii="IRNazanin" w:hAnsi="IRNazanin" w:eastAsia="IRNazanin"/>
          <w:color w:val="111111"/>
          <w:sz w:val="28"/>
          <w:sz w:val="28"/>
          <w:szCs w:val="28"/>
          <w:rtl w:val="true"/>
          <w:lang w:bidi="fa-IR"/>
        </w:rPr>
        <w:t>است 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 يعنى آن كلامى كه متلبّس باشد به باطل؛ الكلام المتلبّس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باطل دو نوع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مدلول آن، كلام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تلبّس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اداءى كلام،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شعر حقّى را يا آيه ى قرآنى را با كيفيّت غناء، ايراد كرد و خواند، اين كلام، كلام متلبّس به باطل است، با اينكه مدلول اين كلام،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آن به باطل، از باب اين نيست كه مدلول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باب آن است كه كيفيّت اداء آن كه همان كيفيّت غنائى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قول زور، القول المتلبّس بالباطل است، لكن تلبّس به باطل اعمّ است از تلبّس به باطل به لحاظ مدلول كلام يا به لحاظ كيفيّت اداى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قول زور را در همان معناى خودش به كار برده ايم و غناء هم در همان معناى عام به كار ميرود يعنى غناء فقط شامل آن غنائى كه فقط مضمون آن باطل باشد، نخواهد بود بلكه شامل ميشود غنائى را كه مضمون آن باطل باشد و غنائى را كه مضمون آن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آيه ى قرآن كه كلام حقّى است اگر به آن شكل غنائى بيان شود، اين هم ميشود قول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ايشان است</w:t>
      </w:r>
      <w:r>
        <w:rPr>
          <w:rFonts w:eastAsia="IRNazanin" w:cs="IRNazanin"/>
          <w:color w:val="111111"/>
          <w:sz w:val="28"/>
          <w:szCs w:val="28"/>
          <w:rtl w:val="true"/>
          <w:lang w:bidi="fa-IR"/>
        </w:rPr>
        <w:t>.</w:t>
      </w:r>
    </w:p>
    <w:p>
      <w:pPr>
        <w:pStyle w:val="Heading6"/>
        <w:numPr>
          <w:ilvl w:val="5"/>
          <w:numId w:val="1"/>
        </w:numPr>
        <w:rPr/>
      </w:pPr>
      <w:bookmarkStart w:id="147" w:name="__RefHeading___Toc276688_2870459653"/>
      <w:bookmarkStart w:id="148" w:name="_Toc59"/>
      <w:bookmarkEnd w:id="147"/>
      <w:r>
        <w:rPr>
          <w:rtl w:val="true"/>
        </w:rPr>
        <w:t xml:space="preserve">نقد جواب امام </w:t>
      </w:r>
      <w:r>
        <w:rPr>
          <w:rtl w:val="true"/>
        </w:rPr>
        <w:t>(</w:t>
      </w:r>
      <w:r>
        <w:rPr>
          <w:rtl w:val="true"/>
        </w:rPr>
        <w:t>قدّس سرّه</w:t>
      </w:r>
      <w:r>
        <w:rPr>
          <w:rtl w:val="true"/>
        </w:rPr>
        <w:t>)</w:t>
      </w:r>
      <w:bookmarkEnd w:id="1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اگرچنانچه كسى اين استظهار را از آيه ى شريفه و از اين روايات بكند، فَبِها و نِعمَت، لكن به نظر ميرسد اين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آن قولى كه مدلولش باطل است، نه قولى كه كيفيّتش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بگوييم قول الزّور شامل ميشود هم آن كلامى را كه مدلولش باطل است، هم آن كلامى كه مدلولش حقّ است امّا كيفيّتش باطل است،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مشكل را حل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انسان، خلاف ظاهر مرتكب بشود، همان را كه ديگران گفته اند، بگوئيم يعنى يا بگوييم مجاز است مثلاً، يا نظيرآنچه ميرزاى قمّى فرموده بودند</w:t>
      </w:r>
      <w:r>
        <w:rPr>
          <w:rStyle w:val="FootnoteAnchor"/>
          <w:rtl w:val="true"/>
        </w:rPr>
        <w:footnoteReference w:id="85"/>
      </w:r>
      <w:r>
        <w:rPr>
          <w:rFonts w:ascii="IRNazanin" w:hAnsi="IRNazanin" w:eastAsia="IRNazanin"/>
          <w:color w:val="111111"/>
          <w:sz w:val="28"/>
          <w:sz w:val="28"/>
          <w:szCs w:val="28"/>
          <w:rtl w:val="true"/>
          <w:lang w:bidi="fa-IR"/>
        </w:rPr>
        <w:t>بگوييم غناء هم مثل قول الزّور است، يك مِثلى را در تقدير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شد اين طور خلاف ظاهرها 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مرتكب بشود، آن حرفها هم هست؛ كه اينها را انسان نميتواند قبول بكند يعنى ما ميخواهيم از اين روايت شريفه كه آيه ى شريفه را معنا ميكند و تفسير ميكند چيزى را بفهميم، كه با ظاهر آن يكى باشد، قابل استظهار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كه قول الزّور يعنى آن قولى كه كيفيّتش باطل است، انصافاً قول الزّور بر اين صدق نميكند</w:t>
      </w:r>
      <w:r>
        <w:rPr>
          <w:rFonts w:eastAsia="IRNazanin" w:cs="IRNazanin"/>
          <w:color w:val="111111"/>
          <w:sz w:val="28"/>
          <w:szCs w:val="28"/>
          <w:rtl w:val="true"/>
          <w:lang w:bidi="fa-IR"/>
        </w:rPr>
        <w:t>.</w:t>
      </w:r>
      <w:bookmarkStart w:id="149" w:name="pg8826_88745"/>
    </w:p>
    <w:p>
      <w:pPr>
        <w:pStyle w:val="BookText"/>
        <w:rPr/>
      </w:pPr>
      <w:bookmarkEnd w:id="149"/>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1387/9/12</w:t>
      </w:r>
      <w:r>
        <w:rPr>
          <w:rFonts w:eastAsia="IRNazanin" w:cs="IRNazanin"/>
          <w:color w:val="111111"/>
          <w:sz w:val="28"/>
          <w:szCs w:val="28"/>
          <w:rtl w:val="true"/>
          <w:lang w:bidi="fa-IR"/>
        </w:rPr>
        <w:t>)</w:t>
      </w:r>
    </w:p>
    <w:p>
      <w:pPr>
        <w:pStyle w:val="Heading6"/>
        <w:numPr>
          <w:ilvl w:val="5"/>
          <w:numId w:val="1"/>
        </w:numPr>
        <w:rPr/>
      </w:pPr>
      <w:bookmarkStart w:id="150" w:name="__RefHeading___Toc276690_2870459653"/>
      <w:bookmarkStart w:id="151" w:name="_Toc60"/>
      <w:bookmarkEnd w:id="150"/>
      <w:r>
        <w:rPr>
          <w:rtl w:val="true"/>
        </w:rPr>
        <w:t xml:space="preserve">اشكال امام </w:t>
      </w:r>
      <w:r>
        <w:rPr>
          <w:rtl w:val="true"/>
        </w:rPr>
        <w:t>(</w:t>
      </w:r>
      <w:r>
        <w:rPr>
          <w:rtl w:val="true"/>
        </w:rPr>
        <w:t>قدّس سرّه</w:t>
      </w:r>
      <w:r>
        <w:rPr>
          <w:rtl w:val="true"/>
        </w:rPr>
        <w:t xml:space="preserve">) </w:t>
      </w:r>
      <w:r>
        <w:rPr>
          <w:rtl w:val="true"/>
        </w:rPr>
        <w:t xml:space="preserve">بر شيخ </w:t>
      </w:r>
      <w:r>
        <w:rPr>
          <w:rtl w:val="true"/>
        </w:rPr>
        <w:t>(</w:t>
      </w:r>
      <w:r>
        <w:rPr>
          <w:rtl w:val="true"/>
        </w:rPr>
        <w:t>قدّس سرّه</w:t>
      </w:r>
      <w:r>
        <w:rPr>
          <w:rtl w:val="true"/>
        </w:rPr>
        <w:t>)</w:t>
      </w:r>
      <w:bookmarkEnd w:id="1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غير از آن اشكالى كه ما عرض كرديم، اشكالى هم بر بيان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بيان ايشان اين است 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شيخ غناء را در اين روايات كه در تفسير آيه است، تفسير و حمل كرده اند بر غنائى كه داراى كلام باطلى باشد، خلاف ظاهر اين روايات است، چون ظاهر اين روايات اين است كه وقتى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ى حمليّه اى را بيان كرده اند كه آن قضيّه ى حمليّه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قول الزّور، غناء قول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غنائى كه در اين روايت اخذ شده است، به نحو مطلق اخذ شده است يعنى غناء بما هو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قيد زائدى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اطلاق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معنايش اين است كه در موضوع حكم، يك طبيعتى اخذ بشود، بدون هيچ قيدى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العادل، معنايش اين است كه آنچه متعلّق حكم است، عدالت است، هيچ قيد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شك كرديم در قيد زائد، كه آيا اين عادل بايد عالم هم باشد؟ بايد هاشمى هم مثلاً باشد؟ به اصالة الاطلاق اين قيود را نفى ميكنيم؛ چون ظاهر اين است كه موضوع حكم عبارت است از اين طبيعت، بدون هيچ قيد زائدى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اينجا آنچه ظاهر كلام از اين قضيّه ى حمليّه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اَىّ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قول زور است بدون اينكه هيچ قيدى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غنائى قول الزّور است كه داراى اين قيد باشد كه محتوا و مدلول آن باطل باشد، خلاف ظاهر اين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بخواهيم</w:t>
      </w:r>
      <w:bookmarkStart w:id="152" w:name="pg8826_88746"/>
    </w:p>
    <w:p>
      <w:pPr>
        <w:pStyle w:val="BookText"/>
        <w:rPr/>
      </w:pPr>
      <w:bookmarkEnd w:id="152"/>
      <w:r>
        <w:rPr>
          <w:rFonts w:ascii="Amiri" w:hAnsi="Amiri" w:eastAsia="Amiri" w:cs="Amiri"/>
          <w:color w:val="111111"/>
          <w:sz w:val="28"/>
          <w:sz w:val="28"/>
          <w:szCs w:val="28"/>
          <w:rtl w:val="true"/>
          <w:lang w:bidi="ar-SA"/>
        </w:rPr>
        <w:t xml:space="preserve">فرمايش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اخذ كنيم، برخلاف ظاهر اين روايات اخذ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ظهور دارند در اطلاق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غناء است به يك حصّه ى خاصّ و قسم خاصّى</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276692_2870459653"/>
      <w:bookmarkStart w:id="154" w:name="_Toc61"/>
      <w:bookmarkEnd w:id="153"/>
      <w:r>
        <w:rPr>
          <w:rtl w:val="true"/>
        </w:rPr>
        <w:t xml:space="preserve">تأييد بدوى ايراد امام </w:t>
      </w:r>
      <w:r>
        <w:rPr>
          <w:rtl w:val="true"/>
        </w:rPr>
        <w:t>(</w:t>
      </w:r>
      <w:r>
        <w:rPr>
          <w:rtl w:val="true"/>
        </w:rPr>
        <w:t>قدّس سرّه</w:t>
      </w:r>
      <w:r>
        <w:rPr>
          <w:rtl w:val="true"/>
        </w:rPr>
        <w:t>)</w:t>
      </w:r>
      <w:bookmarkEnd w:id="154"/>
    </w:p>
    <w:p>
      <w:pPr>
        <w:pStyle w:val="BookText"/>
        <w:rPr/>
      </w:pPr>
      <w:r>
        <w:rPr>
          <w:rFonts w:ascii="IRNazanin" w:hAnsi="IRNazanin" w:eastAsia="IRNazanin"/>
          <w:color w:val="111111"/>
          <w:sz w:val="28"/>
          <w:sz w:val="28"/>
          <w:szCs w:val="28"/>
          <w:rtl w:val="true"/>
          <w:lang w:bidi="fa-IR"/>
        </w:rPr>
        <w:t>اشكال ايشان بر فرمايش شيخ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اگرچنانچه مراد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باشد كه از ظاهر ذيل كلامشان به دست مى آيد يعنى اينكه ايشان غناء را دو قسم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غناء كه قول الزّور است و محرّم است و هو الصّوت الذى يكون المدلول فيه باطلاً، و يك غناء كه قول الزّور نيست و غير محرّم است كه مدلولُ الكلام فيه غيرُ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باشد، اين فرمايش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فرمايش شيخ وارد است؛ چون ظاهر كلام اطلاق غنائى است كه قول الزّور بر آن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آن را به حصّه اى از غناء اختصاص ميدهيد؟</w:t>
      </w:r>
    </w:p>
    <w:p>
      <w:pPr>
        <w:pStyle w:val="Heading6"/>
        <w:numPr>
          <w:ilvl w:val="5"/>
          <w:numId w:val="1"/>
        </w:numPr>
        <w:rPr/>
      </w:pPr>
      <w:bookmarkStart w:id="155" w:name="__RefHeading___Toc276694_2870459653"/>
      <w:bookmarkStart w:id="156" w:name="_Toc62"/>
      <w:bookmarkEnd w:id="155"/>
      <w:r>
        <w:rPr>
          <w:rtl w:val="true"/>
        </w:rPr>
        <w:t xml:space="preserve">دفاع از شيخ </w:t>
      </w:r>
      <w:r>
        <w:rPr>
          <w:rtl w:val="true"/>
        </w:rPr>
        <w:t>(</w:t>
      </w:r>
      <w:r>
        <w:rPr>
          <w:rtl w:val="true"/>
        </w:rPr>
        <w:t>قدّس سرّه</w:t>
      </w:r>
      <w:r>
        <w:rPr>
          <w:rtl w:val="true"/>
        </w:rPr>
        <w:t>)</w:t>
      </w:r>
      <w:bookmarkEnd w:id="156"/>
    </w:p>
    <w:p>
      <w:pPr>
        <w:pStyle w:val="BookText"/>
        <w:rPr/>
      </w:pPr>
      <w:r>
        <w:rPr>
          <w:rFonts w:ascii="IRNazanin" w:hAnsi="IRNazanin" w:eastAsia="IRNazanin"/>
          <w:color w:val="111111"/>
          <w:sz w:val="28"/>
          <w:sz w:val="28"/>
          <w:szCs w:val="28"/>
          <w:rtl w:val="true"/>
          <w:lang w:bidi="fa-IR"/>
        </w:rPr>
        <w:t xml:space="preserve">لكن ممكن است از صدر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استفاده شود، به اين بيان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را غناء ميدانند كه داراى مدلول باطل باشد يعنى اگر صوتى باشد كه مدلول باطل نداشته باشد، اين را اصلاً غناء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 ايشان ميشود اين را استظهار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باشد، اشكال سيّد استاد ما بر ايشان وارد نخواهد بود؛ چون به نظر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غناء مطلقاً قول الزّور و حرام است لكن غناء عبارت است از همان چيزى كه داراى مدلول باطل باشد</w:t>
      </w:r>
      <w:r>
        <w:rPr>
          <w:rFonts w:eastAsia="IRNazanin" w:cs="IRNazanin"/>
          <w:color w:val="111111"/>
          <w:sz w:val="28"/>
          <w:szCs w:val="28"/>
          <w:rtl w:val="true"/>
          <w:lang w:bidi="fa-IR"/>
        </w:rPr>
        <w:t>.</w:t>
      </w:r>
    </w:p>
    <w:p>
      <w:pPr>
        <w:pStyle w:val="Heading6"/>
        <w:numPr>
          <w:ilvl w:val="5"/>
          <w:numId w:val="1"/>
        </w:numPr>
        <w:rPr/>
      </w:pPr>
      <w:bookmarkStart w:id="157" w:name="__RefHeading___Toc276696_2870459653"/>
      <w:bookmarkStart w:id="158" w:name="_Toc63"/>
      <w:bookmarkEnd w:id="157"/>
      <w:r>
        <w:rPr>
          <w:rtl w:val="true"/>
        </w:rPr>
        <w:t xml:space="preserve">كلام نهايى شيخ </w:t>
      </w:r>
      <w:r>
        <w:rPr>
          <w:rtl w:val="true"/>
        </w:rPr>
        <w:t>(</w:t>
      </w:r>
      <w:r>
        <w:rPr>
          <w:rtl w:val="true"/>
        </w:rPr>
        <w:t>قدّس سرّه</w:t>
      </w:r>
      <w:r>
        <w:rPr>
          <w:rtl w:val="true"/>
        </w:rPr>
        <w:t>)</w:t>
      </w:r>
      <w:bookmarkEnd w:id="1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فرمايشى در آخر كلامشان دارند، كه آن بيان به منزله ى تكمله يا استدراكى است بر فرمايشات سابق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بيان قبلى،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اينكه ما از اين آيه استفاده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اِشعار بانّ مطلق الزّور بمعنى الباطل محرّمٌ و لو كان فى</w:t>
      </w:r>
      <w:bookmarkStart w:id="159" w:name="pg8826_88747"/>
    </w:p>
    <w:p>
      <w:pPr>
        <w:pStyle w:val="BookText"/>
        <w:rPr/>
      </w:pPr>
      <w:bookmarkEnd w:id="159"/>
      <w:r>
        <w:rPr>
          <w:rFonts w:ascii="Amiri" w:hAnsi="Amiri" w:eastAsia="Amiri" w:cs="Amiri"/>
          <w:color w:val="111111"/>
          <w:sz w:val="28"/>
          <w:sz w:val="28"/>
          <w:szCs w:val="28"/>
          <w:rtl w:val="true"/>
          <w:lang w:bidi="ar-SA"/>
        </w:rPr>
        <w:t>كيفيّة الكلام لا فى نفسه أى مدلوله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ظاهر اين روايات استفاده ميشود كه غناء محرّم عبارت است از آن صوتى كه داراى كلامى باشد با مدلول باطل، و در خود اين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اگرچه پروردگار عالم، قول را بيان فرموده است، و همچنين در آيه ى لهوالحديث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حرفها در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اين آيه استفاده ميشود كه خداوند متعال از زور و باطل به نحو مطلق نهى ميكند و اجتناب از آن را واجب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ميگويند اين آيه اِشعار به اين معنا دارد</w:t>
      </w:r>
      <w:r>
        <w:rPr>
          <w:rFonts w:eastAsia="IRNazanin" w:cs="IRNazanin"/>
          <w:color w:val="111111"/>
          <w:sz w:val="28"/>
          <w:szCs w:val="28"/>
          <w:rtl w:val="true"/>
          <w:lang w:bidi="fa-IR"/>
        </w:rPr>
        <w:t>.</w:t>
      </w:r>
    </w:p>
    <w:p>
      <w:pPr>
        <w:pStyle w:val="Heading6"/>
        <w:numPr>
          <w:ilvl w:val="5"/>
          <w:numId w:val="1"/>
        </w:numPr>
        <w:rPr/>
      </w:pPr>
      <w:bookmarkStart w:id="160" w:name="__RefHeading___Toc276698_2870459653"/>
      <w:bookmarkStart w:id="161" w:name="_Toc64"/>
      <w:bookmarkEnd w:id="160"/>
      <w:r>
        <w:rPr>
          <w:rtl w:val="true"/>
        </w:rPr>
        <w:t xml:space="preserve">بيان اهمّيّت كلام شيخ </w:t>
      </w:r>
      <w:r>
        <w:rPr>
          <w:rtl w:val="true"/>
        </w:rPr>
        <w:t>(</w:t>
      </w:r>
      <w:r>
        <w:rPr>
          <w:rtl w:val="true"/>
        </w:rPr>
        <w:t>قدّس سرّه</w:t>
      </w:r>
      <w:r>
        <w:rPr>
          <w:rtl w:val="true"/>
        </w:rPr>
        <w:t>)</w:t>
      </w:r>
      <w:bookmarkEnd w:id="1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نظر ما حرف مهمّى است يعنى اينكه خداى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اينجا قول زور يعنى قول باطل را بيان فرموده است، امّا انسان وقتى در مقابل اين بيان قرار ميگيرد، ميفهمد آن چيزى كه مورد تكيه است كه از آن بايد اجتناب كرد، هو الباطل؛ باطل بما هو باطلٌ و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مرغوبٌ‌عنه است كه بايد از آن اجتناب بشود، عبارت است از خودِ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باطل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قول باطل هم مسلّماً حرام است؛ پس ما هو المحرّم عبارة عن اللّهو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تعريف غناء مساوى است با تعريف لهو و باطل، پس مطلقاً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غناء اخص از لهو و باطل است، غناء و نيز هر لهو و باطل ديگرى غير از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غناء اعمّ از لهو و باطل است، آن قسمتى از غناء كه لهو و باطل است حرام است و مابقى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استنباط ميكنند كه آنچه مورد نهى الهى و مرغوبٌ‌عنه در نظر پروردگار است، عبارت است از مطلق باطل، هرچند آن باطل دركيفيّت صوت باشد، در مدلول كلام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فرمايش اخير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را پايه ى بحثهاى بعدى هم قرار ميدهند،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آيه ى شريفه به كمك اين روايات استفاده ميكنيم كه باطل مرغوبٌ‌عنه است؛ باطل،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باطل گاهى در كيفيّت صوت</w:t>
      </w:r>
      <w:bookmarkStart w:id="162" w:name="pg8826_88748"/>
    </w:p>
    <w:p>
      <w:pPr>
        <w:pStyle w:val="BookText"/>
        <w:rPr/>
      </w:pPr>
      <w:bookmarkEnd w:id="162"/>
      <w:r>
        <w:rPr>
          <w:rFonts w:ascii="IRNazanin" w:hAnsi="IRNazanin" w:eastAsia="IRNazanin"/>
          <w:color w:val="111111"/>
          <w:sz w:val="28"/>
          <w:sz w:val="28"/>
          <w:szCs w:val="28"/>
          <w:rtl w:val="true"/>
          <w:lang w:bidi="fa-IR"/>
        </w:rPr>
        <w:t>است، گاهى در مدلول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باطلى مدلول كلام بود كه معلوم است و اگر در كيفيّت صوت هم بود، به قرينه ى تفسير آن به غناء كيفيّت صوت را هم شامل ميشود</w:t>
      </w:r>
      <w:r>
        <w:rPr>
          <w:rFonts w:eastAsia="IRNazanin" w:cs="IRNazanin"/>
          <w:color w:val="111111"/>
          <w:sz w:val="28"/>
          <w:szCs w:val="28"/>
          <w:rtl w:val="true"/>
          <w:lang w:bidi="fa-IR"/>
        </w:rPr>
        <w:t>.</w:t>
      </w:r>
    </w:p>
    <w:p>
      <w:pPr>
        <w:pStyle w:val="Heading6"/>
        <w:numPr>
          <w:ilvl w:val="5"/>
          <w:numId w:val="1"/>
        </w:numPr>
        <w:rPr/>
      </w:pPr>
      <w:bookmarkStart w:id="163" w:name="__RefHeading___Toc276700_2870459653"/>
      <w:bookmarkStart w:id="164" w:name="_Toc65"/>
      <w:bookmarkEnd w:id="163"/>
      <w:r>
        <w:rPr>
          <w:rtl w:val="true"/>
        </w:rPr>
        <w:t>وجه سؤال اصحاب بر اساس كلام شيخ</w:t>
      </w:r>
      <w:bookmarkEnd w:id="164"/>
    </w:p>
    <w:p>
      <w:pPr>
        <w:pStyle w:val="BookText"/>
        <w:rPr/>
      </w:pPr>
      <w:r>
        <w:rPr>
          <w:rFonts w:ascii="IRNazanin" w:hAnsi="IRNazanin" w:eastAsia="IRNazanin"/>
          <w:color w:val="111111"/>
          <w:sz w:val="28"/>
          <w:sz w:val="28"/>
          <w:szCs w:val="28"/>
          <w:rtl w:val="true"/>
          <w:lang w:bidi="fa-IR"/>
        </w:rPr>
        <w:t xml:space="preserve">با اين بيان، آن اشكالى هم كه ما قبلاً به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مرتفع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غناء عبارت باشد از آن آواز و صوتى كه همراه كلام و مدلول باطل باشد، اين، تفسير نميخواهد و نيازى به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قول زور و باطلى را، چه با صدا خوانده بشود چه بى صدا خوانده بشود،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باطل، از قول كذب، اجتناب بكنيد، چه اين قول كذب در ضمن صوتى باشد، چه در ضمن صوتى نباشد، از هر دو بايد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واضح است و جاى سؤال ندارد، آن هم از ناحيه ى اجلّاى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ابى بصير و عبدالاعلى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ما در آنجا بود و لذا اين را استبعاد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بيان، آن اشكال هم برطرف ميشود؛ زيرا اينجا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 را به آن قول زورى كه در ضمن يك آوازى باشد، تفسير نفرموده است تا بگوييم اين واضح است بلكه قول زور را تفسير فرموده است به چيزى كه اعمّ از آن است و آن عبارت است از صوتى كه مدلولش باطل باشد و يا صوتى كه كيفيّتش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بيان شيخ، آن اشكال هم برطرف ميشود؛ چون دلالت قول زور بر آن صوتى كه مضمون و مدلولش باطل نيست، امّا كيفيّتش باطل است، خيلى واضح نيست و لذا احتياج به بيان و تفسير دارد، بُعدى ندارد كه سؤال كنند و حضرت هم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اشكال هم با اين بيان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ميشود</w:t>
      </w:r>
      <w:r>
        <w:rPr>
          <w:rFonts w:eastAsia="IRNazanin" w:cs="IRNazanin"/>
          <w:color w:val="111111"/>
          <w:sz w:val="28"/>
          <w:szCs w:val="28"/>
          <w:rtl w:val="true"/>
          <w:lang w:bidi="fa-IR"/>
        </w:rPr>
        <w:t>.</w:t>
      </w:r>
    </w:p>
    <w:p>
      <w:pPr>
        <w:pStyle w:val="Heading6"/>
        <w:numPr>
          <w:ilvl w:val="5"/>
          <w:numId w:val="1"/>
        </w:numPr>
        <w:rPr/>
      </w:pPr>
      <w:bookmarkStart w:id="165" w:name="__RefHeading___Toc276702_2870459653"/>
      <w:bookmarkStart w:id="166" w:name="_Toc66"/>
      <w:bookmarkEnd w:id="165"/>
      <w:r>
        <w:rPr>
          <w:rtl w:val="true"/>
        </w:rPr>
        <w:t>شبهه ى روشن نبودن كيفيّت صوت باطل</w:t>
      </w:r>
      <w:bookmarkEnd w:id="16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يك شبهه اى در اينجا باقى ميماند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قول الزّور عبارت باشد از آن آواز و صوتى كه مدلولش باطل است؛ مدلول باطل، معنايش معلوم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مثلاً كذب باشد، افترا باشد، شرك باشد، تحريك به شهوت باشد، اينها معلوم است؛ امّا كيفيّت صوت باطل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ميگوييد قول الزّور، فيه اِشعارٌ، به اينكه مطلقِ باطل،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ى مطلق الباطل، يكى هم عبارت است از كيفيّت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كيفيّتى از صوت باطل است؟ اينكه مسلّماً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كيفيّات صوت بلاشك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باطل از صوت چگونه كيفيّتى است كه مشمول اين آيه خواهد شد؟ اين،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قضيّه اينجا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متوقّف ميماند به اينكه ما معناى غناء را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ببينيم آن آواز و آهنگى كه باطل است، به لحاظ كيفيّت اجرا و اداء چگونه است؟ بعد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كيفيّت را هم شامل ميشود؛ زيرا بلاشك هر كيفيّت صوتى باطل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بايستى در بحث از مفهوم و معناى غناء معلوم بكنيم كه آن كيفيّت صوتى كه باطل محسوب ميشود و داخل در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اين شبهه، اين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فرمايش متين و معقولى به نظر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1387/9/26</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درس مرور مباحث پيشين بوده است، از درج آن خوددارى شده است</w:t>
      </w:r>
      <w:r>
        <w:rPr>
          <w:rFonts w:eastAsia="IRNazanin" w:cs="IRNazanin"/>
          <w:color w:val="111111"/>
          <w:sz w:val="28"/>
          <w:szCs w:val="28"/>
          <w:rtl w:val="true"/>
          <w:lang w:bidi="fa-IR"/>
        </w:rPr>
        <w:t>.</w:t>
      </w:r>
      <w:bookmarkStart w:id="167" w:name="pg8826_88753"/>
    </w:p>
    <w:p>
      <w:pPr>
        <w:pStyle w:val="BookText"/>
        <w:rPr/>
      </w:pPr>
      <w:bookmarkEnd w:id="167"/>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1387/11/6</w:t>
      </w:r>
      <w:r>
        <w:rPr>
          <w:rFonts w:eastAsia="IRNazanin" w:cs="IRNazanin"/>
          <w:color w:val="111111"/>
          <w:sz w:val="28"/>
          <w:szCs w:val="28"/>
          <w:rtl w:val="true"/>
          <w:lang w:bidi="fa-IR"/>
        </w:rPr>
        <w:t>)</w:t>
      </w:r>
    </w:p>
    <w:p>
      <w:pPr>
        <w:pStyle w:val="Heading6"/>
        <w:numPr>
          <w:ilvl w:val="5"/>
          <w:numId w:val="1"/>
        </w:numPr>
        <w:rPr/>
      </w:pPr>
      <w:bookmarkStart w:id="168" w:name="__RefHeading___Toc276704_2870459653"/>
      <w:bookmarkStart w:id="169" w:name="_Toc67"/>
      <w:bookmarkEnd w:id="168"/>
      <w:r>
        <w:rPr>
          <w:rtl w:val="true"/>
        </w:rPr>
        <w:t>يادآورى و استدراك</w:t>
      </w:r>
      <w:bookmarkEnd w:id="169"/>
    </w:p>
    <w:p>
      <w:pPr>
        <w:pStyle w:val="BookText"/>
        <w:rPr/>
      </w:pPr>
      <w:r>
        <w:rPr>
          <w:rFonts w:ascii="IRNazanin" w:hAnsi="IRNazanin" w:eastAsia="IRNazanin"/>
          <w:color w:val="111111"/>
          <w:sz w:val="28"/>
          <w:sz w:val="28"/>
          <w:szCs w:val="28"/>
          <w:rtl w:val="true"/>
          <w:lang w:bidi="fa-IR"/>
        </w:rPr>
        <w:t>در باب غناء آن دسته از رواياتى را كه غناء را به قول الزّور تفسير ميكرد، خوانديم و درباره ى آنها مفصّل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روايات، روايات صِحاح و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ضعيف بود، لكن مجموعه ى اين روايات، مستفيضه و روايات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خلاصه و محصّلى از آنچه از اين روايات به دست مى آيد،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راوى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ميكند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چيست؟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Heading6"/>
        <w:numPr>
          <w:ilvl w:val="5"/>
          <w:numId w:val="1"/>
        </w:numPr>
        <w:rPr/>
      </w:pPr>
      <w:bookmarkStart w:id="170" w:name="__RefHeading___Toc276706_2870459653"/>
      <w:bookmarkStart w:id="171" w:name="_Toc68"/>
      <w:bookmarkEnd w:id="170"/>
      <w:r>
        <w:rPr>
          <w:rtl w:val="true"/>
        </w:rPr>
        <w:t>گرايشهاى سه گانه در قبال روايات بخش اوّل</w:t>
      </w:r>
      <w:bookmarkEnd w:id="171"/>
    </w:p>
    <w:p>
      <w:pPr>
        <w:pStyle w:val="Heading6"/>
        <w:numPr>
          <w:ilvl w:val="5"/>
          <w:numId w:val="1"/>
        </w:numPr>
        <w:rPr/>
      </w:pPr>
      <w:bookmarkStart w:id="172" w:name="__RefHeading___Toc276708_2870459653"/>
      <w:bookmarkStart w:id="173" w:name="_Toc6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مجموعْ سه گرايش راجع به اين تعبير كه قول الزّور تفسير به غناء شده است، وجود دارد</w:t>
      </w:r>
      <w:r>
        <w:rPr>
          <w:rFonts w:eastAsia="IRNazanin" w:cs="IRNazanin"/>
          <w:color w:val="111111"/>
          <w:sz w:val="28"/>
          <w:szCs w:val="28"/>
          <w:rtl w:val="true"/>
          <w:lang w:bidi="fa-IR"/>
        </w:rPr>
        <w:t>:</w:t>
      </w:r>
    </w:p>
    <w:p>
      <w:pPr>
        <w:pStyle w:val="Heading6"/>
        <w:numPr>
          <w:ilvl w:val="5"/>
          <w:numId w:val="1"/>
        </w:numPr>
        <w:rPr/>
      </w:pPr>
      <w:bookmarkStart w:id="174" w:name="__RefHeading___Toc276710_2870459653"/>
      <w:bookmarkStart w:id="175" w:name="_Toc70"/>
      <w:bookmarkEnd w:id="174"/>
      <w:r>
        <w:rPr>
          <w:rtl w:val="true"/>
        </w:rPr>
        <w:t>گرايش اوّل</w:t>
      </w:r>
      <w:bookmarkEnd w:id="1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گرايش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طورمطلق يك استنتاجى بكنيم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الاجتناب عن الغناء مطلقاً؛ هر چيزى كه يصدق عليه الغناء يجب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گرايش است كه اغلب بزرگان و فقها، چه با تفصيل بيان كرده</w:t>
      </w:r>
      <w:bookmarkStart w:id="176" w:name="pg8826_88754"/>
    </w:p>
    <w:p>
      <w:pPr>
        <w:pStyle w:val="BookText"/>
        <w:rPr/>
      </w:pPr>
      <w:bookmarkEnd w:id="176"/>
      <w:r>
        <w:rPr>
          <w:rFonts w:ascii="IRNazanin" w:hAnsi="IRNazanin" w:eastAsia="IRNazanin"/>
          <w:color w:val="111111"/>
          <w:sz w:val="28"/>
          <w:sz w:val="28"/>
          <w:szCs w:val="28"/>
          <w:rtl w:val="true"/>
          <w:lang w:bidi="fa-IR"/>
        </w:rPr>
        <w:t>باشند، چه به اجمال، در استناد به اين روايات، نظرِ شريفشان به اين گرايش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نتيجه اين ميشود كه ما مفهوم غناء را بايد از عرف و لغت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صدق عليه الغناء عرفاً را واجب الاجتناب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روايات كه در ذيل اين آيه شريفه آمده است، فهميده ميشود كه الغناء محرّمٌ على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در مقابل آن دو گرايش بعدى است كه عرض ميكنيم</w:t>
      </w:r>
      <w:r>
        <w:rPr>
          <w:rFonts w:eastAsia="IRNazanin" w:cs="IRNazanin"/>
          <w:color w:val="111111"/>
          <w:sz w:val="28"/>
          <w:szCs w:val="28"/>
          <w:rtl w:val="true"/>
          <w:lang w:bidi="fa-IR"/>
        </w:rPr>
        <w:t>.</w:t>
      </w:r>
    </w:p>
    <w:p>
      <w:pPr>
        <w:pStyle w:val="Heading6"/>
        <w:numPr>
          <w:ilvl w:val="5"/>
          <w:numId w:val="1"/>
        </w:numPr>
        <w:rPr/>
      </w:pPr>
      <w:bookmarkStart w:id="177" w:name="__RefHeading___Toc276712_2870459653"/>
      <w:bookmarkStart w:id="178" w:name="_Toc71"/>
      <w:bookmarkEnd w:id="177"/>
      <w:r>
        <w:rPr>
          <w:rtl w:val="true"/>
        </w:rPr>
        <w:t>گرايش دوّم</w:t>
      </w:r>
      <w:bookmarkEnd w:id="178"/>
    </w:p>
    <w:p>
      <w:pPr>
        <w:pStyle w:val="BookText"/>
        <w:rPr/>
      </w:pPr>
      <w:r>
        <w:rPr>
          <w:rFonts w:ascii="IRNazanin" w:hAnsi="IRNazanin" w:eastAsia="IRNazanin"/>
          <w:color w:val="111111"/>
          <w:sz w:val="28"/>
          <w:sz w:val="28"/>
          <w:szCs w:val="28"/>
          <w:rtl w:val="true"/>
          <w:lang w:bidi="fa-IR"/>
        </w:rPr>
        <w:t xml:space="preserve">گرايش و رويكرد ديگر در اين آيه ى شريفه و روايات ذيلش، رويكردى است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آيه ى شريفه وجوب اجتناب از قول زور است، نه از مطلق زور، پس آن چيزى كه محرّم است به حسب تفسيرى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آن عبارت است از غنائى كه متضمّن قول زور باشد يعنى آوازه خوانى با كلام؛ آن هم كلام زور يعنى كلامِ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آيه ى شريفه به ضميمه ى روايات دلالت نميكند بر حرمت مطلق تغنّى بلكه دلالت ميكند بر حرمت آن تغنّى اى كه مايُتَغنّى به، كلامِ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آوازه خوانى خود، شعرى بخواند كه در آن دروغ يا غيبت يا تهمت و افترا يا كلام مُثير شهوت باشد؛ اين نوع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يك گرايش، كه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179" w:name="__RefHeading___Toc276714_2870459653"/>
      <w:bookmarkStart w:id="180" w:name="_Toc72"/>
      <w:bookmarkEnd w:id="179"/>
      <w:r>
        <w:rPr>
          <w:rtl w:val="true"/>
        </w:rPr>
        <w:t>گرايش سوّم</w:t>
      </w:r>
      <w:bookmarkEnd w:id="180"/>
    </w:p>
    <w:p>
      <w:pPr>
        <w:pStyle w:val="Heading6"/>
        <w:numPr>
          <w:ilvl w:val="5"/>
          <w:numId w:val="1"/>
        </w:numPr>
        <w:rPr/>
      </w:pPr>
      <w:bookmarkStart w:id="181" w:name="__RefHeading___Toc276716_2870459653"/>
      <w:bookmarkStart w:id="182" w:name="_Toc73"/>
      <w:bookmarkEnd w:id="181"/>
      <w:r>
        <w:rPr>
          <w:rtl w:val="true"/>
        </w:rPr>
        <w:t>اشاره</w:t>
      </w:r>
      <w:bookmarkEnd w:id="1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ديگر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كلامشان اشاره به اين گرايش كرده و فرمودند آيه ى شريفه اِشعار به اين معنا دارد،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آيه ى شريفه مورد نظر است، صرفاً و بالخصوص قول الزّور نيست بلكه آيه دلالت ميكند بر محرّم بودن مطلق زور، مطلق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قول زور مصرّحٌبه است در اين آيه ى شريفه، لكن از اين</w:t>
      </w:r>
      <w:bookmarkStart w:id="183" w:name="pg8826_88755"/>
    </w:p>
    <w:p>
      <w:pPr>
        <w:pStyle w:val="BookText"/>
        <w:rPr/>
      </w:pPr>
      <w:bookmarkEnd w:id="183"/>
      <w:r>
        <w:rPr>
          <w:rFonts w:ascii="IRNazanin" w:hAnsi="IRNazanin" w:eastAsia="IRNazanin"/>
          <w:color w:val="111111"/>
          <w:sz w:val="28"/>
          <w:sz w:val="28"/>
          <w:szCs w:val="28"/>
          <w:rtl w:val="true"/>
          <w:lang w:bidi="fa-IR"/>
        </w:rPr>
        <w:t>آيه، به نحو اِشعار فهميده ميشود هر چيزى كه در آن زور و باطل است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 نتيجه ى اين حرف اين است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حرمت آن آوازه خوانى و تغنّى اى كه در آن كلام باطلى وجود دارد، اگر آوازه خوانى با كلام غير باطل و كلام حقّى باشد، لكن كيفيّت آوازه خوانى، كيفيّت باطلى باشد، مثل اينكه مُثير شهوت باشد يا مُلهى عن ذكر اللّه باشد، اين هم مشمول آيه ى شريفه است چون زور است، ولو قول نيست</w:t>
      </w:r>
      <w:r>
        <w:rPr>
          <w:rFonts w:eastAsia="IRNazanin" w:cs="IRNazanin"/>
          <w:color w:val="111111"/>
          <w:sz w:val="28"/>
          <w:szCs w:val="28"/>
          <w:rtl w:val="true"/>
          <w:lang w:bidi="fa-IR"/>
        </w:rPr>
        <w:t>.</w:t>
      </w:r>
      <w:r>
        <w:rPr>
          <w:rStyle w:val="FootnoteAnchor"/>
          <w:rtl w:val="true"/>
        </w:rPr>
        <w:footnoteReference w:id="90"/>
      </w:r>
    </w:p>
    <w:p>
      <w:pPr>
        <w:pStyle w:val="Heading6"/>
        <w:numPr>
          <w:ilvl w:val="5"/>
          <w:numId w:val="1"/>
        </w:numPr>
        <w:rPr/>
      </w:pPr>
      <w:bookmarkStart w:id="184" w:name="__RefHeading___Toc276718_2870459653"/>
      <w:bookmarkStart w:id="185" w:name="_Toc74"/>
      <w:bookmarkEnd w:id="184"/>
      <w:r>
        <w:rPr>
          <w:rtl w:val="true"/>
        </w:rPr>
        <w:t>نقد گرايش اوّل</w:t>
      </w:r>
      <w:bookmarkEnd w:id="185"/>
    </w:p>
    <w:p>
      <w:pPr>
        <w:pStyle w:val="BookText"/>
        <w:rPr/>
      </w:pPr>
      <w:r>
        <w:rPr>
          <w:rFonts w:ascii="IRNazanin" w:hAnsi="IRNazanin" w:eastAsia="IRNazanin"/>
          <w:color w:val="111111"/>
          <w:sz w:val="28"/>
          <w:sz w:val="28"/>
          <w:szCs w:val="28"/>
          <w:rtl w:val="true"/>
          <w:lang w:bidi="fa-IR"/>
        </w:rPr>
        <w:t>در بين اين سه گرايش، گرايش اوّل كه غالباً بزرگان و فقها به آن عنايت و توجّه داشته اند، الغناء يكون محرّماً على اطلاقه؛ قيد ديگرى ندارد و براى شناختِ مفهومِ غناء مثل ساير مفاهيم عرفيّه به عرف و لغت مراجعه ميكنيم چون لغت درواقع همان ضابطه مند كردن و محدّد كردن فهم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هم غير از عرف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لغويّين هم از استعمالات عرف و مردم يك مفهومى را براى يك لفظ و لغت مشخّص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بيان مفاهيم و معانى الفاظ در لغت هم مثل عرف است لكن به نظر ميرسد كه اين گرايش مبنىّ بر نوعى مسامحه است</w:t>
      </w:r>
      <w:r>
        <w:rPr>
          <w:rFonts w:eastAsia="IRNazanin" w:cs="IRNazanin"/>
          <w:color w:val="111111"/>
          <w:sz w:val="28"/>
          <w:szCs w:val="28"/>
          <w:rtl w:val="true"/>
          <w:lang w:bidi="fa-IR"/>
        </w:rPr>
        <w:t>.</w:t>
      </w:r>
    </w:p>
    <w:p>
      <w:pPr>
        <w:pStyle w:val="Heading6"/>
        <w:numPr>
          <w:ilvl w:val="5"/>
          <w:numId w:val="1"/>
        </w:numPr>
        <w:rPr/>
      </w:pPr>
      <w:bookmarkStart w:id="186" w:name="__RefHeading___Toc276720_2870459653"/>
      <w:bookmarkStart w:id="187" w:name="_Toc75"/>
      <w:bookmarkEnd w:id="186"/>
      <w:r>
        <w:rPr>
          <w:rtl w:val="true"/>
        </w:rPr>
        <w:t>گونه هاى تأويل در روايات تفسيرى</w:t>
      </w:r>
      <w:bookmarkEnd w:id="18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نميشود اين گونه مطلب را تمام كرد؛ زيرا در غالب روايات تفسيرى نوعى تأويل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روايات تفسيرى، آيه ى قرآن را تأويل ميكنند يعنى مثلاً يك مصداقى از مصاديق آن معنايى را كه در آيه ى شريفه آمده كه مصداق غير بيّنى است، و راسخون فى العلم آن را ميدانند بيان ميكنند؛ مثل اينكه در خيلى از آيات شريفه ى قرآن كه از عباد صالحين يا صدّيقين با خصوصيّاتى اسم برده شده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نيست كه آيه منحصر به اين افراد است بلكه اين روايات به جهتى و به علّتى مصداقى از مصاديق آيه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تأويل گاهى بيان مصداق است، گاهى هم بيان مصداق نيست، بلكه بيان يك گوشه اى</w:t>
      </w:r>
      <w:bookmarkStart w:id="188" w:name="pg8826_88756"/>
    </w:p>
    <w:p>
      <w:pPr>
        <w:pStyle w:val="BookText"/>
        <w:rPr/>
      </w:pPr>
      <w:bookmarkEnd w:id="188"/>
      <w:r>
        <w:rPr>
          <w:rFonts w:ascii="IRNazanin" w:hAnsi="IRNazanin" w:eastAsia="IRNazanin"/>
          <w:color w:val="111111"/>
          <w:sz w:val="28"/>
          <w:sz w:val="28"/>
          <w:szCs w:val="28"/>
          <w:rtl w:val="true"/>
          <w:lang w:bidi="fa-IR"/>
        </w:rPr>
        <w:t>ديگر از آن معناى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ظاهر آيه يك معناى محدودى را ميفهمد و تأويل، اين معنا را توسعه ميدهد،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تأويل مخصوص به راسخين در علم است كه علم قرآن پيش اينها است و هركسى نميتواند آيات كريمه را تأويل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تفسيرى غالباً تأويل است</w:t>
      </w:r>
      <w:r>
        <w:rPr>
          <w:rFonts w:eastAsia="IRNazanin" w:cs="IRNazanin"/>
          <w:color w:val="111111"/>
          <w:sz w:val="28"/>
          <w:szCs w:val="28"/>
          <w:rtl w:val="true"/>
          <w:lang w:bidi="fa-IR"/>
        </w:rPr>
        <w:t>.</w:t>
      </w:r>
    </w:p>
    <w:p>
      <w:pPr>
        <w:pStyle w:val="Heading6"/>
        <w:numPr>
          <w:ilvl w:val="5"/>
          <w:numId w:val="1"/>
        </w:numPr>
        <w:rPr/>
      </w:pPr>
      <w:bookmarkStart w:id="189" w:name="__RefHeading___Toc276722_2870459653"/>
      <w:bookmarkStart w:id="190" w:name="_Toc76"/>
      <w:bookmarkEnd w:id="189"/>
      <w:r>
        <w:rPr>
          <w:rtl w:val="true"/>
        </w:rPr>
        <w:t>لزوم انطباق تأويل با ظاهر</w:t>
      </w:r>
      <w:bookmarkEnd w:id="19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را به هر معنايى كه گرفتيم ناگزير بايد با آن ظاهر آيه و با آن مضمونى كه در آيه هست، مناسبت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مصداق آن است يا اگر بيان نظير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بعضى از روايات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القرآن الّذين نزل فيهم و بطنه الّذين عملوا بمثل أعمالهم</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اين ظهر و بطن هم همان ظاهر و باطن و بيان تفسير و تأويل است يعنى تأويل همان بيان باطن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 تنزيلُه و بطنَه تأويلُه</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معنايى كه مُؤوّلٌ‌إليه است بايد يك مناسبتى با ظاهر آيه داشته باشد، بدون مناسبت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درمورد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آياتِ قبل و بعد آن مربوط به اعمال حج و ما ينبغى فى الحج و ما لاينبغى فى الحج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زور چيست كه در روايات متعدّدى آمده است؟ يكى از كارهاى جاهلان در حج اين بود كه لبّيكشان در طواف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لاشريك لك الّا شريكاً هو لك، تَملِكُه و ما مَلَك</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يعنى در حين طواف در لبّيكى كه بايد توحيد خالص را با آن بيان كنند، شرك را وارد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دارد كه قول زور همان قولى است كه اينها در طواف به كار ميبردند، كه اين قول، شرك و خلاف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خانه ى خدا كه ميگرديد، از آن بتهاى رجس اجتناب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از قول زور هم كه همين كلمات جاهلون است،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الآيه اين است؛ قول الزّور يعنى گفتار باطل، همين تلبيه 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غناء چه مناسبتى دارد؟</w:t>
      </w:r>
      <w:bookmarkStart w:id="191" w:name="pg8826_88757"/>
    </w:p>
    <w:p>
      <w:pPr>
        <w:pStyle w:val="Heading6"/>
        <w:numPr>
          <w:ilvl w:val="5"/>
          <w:numId w:val="1"/>
        </w:numPr>
        <w:rPr/>
      </w:pPr>
      <w:bookmarkStart w:id="192" w:name="__RefHeading___Toc276724_2870459653"/>
      <w:bookmarkStart w:id="193" w:name="_Toc77"/>
      <w:bookmarkEnd w:id="191"/>
      <w:bookmarkEnd w:id="192"/>
      <w:r>
        <w:rPr>
          <w:rtl w:val="true"/>
        </w:rPr>
        <w:t>عدم تناسب بين قول زور و غناء</w:t>
      </w:r>
      <w:bookmarkEnd w:id="19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غناء كه اصلاً 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بى كلام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با كلام هم قول نيست،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يك فعل است، خوانندگى يك عمل است، 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شعرى را در خلال يك آوازى ميخواند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كذا، ميگويند انشد كذا؛ آواز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يك فعل است، اصلاً قول و از مقوله ى 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طور بخواهيم آيه را معنا كنيم، معنايش اين است كه اين تأويلى كه انجام گرفته است، بكلّى با آن ظهر الآيه بى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الآيه درباره ى قول زور است كه مربوط به مسائل حج است، امّا باطنى كه بيان ميكنند، غناء است، آوازه خوانى است، اينها چه ارتباطى با همديگر دارد؟ پس بايد ديد مناسبت بين قول زور و غناء چيست؟ چطور چنين تأويلى انجام گرفته است؟ يك مناسبتى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گرايش اوّل چيزى نيست كه انسان بتواند به آن اعتماد و اطمينان و براساس آن مشى كند و حكم شرعى را پيدا كند</w:t>
      </w:r>
      <w:r>
        <w:rPr>
          <w:rFonts w:eastAsia="IRNazanin" w:cs="IRNazanin"/>
          <w:color w:val="111111"/>
          <w:sz w:val="28"/>
          <w:szCs w:val="28"/>
          <w:rtl w:val="true"/>
          <w:lang w:bidi="fa-IR"/>
        </w:rPr>
        <w:t>.</w:t>
      </w:r>
      <w:bookmarkStart w:id="194" w:name="pg8826_88759"/>
    </w:p>
    <w:p>
      <w:pPr>
        <w:pStyle w:val="BookText"/>
        <w:rPr/>
      </w:pPr>
      <w:bookmarkEnd w:id="194"/>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1387/11/7</w:t>
      </w:r>
      <w:r>
        <w:rPr>
          <w:rFonts w:eastAsia="IRNazanin" w:cs="IRNazanin"/>
          <w:color w:val="111111"/>
          <w:sz w:val="28"/>
          <w:szCs w:val="28"/>
          <w:rtl w:val="true"/>
          <w:lang w:bidi="fa-IR"/>
        </w:rPr>
        <w:t>)</w:t>
      </w:r>
    </w:p>
    <w:p>
      <w:pPr>
        <w:pStyle w:val="Heading6"/>
        <w:numPr>
          <w:ilvl w:val="5"/>
          <w:numId w:val="1"/>
        </w:numPr>
        <w:rPr/>
      </w:pPr>
      <w:bookmarkStart w:id="195" w:name="__RefHeading___Toc276726_2870459653"/>
      <w:bookmarkStart w:id="196" w:name="_Toc78"/>
      <w:bookmarkEnd w:id="195"/>
      <w:r>
        <w:rPr>
          <w:rtl w:val="true"/>
        </w:rPr>
        <w:t>تأييد بدوى گرايش دوّم</w:t>
      </w:r>
      <w:bookmarkEnd w:id="19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و رويكرد دوّم آن چيزى است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كردند كه حاصلش اين بود كه چون در آيه ى شريفه تعبير قول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غنائى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و در ذيل آيه بيان فرموده اند، بايستى مشتمل بر قول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غناء حرام است؛ غنائى كه متضمّن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شعرى را مثلاً با آواز ميخوانَد و آن كلامى كه غناء در خلال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مايُتَغنّى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امر باطل؛ مثل اينكه در شعرى كه ميخوانَد كذب هست، يا عقايد باطله هست، يا شىء مُثير شهوت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عرض كرديم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قبل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بعضى ديگر از بزرگان كه كلماتشان را قبلاً نقل كرديم، به اين معنا توجّه كرده و آن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مثل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لوازم آن شده اند</w:t>
      </w:r>
      <w:r>
        <w:rPr>
          <w:rStyle w:val="FootnoteAnchor"/>
          <w:rtl w:val="true"/>
        </w:rPr>
        <w:footnoteReference w:id="96"/>
      </w:r>
      <w:r>
        <w:rPr>
          <w:rFonts w:ascii="Amiri" w:hAnsi="Amiri" w:eastAsia="Amiri" w:cs="Amiri"/>
          <w:color w:val="111111"/>
          <w:sz w:val="28"/>
          <w:sz w:val="28"/>
          <w:szCs w:val="28"/>
          <w:rtl w:val="true"/>
          <w:lang w:bidi="ar-SA"/>
        </w:rPr>
        <w:t>، بعضى هم به يك نحوى آن را رد كرده اند</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عدم توافق تأويل با تنزيل به وجود نمى آيد؛ چون مراد از غناء همان كلامى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يتَغنّى به و فيه الباطل و فيه الزّور</w:t>
      </w:r>
      <w:r>
        <w:rPr>
          <w:rFonts w:eastAsia="IRNazanin" w:cs="IRNazanin"/>
          <w:color w:val="111111"/>
          <w:sz w:val="28"/>
          <w:szCs w:val="28"/>
          <w:rtl w:val="true"/>
          <w:lang w:bidi="fa-IR"/>
        </w:rPr>
        <w:t>.</w:t>
      </w:r>
      <w:bookmarkStart w:id="197" w:name="pg8826_88760"/>
    </w:p>
    <w:p>
      <w:pPr>
        <w:pStyle w:val="Heading6"/>
        <w:numPr>
          <w:ilvl w:val="5"/>
          <w:numId w:val="1"/>
        </w:numPr>
        <w:rPr/>
      </w:pPr>
      <w:bookmarkStart w:id="198" w:name="__RefHeading___Toc276728_2870459653"/>
      <w:bookmarkStart w:id="199" w:name="_Toc79"/>
      <w:bookmarkEnd w:id="197"/>
      <w:bookmarkEnd w:id="198"/>
      <w:r>
        <w:rPr>
          <w:rtl w:val="true"/>
        </w:rPr>
        <w:t>دو اشكال بر گرايش دوّم</w:t>
      </w:r>
      <w:bookmarkEnd w:id="199"/>
    </w:p>
    <w:p>
      <w:pPr>
        <w:pStyle w:val="Heading6"/>
        <w:numPr>
          <w:ilvl w:val="5"/>
          <w:numId w:val="1"/>
        </w:numPr>
        <w:rPr/>
      </w:pPr>
      <w:bookmarkStart w:id="200" w:name="__RefHeading___Toc276730_2870459653"/>
      <w:bookmarkStart w:id="201" w:name="_Toc80"/>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اين هم به نظر ما خالى از اشكال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 بر اين بيان دو اشكال كرد</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76732_2870459653"/>
      <w:bookmarkStart w:id="203" w:name="_Toc81"/>
      <w:bookmarkEnd w:id="202"/>
      <w:r>
        <w:rPr>
          <w:rtl w:val="true"/>
        </w:rPr>
        <w:t>اوّل</w:t>
      </w:r>
      <w:r>
        <w:rPr>
          <w:rtl w:val="true"/>
        </w:rPr>
        <w:t xml:space="preserve">: </w:t>
      </w:r>
      <w:r>
        <w:rPr>
          <w:rtl w:val="true"/>
        </w:rPr>
        <w:t>قول نبودن غناء</w:t>
      </w:r>
      <w:bookmarkEnd w:id="203"/>
    </w:p>
    <w:p>
      <w:pPr>
        <w:pStyle w:val="BookText"/>
        <w:rPr/>
      </w:pPr>
      <w:r>
        <w:rPr>
          <w:rFonts w:ascii="IRNazanin" w:hAnsi="IRNazanin" w:eastAsia="IRNazanin"/>
          <w:color w:val="111111"/>
          <w:sz w:val="28"/>
          <w:sz w:val="28"/>
          <w:szCs w:val="28"/>
          <w:rtl w:val="true"/>
          <w:lang w:bidi="fa-IR"/>
        </w:rPr>
        <w:t>يكى اينكه در اينجا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 را محور و مَصَبّ نهى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منهىٌّ‌عنه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غناء از مقوله ى قول نيست، از مقوله ى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يك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غنائى هم كه در آن كلام وجود دارد، يك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خوانى كردن، خوانندگى كردن، عملى است كه انجام ميدهد، قول نيست،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وقتى كه مثلاً يك كذبى را يا يك كلام باطلى را در ضمن آوازه خوانى بيان ميكند، عرفاً نميگويند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تغنّى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ما معناى غناء را برگردانيم به غنائى كه متضمّن قول باطل است، مشكل را برطرف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در آيه ى شريفه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قول زور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اين تفسير، يك فعل را ميخواهد مصداق آن قول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عدم تناسب تنزيل و تأويل اينجا هم به وجود مى آيد لكن به هرحال قول است</w:t>
      </w:r>
      <w:r>
        <w:rPr>
          <w:rFonts w:eastAsia="IRNazanin" w:cs="IRNazanin"/>
          <w:color w:val="111111"/>
          <w:sz w:val="28"/>
          <w:szCs w:val="28"/>
          <w:rtl w:val="true"/>
          <w:lang w:bidi="fa-IR"/>
        </w:rPr>
        <w:t>.</w:t>
      </w:r>
    </w:p>
    <w:p>
      <w:pPr>
        <w:pStyle w:val="Heading6"/>
        <w:numPr>
          <w:ilvl w:val="5"/>
          <w:numId w:val="1"/>
        </w:numPr>
        <w:rPr/>
      </w:pPr>
      <w:bookmarkStart w:id="204" w:name="__RefHeading___Toc276734_2870459653"/>
      <w:bookmarkStart w:id="205" w:name="_Toc82"/>
      <w:bookmarkEnd w:id="204"/>
      <w:r>
        <w:rPr>
          <w:rtl w:val="true"/>
        </w:rPr>
        <w:t>دوّم</w:t>
      </w:r>
      <w:r>
        <w:rPr>
          <w:rtl w:val="true"/>
        </w:rPr>
        <w:t xml:space="preserve">: </w:t>
      </w:r>
      <w:r>
        <w:rPr>
          <w:rtl w:val="true"/>
        </w:rPr>
        <w:t>بى وجه بودن سؤال اصحاب</w:t>
      </w:r>
      <w:bookmarkEnd w:id="2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اين اشكال صرف نظر كرديم 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آن اشكالى كه قبلاً در ذيل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اين بود كه اينكه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زور تعبير ميكنند به غناء و اجلّاى اصحاب مثل ابى بصير، مثل عبدالاعلى بن اعين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قول زور را سؤال ميكنند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تفسير ميكنند، نشان دهنده ى آن است كه اين تفسير يا اين بيانِ تأويلى، از خودِ ظاهر آيه به دست نمى آمد، نشان دهنده ى اين است كه از ظاهر كلام، اين معنا قابل استفاده و مفهوم نبود؛ بنابراين اين صحابىِ حضرت، خدمت حضرت مى آيند و ميخواهند كه حضرت آن را براى آنها معنا كنند؛ حضرت هم معنا ميكنند، درحالى كه اگر ما اين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گفتيم كه مراد از غناء عبارت است از آن غنائى كه</w:t>
      </w:r>
      <w:bookmarkStart w:id="206" w:name="pg8826_88761"/>
    </w:p>
    <w:p>
      <w:pPr>
        <w:pStyle w:val="BookText"/>
        <w:rPr/>
      </w:pPr>
      <w:bookmarkEnd w:id="206"/>
      <w:r>
        <w:rPr>
          <w:rFonts w:ascii="IRNazanin" w:hAnsi="IRNazanin" w:eastAsia="IRNazanin"/>
          <w:color w:val="111111"/>
          <w:sz w:val="28"/>
          <w:sz w:val="28"/>
          <w:szCs w:val="28"/>
          <w:rtl w:val="true"/>
          <w:lang w:bidi="fa-IR"/>
        </w:rPr>
        <w:t>متضمّن قول باطل باشد، اينكه سؤال كردن ندارد؛ چون فرض اين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باطلى را نگوييد و فرق نميكند كه سخن باطل در ضمن نثر باشد يا در ضمن شعر باشد يا در ضمن بيان معمولى باشد يا در بين آواز خواندن باشد؛ اين، پرسيدن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گفتند دروغ نگو، آيا جا دارد كه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آواز دروغ بگويم چطور است؟ معلوم است كه دروغ، دروغ است، چه با آواز گفته بشود، چه بدون آواز گفته بشود؛ چه آهسته گفته بشود، چه بلند گفته بشود؛ دروغ،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بگوييم غناء، و حضرت در مقام تفسير، غنائى را كه در آن قول باطلى هست، بيان بكنند، انصافاً خيلى مستبعَد است؛ چون اين چيزى نيست كه احتياج به تفسير داشته باشد تا بزرگان اصحاب بيايند از حضرت سؤال كنند و حضرت هم در جواب اين را بيان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بيان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بيان دل چسبى نيست؛ چيزى نيست كه انسان وقتى اين تفسير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ى شريفه را نگاه ميكند، بتواند اطمينان و سكون قلب پيدا كند به اينكه مراد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توجيه را هم نمى پسنديم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به آن اطمينان كرد</w:t>
      </w:r>
      <w:r>
        <w:rPr>
          <w:rFonts w:eastAsia="IRNazanin" w:cs="IRNazanin"/>
          <w:color w:val="111111"/>
          <w:sz w:val="28"/>
          <w:szCs w:val="28"/>
          <w:rtl w:val="true"/>
          <w:lang w:bidi="fa-IR"/>
        </w:rPr>
        <w:t>.</w:t>
      </w:r>
    </w:p>
    <w:p>
      <w:pPr>
        <w:pStyle w:val="Heading6"/>
        <w:numPr>
          <w:ilvl w:val="5"/>
          <w:numId w:val="1"/>
        </w:numPr>
        <w:rPr/>
      </w:pPr>
      <w:bookmarkStart w:id="207" w:name="__RefHeading___Toc276736_2870459653"/>
      <w:bookmarkStart w:id="208" w:name="_Toc83"/>
      <w:bookmarkEnd w:id="207"/>
      <w:r>
        <w:rPr>
          <w:rtl w:val="true"/>
        </w:rPr>
        <w:t>تأييد گرايش سوّم</w:t>
      </w:r>
      <w:bookmarkEnd w:id="2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توجيه و رويكرد سّومى هم در فهم اين روايات وجود دارد كه آن رويكرد، همانى است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فرمايش شان به آن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مى آيد رويكرد خوب و قابل فهمى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بيان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هم عرض كرديم اين است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آيه ى شريفه، قول زور را واجب الاجتناب ميداند، لكن بدون شك قول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به طورمطلق و باطل به طورمطلق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شيئى كه باطل باشد، واجب الاجتناب است يعنى از اين آيه ميشود اين را فهميد كه آنچه واجب الاجتناب است، خصوص قول زور نيست بلكه كلّ امرٍ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قول باشد، چه فعل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نحوى كه باشد،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ميگويند حرف باطل نزن، پيدا است كه حرف بودن مورد نظر نيست، آنچه مورد نظر است، آنچه ملاك واقعى نهى است، باطل بودن است يعنى ميخواهد باطل را از رفتار و گفتار مخاطب</w:t>
      </w:r>
      <w:bookmarkStart w:id="209" w:name="pg8826_88762"/>
    </w:p>
    <w:p>
      <w:pPr>
        <w:pStyle w:val="BookText"/>
        <w:rPr/>
      </w:pPr>
      <w:bookmarkEnd w:id="209"/>
      <w:r>
        <w:rPr>
          <w:rFonts w:ascii="IRNazanin" w:hAnsi="IRNazanin" w:eastAsia="IRNazanin"/>
          <w:color w:val="111111"/>
          <w:sz w:val="28"/>
          <w:sz w:val="28"/>
          <w:szCs w:val="28"/>
          <w:rtl w:val="true"/>
          <w:lang w:bidi="fa-IR"/>
        </w:rPr>
        <w:t>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اوّلاً و ابتدائاً قول زور را واجب الاجتناب ميداند، امّا با تأمّل ميشود فهميد كه مراد مولا از آنچه نهى كرده، مطلق زور است؛ چون فرق نميكند كه زور و باطل، قول باشد يا فعل باشد يا حركات گوناگون باشد؛ هرچه باطل بر آن صدق كند، ممنوع و منهىٌّ‌عنه است</w:t>
      </w:r>
      <w:r>
        <w:rPr>
          <w:rFonts w:eastAsia="IRNazanin" w:cs="IRNazanin"/>
          <w:color w:val="111111"/>
          <w:sz w:val="28"/>
          <w:szCs w:val="28"/>
          <w:rtl w:val="true"/>
          <w:lang w:bidi="fa-IR"/>
        </w:rPr>
        <w:t>.</w:t>
      </w:r>
    </w:p>
    <w:p>
      <w:pPr>
        <w:pStyle w:val="Heading6"/>
        <w:numPr>
          <w:ilvl w:val="5"/>
          <w:numId w:val="1"/>
        </w:numPr>
        <w:rPr/>
      </w:pPr>
      <w:bookmarkStart w:id="210" w:name="__RefHeading___Toc276738_2870459653"/>
      <w:bookmarkStart w:id="211" w:name="_Toc84"/>
      <w:bookmarkEnd w:id="210"/>
      <w:r>
        <w:rPr>
          <w:rtl w:val="true"/>
        </w:rPr>
        <w:t>يك اشكال و پاسخ آن</w:t>
      </w:r>
      <w:bookmarkEnd w:id="2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بگوييد اگر مراد باطل بود، پس چرا قول را ذكر كرد؟ چرا تعبير قول را آورد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اين است كه چون آيه در باب حج است و مسائل حج را بيان ميفرمايد و در اين آيه ى شريفه نظر دارد به خصوص آن قول باطلى كه عرض كرديم اهل جاهليّت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لا شريك لك الّا شريكاً هو لك، تَملِكُه و ما مَلَك</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تو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مالك هرچه كه او مالك است، كه اين خودش شرك محض بود؛ چون مورد توجّه در درجه ى اوّل عبارت بود از قول مشخّص و معيّنى كه باطل بود، لذا تعبير قول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قول باطل از فعل باطل رايج تر است؛ چون قول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 باطل هم وجود دارد، مثل ظلم، مثل غصب، مثل سرقت، مثل قتل نفس؛ اينها هم باطل است امّا قول باطل اشدُّ رواجاً و اكثر رواجاً است از فعل باطل؛ لذا تعبير قول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آنچه مراد مولا است عبارت است از باطل به 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اگرچه قول زور را ميگويد، امّا آن دلالت ميكند بر وجوب اجتناب از هر باطلى؛ هر باطلى واجب الاجتناب است و يكى از باطلها غناء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از مصاديق باطل را ذكر كرده اند، چون مبتلابه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صدور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زمان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ى غناء مبتلابه بوده و شيوع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مصداق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 باب غناء اين را ذكر خواهيم كرد</w:t>
      </w:r>
      <w:r>
        <w:rPr>
          <w:rFonts w:eastAsia="IRNazanin" w:cs="IRNazanin"/>
          <w:color w:val="111111"/>
          <w:sz w:val="28"/>
          <w:szCs w:val="28"/>
          <w:rtl w:val="true"/>
          <w:lang w:bidi="fa-IR"/>
        </w:rPr>
        <w:t>.</w:t>
      </w:r>
      <w:bookmarkStart w:id="212" w:name="pg8826_88763"/>
    </w:p>
    <w:p>
      <w:pPr>
        <w:pStyle w:val="Heading6"/>
        <w:numPr>
          <w:ilvl w:val="5"/>
          <w:numId w:val="1"/>
        </w:numPr>
        <w:rPr/>
      </w:pPr>
      <w:bookmarkStart w:id="213" w:name="__RefHeading___Toc276740_2870459653"/>
      <w:bookmarkStart w:id="214" w:name="_Toc85"/>
      <w:bookmarkEnd w:id="212"/>
      <w:bookmarkEnd w:id="213"/>
      <w:r>
        <w:rPr>
          <w:rtl w:val="true"/>
        </w:rPr>
        <w:t>لزوم تناسب بين تأويل و تنزيل آيه ى قول الزّور در مسئله ى غناء</w:t>
      </w:r>
      <w:bookmarkEnd w:id="214"/>
    </w:p>
    <w:p>
      <w:pPr>
        <w:pStyle w:val="BookText"/>
        <w:rPr/>
      </w:pPr>
      <w:r>
        <w:rPr>
          <w:rFonts w:ascii="IRNazanin" w:hAnsi="IRNazanin" w:eastAsia="IRNazanin"/>
          <w:color w:val="111111"/>
          <w:sz w:val="28"/>
          <w:sz w:val="28"/>
          <w:szCs w:val="28"/>
          <w:rtl w:val="true"/>
          <w:lang w:bidi="fa-IR"/>
        </w:rPr>
        <w:t>پس غناء كه در اينجا ذكر شده، مطلق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براى اينكه آن تأويل با تنزيل متناسب باشد، بايد جهت بطلان در غناء ملحوظ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بطلان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مضمون آن باطل است و يا كيفيّت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باطل به چه شكل است؟ اين بسته به اين است كه ما چگونه غناء را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روايات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امرٌ باطلٌ، و در آيه ى شريفه آنچه درواقع، منهىٌّ‌عنه است صِرف قول باطل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غناء هم من الامور الباطلة، هرچند قول نيست و فعل است، و هرچند اين بطلان در مايُتَغنّى به يعنى در آن كيفيّت باشد؛ به هرحال، وقتى كه رشحه اى از رشحات باطل در غناء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كيفيّت آن يا در مضمون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مصداق آيه ى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بيان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در آخر فرمايش شان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اِشعار به اين معنا دارد، نميگويند دلالت دارد</w:t>
      </w:r>
      <w:r>
        <w:rPr>
          <w:rFonts w:eastAsia="IRNazanin" w:cs="IRNazanin"/>
          <w:color w:val="111111"/>
          <w:sz w:val="28"/>
          <w:szCs w:val="28"/>
          <w:rtl w:val="true"/>
          <w:lang w:bidi="fa-IR"/>
        </w:rPr>
        <w:t>.</w:t>
      </w:r>
    </w:p>
    <w:p>
      <w:pPr>
        <w:pStyle w:val="Heading6"/>
        <w:numPr>
          <w:ilvl w:val="5"/>
          <w:numId w:val="1"/>
        </w:numPr>
        <w:rPr/>
      </w:pPr>
      <w:bookmarkStart w:id="215" w:name="__RefHeading___Toc276742_2870459653"/>
      <w:bookmarkStart w:id="216" w:name="_Toc86"/>
      <w:bookmarkEnd w:id="215"/>
      <w:r>
        <w:rPr>
          <w:rtl w:val="true"/>
        </w:rPr>
        <w:t>گرايش سوّم؛ نظر مختار</w:t>
      </w:r>
      <w:bookmarkEnd w:id="2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به نظر ما بيش از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دلالت بر اين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اين مدّعا هم اين است كه خود شيخ با اينكه ميفرمايند اِشعار، و تعبير به دلالت نميكنند، امّا اين را پايه ى همه ى بحث هاى بعدى شان قرار ميدهند يعنى تا آخر بحث غناء روى همين تكيه ميكنند و روايات ديگر را هم بر همين مبنا تفسير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ايشان در باب غناء، اختيارشان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صوت بايد لهوى باشد؛ كه لهو باطل است بلاشك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تفسير و اين برداشت و گرايش در فهم اين روايات به نظر ما گرايشِ درستى است و در استنباط از مجموع روايات باب غناء و در فهم معناى غناء به ما خيلى كمك ميكند</w:t>
      </w:r>
      <w:r>
        <w:rPr>
          <w:rFonts w:eastAsia="IRNazanin" w:cs="IRNazanin"/>
          <w:color w:val="111111"/>
          <w:sz w:val="28"/>
          <w:szCs w:val="28"/>
          <w:rtl w:val="true"/>
          <w:lang w:bidi="fa-IR"/>
        </w:rPr>
        <w:t>.</w:t>
      </w:r>
      <w:bookmarkStart w:id="217" w:name="pg8826_88765"/>
    </w:p>
    <w:p>
      <w:pPr>
        <w:pStyle w:val="BookText"/>
        <w:rPr/>
      </w:pPr>
      <w:bookmarkEnd w:id="217"/>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1387/11/8</w:t>
      </w:r>
      <w:r>
        <w:rPr>
          <w:rFonts w:eastAsia="IRNazanin" w:cs="IRNazanin"/>
          <w:color w:val="111111"/>
          <w:sz w:val="28"/>
          <w:szCs w:val="28"/>
          <w:rtl w:val="true"/>
          <w:lang w:bidi="fa-IR"/>
        </w:rPr>
        <w:t>)</w:t>
      </w:r>
    </w:p>
    <w:p>
      <w:pPr>
        <w:pStyle w:val="Heading4"/>
        <w:numPr>
          <w:ilvl w:val="3"/>
          <w:numId w:val="1"/>
        </w:numPr>
        <w:rPr/>
      </w:pPr>
      <w:bookmarkStart w:id="218" w:name="__RefHeading___Toc276744_2870459653"/>
      <w:bookmarkStart w:id="219" w:name="_Toc87"/>
      <w:bookmarkEnd w:id="218"/>
      <w:r>
        <w:rPr>
          <w:rtl w:val="true"/>
        </w:rPr>
        <w:t>بخش دوّم از روايات دسته ى اوّل</w:t>
      </w:r>
      <w:r>
        <w:rPr>
          <w:rtl w:val="true"/>
        </w:rPr>
        <w:t xml:space="preserve">: </w:t>
      </w:r>
      <w:r>
        <w:rPr>
          <w:rtl w:val="true"/>
        </w:rPr>
        <w:t xml:space="preserve">روايات ذيل آيه ى </w:t>
      </w:r>
      <w:r>
        <w:rPr>
          <w:rtl w:val="true"/>
        </w:rPr>
        <w:t>«</w:t>
      </w:r>
      <w:r>
        <w:rPr>
          <w:rtl w:val="true"/>
        </w:rPr>
        <w:t>لاٰ يَشْهَدُونَ اَلزُّورَ</w:t>
      </w:r>
      <w:r>
        <w:rPr>
          <w:rtl w:val="true"/>
        </w:rPr>
        <w:t>»</w:t>
      </w:r>
      <w:bookmarkEnd w:id="219"/>
    </w:p>
    <w:p>
      <w:pPr>
        <w:pStyle w:val="Heading5"/>
        <w:numPr>
          <w:ilvl w:val="4"/>
          <w:numId w:val="1"/>
        </w:numPr>
        <w:rPr/>
      </w:pPr>
      <w:bookmarkStart w:id="220" w:name="__RefHeading___Toc276746_2870459653"/>
      <w:bookmarkStart w:id="221" w:name="_Toc88"/>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يك دسته ى ديگر از روايات، در ذيل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لاٰ يَشْهَدُونَ اَلزُّورَ وَ إِذٰا مَرُّوا بِاللَّغْوِ مَرُّوا كِرٰاماً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5"/>
        <w:numPr>
          <w:ilvl w:val="4"/>
          <w:numId w:val="1"/>
        </w:numPr>
        <w:rPr/>
      </w:pPr>
      <w:bookmarkStart w:id="222" w:name="__RefHeading___Toc276748_2870459653"/>
      <w:bookmarkStart w:id="223" w:name="_Toc89"/>
      <w:bookmarkEnd w:id="222"/>
      <w:r>
        <w:rPr>
          <w:rtl w:val="true"/>
        </w:rPr>
        <w:t>روايت اوّل</w:t>
      </w:r>
      <w:r>
        <w:rPr>
          <w:rtl w:val="true"/>
        </w:rPr>
        <w:t xml:space="preserve">: </w:t>
      </w:r>
      <w:r>
        <w:rPr>
          <w:rtl w:val="true"/>
        </w:rPr>
        <w:t>صحيحه ى ابى الصباح</w:t>
      </w:r>
      <w:bookmarkEnd w:id="2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ابى علىّ الاشعرى، كه أحمدبن ادريس است، عن محمّدبن عبد الجبّار، كه از مشايخ ثقه و از قمّيّين بزرگوار است، عن صفوان كه از مشايخ بزرگ است، عن ابى ايّوب الخزّاز كه ثقه است، عن محمّدبن مسلم، عن ابى الصباح، 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على القاعده محمّدبن مسلم از ابى الصباح كنانى روايت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 محمّدبن مسلم و ابى الصّباح؛ چنانچه سند بعدى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فى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مرحوم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معنا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 لايحضرون مجالس كذا و 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شهادت دادن نيست، به معناى حضور است يعنى در مجلس زور و در محضر زور حاضر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زور،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روايت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w:t>
      </w:r>
      <w:bookmarkStart w:id="224" w:name="pg8826_88766"/>
    </w:p>
    <w:p>
      <w:pPr>
        <w:pStyle w:val="BookText"/>
        <w:rPr/>
      </w:pPr>
      <w:bookmarkEnd w:id="224"/>
      <w:r>
        <w:rPr>
          <w:rFonts w:ascii="Amiri" w:hAnsi="Amiri" w:eastAsia="Amiri" w:cs="Amiri"/>
          <w:color w:val="111111"/>
          <w:sz w:val="28"/>
          <w:sz w:val="28"/>
          <w:szCs w:val="28"/>
          <w:rtl w:val="true"/>
          <w:lang w:bidi="ar-SA"/>
        </w:rPr>
        <w:t>سندِ خوبى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حرفهايى كه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داشت، اينجا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زور به غناء در اينجا تفسير روشن و واضحى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يك معناى عامّى است يعنى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حضرت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انواع باطل عبارت است از غناء</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76750_2870459653"/>
      <w:bookmarkStart w:id="226" w:name="_Toc90"/>
      <w:bookmarkEnd w:id="225"/>
      <w:r>
        <w:rPr>
          <w:rtl w:val="true"/>
        </w:rPr>
        <w:t>روايت دوّم</w:t>
      </w:r>
      <w:r>
        <w:rPr>
          <w:rtl w:val="true"/>
        </w:rPr>
        <w:t xml:space="preserve">: </w:t>
      </w:r>
      <w:r>
        <w:rPr>
          <w:rtl w:val="true"/>
        </w:rPr>
        <w:t>صحيحه ى دوّم ابى الصباح</w:t>
      </w:r>
      <w:bookmarkEnd w:id="2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 هم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هم سندش، سند خوبى است؛ عليّبن إبراهيم، عن أبيه، عن ابن ابى عمير، عن ابى ايّوب، ابى ايّوب خزّاز است كه در سند قبلى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مسلم و ابى الصباح الكنانى</w:t>
      </w:r>
      <w:r>
        <w:rPr>
          <w:rFonts w:eastAsia="IRNazanin" w:cs="IRNazanin"/>
          <w:color w:val="111111"/>
          <w:sz w:val="28"/>
          <w:szCs w:val="28"/>
          <w:rtl w:val="true"/>
          <w:lang w:bidi="fa-IR"/>
        </w:rPr>
        <w:t>.</w:t>
      </w:r>
    </w:p>
    <w:p>
      <w:pPr>
        <w:pStyle w:val="Heading5"/>
        <w:numPr>
          <w:ilvl w:val="4"/>
          <w:numId w:val="1"/>
        </w:numPr>
        <w:rPr/>
      </w:pPr>
      <w:bookmarkStart w:id="227" w:name="__RefHeading___Toc276752_2870459653"/>
      <w:bookmarkStart w:id="228" w:name="_Toc91"/>
      <w:bookmarkEnd w:id="227"/>
      <w:r>
        <w:rPr>
          <w:rtl w:val="true"/>
        </w:rPr>
        <w:t>اتّحاد دو روايت</w:t>
      </w:r>
      <w:bookmarkEnd w:id="228"/>
    </w:p>
    <w:p>
      <w:pPr>
        <w:pStyle w:val="BookText"/>
        <w:rPr/>
      </w:pPr>
      <w:r>
        <w:rPr>
          <w:rFonts w:ascii="IRNazanin" w:hAnsi="IRNazanin" w:eastAsia="IRNazanin"/>
          <w:color w:val="111111"/>
          <w:sz w:val="28"/>
          <w:sz w:val="28"/>
          <w:szCs w:val="28"/>
          <w:rtl w:val="true"/>
          <w:lang w:bidi="fa-IR"/>
        </w:rPr>
        <w:t>على الظّاهر اين همان روايت است و با آن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روايت قبلى، راوىِ از جناب ابى ايّوب خزّاز، صفوان بن يحيى بود كه از ثقات عالى مقام است امّا در اينجا، راوىِ از ابى ايّوب خزّاز، ابن ابى عمير است كه او هم از بزرگان اصحاب و از ثقات عالى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ابى ايّوب خزّاز به بعد سند و متن، همان سند و متن روايت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يك روايت بيشتر نيست</w:t>
      </w:r>
      <w:r>
        <w:rPr>
          <w:rFonts w:eastAsia="IRNazanin" w:cs="IRNazanin"/>
          <w:color w:val="111111"/>
          <w:sz w:val="28"/>
          <w:szCs w:val="28"/>
          <w:rtl w:val="true"/>
          <w:lang w:bidi="fa-IR"/>
        </w:rPr>
        <w:t>.</w:t>
      </w:r>
    </w:p>
    <w:p>
      <w:pPr>
        <w:pStyle w:val="Heading5"/>
        <w:numPr>
          <w:ilvl w:val="4"/>
          <w:numId w:val="1"/>
        </w:numPr>
        <w:rPr/>
      </w:pPr>
      <w:bookmarkStart w:id="229" w:name="__RefHeading___Toc276754_2870459653"/>
      <w:bookmarkStart w:id="230" w:name="_Toc92"/>
      <w:bookmarkEnd w:id="229"/>
      <w:r>
        <w:rPr>
          <w:rtl w:val="true"/>
        </w:rPr>
        <w:t>متن روايت</w:t>
      </w:r>
      <w:bookmarkEnd w:id="230"/>
    </w:p>
    <w:p>
      <w:pPr>
        <w:pStyle w:val="BookText"/>
        <w:rPr/>
      </w:pP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r>
        <w:rPr>
          <w:rStyle w:val="FootnoteAnchor"/>
          <w:rtl w:val="true"/>
        </w:rPr>
        <w:footnoteReference w:id="101"/>
      </w:r>
    </w:p>
    <w:p>
      <w:pPr>
        <w:pStyle w:val="Heading5"/>
        <w:numPr>
          <w:ilvl w:val="4"/>
          <w:numId w:val="1"/>
        </w:numPr>
        <w:rPr/>
      </w:pPr>
      <w:bookmarkStart w:id="231" w:name="__RefHeading___Toc276756_2870459653"/>
      <w:bookmarkStart w:id="232" w:name="_Toc93"/>
      <w:bookmarkEnd w:id="231"/>
      <w:r>
        <w:rPr>
          <w:rtl w:val="true"/>
        </w:rPr>
        <w:t>روايت سوّم</w:t>
      </w:r>
      <w:r>
        <w:rPr>
          <w:rtl w:val="true"/>
        </w:rPr>
        <w:t xml:space="preserve">: </w:t>
      </w:r>
      <w:r>
        <w:rPr>
          <w:rtl w:val="true"/>
        </w:rPr>
        <w:t>روايت دعائم</w:t>
      </w:r>
      <w:bookmarkEnd w:id="2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روايت هم اينجا</w:t>
      </w:r>
      <w:r>
        <w:rPr>
          <w:rStyle w:val="FootnoteAnchor"/>
          <w:rtl w:val="true"/>
        </w:rPr>
        <w:footnoteReference w:id="102"/>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 الغناء و الشطرنج</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لكن عرض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سند ندارد، رواياتش مرسله</w:t>
      </w:r>
      <w:bookmarkStart w:id="233" w:name="pg8826_88767"/>
    </w:p>
    <w:p>
      <w:pPr>
        <w:pStyle w:val="BookText"/>
        <w:rPr/>
      </w:pPr>
      <w:bookmarkEnd w:id="233"/>
      <w:r>
        <w:rPr>
          <w:rFonts w:ascii="Amiri" w:hAnsi="Amiri" w:eastAsia="Amiri" w:cs="Amiri"/>
          <w:color w:val="111111"/>
          <w:sz w:val="28"/>
          <w:sz w:val="28"/>
          <w:szCs w:val="28"/>
          <w:rtl w:val="true"/>
          <w:lang w:bidi="ar-SA"/>
        </w:rPr>
        <w:t xml:space="preserve">است، ثانياً معمولاً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رواياتى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او به اينها اشاره ميكند</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76758_2870459653"/>
      <w:bookmarkStart w:id="235" w:name="_Toc94"/>
      <w:bookmarkEnd w:id="234"/>
      <w:r>
        <w:rPr>
          <w:rtl w:val="true"/>
        </w:rPr>
        <w:t>روايت چهارم</w:t>
      </w:r>
      <w:r>
        <w:rPr>
          <w:rtl w:val="true"/>
        </w:rPr>
        <w:t xml:space="preserve">: </w:t>
      </w:r>
      <w:r>
        <w:rPr>
          <w:rtl w:val="true"/>
        </w:rPr>
        <w:t>روايت مجمع البيان</w:t>
      </w:r>
      <w:bookmarkEnd w:id="23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ديگرى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بدون سند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لاٰ يَشْهَدُونَ اَلزُّورَ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لا يحضرون مجالس الباطل، و يدخل فيه مجالس الغناء و الفحش و الخنا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الغناء، عن مجاهد، و هو المرويّ 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36" w:name="__RefHeading___Toc276760_2870459653"/>
      <w:bookmarkStart w:id="237" w:name="_Toc95"/>
      <w:bookmarkEnd w:id="236"/>
      <w:r>
        <w:rPr>
          <w:rtl w:val="true"/>
        </w:rPr>
        <w:t>مناقشه بر استدلال به روايات بخش دوّم براى اثبات حرمت</w:t>
      </w:r>
      <w:bookmarkEnd w:id="2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دو روايت در اينجا داريم كه درواقع ميشود گفت يك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روايت، تفسير زور به غناء مشكلى ندارد، لكن اين آيه ى شريفه دلالت بر حرمت ندارد، زيرا اين آيه در وصف عباد الرّحمن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اَلَّذِينَ يَمْشُونَ عَلَى اَلْأَرْضِ هَوْناً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ميرسد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لاٰ يَشْهَدُونَ اَلزُّورَ وَ إِذٰا مَرُّوا بِاللَّغْوِ مَرُّوا كِرٰاماً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بلاشك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فضيلتى است امّا دلالت بر وجوب اجتناب از زور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ساير فقرات اين آيات كريمه ايجاب يك امرى بر عباد نيست، بلكه توصيف عباد الرّحمان است به صفاتى كه اعمّ از اين است كه واجب العمل باشند، يا چيزهايى باشند كه عملش مستحب است، كرامتى است از آنها؛ شامل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بگوييم زور يعنى الباطل المحرّم، و باطل را در مقابل حقّ بگيريم چنانچه ما همين را در آيه ى قبلى و روايات ذيل آن تقويت كرديم و گفتيم مراد از باطل، امر بيهوده نيست مثل صلاتِ باطل، بلكه مراد، باطل در مقابل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در مقابل حقّ است، طبعاً آنچه در مقابل حقّ است، گمراهى و ضلالت است؛ بنابراين، حرمت تكليفى آن امر واضحى است؛ فكلّ ما كان فى مقابل الحقّ يجب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آيه دلالت واضحى بر حرمت ندارد</w:t>
      </w:r>
      <w:r>
        <w:rPr>
          <w:rFonts w:eastAsia="IRNazanin" w:cs="IRNazanin"/>
          <w:color w:val="111111"/>
          <w:sz w:val="28"/>
          <w:szCs w:val="28"/>
          <w:rtl w:val="true"/>
          <w:lang w:bidi="fa-IR"/>
        </w:rPr>
        <w:t>.</w:t>
      </w:r>
      <w:bookmarkStart w:id="238" w:name="pg8826_88768"/>
    </w:p>
    <w:p>
      <w:pPr>
        <w:pStyle w:val="Heading4"/>
        <w:numPr>
          <w:ilvl w:val="3"/>
          <w:numId w:val="1"/>
        </w:numPr>
        <w:rPr/>
      </w:pPr>
      <w:bookmarkStart w:id="239" w:name="__RefHeading___Toc276762_2870459653"/>
      <w:bookmarkStart w:id="240" w:name="_Toc96"/>
      <w:bookmarkEnd w:id="238"/>
      <w:bookmarkEnd w:id="239"/>
      <w:r>
        <w:rPr>
          <w:rtl w:val="true"/>
        </w:rPr>
        <w:t>بخش سوّم از دسته ى اوّل</w:t>
      </w:r>
      <w:r>
        <w:rPr>
          <w:rtl w:val="true"/>
        </w:rPr>
        <w:t xml:space="preserve">: </w:t>
      </w:r>
      <w:r>
        <w:rPr>
          <w:rtl w:val="true"/>
        </w:rPr>
        <w:t xml:space="preserve">روايات ذيل آيه ى </w:t>
      </w:r>
      <w:r>
        <w:rPr>
          <w:rtl w:val="true"/>
        </w:rPr>
        <w:t>«</w:t>
      </w:r>
      <w:r>
        <w:rPr>
          <w:rtl w:val="true"/>
        </w:rPr>
        <w:t>لَهْوَ اَلْحَدِيثِ</w:t>
      </w:r>
      <w:r>
        <w:rPr>
          <w:rtl w:val="true"/>
        </w:rPr>
        <w:t>»</w:t>
      </w:r>
      <w:bookmarkEnd w:id="240"/>
    </w:p>
    <w:p>
      <w:pPr>
        <w:pStyle w:val="Heading5"/>
        <w:numPr>
          <w:ilvl w:val="4"/>
          <w:numId w:val="1"/>
        </w:numPr>
        <w:rPr/>
      </w:pPr>
      <w:bookmarkStart w:id="241" w:name="__RefHeading___Toc276764_2870459653"/>
      <w:bookmarkStart w:id="242" w:name="_Toc97"/>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آيه ى ديگرى كه در ذيل آن نيز احاديث متعدّدى هست، اين آيه ى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يَشْتَرِي لَهْوَ اَلْحَدِيثِ لِيُضِلَّ عَنْ سَبِيلِ اَللّٰهِ بِغَيْرِ عِلْمٍ وَ يَتَّخِذَهٰا هُزُواً أُولٰئِكَ لَهُمْ عَذٰابٌ مُهِينٌ</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كسى كه اشتراء لهوالحديث كند، وعده ى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گناه كبيره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أوعد اللّه عليه النار</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جزو كبائر است، و در روايات ذيل اين آيه، لهوالحديث به غناء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حرام و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ميخوانيم</w:t>
      </w:r>
      <w:r>
        <w:rPr>
          <w:rFonts w:eastAsia="IRNazanin" w:cs="IRNazanin"/>
          <w:color w:val="111111"/>
          <w:sz w:val="28"/>
          <w:szCs w:val="28"/>
          <w:rtl w:val="true"/>
          <w:lang w:bidi="fa-IR"/>
        </w:rPr>
        <w:t>:</w:t>
      </w:r>
    </w:p>
    <w:p>
      <w:pPr>
        <w:pStyle w:val="Heading5"/>
        <w:numPr>
          <w:ilvl w:val="4"/>
          <w:numId w:val="1"/>
        </w:numPr>
        <w:rPr/>
      </w:pPr>
      <w:bookmarkStart w:id="243" w:name="__RefHeading___Toc276766_2870459653"/>
      <w:bookmarkStart w:id="244" w:name="_Toc98"/>
      <w:bookmarkEnd w:id="243"/>
      <w:r>
        <w:rPr>
          <w:rtl w:val="true"/>
        </w:rPr>
        <w:t>روايت اوّل</w:t>
      </w:r>
      <w:r>
        <w:rPr>
          <w:rtl w:val="true"/>
        </w:rPr>
        <w:t xml:space="preserve">: </w:t>
      </w:r>
      <w:r>
        <w:rPr>
          <w:rtl w:val="true"/>
        </w:rPr>
        <w:t>معتبره ى محمّدبن مسلم</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روايت، كه روايت معتبرى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عليّبن إبراهيم، عن أبيه، عن ابن ابى عمير، عن عليّبن اسماعيل، عن ابن مسكان، عن محمّدبن مسلم، در اين سند همه ى روات از ثقات هستند، فقط عليّبن اسماعيل توثيق بالخصوص نشده است وليكن ابن ابى عمير از او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ابن ابى عمير از او نقل ميكند، به نظر ما در حكم به وثاقت ايشان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اگرچه صحيحه نيست امّا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ممّا وعد اللّه عزّوجلّ عليه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غناء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وتلى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 لِيُضِلَّ عَنْ سَبِيلِ اَللّٰهِ بِغَيْرِ عِلْمٍ وَ يَتَّخِذَهٰا هُزُواً أُولٰئِكَ لَهُمْ عَذٰابٌ مُهِينٌ</w:t>
      </w:r>
      <w:r>
        <w:rPr>
          <w:rFonts w:eastAsia="IRNazanin" w:cs="IRNazanin"/>
          <w:color w:val="111111"/>
          <w:sz w:val="28"/>
          <w:szCs w:val="28"/>
          <w:rtl w:val="true"/>
          <w:lang w:bidi="fa-IR"/>
        </w:rPr>
        <w:t>» .</w:t>
      </w:r>
      <w:r>
        <w:rPr>
          <w:rStyle w:val="FootnoteAnchor"/>
          <w:rtl w:val="true"/>
        </w:rPr>
        <w:footnoteReference w:id="108"/>
      </w:r>
      <w:r>
        <w:rPr>
          <w:rFonts w:ascii="Amiri" w:hAnsi="Amiri" w:eastAsia="Amiri" w:cs="Amiri"/>
          <w:color w:val="111111"/>
          <w:sz w:val="28"/>
          <w:sz w:val="28"/>
          <w:szCs w:val="28"/>
          <w:rtl w:val="true"/>
          <w:lang w:bidi="ar-SA"/>
        </w:rPr>
        <w:t>اين روايت دلالتِ خوبى دارد در تطبيق لهوالحديث بر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شبهه هايى ممكن است وارد بشود كه جواب آن شبهه ها را بعداً عرض خواهيم كرد</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76768_2870459653"/>
      <w:bookmarkStart w:id="246" w:name="_Toc99"/>
      <w:bookmarkEnd w:id="245"/>
      <w:r>
        <w:rPr>
          <w:rtl w:val="true"/>
        </w:rPr>
        <w:t>روايت دوّم</w:t>
      </w:r>
      <w:r>
        <w:rPr>
          <w:rtl w:val="true"/>
        </w:rPr>
        <w:t xml:space="preserve">: </w:t>
      </w:r>
      <w:r>
        <w:rPr>
          <w:rtl w:val="true"/>
        </w:rPr>
        <w:t>معتبره ى مهران بن محمّد</w:t>
      </w:r>
      <w:bookmarkEnd w:id="2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 كه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عليّبن إبراهيم، عن أبيه، عن ابن ابى عمير، عن مهران بن محمّد،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مهران بن محمّد جزو اصحاب حضرت</w:t>
      </w:r>
      <w:bookmarkStart w:id="247" w:name="pg8826_88769"/>
    </w:p>
    <w:p>
      <w:pPr>
        <w:pStyle w:val="BookText"/>
        <w:rPr/>
      </w:pPr>
      <w:bookmarkEnd w:id="247"/>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حضرت روايت ميكند، بالخصوص توثيق نشده است يعنى شيخ و نجاشى و ديگران بالخصوص او را توثيق نكرده اند، لكن چون ابن ابى عمير از او روايت ميكند، همين به نظر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ابى عمير از كسى، در حكم به وثاقتِ آن فرد كفايت ميكند، بنابراين اين روايت هم معتبر است، اگرچه به حسب اصطلاح رايج، صحيحه به آن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ممّا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 لِيُضِلَّ عَنْ سَبِيلِ اَللّٰهِ</w:t>
      </w:r>
      <w:r>
        <w:rPr>
          <w:rFonts w:eastAsia="IRNazanin" w:cs="IRNazanin"/>
          <w:color w:val="111111"/>
          <w:sz w:val="28"/>
          <w:szCs w:val="28"/>
          <w:rtl w:val="true"/>
          <w:lang w:bidi="fa-IR"/>
        </w:rPr>
        <w:t>» .</w:t>
      </w:r>
      <w:r>
        <w:rPr>
          <w:rStyle w:val="FootnoteAnchor"/>
          <w:rtl w:val="true"/>
        </w:rPr>
        <w:footnoteReference w:id="109"/>
      </w:r>
      <w:r>
        <w:rPr>
          <w:rFonts w:ascii="Amiri" w:hAnsi="Amiri" w:eastAsia="Amiri" w:cs="Amiri"/>
          <w:color w:val="111111"/>
          <w:sz w:val="28"/>
          <w:sz w:val="28"/>
          <w:szCs w:val="28"/>
          <w:rtl w:val="true"/>
          <w:lang w:bidi="ar-SA"/>
        </w:rPr>
        <w:t>اين هم مثل روايت قبلى است</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76770_2870459653"/>
      <w:bookmarkStart w:id="249" w:name="_Toc100"/>
      <w:bookmarkEnd w:id="248"/>
      <w:r>
        <w:rPr>
          <w:rtl w:val="true"/>
        </w:rPr>
        <w:t>روايت سوّم</w:t>
      </w:r>
      <w:r>
        <w:rPr>
          <w:rtl w:val="true"/>
        </w:rPr>
        <w:t xml:space="preserve">: </w:t>
      </w:r>
      <w:r>
        <w:rPr>
          <w:rtl w:val="true"/>
        </w:rPr>
        <w:t>معتبره ى وشّاء</w:t>
      </w:r>
      <w:bookmarkEnd w:id="24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ديگر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سوّم هم سندش به نظر ما ايرادى ندارد، البتّه در سهل بن زياد اقوالى هست و ما قبلاً بحث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اين سند اعتماد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رواياتى كه 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عدّةٌ من أصحابنا از سهل بن زياد نقل ميكند، مورد اعتماد و مورد وثوق است به دلايلى كه قبلاً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 جناب حسن بن على الوشّاء است كه از اصحاب حضرت و مرد ثقه ى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رضا نقل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 لِيُضِلَّ عَنْ سَبِيلِ اَللّٰهِ بِغَيْرِ عِلْمٍ</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اكثر اين روايات از حضرت صادق و حضرت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اين روايتى كه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حضرت رضا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ى غناء را نقل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اى هم در آن وجود دارد كه بعد متذّكر آن ميشويم</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276772_2870459653"/>
      <w:bookmarkStart w:id="251" w:name="_Toc101"/>
      <w:bookmarkEnd w:id="250"/>
      <w:r>
        <w:rPr>
          <w:rtl w:val="true"/>
        </w:rPr>
        <w:t>روايت چهارم</w:t>
      </w:r>
      <w:r>
        <w:rPr>
          <w:rtl w:val="true"/>
        </w:rPr>
        <w:t xml:space="preserve">: </w:t>
      </w:r>
      <w:r>
        <w:rPr>
          <w:rtl w:val="true"/>
        </w:rPr>
        <w:t>روايت حسن بن هارون</w:t>
      </w:r>
      <w:bookmarkEnd w:id="25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بعدى، نيز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عليّبن إبراهيم، عن أبيه، عن ابن ابى عمير،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مهران بن محمّد، عن الحسن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تا مهران بن محمّد، ايرادى ندارد، امّا به خاطر حسن بن هارون اشكال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بن هارون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سند، سند معتبرى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مجلسٌ لاينظر اللّه إلى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لاينظر اللّه إلى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مبغوض الهى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ممّا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 لِيُضِلَّ عَنْ سَبِيلِ اَللّٰهِ بِغَيْرِ عِلْمٍ</w:t>
      </w:r>
      <w:r>
        <w:rPr>
          <w:rFonts w:eastAsia="IRNazanin" w:cs="IRNazanin"/>
          <w:color w:val="111111"/>
          <w:sz w:val="28"/>
          <w:szCs w:val="28"/>
          <w:rtl w:val="true"/>
          <w:lang w:bidi="fa-IR"/>
        </w:rPr>
        <w:t>» .</w:t>
      </w:r>
      <w:r>
        <w:rPr>
          <w:rStyle w:val="FootnoteAnchor"/>
          <w:rtl w:val="true"/>
        </w:rPr>
        <w:footnoteReference w:id="111"/>
      </w:r>
      <w:r>
        <w:rPr>
          <w:rFonts w:ascii="IRNazanin" w:hAnsi="IRNazanin" w:eastAsia="IRNazanin"/>
          <w:color w:val="111111"/>
          <w:sz w:val="28"/>
          <w:sz w:val="28"/>
          <w:szCs w:val="28"/>
          <w:rtl w:val="true"/>
          <w:lang w:bidi="fa-IR"/>
        </w:rPr>
        <w:t>يكى دو روايت ديگر هم هست كه به خاطر سندهايشان خيلى مورد اعتماد نيستند</w:t>
      </w:r>
      <w:r>
        <w:rPr>
          <w:rFonts w:eastAsia="IRNazanin" w:cs="IRNazanin"/>
          <w:color w:val="111111"/>
          <w:sz w:val="28"/>
          <w:szCs w:val="28"/>
          <w:rtl w:val="true"/>
          <w:lang w:bidi="fa-IR"/>
        </w:rPr>
        <w:t>.</w:t>
      </w:r>
      <w:bookmarkStart w:id="252" w:name="pg8826_88771"/>
    </w:p>
    <w:p>
      <w:pPr>
        <w:pStyle w:val="BookText"/>
        <w:rPr/>
      </w:pPr>
      <w:bookmarkEnd w:id="252"/>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1387/11/13</w:t>
      </w:r>
      <w:r>
        <w:rPr>
          <w:rFonts w:eastAsia="IRNazanin" w:cs="IRNazanin"/>
          <w:color w:val="111111"/>
          <w:sz w:val="28"/>
          <w:szCs w:val="28"/>
          <w:rtl w:val="true"/>
          <w:lang w:bidi="fa-IR"/>
        </w:rPr>
        <w:t>)</w:t>
      </w:r>
    </w:p>
    <w:p>
      <w:pPr>
        <w:pStyle w:val="Heading5"/>
        <w:numPr>
          <w:ilvl w:val="4"/>
          <w:numId w:val="1"/>
        </w:numPr>
        <w:rPr/>
      </w:pPr>
      <w:bookmarkStart w:id="253" w:name="__RefHeading___Toc276774_2870459653"/>
      <w:bookmarkStart w:id="254" w:name="_Toc102"/>
      <w:bookmarkEnd w:id="253"/>
      <w:r>
        <w:rPr>
          <w:rtl w:val="true"/>
        </w:rPr>
        <w:t xml:space="preserve">كبيره بودن غناء بر اساس آيه ى </w:t>
      </w:r>
      <w:r>
        <w:rPr>
          <w:rtl w:val="true"/>
        </w:rPr>
        <w:t>«</w:t>
      </w:r>
      <w:r>
        <w:rPr>
          <w:rtl w:val="true"/>
        </w:rPr>
        <w:t>وَ مِنَ اَلنّٰاسِ مَنْ يَشْتَرِي لَهْوَ اَلْحَدِيثِ</w:t>
      </w:r>
      <w:r>
        <w:rPr>
          <w:rtl w:val="true"/>
        </w:rPr>
        <w:t>»</w:t>
      </w:r>
      <w:bookmarkEnd w:id="254"/>
    </w:p>
    <w:p>
      <w:pPr>
        <w:pStyle w:val="BookText"/>
        <w:rPr/>
      </w:pPr>
      <w:r>
        <w:rPr>
          <w:rFonts w:ascii="IRNazanin" w:hAnsi="IRNazanin" w:eastAsia="IRNazanin"/>
          <w:color w:val="111111"/>
          <w:sz w:val="28"/>
          <w:sz w:val="28"/>
          <w:szCs w:val="28"/>
          <w:rtl w:val="true"/>
          <w:lang w:bidi="fa-IR"/>
        </w:rPr>
        <w:t xml:space="preserve">رواياتى كه در تفسير 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و لهوالحديث را به غناء تفسير ميكرد، خوانديم؛ و چون در ذيل اين آيه ى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مشتريان لهوالحديث وعده ى عذاب داده شده است، پس بنابراين غناء حرام است، آن هم از محرّمات كبيره؛ چون محرّمات كبيره گناهانى است كه در قرآن وعده ى عذاب به مرتكبين آنها داده شده است</w:t>
      </w:r>
      <w:r>
        <w:rPr>
          <w:rFonts w:eastAsia="IRNazanin" w:cs="IRNazanin"/>
          <w:color w:val="111111"/>
          <w:sz w:val="28"/>
          <w:szCs w:val="28"/>
          <w:rtl w:val="true"/>
          <w:lang w:bidi="fa-IR"/>
        </w:rPr>
        <w:t>.</w:t>
      </w:r>
    </w:p>
    <w:p>
      <w:pPr>
        <w:pStyle w:val="Heading5"/>
        <w:numPr>
          <w:ilvl w:val="4"/>
          <w:numId w:val="1"/>
        </w:numPr>
        <w:rPr/>
      </w:pPr>
      <w:bookmarkStart w:id="255" w:name="__RefHeading___Toc276776_2870459653"/>
      <w:bookmarkStart w:id="256" w:name="_Toc103"/>
      <w:bookmarkEnd w:id="255"/>
      <w:r>
        <w:rPr>
          <w:rtl w:val="true"/>
        </w:rPr>
        <w:t>تقريب استدلال به روايات ذيل آيه</w:t>
      </w:r>
      <w:bookmarkEnd w:id="2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استدلالى كه به اين آيه بر حرمت غناء شده است و بعضى به تفصيل اين معنا را بيان كرده اند، و بعضى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فقط به ذكر اين روايات بسنده كرده و از آن عبور كرده اند، اين است كه در اينجا دو عنوان وجود دارد كه يكى بر ديگرى تنزيل شده است؛ يكى عبارت است از عنوان لهوالحديث، دوّمى هم عبارت است از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 در بعضى از روايات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كه لهوالحديث در اين آيه ى مباركه، محرّم معرّفى شده و بر آن عذاب مُهين وعده داده شده، غناء هم همين طور است، پس غناء هم حرام است؛ چون غناء بر لهوالحديث حمل شده است يعنى لهوالحديث عبارت است از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w:t>
      </w:r>
      <w:bookmarkStart w:id="257" w:name="pg8826_88772"/>
    </w:p>
    <w:p>
      <w:pPr>
        <w:pStyle w:val="BookText"/>
        <w:rPr/>
      </w:pPr>
      <w:bookmarkEnd w:id="257"/>
      <w:r>
        <w:rPr>
          <w:rFonts w:ascii="Amiri" w:hAnsi="Amiri" w:eastAsia="Amiri" w:cs="Amiri"/>
          <w:color w:val="111111"/>
          <w:sz w:val="28"/>
          <w:sz w:val="28"/>
          <w:szCs w:val="28"/>
          <w:rtl w:val="true"/>
          <w:lang w:bidi="ar-SA"/>
        </w:rPr>
        <w:t>استدلال نتيجه ميدهد حرمت غناء را به نحو اطلاق؛ زيرا غناء در اين روايات مطلق است و مقيّد نشده است به غناء خاصّى و به نحو خاصّى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استدلالى است كه بعضاً به نحو مجمل و بعضاً بنحوٍ من التفصيل در كلمات فقها هست</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276778_2870459653"/>
      <w:bookmarkStart w:id="259" w:name="_Toc104"/>
      <w:bookmarkEnd w:id="258"/>
      <w:r>
        <w:rPr>
          <w:rtl w:val="true"/>
        </w:rPr>
        <w:t>جريان اشكال شيخ در استدلال بر آيه</w:t>
      </w:r>
      <w:bookmarkEnd w:id="259"/>
    </w:p>
    <w:p>
      <w:pPr>
        <w:pStyle w:val="BookText"/>
        <w:rPr/>
      </w:pPr>
      <w:r>
        <w:rPr>
          <w:rFonts w:ascii="IRNazanin" w:hAnsi="IRNazanin" w:eastAsia="IRNazanin"/>
          <w:color w:val="111111"/>
          <w:sz w:val="28"/>
          <w:sz w:val="28"/>
          <w:szCs w:val="28"/>
          <w:rtl w:val="true"/>
          <w:lang w:bidi="fa-IR"/>
        </w:rPr>
        <w:t xml:space="preserve">اشكالى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زور بيان كردند، عيناً در اينجا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آنچه واجب الاجتناب است به حسب آن آيه، قول زور است و معناى اين حرف اين است كه غناء بايد از مقوله ى قول باشد يعنى بايد در آن، كلام به كار رفته باشد، آن كلام هم كلام زور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حرف در اينجا نيز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لهوالحديث يعنى آن حديثى كه داراى خصوصيّت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بخواهيم غناء را بر لهوالحديث حمل كنيم، لازمه اش اين است كه غناء و آوازه خوانى مشتمل بر حديث باشد و آن حديث هم حديثِ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عين آن اشكال در اينجا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هرچه ما در بحث از آن آيه در اشكال بر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اينجا هم عيناً مى آيد</w:t>
      </w:r>
      <w:r>
        <w:rPr>
          <w:rFonts w:eastAsia="IRNazanin" w:cs="IRNazanin"/>
          <w:color w:val="111111"/>
          <w:sz w:val="28"/>
          <w:szCs w:val="28"/>
          <w:rtl w:val="true"/>
          <w:lang w:bidi="fa-IR"/>
        </w:rPr>
        <w:t>.</w:t>
      </w:r>
    </w:p>
    <w:p>
      <w:pPr>
        <w:pStyle w:val="Heading5"/>
        <w:numPr>
          <w:ilvl w:val="4"/>
          <w:numId w:val="1"/>
        </w:numPr>
        <w:rPr/>
      </w:pPr>
      <w:bookmarkStart w:id="260" w:name="__RefHeading___Toc276780_2870459653"/>
      <w:bookmarkStart w:id="261" w:name="_Toc105"/>
      <w:bookmarkEnd w:id="260"/>
      <w:r>
        <w:rPr>
          <w:rtl w:val="true"/>
        </w:rPr>
        <w:t>فهم مراد آيه</w:t>
      </w:r>
      <w:bookmarkEnd w:id="261"/>
    </w:p>
    <w:p>
      <w:pPr>
        <w:pStyle w:val="BookText"/>
        <w:rPr/>
      </w:pPr>
      <w:r>
        <w:rPr>
          <w:rFonts w:ascii="Amiri" w:hAnsi="Amiri" w:eastAsia="Amiri" w:cs="Amiri"/>
          <w:color w:val="111111"/>
          <w:sz w:val="28"/>
          <w:sz w:val="28"/>
          <w:szCs w:val="28"/>
          <w:rtl w:val="true"/>
          <w:lang w:bidi="ar-SA"/>
        </w:rPr>
        <w:t>به هرحال، در روايات، لهوالحديث تفسير به غناء شده است؛ رواياتى كه بعضى از آنها معتبر و مجموعش هم اطمينان آور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اين معنا فى الجمله از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براى اينكه مراد را بهتر بفهميم، بايد خودِ آيه را مورد توجّه قرار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w:t>
      </w:r>
    </w:p>
    <w:p>
      <w:pPr>
        <w:pStyle w:val="Heading5"/>
        <w:numPr>
          <w:ilvl w:val="4"/>
          <w:numId w:val="1"/>
        </w:numPr>
        <w:rPr/>
      </w:pPr>
      <w:bookmarkStart w:id="262" w:name="__RefHeading___Toc276782_2870459653"/>
      <w:bookmarkStart w:id="263" w:name="_Toc106"/>
      <w:bookmarkEnd w:id="262"/>
      <w:r>
        <w:rPr>
          <w:rtl w:val="true"/>
        </w:rPr>
        <w:t>شأن نزول آيه</w:t>
      </w:r>
      <w:bookmarkEnd w:id="26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اين آيه اين طور وارد شده است كه يكى از افراد قريش به نام نضربن حارث به بلاد اعاجم مسافرت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بلاد اعاجم، ايرانِ آن روز است؛ اگرچه</w:t>
      </w:r>
      <w:bookmarkStart w:id="264" w:name="pg8826_88773"/>
    </w:p>
    <w:p>
      <w:pPr>
        <w:pStyle w:val="BookText"/>
        <w:rPr/>
      </w:pPr>
      <w:bookmarkEnd w:id="264"/>
      <w:r>
        <w:rPr>
          <w:rFonts w:ascii="IRNazanin" w:hAnsi="IRNazanin" w:eastAsia="IRNazanin"/>
          <w:color w:val="111111"/>
          <w:sz w:val="28"/>
          <w:sz w:val="28"/>
          <w:szCs w:val="28"/>
          <w:rtl w:val="true"/>
          <w:lang w:bidi="fa-IR"/>
        </w:rPr>
        <w:t xml:space="preserve">عجم، مقابلِ عرب و اعمّ از فارس و غير فارس است ولى از قرينه اى در خود روايت معلوم ميشود كه به ايران مسافرت ميكرده و در برگشت به مكّه عليه پيامبر و اسلام به تبليغ ميپرداخته، به اين صورت كه هنگامى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آيات قرآن را تلاوت ميكرد، چون آيات ازلحاظ لفظ و معنا جذّابيّت داشت، مردمى كه جمع ميشدند و گوش ميكردند، بتدريج به پيغمبر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داستان عاد و ثمود را براى شما بيان ميكند، بياييد من داستان رستم و اسفنديار را برايتان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اين داستانهاى اساطير باستانى ايران را، مثل داستان رستم و اسفنديار و امثال اينها كه از ايرانى ها ياد گرفته بود، با يك آب و تابى نقل ميكرد و مردم را دور خودش جمع ميكرد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شأن نزول آيه ى شريفه اين بوده و درمورد كسانى است كه لهوالحديث يعنى سخنان بيهوده را ذكر ميكنند براى گمراه كردن مردم يا براى به استهزا گرفتن آيات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 وَ يَتَّخِذَهٰا هُزُواً</w:t>
      </w:r>
      <w:r>
        <w:rPr>
          <w:rFonts w:eastAsia="IRNazanin" w:cs="IRNazanin"/>
          <w:color w:val="111111"/>
          <w:sz w:val="28"/>
          <w:szCs w:val="28"/>
          <w:rtl w:val="true"/>
          <w:lang w:bidi="fa-IR"/>
        </w:rPr>
        <w:t>.»</w:t>
      </w:r>
    </w:p>
    <w:p>
      <w:pPr>
        <w:pStyle w:val="Heading5"/>
        <w:numPr>
          <w:ilvl w:val="4"/>
          <w:numId w:val="1"/>
        </w:numPr>
        <w:rPr/>
      </w:pPr>
      <w:bookmarkStart w:id="265" w:name="__RefHeading___Toc276784_2870459653"/>
      <w:bookmarkStart w:id="266" w:name="_Toc107"/>
      <w:bookmarkEnd w:id="265"/>
      <w:r>
        <w:rPr>
          <w:rtl w:val="true"/>
        </w:rPr>
        <w:t>مطابقت شأن نزول مذكور با سياق آيات</w:t>
      </w:r>
      <w:bookmarkEnd w:id="2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شأن نزول با صدر اين آيات هم تطبيق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مباركه ى لقمان با بحث هدايت و اِضلال آغاز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الم، تِلْكَ آيٰاتُ اَلْكِتٰابِ اَلْحَكِيمِ، هُدىً وَ رَحْمَةً لِلْمُحْسِنِينَ</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كتاب حكيم است كه مايه ى هدايت و رحمت براى محسنين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محسنين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 يُؤْتُونَ اَلزَّكٰاةَ وَ هُمْ بِالْآخِرَةِ هُمْ يُوقِنُونَ أُولٰئِكَ عَلىٰ هُدىً مِنْ رَبِّهِمْ 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از كسانى است كه آيات الهى را مى شنوند و هدايت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بلافاصله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يعنى اين ضلالت در مقابل آن هدايت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لهوالحديث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اَلْكِتٰابِ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آيات، آيات حكمت آميز است، امّا اين حديثى كه اين شخص بيان ميكند، لهو است، بيهوده و سرگرمى است</w:t>
      </w:r>
      <w:bookmarkStart w:id="267" w:name="pg8826_88774"/>
    </w:p>
    <w:p>
      <w:pPr>
        <w:pStyle w:val="BookText"/>
        <w:rPr/>
      </w:pPr>
      <w:bookmarkEnd w:id="267"/>
      <w:r>
        <w:rPr>
          <w:rFonts w:ascii="IRNazanin" w:hAnsi="IRNazanin" w:eastAsia="IRNazanin"/>
          <w:color w:val="111111"/>
          <w:sz w:val="28"/>
          <w:sz w:val="28"/>
          <w:szCs w:val="28"/>
          <w:rtl w:val="true"/>
          <w:lang w:bidi="fa-IR"/>
        </w:rPr>
        <w:t>و هيچ محتوائى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تقابل بين اين دو بخش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براى هدايت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وَ رَحْمَةً لِلْمُحْسِنِينَ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سخنان، لهوالحديث است براى اِضلال و گمراه سازى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اين آيه ى شريفه صِرف لهوالحديث مذمّت نشده است بلكه لهوالحديثى كه منشأ ضلالت است، خصوصيّتش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لِيُضِلَّ عَنْ سَبِيلِ اَللّٰهِ بِغَيْرِ عِلْمٍ وَ يَتَّخِذَهٰا هُزُواً</w:t>
      </w:r>
      <w:r>
        <w:rPr>
          <w:rFonts w:eastAsia="IRNazanin" w:cs="IRNazanin"/>
          <w:color w:val="111111"/>
          <w:sz w:val="28"/>
          <w:szCs w:val="28"/>
          <w:rtl w:val="true"/>
          <w:lang w:bidi="fa-IR"/>
        </w:rPr>
        <w:t>» .</w:t>
      </w:r>
    </w:p>
    <w:p>
      <w:pPr>
        <w:pStyle w:val="Heading5"/>
        <w:numPr>
          <w:ilvl w:val="4"/>
          <w:numId w:val="1"/>
        </w:numPr>
        <w:rPr/>
      </w:pPr>
      <w:bookmarkStart w:id="268" w:name="__RefHeading___Toc276786_2870459653"/>
      <w:bookmarkStart w:id="269" w:name="_Toc108"/>
      <w:bookmarkEnd w:id="268"/>
      <w:r>
        <w:rPr>
          <w:rtl w:val="true"/>
        </w:rPr>
        <w:t>غناء؛ تأويل لهوالحديث نه تفسير آن</w:t>
      </w:r>
      <w:bookmarkEnd w:id="269"/>
    </w:p>
    <w:p>
      <w:pPr>
        <w:pStyle w:val="BookText"/>
        <w:rPr/>
      </w:pPr>
      <w:r>
        <w:rPr>
          <w:rFonts w:ascii="IRNazanin" w:hAnsi="IRNazanin" w:eastAsia="IRNazanin"/>
          <w:color w:val="111111"/>
          <w:sz w:val="28"/>
          <w:sz w:val="28"/>
          <w:szCs w:val="28"/>
          <w:rtl w:val="true"/>
          <w:lang w:bidi="fa-IR"/>
        </w:rPr>
        <w:t xml:space="preserve">حال اين عنوان يعنى لهوالحديثى كه موجب اِضلال عن سبيل اللّه است، در كلام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غناء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ذيل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اين تأويلِ آيه ى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تفسير لهوالحديث نيست، تأويلِ لهوالحديث است يعنى بيان يك مصداقى از مصاديق لهوالحديث است؛ مصداق ديگر آن هم سخنان نضربن حارث است</w:t>
      </w:r>
      <w:r>
        <w:rPr>
          <w:rFonts w:eastAsia="IRNazanin" w:cs="IRNazanin"/>
          <w:color w:val="111111"/>
          <w:sz w:val="28"/>
          <w:szCs w:val="28"/>
          <w:rtl w:val="true"/>
          <w:lang w:bidi="fa-IR"/>
        </w:rPr>
        <w:t>.</w:t>
      </w:r>
    </w:p>
    <w:p>
      <w:pPr>
        <w:pStyle w:val="Heading5"/>
        <w:numPr>
          <w:ilvl w:val="4"/>
          <w:numId w:val="1"/>
        </w:numPr>
        <w:rPr/>
      </w:pPr>
      <w:bookmarkStart w:id="270" w:name="__RefHeading___Toc276788_2870459653"/>
      <w:bookmarkStart w:id="271" w:name="_Toc109"/>
      <w:bookmarkEnd w:id="270"/>
      <w:r>
        <w:rPr>
          <w:rtl w:val="true"/>
        </w:rPr>
        <w:t>لزوم مناسبت بين تأويل و تنزيل</w:t>
      </w:r>
      <w:bookmarkEnd w:id="271"/>
    </w:p>
    <w:p>
      <w:pPr>
        <w:pStyle w:val="BookText"/>
        <w:rPr/>
      </w:pPr>
      <w:r>
        <w:rPr>
          <w:rFonts w:ascii="IRNazanin" w:hAnsi="IRNazanin" w:eastAsia="IRNazanin"/>
          <w:color w:val="111111"/>
          <w:sz w:val="28"/>
          <w:sz w:val="28"/>
          <w:szCs w:val="28"/>
          <w:rtl w:val="true"/>
          <w:lang w:bidi="fa-IR"/>
        </w:rPr>
        <w:t>بين تأويل و تنزيل بايد مناسبتى وجود داشته باشد، بدون مناسبت نميشود هر چيزى را بر هر چيز ديگرى تنزيل كرد، همچنان كه در همه ى موارد تأويل اين مناسبت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مراد از كلمه ى غناء آن چيزى است كه متناسب است با آنچه در تنزيل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ظاهر آيه ى شريفه هست، لهوالحديثى است كه مايه ى اِضلال و موجب گمراهى براى شنونده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ديد آن غنائى كه متناسب است با لهوالحديث با آن خصوصيّت، چه نوع غنائى است؟ صِرف بلندكردن آواز و آوازه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معنايش آوازه خوانى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تفسير اين آيه ى شريفه باشد، بلكه بايد آن نوع آوازه خوانى باشد كه اين خصوصيّات در آن وجود داشته باشد</w:t>
      </w:r>
      <w:r>
        <w:rPr>
          <w:rFonts w:eastAsia="IRNazanin" w:cs="IRNazanin"/>
          <w:color w:val="111111"/>
          <w:sz w:val="28"/>
          <w:szCs w:val="28"/>
          <w:rtl w:val="true"/>
          <w:lang w:bidi="fa-IR"/>
        </w:rPr>
        <w:t>.</w:t>
      </w:r>
    </w:p>
    <w:p>
      <w:pPr>
        <w:pStyle w:val="Heading5"/>
        <w:numPr>
          <w:ilvl w:val="4"/>
          <w:numId w:val="1"/>
        </w:numPr>
        <w:rPr/>
      </w:pPr>
      <w:bookmarkStart w:id="272" w:name="__RefHeading___Toc276790_2870459653"/>
      <w:bookmarkStart w:id="273" w:name="_Toc110"/>
      <w:bookmarkEnd w:id="272"/>
      <w:r>
        <w:rPr>
          <w:rtl w:val="true"/>
        </w:rPr>
        <w:t>كلام شيخ درباره ى تطبيق آيه بر غناء</w:t>
      </w:r>
      <w:bookmarkEnd w:id="2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اين خصوصيّات در غناء به دو نوع است؛ يك نوع آن گونه كه</w:t>
      </w:r>
      <w:bookmarkStart w:id="274" w:name="pg8826_88775"/>
    </w:p>
    <w:p>
      <w:pPr>
        <w:pStyle w:val="BookText"/>
        <w:rPr/>
      </w:pPr>
      <w:bookmarkEnd w:id="274"/>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بگوييم بايد غناء داراى كلامى باشد كه آن كلام، خودش مصداق لهوالحديث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كسى همان داستان رستم و اسفنديار و همان اساطير و افسانه ها يا شبيه آنها را با آواز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اگرچنانچه اين طور بود، اين آوازه خوانى حرام است، امّا اگر مضمون و مطالب اين آواز مطالبى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عن سبيل اللّه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خصوصيّت نبود، پس بگوييم اين، غناء نيست يا غناء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ى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اگرچنانچه ما گفتيم كه بايد در غناء لهوالحديث وجود داشته باشد، آن غنائى محرّم است كه در آن لهوالحديث باشد</w:t>
      </w:r>
      <w:r>
        <w:rPr>
          <w:rFonts w:eastAsia="IRNazanin" w:cs="IRNazanin"/>
          <w:color w:val="111111"/>
          <w:sz w:val="28"/>
          <w:szCs w:val="28"/>
          <w:rtl w:val="true"/>
          <w:lang w:bidi="fa-IR"/>
        </w:rPr>
        <w:t>.</w:t>
      </w:r>
    </w:p>
    <w:p>
      <w:pPr>
        <w:pStyle w:val="Heading5"/>
        <w:numPr>
          <w:ilvl w:val="4"/>
          <w:numId w:val="1"/>
        </w:numPr>
        <w:rPr/>
      </w:pPr>
      <w:bookmarkStart w:id="275" w:name="__RefHeading___Toc276792_2870459653"/>
      <w:bookmarkStart w:id="276" w:name="_Toc111"/>
      <w:bookmarkEnd w:id="275"/>
      <w:r>
        <w:rPr>
          <w:rtl w:val="true"/>
        </w:rPr>
        <w:t>جريان اشكال بى وجه بودن سؤال اصحاب بر نظر شيخ</w:t>
      </w:r>
      <w:bookmarkEnd w:id="276"/>
    </w:p>
    <w:p>
      <w:pPr>
        <w:pStyle w:val="BookText"/>
        <w:rPr/>
      </w:pPr>
      <w:r>
        <w:rPr>
          <w:rFonts w:ascii="IRNazanin" w:hAnsi="IRNazanin" w:eastAsia="IRNazanin"/>
          <w:color w:val="111111"/>
          <w:sz w:val="28"/>
          <w:sz w:val="28"/>
          <w:szCs w:val="28"/>
          <w:rtl w:val="true"/>
          <w:lang w:bidi="fa-IR"/>
        </w:rPr>
        <w:t>اين فرمايش شيخ به نظر ما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ما قبلاً در قول زور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مضمون اين آوازه خوانى و خوانندگى بايد لهوالحديث باشد، شمول آيه ى شريفه نسبت به يك چنين خوانندگى امر مبهمى نيست كه نياز به سؤال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دروغ حرام است؛ در ضمن شعر باشد يا در ضمن نثر، با آواز هم كه بخوانند حرام است، بدون آواز هم كه بخوانند حرام است؛ اين سؤال كردن ندارد كه اكابر و بزرگان اصحاب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 كه مراد از لهوالحديث چيست و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تفسير بگويند كه غناء لهوالحديث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كشف الغطائى نيست در بيان مراد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نميشود ملتزم شد يعنى خيلى مستبعَد است كه اين منظور باشد</w:t>
      </w:r>
      <w:r>
        <w:rPr>
          <w:rFonts w:eastAsia="IRNazanin" w:cs="IRNazanin"/>
          <w:color w:val="111111"/>
          <w:sz w:val="28"/>
          <w:szCs w:val="28"/>
          <w:rtl w:val="true"/>
          <w:lang w:bidi="fa-IR"/>
        </w:rPr>
        <w:t>.</w:t>
      </w:r>
    </w:p>
    <w:p>
      <w:pPr>
        <w:pStyle w:val="Heading5"/>
        <w:numPr>
          <w:ilvl w:val="4"/>
          <w:numId w:val="1"/>
        </w:numPr>
        <w:rPr/>
      </w:pPr>
      <w:bookmarkStart w:id="277" w:name="__RefHeading___Toc276794_2870459653"/>
      <w:bookmarkStart w:id="278" w:name="_Toc112"/>
      <w:bookmarkEnd w:id="277"/>
      <w:r>
        <w:rPr>
          <w:rtl w:val="true"/>
        </w:rPr>
        <w:t>كلام دوّم شيخ درباره ى تطبيق آيه بر غناء</w:t>
      </w:r>
      <w:bookmarkEnd w:id="2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فرمايشى شيخ در آخر كلامشان در باب قول زور داشتند و ما هم همان را تقويت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به نظرمان همين مى آيد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شريفه ى لهوالحديث ولو حديث ذكر شده است، امّا آنچه مورد توجّه است، لهو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اگرچنانچه يك آوازى يا آهنگى بود كه يا لفظ در آن نبود و فقط هاى وهوى كردن بود، امّا كيفيّتش، كيفيّت مُلهى بود، اين هم ميشود مصداق اين روايت؛ يا اگر لفظ هم داشت، لفظ آن،</w:t>
      </w:r>
      <w:bookmarkStart w:id="279" w:name="pg8826_88776"/>
    </w:p>
    <w:p>
      <w:pPr>
        <w:pStyle w:val="BookText"/>
        <w:rPr/>
      </w:pPr>
      <w:bookmarkEnd w:id="279"/>
      <w:r>
        <w:rPr>
          <w:rFonts w:ascii="IRNazanin" w:hAnsi="IRNazanin" w:eastAsia="IRNazanin"/>
          <w:color w:val="111111"/>
          <w:sz w:val="28"/>
          <w:sz w:val="28"/>
          <w:szCs w:val="28"/>
          <w:rtl w:val="true"/>
          <w:lang w:bidi="fa-IR"/>
        </w:rPr>
        <w:t>لفظِ لهوى نبود بلكه لفظ درستى بود، امّا كيفيّت صدا و كيفيّت خوانندگى، كيفيّت لهوى بود، آن هم مشمول لهوالحديث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آنچه از آيه ى شريفه فهميده ميشود كه ممنوع است، لهو است نه خصوصِ لهوالحديث</w:t>
      </w:r>
      <w:r>
        <w:rPr>
          <w:rFonts w:eastAsia="IRNazanin" w:cs="IRNazanin"/>
          <w:color w:val="111111"/>
          <w:sz w:val="28"/>
          <w:szCs w:val="28"/>
          <w:rtl w:val="true"/>
          <w:lang w:bidi="fa-IR"/>
        </w:rPr>
        <w:t>.</w:t>
      </w:r>
    </w:p>
    <w:p>
      <w:pPr>
        <w:pStyle w:val="Heading5"/>
        <w:numPr>
          <w:ilvl w:val="4"/>
          <w:numId w:val="1"/>
        </w:numPr>
        <w:rPr/>
      </w:pPr>
      <w:bookmarkStart w:id="280" w:name="__RefHeading___Toc276796_2870459653"/>
      <w:bookmarkStart w:id="281" w:name="_Toc113"/>
      <w:bookmarkEnd w:id="280"/>
      <w:r>
        <w:rPr>
          <w:rtl w:val="true"/>
        </w:rPr>
        <w:t>غير ممكن بودن التزام به حرمت على الاطلاق لهو</w:t>
      </w:r>
      <w:bookmarkEnd w:id="2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اينكه در اينجا چند نكته وجود دارد كه مطلب را يك قدرى مشكل و پيچيده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همين بيان را كه در قول زور تقويت كرديم و بيان خوبى است و در اواخر بحث به همين بيان استناد ميكنيم، در اينجا نيز بيان كنيم، يك قدرى مشكل است؛ به خاطر اينكه در باب زور، عرض كرديم زور يعنى باطل كه در مقابل حقّ است و باطل بلاشك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حقّ، مرغوبٌ‌إليه است، باطل مرغوبٌ‌عنه است بدون ترديد، هيچ استثنا هم ندارد؛ هر باطلى ممنوع است، امّا در باب لهو، اين حرف را نميتوانيم بگوييم، زيرا هر لهوى كه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عبارت است از آن چيزى كه سرگرم كننده ى انسان است؛ آنچه انسان را از يك امرى غافل ميكند؛ معناى بد و زشتى در خود اين لفظ فى نفسه وجود ندارد؛ مضمون بدى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قبح و عدم قبح آن بستگى به اين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باشد؟ اينكه انسان به چه چيزى سرگرم و مشغول ميشود و از چه چيزى غافل ميشود اين است كه معيّن ميكند كه آن لهو امرٌ مبغوضٌ أم غير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كلّى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امر مبغوضى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اِشعارٌ بكون اللّهو على اطلاقه مبغوضاً لله تعالى</w:t>
      </w:r>
      <w:r>
        <w:rPr>
          <w:rStyle w:val="FootnoteAnchor"/>
          <w:rtl w:val="true"/>
        </w:rPr>
        <w:footnoteReference w:id="118"/>
      </w:r>
      <w:r>
        <w:rPr>
          <w:rFonts w:ascii="IRNazanin" w:hAnsi="IRNazanin" w:eastAsia="IRNazanin"/>
          <w:color w:val="111111"/>
          <w:sz w:val="28"/>
          <w:sz w:val="28"/>
          <w:szCs w:val="28"/>
          <w:rtl w:val="true"/>
          <w:lang w:bidi="fa-IR"/>
        </w:rPr>
        <w:t>لهو على اطلاقه مبغوض است، 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صوتٍ يعدّ فى نفسه مع قطع النظر عن الكلام المتصوّت به لهواً و باطلاً فهو حرامٌ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هر صدايى كه لهو محسوب شود، به اين معنا كه انسان را از يك چيزى غافل كند،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مثلاً انسان يك اشتغال ذهنى اى دارد، يك مصيبتى بر او وارد آمده، يك گرفتارى و نگرانى اى دارد، بعد يك آوازى را كسى ميخواند، انسان با سرگرم شدن به آن آواز از</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ناراحتى و خيالات غافل ميشود؛ اين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لُغوى همين است، تعريفى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بر اين هم صادق است، امّا آيا كسى ميتواند بگويد هذا حرامٌ؟ مسلّماً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لهوٍ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نميتواند بگويد كه در آيه، اِشعار به اين معنا وجود دارد كه كلّ لهوٍ حرامٌ</w:t>
      </w:r>
      <w:r>
        <w:rPr>
          <w:rFonts w:eastAsia="IRNazanin" w:cs="IRNazanin"/>
          <w:color w:val="111111"/>
          <w:sz w:val="28"/>
          <w:szCs w:val="28"/>
          <w:rtl w:val="true"/>
          <w:lang w:bidi="fa-IR"/>
        </w:rPr>
        <w:t>.</w:t>
      </w:r>
      <w:bookmarkStart w:id="282" w:name="pg8826_88779"/>
    </w:p>
    <w:p>
      <w:pPr>
        <w:pStyle w:val="BookText"/>
        <w:rPr/>
      </w:pPr>
      <w:bookmarkEnd w:id="282"/>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1387/11/14</w:t>
      </w:r>
      <w:r>
        <w:rPr>
          <w:rFonts w:eastAsia="IRNazanin" w:cs="IRNazanin"/>
          <w:color w:val="111111"/>
          <w:sz w:val="28"/>
          <w:szCs w:val="28"/>
          <w:rtl w:val="true"/>
          <w:lang w:bidi="fa-IR"/>
        </w:rPr>
        <w:t>)</w:t>
      </w:r>
    </w:p>
    <w:p>
      <w:pPr>
        <w:pStyle w:val="Heading5"/>
        <w:numPr>
          <w:ilvl w:val="4"/>
          <w:numId w:val="1"/>
        </w:numPr>
        <w:rPr/>
      </w:pPr>
      <w:bookmarkStart w:id="283" w:name="__RefHeading___Toc276798_2870459653"/>
      <w:bookmarkStart w:id="284" w:name="_Toc114"/>
      <w:bookmarkEnd w:id="283"/>
      <w:r>
        <w:rPr>
          <w:rtl w:val="true"/>
        </w:rPr>
        <w:t>استشهاد به آيات</w:t>
      </w:r>
      <w:bookmarkEnd w:id="2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اين است كه در اين آيه ى شريفه متعلّق نهى، مطلق لهوالحديث نيست؛ چون لهو على اطلاقه، نه در حديث و نه در غير حديث، نه در قول لهوى، نه در فعل لهوى، حرام نيست؛ زيرا لهو به معناى سرگرم شدن و مشغول شدن به شيئى از يك شيئى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 به وسيله ى چيزى از چيز ديگرى، معناى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همين معنا در موارد متعدّدى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موارد استعمال لهو، يك قسم خاصّى از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عن ذكر اللّه يا لهو عن سبيل اللّه امّا در مواردى به همين معناى الاشتغال بشىءٍ عن شىءٍ به نحو مطلق به كار رفته است كه نمونه هايى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جٰاءَكَ يَسْعىٰ وَ هُوَ يَخْشىٰ فَأَنْتَ عَنْهُ تَلَهّٰى</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كه اين در قضيّه ى ابن امّمكتوم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خطاب به پيغمبر يا به رجلى از بنى اميّه كه در جلسه حاضر بوده و بين مفسّرين اختلاف است</w:t>
      </w:r>
      <w:r>
        <w:rPr>
          <w:rStyle w:val="FootnoteAnchor"/>
          <w:rtl w:val="true"/>
        </w:rPr>
        <w:footnoteReference w:id="121"/>
      </w:r>
      <w:r>
        <w:rPr>
          <w:rFonts w:ascii="Amiri" w:hAnsi="Amiri" w:eastAsia="Amiri" w:cs="Amiri"/>
          <w:color w:val="111111"/>
          <w:sz w:val="28"/>
          <w:sz w:val="28"/>
          <w:szCs w:val="28"/>
          <w:rtl w:val="true"/>
          <w:lang w:bidi="ar-SA"/>
        </w:rPr>
        <w:t xml:space="preserve">كارى نداريم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لهو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يعنى خودت را از او منصرف ميكنى، تشتغل عنه بغيره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آيه 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كه اين اِلهاء هم به همين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 و بيع، آنها را مشغول و غافل نميكند از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 آيه ى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اينجا هم لهو به همين معنا است يعنى دنيا انسان را مشغول ميكند از چيزهاى غير خود به خود، هر</w:t>
      </w:r>
      <w:bookmarkStart w:id="285" w:name="pg8826_88780"/>
    </w:p>
    <w:p>
      <w:pPr>
        <w:pStyle w:val="BookText"/>
        <w:rPr/>
      </w:pPr>
      <w:bookmarkEnd w:id="285"/>
      <w:r>
        <w:rPr>
          <w:rFonts w:ascii="IRNazanin" w:hAnsi="IRNazanin" w:eastAsia="IRNazanin"/>
          <w:color w:val="111111"/>
          <w:sz w:val="28"/>
          <w:sz w:val="28"/>
          <w:szCs w:val="28"/>
          <w:rtl w:val="true"/>
          <w:lang w:bidi="fa-IR"/>
        </w:rPr>
        <w:t>بخشى از دنيا انسان را مشغول ميكند از چيزهاى ديگر؛ هم از معنويّات و آخرت احياناً و هم از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هم شقوقى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هركدامش كه انسان وارد شد، در آن غرق ميشود، به آن مشغول ميشود، اين معناى لهو است</w:t>
      </w:r>
      <w:r>
        <w:rPr>
          <w:rFonts w:eastAsia="IRNazanin" w:cs="IRNazanin"/>
          <w:color w:val="111111"/>
          <w:sz w:val="28"/>
          <w:szCs w:val="28"/>
          <w:rtl w:val="true"/>
          <w:lang w:bidi="fa-IR"/>
        </w:rPr>
        <w:t>.</w:t>
      </w:r>
    </w:p>
    <w:p>
      <w:pPr>
        <w:pStyle w:val="Heading5"/>
        <w:numPr>
          <w:ilvl w:val="4"/>
          <w:numId w:val="1"/>
        </w:numPr>
        <w:rPr/>
      </w:pPr>
      <w:bookmarkStart w:id="286" w:name="__RefHeading___Toc276800_2870459653"/>
      <w:bookmarkStart w:id="287" w:name="_Toc115"/>
      <w:bookmarkEnd w:id="286"/>
      <w:r>
        <w:rPr>
          <w:rtl w:val="true"/>
        </w:rPr>
        <w:t>لهو در كتب لغت</w:t>
      </w:r>
      <w:bookmarkEnd w:id="28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كتب معتبر لغت هم همين معنا براى لهو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ابن فارِس</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كه مفصّلاً موارد زيادى را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آنها همين معنا است، لهو يعنى به چيزى از چيزى غافل شدن، سرگرم شدن به چيزى و غافل شدن از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لهو اين است و اين، بلاشك على اطلاقه حرام نيست كما اينكه در آيات كريمه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تُلْهِيهِمْ تِجٰارَةٌ وَ لاٰ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بيع، مُلهى است، امّا مسلّماً حرام نيست و همين طور لهوالحديث يعنى سخنان سرگرم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كسى قصّه سرايى ميكند، داستان سرايى ميكند، انسان گوش ميدهد، محو داستان ميشود و از غصّه مثلاً غافل ميشود، وقت ميگذرد، وقت درس ميگذرد، وقت كارهاى لازم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لهوالفعل مثل نگاه كردن؛ گاهى انسان يك منظره اى را نگاه ميكند، محو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ميشود از ماسواى آن هرچه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منظره ى زيبايى است، دو نفر در حال كشتى گرفتن هستند يا يك عدّه اى دارند رژه ميروند يا مثل همين كارهايى كه انسان به طور روزمرّه مشاهده ميكند، اينها همه اش لهو است و معناى لهو بر همه ى اينها صدق ميكند، امّا بلاشك اينها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قائل نيست و كسى هم نميتواند بگويد كه اين چيزها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مطلق لهو بلاشك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اشتغال عن ذكر اللّه باشد مثل تجارت و مطالعه و سرگرم شدن به فرزند و ازاين قبيل، اينها لهو است وليكن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 است كه در اين آيه ى شريفه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ى آيه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w:t>
      </w:r>
      <w:bookmarkStart w:id="288" w:name="pg8826_88781"/>
    </w:p>
    <w:p>
      <w:pPr>
        <w:pStyle w:val="BookText"/>
        <w:rPr/>
      </w:pPr>
      <w:bookmarkEnd w:id="288"/>
      <w:r>
        <w:rPr>
          <w:rFonts w:ascii="Amiri" w:hAnsi="Amiri" w:eastAsia="Amiri" w:cs="Amiri"/>
          <w:color w:val="111111"/>
          <w:sz w:val="28"/>
          <w:sz w:val="28"/>
          <w:szCs w:val="28"/>
          <w:rtl w:val="true"/>
          <w:lang w:bidi="ar-SA"/>
        </w:rPr>
        <w:t>عَذٰابٌ مُهِينٌ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عذاب خواركننده كه اين نشان دهنده ى حرمت اين عمل است، آن هم حرمت به نحو كبيره و از گناهان كبيره است، اين نميتواند صِرف لهوالحديث باشد به اين معنايى كه لهوالحديث را در روايات، در تفاسير و در كتب لغت معنا كرده اند؛ اين نيست؛ آنچه وعده ى عذاب به آن داده شده است، صِرف لهوالحديث نيست، پس آنچه به آن وعده ى عذاب داده شده است چيست؟</w:t>
      </w:r>
    </w:p>
    <w:p>
      <w:pPr>
        <w:pStyle w:val="Heading5"/>
        <w:numPr>
          <w:ilvl w:val="4"/>
          <w:numId w:val="1"/>
        </w:numPr>
        <w:rPr/>
      </w:pPr>
      <w:bookmarkStart w:id="289" w:name="__RefHeading___Toc276802_2870459653"/>
      <w:bookmarkStart w:id="290" w:name="_Toc116"/>
      <w:bookmarkEnd w:id="289"/>
      <w:r>
        <w:rPr>
          <w:rtl w:val="true"/>
        </w:rPr>
        <w:t>اختصاص لهو حرام به لهو مُضلّ‌</w:t>
      </w:r>
      <w:bookmarkEnd w:id="290"/>
    </w:p>
    <w:p>
      <w:pPr>
        <w:pStyle w:val="BookText"/>
        <w:rPr/>
      </w:pPr>
      <w:r>
        <w:rPr>
          <w:rFonts w:ascii="IRNazanin" w:hAnsi="IRNazanin" w:eastAsia="IRNazanin"/>
          <w:color w:val="111111"/>
          <w:sz w:val="28"/>
          <w:sz w:val="28"/>
          <w:szCs w:val="28"/>
          <w:rtl w:val="true"/>
          <w:lang w:bidi="fa-IR"/>
        </w:rPr>
        <w:t xml:space="preserve">به آن لهوالحديثى وعده ى عذاب داده شده كه مقيّد است به ما بعدش و در آيه ى شريفه 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 بِغَيْرِ عِلْمٍ وَ يَتَّخِذَهٰا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نوع از لهوالحديث است كه مورد يك چنين ايعاد سخت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عَذٰابٌ مُهِينٌ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لهوالحديثى كه موجب اِضلال عن ذكراللّه باشد و موجب سخريه ى آيات الهى باشد، كه شأن نزول آيه هم همين معنا را كاملاً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كه درباره ى نضربن حارث است</w:t>
      </w:r>
      <w:r>
        <w:rPr>
          <w:rStyle w:val="FootnoteAnchor"/>
          <w:rtl w:val="true"/>
        </w:rPr>
        <w:footnoteReference w:id="128"/>
      </w:r>
      <w:r>
        <w:rPr>
          <w:rFonts w:ascii="IRNazanin" w:hAnsi="IRNazanin" w:eastAsia="IRNazanin"/>
          <w:color w:val="111111"/>
          <w:sz w:val="28"/>
          <w:sz w:val="28"/>
          <w:szCs w:val="28"/>
          <w:rtl w:val="true"/>
          <w:lang w:bidi="fa-IR"/>
        </w:rPr>
        <w:t>كه ميرفت داستانها و افسانه هاى ايرانى را فراميگرفت و مى آمد ميخواند و ميگفت كه او از عاد و ثمود به شما ميگويد، بياييد من از رستم و اسفنديار برايتان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بلاشك براى اِضلال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لهوالحديث است كه حرام است</w:t>
      </w:r>
      <w:r>
        <w:rPr>
          <w:rFonts w:eastAsia="IRNazanin" w:cs="IRNazanin"/>
          <w:color w:val="111111"/>
          <w:sz w:val="28"/>
          <w:szCs w:val="28"/>
          <w:rtl w:val="true"/>
          <w:lang w:bidi="fa-IR"/>
        </w:rPr>
        <w:t>.</w:t>
      </w:r>
    </w:p>
    <w:p>
      <w:pPr>
        <w:pStyle w:val="Heading5"/>
        <w:numPr>
          <w:ilvl w:val="4"/>
          <w:numId w:val="1"/>
        </w:numPr>
        <w:rPr/>
      </w:pPr>
      <w:bookmarkStart w:id="291" w:name="__RefHeading___Toc276804_2870459653"/>
      <w:bookmarkStart w:id="292" w:name="_Toc117"/>
      <w:bookmarkEnd w:id="291"/>
      <w:r>
        <w:rPr>
          <w:rtl w:val="true"/>
        </w:rPr>
        <w:t>عدم اختصاص اِضلال به عقايد</w:t>
      </w:r>
      <w:bookmarkEnd w:id="2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اِضلال از عقايد نيست، همان طور كه سيّدِ استاد بزرگوار ما بر اين نظرند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البتّه بيان ايشان با بيان ما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مطلبى كه ما عرض ميكنيم، در بيان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ايشان استنتاج كرده اند قبول نداريم، لكن اين فرمايش ايشان كاملاً درست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يضلّ عن سبيل اللّه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نيست كه فقط اِضلال از عقايد باشد، بلكه اِضلال عن سبيل اللّه، شامل اعمال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كسى را با لهو از فعل واجبى منصرف كنند، اين هم اِضلال</w:t>
      </w:r>
      <w:bookmarkStart w:id="293" w:name="pg8826_88782"/>
    </w:p>
    <w:p>
      <w:pPr>
        <w:pStyle w:val="BookText"/>
        <w:rPr/>
      </w:pPr>
      <w:bookmarkEnd w:id="29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لهوالحديثى كه اين خصوصيّت در آن باشد و مقيّد به اين قيد باشد، آن است كه در اين 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ايعاد عليه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آييم سراغ روايات مفسِّره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غناء تفسير يا تأويل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لهوالحديث غناء است يا لهوالحديث مقيّد به اين خصوصيّات؟ چون خود لهوالحديث بدون آن قيد، حكمى ندارد كه حضرت بخواهد غناء را بر آن تنزيل و حمل كند و بگويد هذا هو الغناء، يا المراد بهِ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محرّم است، آن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ايعاد عليه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عبارت است از لهوالحديث با اين خصوصيّت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الغناء يا منه الغناء كه در همين روايات آمده، معنايش اين است كه غناء مصداقى است از آن مصاديق لهوالحديثى كه اين خصوصيّات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اين روايات با اين آيه ى شريفه به اين صورت است</w:t>
      </w:r>
      <w:r>
        <w:rPr>
          <w:rFonts w:eastAsia="IRNazanin" w:cs="IRNazanin"/>
          <w:color w:val="111111"/>
          <w:sz w:val="28"/>
          <w:szCs w:val="28"/>
          <w:rtl w:val="true"/>
          <w:lang w:bidi="fa-IR"/>
        </w:rPr>
        <w:t>.</w:t>
      </w:r>
    </w:p>
    <w:p>
      <w:pPr>
        <w:pStyle w:val="Heading5"/>
        <w:numPr>
          <w:ilvl w:val="4"/>
          <w:numId w:val="1"/>
        </w:numPr>
        <w:rPr/>
      </w:pPr>
      <w:bookmarkStart w:id="294" w:name="__RefHeading___Toc276806_2870459653"/>
      <w:bookmarkStart w:id="295" w:name="_Toc118"/>
      <w:bookmarkEnd w:id="294"/>
      <w:r>
        <w:rPr>
          <w:rtl w:val="true"/>
        </w:rPr>
        <w:t xml:space="preserve">جريان گرايشهاى سه گانه آيه ى </w:t>
      </w:r>
      <w:r>
        <w:rPr>
          <w:rtl w:val="true"/>
        </w:rPr>
        <w:t>«</w:t>
      </w:r>
      <w:r>
        <w:rPr>
          <w:rtl w:val="true"/>
        </w:rPr>
        <w:t>قول الزّور</w:t>
      </w:r>
      <w:r>
        <w:rPr>
          <w:rtl w:val="true"/>
        </w:rPr>
        <w:t xml:space="preserve">» </w:t>
      </w:r>
      <w:r>
        <w:rPr>
          <w:rtl w:val="true"/>
        </w:rPr>
        <w:t xml:space="preserve">در آيه ى </w:t>
      </w:r>
      <w:r>
        <w:rPr>
          <w:rtl w:val="true"/>
        </w:rPr>
        <w:t>«</w:t>
      </w:r>
      <w:r>
        <w:rPr>
          <w:rtl w:val="true"/>
        </w:rPr>
        <w:t>لهوالحديث</w:t>
      </w:r>
      <w:r>
        <w:rPr>
          <w:rtl w:val="true"/>
        </w:rPr>
        <w:t>»</w:t>
      </w:r>
      <w:bookmarkEnd w:id="295"/>
    </w:p>
    <w:p>
      <w:pPr>
        <w:pStyle w:val="Heading6"/>
        <w:numPr>
          <w:ilvl w:val="5"/>
          <w:numId w:val="1"/>
        </w:numPr>
        <w:rPr/>
      </w:pPr>
      <w:bookmarkStart w:id="296" w:name="__RefHeading___Toc276808_2870459653"/>
      <w:bookmarkStart w:id="297" w:name="_Toc119"/>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 xml:space="preserve">همان سه رويكردى كه قبلاً در باب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عرض كرديم، عيناً اينجا جارى است، بدين ترتيب كه</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276810_2870459653"/>
      <w:bookmarkStart w:id="299" w:name="_Toc120"/>
      <w:bookmarkEnd w:id="298"/>
      <w:r>
        <w:rPr>
          <w:rtl w:val="true"/>
        </w:rPr>
        <w:t>گرايش اوّل</w:t>
      </w:r>
      <w:bookmarkEnd w:id="299"/>
    </w:p>
    <w:p>
      <w:pPr>
        <w:pStyle w:val="BookText"/>
        <w:rPr/>
      </w:pPr>
      <w:r>
        <w:rPr>
          <w:rFonts w:ascii="IRNazanin" w:hAnsi="IRNazanin" w:eastAsia="IRNazanin"/>
          <w:color w:val="111111"/>
          <w:sz w:val="28"/>
          <w:sz w:val="28"/>
          <w:szCs w:val="28"/>
          <w:rtl w:val="true"/>
          <w:lang w:bidi="fa-IR"/>
        </w:rPr>
        <w:t xml:space="preserve">بگوييم مراد از غنائى كه جارى مجراى لهوالحديث شده است يا مصداق لهوالحديث قرار گرفته است، مطلق غناء و مطلق آوازه خوانى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يعنى آوازه خوانى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مواردى كه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اين اشكال دارد و اشكالش را مفصّلاً</w:t>
      </w:r>
      <w:r>
        <w:rPr>
          <w:rStyle w:val="FootnoteAnchor"/>
          <w:rtl w:val="true"/>
        </w:rPr>
        <w:footnoteReference w:id="131"/>
      </w:r>
      <w:r>
        <w:rPr>
          <w:rFonts w:ascii="Amiri" w:hAnsi="Amiri" w:eastAsia="Amiri" w:cs="Amiri"/>
          <w:color w:val="111111"/>
          <w:sz w:val="28"/>
          <w:sz w:val="28"/>
          <w:szCs w:val="28"/>
          <w:rtl w:val="true"/>
          <w:lang w:bidi="ar-SA"/>
        </w:rPr>
        <w:t>در ذيل آن آيه ى شريفه بيان كرديم</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276812_2870459653"/>
      <w:bookmarkStart w:id="301" w:name="_Toc121"/>
      <w:bookmarkEnd w:id="300"/>
      <w:r>
        <w:rPr>
          <w:rtl w:val="true"/>
        </w:rPr>
        <w:t>گرايش دوّم</w:t>
      </w:r>
      <w:bookmarkEnd w:id="3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اوّل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ميگوييم كه در آنجا اتّجاه دوّم و رويكرد دوّم بود</w:t>
      </w:r>
      <w:r>
        <w:rPr>
          <w:rFonts w:eastAsia="IRNazanin" w:cs="IRNazanin"/>
          <w:color w:val="111111"/>
          <w:sz w:val="28"/>
          <w:szCs w:val="28"/>
          <w:rtl w:val="true"/>
          <w:lang w:bidi="fa-IR"/>
        </w:rPr>
        <w:t>.</w:t>
      </w:r>
      <w:bookmarkStart w:id="302" w:name="pg8826_88783"/>
    </w:p>
    <w:p>
      <w:pPr>
        <w:pStyle w:val="BookText"/>
        <w:rPr/>
      </w:pPr>
      <w:bookmarkEnd w:id="302"/>
      <w:r>
        <w:rPr>
          <w:rFonts w:ascii="IRNazanin" w:hAnsi="IRNazanin" w:eastAsia="IRNazanin"/>
          <w:color w:val="111111"/>
          <w:sz w:val="28"/>
          <w:sz w:val="28"/>
          <w:szCs w:val="28"/>
          <w:rtl w:val="true"/>
          <w:lang w:bidi="fa-IR"/>
        </w:rPr>
        <w:t>ايشان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به كار رفته است، پس آن غنائى محرّم است كه متضمّن قول باطل و قول زور باشد يعنى اوّلاً كلام داشته باشد، ثانياً اين كلام، كلام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آنجا</w:t>
      </w:r>
      <w:r>
        <w:rPr>
          <w:rStyle w:val="FootnoteAnchor"/>
          <w:rtl w:val="true"/>
        </w:rPr>
        <w:footnoteReference w:id="132"/>
      </w:r>
      <w:r>
        <w:rPr>
          <w:rFonts w:ascii="Amiri" w:hAnsi="Amiri" w:eastAsia="Amiri" w:cs="Amiri"/>
          <w:color w:val="111111"/>
          <w:sz w:val="28"/>
          <w:sz w:val="28"/>
          <w:szCs w:val="28"/>
          <w:rtl w:val="true"/>
          <w:lang w:bidi="ar-SA"/>
        </w:rPr>
        <w:t>به اين هم اشكال كرديم و عرض كرديم اين هم مستبعَد است به قرائتى كه ذكر شد</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276814_2870459653"/>
      <w:bookmarkStart w:id="304" w:name="_Toc122"/>
      <w:bookmarkEnd w:id="303"/>
      <w:r>
        <w:rPr>
          <w:rtl w:val="true"/>
        </w:rPr>
        <w:t>گرايش سوّم</w:t>
      </w:r>
      <w:bookmarkEnd w:id="304"/>
    </w:p>
    <w:p>
      <w:pPr>
        <w:pStyle w:val="BookText"/>
        <w:rPr/>
      </w:pPr>
      <w:r>
        <w:rPr>
          <w:rFonts w:ascii="IRNazanin" w:hAnsi="IRNazanin" w:eastAsia="IRNazanin"/>
          <w:color w:val="111111"/>
          <w:sz w:val="28"/>
          <w:sz w:val="28"/>
          <w:szCs w:val="28"/>
          <w:rtl w:val="true"/>
          <w:lang w:bidi="fa-IR"/>
        </w:rPr>
        <w:t>وجه سوّم، آن وجهى است كه ما اختيار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بيان دوّم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ذيل آن كلام آمده بود هم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آن بيان، بيان خوبى است، لكن ترتيب بيان با آنچه ايشان فرمودند، تفاوتهايى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آيه ى شريفه اگرچه در باب لهوالحديث است، امّا آنچه مورد توجّه آيه است، خصوص لهو در حديث نيست تا مجبور شويم بگوييم بايستى در غناء هم حديثى وجود داشته باشد و آن حديث لهوى باشد؛ بلكه مطلق لهو مورد نظر است، ولو لهوالحديث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ميفرمايند اِشعار دارد بر حرمت مطلق لهو؛ ما عرض ميكنيم اِشعار ندارد، دلالت دارد، لكن نه در حرمت مطلق لهو، كه عرض كرديم مسلّماً حرام نيست، بلكه دلالت دارد بر حرمت آن لهوى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 لهو از مقوله ى قول و حديث نباشد و از مقوله ى افعال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لهو مُضِلّ عن سبيل اللّه به حسب اين آيه، محرّمٌ ولو كان من قبيل الأفعال</w:t>
      </w:r>
      <w:r>
        <w:rPr>
          <w:rFonts w:eastAsia="IRNazanin" w:cs="IRNazanin"/>
          <w:color w:val="111111"/>
          <w:sz w:val="28"/>
          <w:szCs w:val="28"/>
          <w:rtl w:val="true"/>
          <w:lang w:bidi="fa-IR"/>
        </w:rPr>
        <w:t>.</w:t>
      </w:r>
    </w:p>
    <w:p>
      <w:pPr>
        <w:pStyle w:val="Heading5"/>
        <w:numPr>
          <w:ilvl w:val="4"/>
          <w:numId w:val="1"/>
        </w:numPr>
        <w:rPr/>
      </w:pPr>
      <w:bookmarkStart w:id="305" w:name="__RefHeading___Toc276816_2870459653"/>
      <w:bookmarkStart w:id="306" w:name="_Toc123"/>
      <w:bookmarkEnd w:id="305"/>
      <w:r>
        <w:rPr>
          <w:rtl w:val="true"/>
        </w:rPr>
        <w:t>تصوّر سه نوع اِضلال</w:t>
      </w:r>
      <w:bookmarkEnd w:id="3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غناء كه مُضِلّ عن سبيل اللّه است، يا به خاطر اينكه كلماتى دارد كه مضمون آن كلمات مُضِلّ است يا اينكه كلمات مُضِلّ نيست بلكه كيفيّت اداء، كيفيّت صوت، نوع آوازخوانى، نوع مضلّى است، گمراه كننده است، انسان را به شهوت ميكشاند، انسان را به كار حرام وادار ميكند، بنابراين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غنائى كه مُضِلّ عن سبيل اللّه است، إمّا بحسب ما يتضمّنه من الكلام و من القول و إمّا بحسب</w:t>
      </w:r>
      <w:bookmarkStart w:id="307" w:name="pg8826_88784"/>
    </w:p>
    <w:p>
      <w:pPr>
        <w:pStyle w:val="BookText"/>
        <w:rPr/>
      </w:pPr>
      <w:bookmarkEnd w:id="307"/>
      <w:r>
        <w:rPr>
          <w:rFonts w:ascii="IRNazanin" w:hAnsi="IRNazanin" w:eastAsia="IRNazanin"/>
          <w:color w:val="111111"/>
          <w:sz w:val="28"/>
          <w:sz w:val="28"/>
          <w:szCs w:val="28"/>
          <w:rtl w:val="true"/>
          <w:lang w:bidi="fa-IR"/>
        </w:rPr>
        <w:t xml:space="preserve">كيفيّتى كه كلام با آن كيفيّت اداء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آهنگ، چه در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اِضلال داشت، ميشود غناء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روايات در ذيل اين آيه فهميده ميشود،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وقتها نوع سوّمى فرض ميشود و آن اين است كه نه كيفيّت خواندن، كيفيّت غير متعارفى است كه انسان را به گناه وادار كند، نه آن كلام، كلام آن چنانى است، بلكه صدا اين طور صدايى است يعنى فرض كنيد صدا، صداى يك زنى است با خصوصيّاتى؛ كه او اين كلام را ميخواند ولو خود اين خواندن طورى است كه اگر يك مردى يا يك زن معمولى بخواند كه با اين كيفيّت نباشد، انسان را دچار هيجانات شهوى و غريزى نكند، امّا چون اين شخص ميخوانَد، شنونده دچار اين هيجانات ميشود، اين هم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صوت لهوى كه غناء و مُضِلّ عن سبيل اللّه است، شامل همه ى اينها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مضمون، مضمون باطل باشد و مُضِلّ باشد، اين معلوم است</w:t>
      </w:r>
      <w:r>
        <w:rPr>
          <w:rFonts w:eastAsia="IRNazanin" w:cs="IRNazanin"/>
          <w:color w:val="111111"/>
          <w:sz w:val="28"/>
          <w:szCs w:val="28"/>
          <w:rtl w:val="true"/>
          <w:lang w:bidi="fa-IR"/>
        </w:rPr>
        <w:t>.</w:t>
      </w:r>
    </w:p>
    <w:p>
      <w:pPr>
        <w:pStyle w:val="Heading5"/>
        <w:numPr>
          <w:ilvl w:val="4"/>
          <w:numId w:val="1"/>
        </w:numPr>
        <w:rPr/>
      </w:pPr>
      <w:bookmarkStart w:id="308" w:name="__RefHeading___Toc276818_2870459653"/>
      <w:bookmarkStart w:id="309" w:name="_Toc124"/>
      <w:bookmarkEnd w:id="308"/>
      <w:r>
        <w:rPr>
          <w:rtl w:val="true"/>
        </w:rPr>
        <w:t>ضرورت تحقيق درباره ى قيد مُضِلّ بودن</w:t>
      </w:r>
      <w:bookmarkEnd w:id="3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كيفيّتى كه مُضِلّ است، چيست؟ از اين روايات فهميده نميشود كه آن كيفيّت چگونه است، اين را ما بايد بعداً به دست بياوريم يا از خلال همين روايات بايد بفهميم كه آن كيفيّت كه مُضِلّ عن سبيل اللّه است چگونه كيفيّتى است، يا از عرف و لغت بايد بگيريم، يا اگر راه استظهار عرفى و لغوى يا استظهار از روايات به روى ما بسته بود، به اصول عمليّه مراجعه كنيم به حسب مجارى اى كه بر مسئله ى مانحن فيه تطبيق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اينجا از اين روايات معلوم شد كه غناء محرّم، آن آهنگ لهوى و آن صوت لهوى اى است كه مُضِلّ عن سبيل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چطور آهنگى و چطور كيفيّتى مُضِلّ عن سبيل اللّه است؟ از اين روايات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بايد بعداً بفهميم</w:t>
      </w:r>
      <w:r>
        <w:rPr>
          <w:rFonts w:eastAsia="IRNazanin" w:cs="IRNazanin"/>
          <w:color w:val="111111"/>
          <w:sz w:val="28"/>
          <w:szCs w:val="28"/>
          <w:rtl w:val="true"/>
          <w:lang w:bidi="fa-IR"/>
        </w:rPr>
        <w:t>.</w:t>
      </w:r>
      <w:bookmarkStart w:id="310" w:name="pg8826_88785"/>
    </w:p>
    <w:p>
      <w:pPr>
        <w:pStyle w:val="BookText"/>
        <w:rPr/>
      </w:pPr>
      <w:bookmarkEnd w:id="310"/>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1387/11/15</w:t>
      </w:r>
      <w:r>
        <w:rPr>
          <w:rFonts w:eastAsia="IRNazanin" w:cs="IRNazanin"/>
          <w:color w:val="111111"/>
          <w:sz w:val="28"/>
          <w:szCs w:val="28"/>
          <w:rtl w:val="true"/>
          <w:lang w:bidi="fa-IR"/>
        </w:rPr>
        <w:t>)</w:t>
      </w:r>
    </w:p>
    <w:p>
      <w:pPr>
        <w:pStyle w:val="Heading5"/>
        <w:numPr>
          <w:ilvl w:val="4"/>
          <w:numId w:val="1"/>
        </w:numPr>
        <w:rPr/>
      </w:pPr>
      <w:bookmarkStart w:id="311" w:name="__RefHeading___Toc276820_2870459653"/>
      <w:bookmarkStart w:id="312" w:name="_Toc125"/>
      <w:bookmarkEnd w:id="311"/>
      <w:r>
        <w:rPr>
          <w:rtl w:val="true"/>
        </w:rPr>
        <w:t xml:space="preserve">تفاوت معناى آيه به سبب تفاوت معناى لام در كلمه ى </w:t>
      </w:r>
      <w:r>
        <w:rPr>
          <w:rtl w:val="true"/>
        </w:rPr>
        <w:t>«</w:t>
      </w:r>
      <w:r>
        <w:rPr>
          <w:rtl w:val="true"/>
        </w:rPr>
        <w:t>ليضلّ</w:t>
      </w:r>
      <w:r>
        <w:rPr>
          <w:rtl w:val="true"/>
        </w:rPr>
        <w:t>»</w:t>
      </w:r>
      <w:bookmarkEnd w:id="312"/>
    </w:p>
    <w:p>
      <w:pPr>
        <w:pStyle w:val="BookText"/>
        <w:rPr/>
      </w:pPr>
      <w:r>
        <w:rPr>
          <w:rFonts w:ascii="IRNazanin" w:hAnsi="IRNazanin" w:eastAsia="IRNazanin"/>
          <w:color w:val="111111"/>
          <w:sz w:val="28"/>
          <w:sz w:val="28"/>
          <w:szCs w:val="28"/>
          <w:rtl w:val="true"/>
          <w:lang w:bidi="fa-IR"/>
        </w:rPr>
        <w:t xml:space="preserve">يك مسئله، مسئله 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 كه آيا لامِ غايت است يا لامِ عاقبت؟ دو احتمال وجود دارد كه در نتيجه اى كه ميخواهيم از اين آيه بگيريم تفاوت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گفتيم لام غايت است،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لِغايةِ الاضلال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قصد اِضلال دارد، غناء هم بنا بر تفسير لهوالحديث به غناء، آن غنائى است كه مُغنّى قصد اِضلال داشته باشد و بخواهد طرف مقابل را به گناه بيندازد و او را گمراه كند، چنين غنائى محرّم است؛ اگر لام را غايت گرفتيم، لازمه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لام را لام عاقبت گرفتيم، قصد لازم نيست يعنى ولو كسى بدون قصد اِضلال، بدون قصد اينكه بخواهد كسى را به حرام بيندازد مثل اينكه براى سرگرمى آواز ميخواند، لكن به هرحال نتيجه اش اِضلال باشد و آن سرگرمى، سرگرمى اى باشد كه منتهى به اِضلال ميشود اين هم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احتمال اوّل، اين حرام نيست، امّا بنا بر احتمال دوّم،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است؟ آيا لام غايت است يا لام عاقبت؟</w:t>
      </w:r>
    </w:p>
    <w:p>
      <w:pPr>
        <w:pStyle w:val="Heading5"/>
        <w:numPr>
          <w:ilvl w:val="4"/>
          <w:numId w:val="1"/>
        </w:numPr>
        <w:rPr/>
      </w:pPr>
      <w:bookmarkStart w:id="313" w:name="__RefHeading___Toc276822_2870459653"/>
      <w:bookmarkStart w:id="314" w:name="_Toc126"/>
      <w:bookmarkEnd w:id="313"/>
      <w:r>
        <w:rPr>
          <w:rtl w:val="true"/>
        </w:rPr>
        <w:t>ظهور بدوى لام در غايت</w:t>
      </w:r>
      <w:bookmarkEnd w:id="31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 ابتدايى انسان ميبيند اين لام بايد لام غايت باشد يعنى بيان الغاية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هم در اينجا اشتباه نشود با غايت در مسئله ى مفهوم غايت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غايت يعنى علّت غايى، هدف،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قضيّه به حسب نگاه ابتدايى اين است كه بگوييم</w:t>
      </w:r>
      <w:bookmarkStart w:id="315" w:name="pg8826_88786"/>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لغاية الاضلال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اينكه اِضلال يك عملى است كه از كسى صادر ميشود و صدور فعل از فاعل مختار ظاهر در اين است كه از روى اراده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اِضلال ميكند، قصد اين عمل را دارد، صُدفَةً اين كار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لِيَضلّ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گمراه بشود، آنگاه ممكن بود ضلال بدون اراده ى انسان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لِيُضلّ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ثلاثى مزيد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ميفهميم كه مراد اِضلالى است كه قائم به اراده 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اِضلال كند، ظهورش اين است كه از روى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 يعنى ميخواهد اِضلال كند</w:t>
      </w:r>
      <w:r>
        <w:rPr>
          <w:rFonts w:eastAsia="IRNazanin" w:cs="IRNazanin"/>
          <w:color w:val="111111"/>
          <w:sz w:val="28"/>
          <w:szCs w:val="28"/>
          <w:rtl w:val="true"/>
          <w:lang w:bidi="fa-IR"/>
        </w:rPr>
        <w:t>.</w:t>
      </w:r>
    </w:p>
    <w:p>
      <w:pPr>
        <w:pStyle w:val="Heading5"/>
        <w:numPr>
          <w:ilvl w:val="4"/>
          <w:numId w:val="1"/>
        </w:numPr>
        <w:rPr/>
      </w:pPr>
      <w:bookmarkStart w:id="316" w:name="__RefHeading___Toc276824_2870459653"/>
      <w:bookmarkStart w:id="317" w:name="_Toc127"/>
      <w:bookmarkEnd w:id="316"/>
      <w:r>
        <w:rPr>
          <w:rtl w:val="true"/>
        </w:rPr>
        <w:t>قرائن غايت بودن لام</w:t>
      </w:r>
      <w:bookmarkEnd w:id="317"/>
    </w:p>
    <w:p>
      <w:pPr>
        <w:pStyle w:val="BookText"/>
        <w:rPr/>
      </w:pPr>
      <w:r>
        <w:rPr>
          <w:rFonts w:ascii="IRNazanin" w:hAnsi="IRNazanin" w:eastAsia="IRNazanin"/>
          <w:color w:val="111111"/>
          <w:sz w:val="28"/>
          <w:sz w:val="28"/>
          <w:szCs w:val="28"/>
          <w:rtl w:val="true"/>
          <w:lang w:bidi="fa-IR"/>
        </w:rPr>
        <w:t>بخصوص با توجّه به عبارت بعد از آن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يَتَّخِذَهٰا هُزُواً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فاعل ليضلّ با فاعل يتّخذها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اتّخاذ هزو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مسخره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اراده شرط است و قصد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و بدون اراده و بدون اينكه غايت اين معنا را در نظر گرفته باشد، اتّخاذ هزو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لام مقدّر، لامِ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عطف بر ليضلّ است كأنّه ليتّخذها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قصد وجود دارد، اين قرينه است بر اينكه در ليضلّ هم قصد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آيه هم مؤيّد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حسب ظاهر به نظر ميرسد كه لام، لام غايت است</w:t>
      </w:r>
      <w:r>
        <w:rPr>
          <w:rFonts w:eastAsia="IRNazanin" w:cs="IRNazanin"/>
          <w:color w:val="111111"/>
          <w:sz w:val="28"/>
          <w:szCs w:val="28"/>
          <w:rtl w:val="true"/>
          <w:lang w:bidi="fa-IR"/>
        </w:rPr>
        <w:t>.</w:t>
      </w:r>
    </w:p>
    <w:p>
      <w:pPr>
        <w:pStyle w:val="Heading5"/>
        <w:numPr>
          <w:ilvl w:val="4"/>
          <w:numId w:val="1"/>
        </w:numPr>
        <w:rPr/>
      </w:pPr>
      <w:bookmarkStart w:id="318" w:name="__RefHeading___Toc276826_2870459653"/>
      <w:bookmarkStart w:id="319" w:name="_Toc128"/>
      <w:bookmarkEnd w:id="318"/>
      <w:r>
        <w:rPr>
          <w:rtl w:val="true"/>
        </w:rPr>
        <w:t>اشكال بر غايت بودن لام</w:t>
      </w:r>
      <w:bookmarkEnd w:id="3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اگر لام را براى غايت گرفتيم، اشكالى به وجود مى آيد كه ناچاريم به خاطر آن اشكال از اين ظاهر كه ظهورِ بدوى است، صرف نظر كنيم و آن اين است كه اگرچنانچه ما لام را لام غايت گرفتيم، معنايش اين است كه غناء در صورتى حرام است كه مُغنّى قصد اِضلال داشته باشد، و اين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چنين چيزى اتّفاق مى افتد؟ خيلى بنُدرت اتّفاق مى افتد كه يك نفر بخواهد كسى را گمراه بكند، او را بنشاند پاى سازوآواز، به قصد گمراه كردن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موارد غناء و موارد صدور غناء را در نظر بگيرد، اين يك امر نادر و قليلى است كه كسى با غناء قصد اِضلال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w:t>
      </w:r>
      <w:bookmarkStart w:id="320" w:name="pg8826_88787"/>
    </w:p>
    <w:p>
      <w:pPr>
        <w:pStyle w:val="BookText"/>
        <w:rPr/>
      </w:pPr>
      <w:bookmarkEnd w:id="320"/>
      <w:r>
        <w:rPr>
          <w:rFonts w:ascii="IRNazanin" w:hAnsi="IRNazanin" w:eastAsia="IRNazanin"/>
          <w:color w:val="111111"/>
          <w:sz w:val="28"/>
          <w:sz w:val="28"/>
          <w:szCs w:val="28"/>
          <w:rtl w:val="true"/>
          <w:lang w:bidi="fa-IR"/>
        </w:rPr>
        <w:t>قصدِ اِضلال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دلش ميخواهد بخواند يا يك خواننده اى برايش بخواند، او را دعوت ميكند ميگويد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مُغنّى غالباً قصد اِضلال دارد و نه اين 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مطلقات و كلام مطلق به يك امر نادر و مهجور، خلاف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ظواهر امر نشان ميدهد كه مراد لام غايت باشد امّا به خاطر اين اشكالى كه عرض شد، بايد لام را لام عاقبت گرفت تا صورت غير قصد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نتيجه اين ميشود كه آن صوت لهوى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معناى عامّ 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غناء محرّم ولو اينكه آن اِضلال عن قصدٍ نباشد</w:t>
      </w:r>
      <w:r>
        <w:rPr>
          <w:rFonts w:eastAsia="IRNazanin" w:cs="IRNazanin"/>
          <w:color w:val="111111"/>
          <w:sz w:val="28"/>
          <w:szCs w:val="28"/>
          <w:rtl w:val="true"/>
          <w:lang w:bidi="fa-IR"/>
        </w:rPr>
        <w:t>.</w:t>
      </w:r>
    </w:p>
    <w:p>
      <w:pPr>
        <w:pStyle w:val="Heading5"/>
        <w:numPr>
          <w:ilvl w:val="4"/>
          <w:numId w:val="1"/>
        </w:numPr>
        <w:rPr/>
      </w:pPr>
      <w:bookmarkStart w:id="321" w:name="__RefHeading___Toc276828_2870459653"/>
      <w:bookmarkStart w:id="322" w:name="_Toc129"/>
      <w:bookmarkEnd w:id="321"/>
      <w:r>
        <w:rPr>
          <w:rtl w:val="true"/>
        </w:rPr>
        <w:t>يك استدراك</w:t>
      </w:r>
      <w:bookmarkEnd w:id="322"/>
    </w:p>
    <w:p>
      <w:pPr>
        <w:pStyle w:val="BookText"/>
        <w:rPr/>
      </w:pPr>
      <w:r>
        <w:rPr>
          <w:rFonts w:ascii="Amiri" w:hAnsi="Amiri" w:eastAsia="Amiri" w:cs="Amiri"/>
          <w:color w:val="111111"/>
          <w:sz w:val="28"/>
          <w:sz w:val="28"/>
          <w:szCs w:val="28"/>
          <w:rtl w:val="true"/>
          <w:lang w:bidi="ar-SA"/>
        </w:rPr>
        <w:t>يك استدراك</w:t>
      </w:r>
      <w:r>
        <w:rPr>
          <w:rStyle w:val="FootnoteAnchor"/>
          <w:rtl w:val="true"/>
        </w:rPr>
        <w:footnoteReference w:id="133"/>
      </w:r>
    </w:p>
    <w:p>
      <w:pPr>
        <w:pStyle w:val="Heading5"/>
        <w:numPr>
          <w:ilvl w:val="4"/>
          <w:numId w:val="1"/>
        </w:numPr>
        <w:rPr/>
      </w:pPr>
      <w:bookmarkStart w:id="323" w:name="__RefHeading___Toc276830_2870459653"/>
      <w:bookmarkStart w:id="324" w:name="_Toc130"/>
      <w:bookmarkEnd w:id="323"/>
      <w:r>
        <w:rPr>
          <w:rtl w:val="true"/>
        </w:rPr>
        <w:t>لزوم احراز موضوع</w:t>
      </w:r>
      <w:bookmarkEnd w:id="324"/>
    </w:p>
    <w:p>
      <w:pPr>
        <w:pStyle w:val="BookText"/>
        <w:rPr/>
      </w:pPr>
      <w:r>
        <w:rPr>
          <w:rFonts w:ascii="IRNazanin" w:hAnsi="IRNazanin" w:eastAsia="IRNazanin"/>
          <w:color w:val="111111"/>
          <w:sz w:val="28"/>
          <w:sz w:val="28"/>
          <w:szCs w:val="28"/>
          <w:rtl w:val="true"/>
          <w:lang w:bidi="fa-IR"/>
        </w:rPr>
        <w:t xml:space="preserve">يك نكته اين است كه بر اساس آنچه از اين آيه ى شريفه و روايات ذيل آن ميفهميم، غناء محرّم عبارت است از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فعل حرام چه وقت انجام ميگيرد؟ آن وقتى كه انسان مُضِلّ بودن اين غناء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ى موضوعات شرعى يا موضوعات عرفيّه اى كه موضوع حكم شرعى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موضوع را تشخيص ندهد و احراز نكند، نميتواند حكم را بر آن موضوع مترتّب كند؛ تا احراز نكنيم كه هذا خمرٌ، حكم به حرمت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بخواهيم حكم كنيم به حرمت اين غناء، بايستى تشخيص بدهيم و احراز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تشخيص چطورى است؟</w:t>
      </w:r>
    </w:p>
    <w:p>
      <w:pPr>
        <w:pStyle w:val="Heading5"/>
        <w:numPr>
          <w:ilvl w:val="4"/>
          <w:numId w:val="1"/>
        </w:numPr>
        <w:rPr/>
      </w:pPr>
      <w:bookmarkStart w:id="325" w:name="__RefHeading___Toc276832_2870459653"/>
      <w:bookmarkStart w:id="326" w:name="_Toc131"/>
      <w:bookmarkEnd w:id="325"/>
      <w:r>
        <w:rPr>
          <w:rtl w:val="true"/>
        </w:rPr>
        <w:t>اِضلال شخصى و نوعى</w:t>
      </w:r>
      <w:bookmarkEnd w:id="3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تشخيصِ موردى است كه انسان ميداند اگرچنانچه اين آواز خوانده بشود، اين شخصى كه مستمع است يا خود آن خواننده دچار گناه ميشوند يعنى انسان اين را به طور مشخّص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اين است؛ پس اين غناء كه بنا است خوانده بشود،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27" w:name="pg8826_88788"/>
    </w:p>
    <w:p>
      <w:pPr>
        <w:pStyle w:val="BookText"/>
        <w:rPr/>
      </w:pPr>
      <w:bookmarkEnd w:id="327"/>
      <w:r>
        <w:rPr>
          <w:rFonts w:ascii="IRNazanin" w:hAnsi="IRNazanin" w:eastAsia="IRNazanin"/>
          <w:color w:val="111111"/>
          <w:sz w:val="28"/>
          <w:sz w:val="28"/>
          <w:szCs w:val="28"/>
          <w:rtl w:val="true"/>
          <w:lang w:bidi="fa-IR"/>
        </w:rPr>
        <w:t>تارةً به حسب نوع مردم مُضِلّ است، چون اين غناء نوعاً موجب اِضلال است ولو اين مورد خاص و اين مخاطب خاص ممكن است مورد اِضلال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غناء فرضاً در رسانه هاى جمعى مثل راديو و تلويزيون پخش ميشود كه مستعمين زيادى دارد، اگرچنانچه طبيعت آن غناء، طبيعتى باشد كه موجب ضلال ميشود چون مثلاً مضمون آن، مضمون برانگيزاننده ى گناه و برانگيزاننده ى شهوت است يا مضمون، مضمون باطل معرفتى و اعتقادى است؛ چون تعداد مستمعين زياد است،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خواننده مثلاً يا آن كسى كه اين خواننده را اجير كرده است كه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كسانى از اين غناء بلاشك در ضلال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اِضلال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اِضلال شخصى نيست بلكه چون نوعاً اين غناء موجب اِضلال است و مستمع هم زياد است، انسان علم عادى دارد به اينكه كسانى از اين غناء دچار ضلال خواهند شد؛ پس علم به اِضلال پيدا شد</w:t>
      </w:r>
      <w:r>
        <w:rPr>
          <w:rFonts w:eastAsia="IRNazanin" w:cs="IRNazanin"/>
          <w:color w:val="111111"/>
          <w:sz w:val="28"/>
          <w:szCs w:val="28"/>
          <w:rtl w:val="true"/>
          <w:lang w:bidi="fa-IR"/>
        </w:rPr>
        <w:t>.</w:t>
      </w:r>
    </w:p>
    <w:p>
      <w:pPr>
        <w:pStyle w:val="Heading5"/>
        <w:numPr>
          <w:ilvl w:val="4"/>
          <w:numId w:val="1"/>
        </w:numPr>
        <w:rPr/>
      </w:pPr>
      <w:bookmarkStart w:id="328" w:name="__RefHeading___Toc276834_2870459653"/>
      <w:bookmarkStart w:id="329" w:name="_Toc132"/>
      <w:bookmarkEnd w:id="328"/>
      <w:r>
        <w:rPr>
          <w:rtl w:val="true"/>
        </w:rPr>
        <w:t>يكسان بودن علم و قصد نزد عرف</w:t>
      </w:r>
      <w:bookmarkEnd w:id="329"/>
    </w:p>
    <w:p>
      <w:pPr>
        <w:pStyle w:val="BookText"/>
        <w:rPr/>
      </w:pPr>
      <w:r>
        <w:rPr>
          <w:rFonts w:ascii="IRNazanin" w:hAnsi="IRNazanin" w:eastAsia="IRNazanin"/>
          <w:color w:val="111111"/>
          <w:sz w:val="28"/>
          <w:sz w:val="28"/>
          <w:szCs w:val="28"/>
          <w:rtl w:val="true"/>
          <w:lang w:bidi="fa-IR"/>
        </w:rPr>
        <w:t>وقتى كه انسان علم به مُضِلّ بودن يك آهنگ و غنائى پيدا كرد، اين علم از نگاه عرفى با قصد اِضلال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اين معنا كه علم به طور دائم لاينفكّ عن القصد است؛ اين را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جنايات هم ما اين مسئله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بعضى از بزرگان كه ميگويند هرجا علم هست، قصد هم در آنجا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كرديم قابل تصوّر است كه قصد از علم انفكاك پيدا كند، مثل آنجايى كه انسان علم دارد، لكن غفلت پيدا ميكند؛ در حال غفلت، علم هست، امّا قصد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باب نميگوييم كه چون علم به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اِضلال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قصد نتيجه است، بلكه از اين باب ميگوييم كه وقتى علم به نتيجه وجود دارد، عرف اين را از قصد منفكّ نميبيند</w:t>
      </w:r>
      <w:r>
        <w:rPr>
          <w:rFonts w:eastAsia="IRNazanin" w:cs="IRNazanin"/>
          <w:color w:val="111111"/>
          <w:sz w:val="28"/>
          <w:szCs w:val="28"/>
          <w:rtl w:val="true"/>
          <w:lang w:bidi="fa-IR"/>
        </w:rPr>
        <w:t>.</w:t>
      </w:r>
    </w:p>
    <w:p>
      <w:pPr>
        <w:pStyle w:val="Heading5"/>
        <w:numPr>
          <w:ilvl w:val="4"/>
          <w:numId w:val="1"/>
        </w:numPr>
        <w:rPr/>
      </w:pPr>
      <w:bookmarkStart w:id="330" w:name="__RefHeading___Toc276836_2870459653"/>
      <w:bookmarkStart w:id="331" w:name="_Toc133"/>
      <w:bookmarkEnd w:id="330"/>
      <w:r>
        <w:rPr>
          <w:rtl w:val="true"/>
        </w:rPr>
        <w:t>عدم فرق بين غايت و عاقبت در آيه</w:t>
      </w:r>
      <w:bookmarkEnd w:id="3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ما 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لام غايت هم گرفتيم، نه به معناى لام عاقبت، شامل اين مورد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اگرچه در اينجا قصد به معناى حقيقى</w:t>
      </w:r>
      <w:bookmarkStart w:id="332" w:name="pg8826_88789"/>
    </w:p>
    <w:p>
      <w:pPr>
        <w:pStyle w:val="BookText"/>
        <w:rPr/>
      </w:pPr>
      <w:bookmarkEnd w:id="332"/>
      <w:r>
        <w:rPr>
          <w:rFonts w:ascii="IRNazanin" w:hAnsi="IRNazanin" w:eastAsia="IRNazanin"/>
          <w:color w:val="111111"/>
          <w:sz w:val="28"/>
          <w:sz w:val="28"/>
          <w:szCs w:val="28"/>
          <w:rtl w:val="true"/>
          <w:lang w:bidi="fa-IR"/>
        </w:rPr>
        <w:t xml:space="preserve">كلمه وجود ندارد، امّا عرف، اين گونه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عاقبت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قصد و جارى مجراى قصد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نوع از غناء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گفتيم، نتيجه اش با لام عاقبت يكى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عاقبت هم همين بود؛ زيرا قرار گرفتن ضلال غايةً للغناء، معنايش اين نيست كه به طور خاص قصد اِضلال داشته باشد، بلكه اگر علم به اِضلال هم داشته باشد، عرفاً در حكم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مضمون لام للغاية همان مضمون لام للعاقبة ميشود و تفاوتى نميكند</w:t>
      </w:r>
      <w:r>
        <w:rPr>
          <w:rFonts w:eastAsia="IRNazanin" w:cs="IRNazanin"/>
          <w:color w:val="111111"/>
          <w:sz w:val="28"/>
          <w:szCs w:val="28"/>
          <w:rtl w:val="true"/>
          <w:lang w:bidi="fa-IR"/>
        </w:rPr>
        <w:t>.</w:t>
      </w:r>
    </w:p>
    <w:p>
      <w:pPr>
        <w:pStyle w:val="Heading5"/>
        <w:numPr>
          <w:ilvl w:val="4"/>
          <w:numId w:val="1"/>
        </w:numPr>
        <w:rPr/>
      </w:pPr>
      <w:bookmarkStart w:id="333" w:name="__RefHeading___Toc276838_2870459653"/>
      <w:bookmarkStart w:id="334" w:name="_Toc134"/>
      <w:bookmarkEnd w:id="333"/>
      <w:r>
        <w:rPr>
          <w:rtl w:val="true"/>
        </w:rPr>
        <w:t>عدم مخالفت لام عاقبت با ظاهر</w:t>
      </w:r>
      <w:bookmarkEnd w:id="334"/>
    </w:p>
    <w:p>
      <w:pPr>
        <w:pStyle w:val="BookText"/>
        <w:rPr/>
      </w:pPr>
      <w:r>
        <w:rPr>
          <w:rFonts w:ascii="IRNazanin" w:hAnsi="IRNazanin" w:eastAsia="IRNazanin"/>
          <w:color w:val="111111"/>
          <w:sz w:val="28"/>
          <w:sz w:val="28"/>
          <w:szCs w:val="28"/>
          <w:rtl w:val="true"/>
          <w:lang w:bidi="fa-IR"/>
        </w:rPr>
        <w:t>با اين بيان مشكلِ ارتكابِ خلافِ ظاهر هم كه در لام للعاقبة وجود داشت،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قبول ميكنيم كه اين لام للغاية است لكن غايت را اعمّ ميگيريم از آن چيزى كه مغنّى قصد آن را كرده باشد يا آنچه قصد آن را نكرده است، امّا علم به وجود اين عاقبت و ترتّب اين عاقبت بر غناء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ميشود در حكم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آن صورتى كه علم به ضلال نداشته باشد و مُضِلّ بودن غناء احراز نشود، خارج از غناء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شامل آن غنائى نميشود كه مرتكب آن به اين نتيجه كه عمل او موجب ضلال و گناه است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علم نداشته باشد بأنّ الضلال يترتّب على هذا الغناء، اين غناء حرام نيست امّا اگر علم داشت، چنانچه لام للغاية باشد، مشمول حرمت ميشود، للعاقبة هم باشد كه معلوم است آيه شامل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به اين گونه حل ميشود</w:t>
      </w:r>
      <w:r>
        <w:rPr>
          <w:rFonts w:eastAsia="IRNazanin" w:cs="IRNazanin"/>
          <w:color w:val="111111"/>
          <w:sz w:val="28"/>
          <w:szCs w:val="28"/>
          <w:rtl w:val="true"/>
          <w:lang w:bidi="fa-IR"/>
        </w:rPr>
        <w:t>.</w:t>
      </w:r>
    </w:p>
    <w:p>
      <w:pPr>
        <w:pStyle w:val="Heading4"/>
        <w:numPr>
          <w:ilvl w:val="3"/>
          <w:numId w:val="1"/>
        </w:numPr>
        <w:rPr/>
      </w:pPr>
      <w:bookmarkStart w:id="335" w:name="__RefHeading___Toc276840_2870459653"/>
      <w:bookmarkStart w:id="336" w:name="_Toc135"/>
      <w:bookmarkEnd w:id="335"/>
      <w:r>
        <w:rPr>
          <w:rtl w:val="true"/>
        </w:rPr>
        <w:t>بخش چهارم از روايات دسته ى اوّل</w:t>
      </w:r>
      <w:r>
        <w:rPr>
          <w:rtl w:val="true"/>
        </w:rPr>
        <w:t xml:space="preserve">: </w:t>
      </w:r>
      <w:r>
        <w:rPr>
          <w:rtl w:val="true"/>
        </w:rPr>
        <w:t xml:space="preserve">روايات ذيل آيه ى </w:t>
      </w:r>
      <w:r>
        <w:rPr>
          <w:rtl w:val="true"/>
        </w:rPr>
        <w:t>«</w:t>
      </w:r>
      <w:r>
        <w:rPr>
          <w:rtl w:val="true"/>
        </w:rPr>
        <w:t>وَ إِذٰا مَرُّوا بِاللَّغْوِ</w:t>
      </w:r>
      <w:r>
        <w:rPr>
          <w:rtl w:val="true"/>
        </w:rPr>
        <w:t>...»</w:t>
      </w:r>
      <w:bookmarkEnd w:id="336"/>
    </w:p>
    <w:p>
      <w:pPr>
        <w:pStyle w:val="Heading5"/>
        <w:numPr>
          <w:ilvl w:val="4"/>
          <w:numId w:val="1"/>
        </w:numPr>
        <w:rPr/>
      </w:pPr>
      <w:bookmarkStart w:id="337" w:name="__RefHeading___Toc276842_2870459653"/>
      <w:bookmarkStart w:id="338" w:name="_Toc136"/>
      <w:bookmarkEnd w:id="337"/>
      <w:r>
        <w:rPr>
          <w:rtl w:val="true"/>
        </w:rPr>
        <w:t>اشاره</w:t>
      </w:r>
      <w:bookmarkEnd w:id="3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ى ديگر از رواياتِ مفسّره در ذيل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وارد شده است كه لغو را به غناء تفسير كرده اند</w:t>
      </w:r>
      <w:r>
        <w:rPr>
          <w:rFonts w:eastAsia="Amiri" w:cs="Amiri" w:ascii="Amiri" w:hAnsi="Amiri"/>
          <w:color w:val="111111"/>
          <w:sz w:val="28"/>
          <w:szCs w:val="28"/>
          <w:rtl w:val="true"/>
          <w:lang w:bidi="ar-SA"/>
        </w:rPr>
        <w:t>.</w:t>
      </w:r>
      <w:bookmarkStart w:id="339" w:name="pg8826_88790"/>
    </w:p>
    <w:p>
      <w:pPr>
        <w:pStyle w:val="Heading5"/>
        <w:numPr>
          <w:ilvl w:val="4"/>
          <w:numId w:val="1"/>
        </w:numPr>
        <w:rPr/>
      </w:pPr>
      <w:bookmarkStart w:id="340" w:name="__RefHeading___Toc276844_2870459653"/>
      <w:bookmarkStart w:id="341" w:name="_Toc137"/>
      <w:bookmarkEnd w:id="339"/>
      <w:bookmarkEnd w:id="340"/>
      <w:r>
        <w:rPr>
          <w:rtl w:val="true"/>
        </w:rPr>
        <w:t>روايت اول</w:t>
      </w:r>
      <w:r>
        <w:rPr>
          <w:rtl w:val="true"/>
        </w:rPr>
        <w:t xml:space="preserve">: </w:t>
      </w:r>
      <w:r>
        <w:rPr>
          <w:rtl w:val="true"/>
        </w:rPr>
        <w:t>معتبره ابي ايوب</w:t>
      </w:r>
      <w:bookmarkEnd w:id="341"/>
    </w:p>
    <w:p>
      <w:pPr>
        <w:pStyle w:val="Heading6"/>
        <w:numPr>
          <w:ilvl w:val="5"/>
          <w:numId w:val="1"/>
        </w:numPr>
        <w:rPr/>
      </w:pPr>
      <w:bookmarkStart w:id="342" w:name="__RefHeading___Toc276846_2870459653"/>
      <w:bookmarkStart w:id="343" w:name="_Toc138"/>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سعيدبن جناح، عن حماد، عن ابي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سند به نظر ما، سند خوبي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سعيدبن جناح توثيق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درمورد سهل بن زياد حرف هست لكن عرض كرده ايم روآياتي را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سهل بن زياد نقل شده، قبول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روايت، سند معتبرى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فلان صاحب القيان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علمنا ما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ندرى ما أردت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قول اللّه عزّوجلّ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كراماً؟</w:t>
      </w:r>
      <w:r>
        <w:rPr>
          <w:rStyle w:val="FootnoteAnchor"/>
          <w:rtl w:val="true"/>
        </w:rPr>
        <w:footnoteReference w:id="135"/>
      </w:r>
    </w:p>
    <w:p>
      <w:pPr>
        <w:pStyle w:val="Heading6"/>
        <w:numPr>
          <w:ilvl w:val="5"/>
          <w:numId w:val="1"/>
        </w:numPr>
        <w:rPr/>
      </w:pPr>
      <w:bookmarkStart w:id="344" w:name="__RefHeading___Toc276848_2870459653"/>
      <w:bookmarkStart w:id="345" w:name="_Toc139"/>
      <w:bookmarkEnd w:id="344"/>
      <w:r>
        <w:rPr>
          <w:rtl w:val="true"/>
        </w:rPr>
        <w:t>توضيح روايت</w:t>
      </w:r>
      <w:bookmarkEnd w:id="34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ابى ايّوب خزّاز يا خرّاز كه يكى از اصحاب بزرگوار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جليل القدرى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وارد مدينه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اهل كوفه و عراقى بودند و به مدينه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وارد شديد؟ كدام منزل، كدام مسافرخانه مثلاً وارد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شديم بر فلان كس كه صاحب القيان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قيان جمع قينه به معناى كنيزهاى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كنيزهاى خواننده اى داشته و اين آقايان هم به منزل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اينها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نفهميديم مقصود حضرت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كرديم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كنيد، بزرگوارى كنيد و نسبت به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طور به ذهنمان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آمديم خدمت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نفهميديم اينكه شما فرموديد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و منظورتان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كسانى هستند كه وقتى به لغو برخورد ميكنند، از كنار آن بزرگوارانه عبور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داخل لغو نميكنند، خودشان را پست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مجموعه اى كه اهل لغوند، در حال انجام دادن يك كار لغو هستند، رفتن و مخلوط شدن با اينها، پستى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346" w:name="pg8826_88791"/>
    </w:p>
    <w:p>
      <w:pPr>
        <w:pStyle w:val="BookText"/>
        <w:rPr/>
      </w:pPr>
      <w:bookmarkEnd w:id="346"/>
      <w:r>
        <w:rPr>
          <w:rFonts w:ascii="IRNazanin" w:hAnsi="IRNazanin" w:eastAsia="IRNazanin"/>
          <w:color w:val="111111"/>
          <w:sz w:val="28"/>
          <w:sz w:val="28"/>
          <w:szCs w:val="28"/>
          <w:rtl w:val="true"/>
          <w:lang w:bidi="fa-IR"/>
        </w:rPr>
        <w:t>خودشان را منزّه ميدارند از اينكه وارد مجموعه ى لغو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حضرت على الظّاهر اين بود كه حال كه به منزل اين شخص وارد شديد، اگر ديديد كنيزها ميخوانند يا ميزنند، مبادا شما در جلسه ى اينها بنشينيد و همراه اينها بشويد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متنزّهين، غير مختلطين بهم</w:t>
      </w:r>
      <w:r>
        <w:rPr>
          <w:rFonts w:eastAsia="IRNazanin" w:cs="IRNazanin"/>
          <w:color w:val="111111"/>
          <w:sz w:val="28"/>
          <w:szCs w:val="28"/>
          <w:rtl w:val="true"/>
          <w:lang w:bidi="fa-IR"/>
        </w:rPr>
        <w:t>.</w:t>
      </w:r>
    </w:p>
    <w:p>
      <w:pPr>
        <w:pStyle w:val="Heading6"/>
        <w:numPr>
          <w:ilvl w:val="5"/>
          <w:numId w:val="1"/>
        </w:numPr>
        <w:rPr/>
      </w:pPr>
      <w:bookmarkStart w:id="347" w:name="__RefHeading___Toc276850_2870459653"/>
      <w:bookmarkStart w:id="348" w:name="_Toc140"/>
      <w:bookmarkEnd w:id="347"/>
      <w:r>
        <w:rPr>
          <w:rtl w:val="true"/>
        </w:rPr>
        <w:t>مناقشه در دلالت</w:t>
      </w:r>
      <w:bookmarkEnd w:id="348"/>
    </w:p>
    <w:p>
      <w:pPr>
        <w:pStyle w:val="BookText"/>
        <w:rPr/>
      </w:pPr>
      <w:r>
        <w:rPr>
          <w:rFonts w:ascii="IRNazanin" w:hAnsi="IRNazanin" w:eastAsia="IRNazanin"/>
          <w:color w:val="111111"/>
          <w:sz w:val="28"/>
          <w:sz w:val="28"/>
          <w:szCs w:val="28"/>
          <w:rtl w:val="true"/>
          <w:lang w:bidi="fa-IR"/>
        </w:rPr>
        <w:t>اين روايت، روايت خوبى است، لكن همين اندازه دلالت ميكند كه حضور در مجلس غناء هم جزو لغو است امّا اينكه اين عمل، عملِ محرّمى است، از اين روايت فهميده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به اين خانه وارد شديد، خودتان را مخلوط نكنيد، به اين كارها آلوده نكنيد، در جلسه ى اينها شركت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فهميده ميشود كه شركت در چنان مجلسى كه قينات در آن ميخوانند، حرام است امّا اينكه غناء فى نفسه حرام است، شنيدن آن آواز حرام است، فهميده نميشود</w:t>
      </w:r>
      <w:r>
        <w:rPr>
          <w:rFonts w:eastAsia="IRNazanin" w:cs="IRNazanin"/>
          <w:color w:val="111111"/>
          <w:sz w:val="28"/>
          <w:szCs w:val="28"/>
          <w:rtl w:val="true"/>
          <w:lang w:bidi="fa-IR"/>
        </w:rPr>
        <w:t>.</w:t>
      </w:r>
    </w:p>
    <w:p>
      <w:pPr>
        <w:pStyle w:val="Heading6"/>
        <w:numPr>
          <w:ilvl w:val="5"/>
          <w:numId w:val="1"/>
        </w:numPr>
        <w:rPr/>
      </w:pPr>
      <w:bookmarkStart w:id="349" w:name="__RefHeading___Toc276852_2870459653"/>
      <w:bookmarkStart w:id="350" w:name="_Toc141"/>
      <w:bookmarkEnd w:id="349"/>
      <w:r>
        <w:rPr>
          <w:rtl w:val="true"/>
        </w:rPr>
        <w:t>يك استدراك</w:t>
      </w:r>
      <w:bookmarkEnd w:id="350"/>
    </w:p>
    <w:p>
      <w:pPr>
        <w:pStyle w:val="BookText"/>
        <w:rPr/>
      </w:pPr>
      <w:r>
        <w:rPr>
          <w:rFonts w:ascii="Amiri" w:hAnsi="Amiri" w:eastAsia="Amiri" w:cs="Amiri"/>
          <w:color w:val="111111"/>
          <w:sz w:val="28"/>
          <w:sz w:val="28"/>
          <w:szCs w:val="28"/>
          <w:rtl w:val="true"/>
          <w:lang w:bidi="ar-SA"/>
        </w:rPr>
        <w:t>يك استدراك</w:t>
      </w:r>
      <w:r>
        <w:rPr>
          <w:rStyle w:val="FootnoteAnchor"/>
          <w:rtl w:val="true"/>
        </w:rPr>
        <w:footnoteReference w:id="136"/>
      </w:r>
    </w:p>
    <w:p>
      <w:pPr>
        <w:pStyle w:val="Heading6"/>
        <w:numPr>
          <w:ilvl w:val="5"/>
          <w:numId w:val="1"/>
        </w:numPr>
        <w:rPr/>
      </w:pPr>
      <w:bookmarkStart w:id="351" w:name="__RefHeading___Toc276854_2870459653"/>
      <w:bookmarkStart w:id="352" w:name="_Toc142"/>
      <w:bookmarkEnd w:id="351"/>
      <w:r>
        <w:rPr>
          <w:rtl w:val="true"/>
        </w:rPr>
        <w:t>دلالت روايت ابى ايّوب بر حرمت غناء</w:t>
      </w:r>
      <w:bookmarkEnd w:id="3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با اينكه قبلاً عرض كرديم كه اين روايت بر حرمت حضور در مجلس غناء دلالت نميكند و اگرچه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عَنِ اَللَّغْوِ مُعْرِضُونَ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 دلالت بر حرمت لغو ندارد امّا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كنيد از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بودن در رابطه با مجلس لغو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با آنها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 مسلّم از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آنچه از اين روايت فهميده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حضور در مجلس لهو و مجلس غناء؛ چون اين مرد در خانه اش كنيزهاى خواننده اى دارد و آنجا جلسه ى آواز برپا ميكنند و ميخوانند،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افراد مخلوط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بلاشك حرمت حضور در مجلس غناء از اين روايت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افزون بر آن ممكن است از اين روايت حرمت مطلق استماع غناء</w:t>
      </w:r>
      <w:bookmarkStart w:id="353" w:name="pg8826_88792"/>
    </w:p>
    <w:p>
      <w:pPr>
        <w:pStyle w:val="BookText"/>
        <w:rPr/>
      </w:pPr>
      <w:bookmarkEnd w:id="353"/>
      <w:r>
        <w:rPr>
          <w:rFonts w:ascii="IRNazanin" w:hAnsi="IRNazanin" w:eastAsia="IRNazanin"/>
          <w:color w:val="111111"/>
          <w:sz w:val="28"/>
          <w:sz w:val="28"/>
          <w:szCs w:val="28"/>
          <w:rtl w:val="true"/>
          <w:lang w:bidi="fa-IR"/>
        </w:rPr>
        <w:t>محرّم استفاده شود يعنى اِعراض از اين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اين نباشد كه حضور در مجلس آنها به حسب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كراماً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ممنوع است، بلكه اعمّ است از اختلاط با آنها، به اينكه انسان در مجلس آنها حاضر بشود و بنشيند پاى سازوآواز آن زنها، يا اينكه در اتاق خودش بنشيند و به آواز آن زنان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بگوييم اين هم مشمول آن معنا است</w:t>
      </w:r>
      <w:r>
        <w:rPr>
          <w:rFonts w:eastAsia="IRNazanin" w:cs="IRNazanin"/>
          <w:color w:val="111111"/>
          <w:sz w:val="28"/>
          <w:szCs w:val="28"/>
          <w:rtl w:val="true"/>
          <w:lang w:bidi="fa-IR"/>
        </w:rPr>
        <w:t>.</w:t>
      </w:r>
    </w:p>
    <w:p>
      <w:pPr>
        <w:pStyle w:val="Heading6"/>
        <w:numPr>
          <w:ilvl w:val="5"/>
          <w:numId w:val="1"/>
        </w:numPr>
        <w:rPr/>
      </w:pPr>
      <w:bookmarkStart w:id="354" w:name="__RefHeading___Toc276856_2870459653"/>
      <w:bookmarkStart w:id="355" w:name="_Toc143"/>
      <w:bookmarkEnd w:id="354"/>
      <w:r>
        <w:rPr>
          <w:rtl w:val="true"/>
        </w:rPr>
        <w:t>عدم دلالت روايت بر حرمت استماع مطلق غناء</w:t>
      </w:r>
      <w:bookmarkEnd w:id="355"/>
    </w:p>
    <w:p>
      <w:pPr>
        <w:pStyle w:val="BookText"/>
        <w:rPr/>
      </w:pPr>
      <w:r>
        <w:rPr>
          <w:rFonts w:ascii="IRNazanin" w:hAnsi="IRNazanin" w:eastAsia="IRNazanin"/>
          <w:color w:val="111111"/>
          <w:sz w:val="28"/>
          <w:sz w:val="28"/>
          <w:szCs w:val="28"/>
          <w:rtl w:val="true"/>
          <w:lang w:bidi="fa-IR"/>
        </w:rPr>
        <w:t>البتّه اين روايت انصافاً حرمت استماع مطلق غناء را ثابت نميكند؛ اينكه مطلقاً استماع غناء حرام است، از اين فهميده نميشود؛ چون ممكن است كيفيّت خواندن آن مغنّيات ازلحاظ شهوت انگيز بودن و گناه آلود بودن، در حرمت دخالت داشته باشد، چون شغلشان خوانندگى و جذب مشترى بوده است، پس از اين روايت، حرمت استماع مطلق غناء فهميده نميشود، امّا از اين روايت، حرمت حضور در مجلس غناء محرّم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بيرونِ آن مجلس هم اگر بنشيند و گوش بكند، اين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 ى ديگرى است كه مربوط به آن روايات قبلى بود</w:t>
      </w:r>
      <w:r>
        <w:rPr>
          <w:rFonts w:eastAsia="IRNazanin" w:cs="IRNazanin"/>
          <w:color w:val="111111"/>
          <w:sz w:val="28"/>
          <w:szCs w:val="28"/>
          <w:rtl w:val="true"/>
          <w:lang w:bidi="fa-IR"/>
        </w:rPr>
        <w:t>.</w:t>
      </w:r>
    </w:p>
    <w:p>
      <w:pPr>
        <w:pStyle w:val="Heading5"/>
        <w:numPr>
          <w:ilvl w:val="4"/>
          <w:numId w:val="1"/>
        </w:numPr>
        <w:rPr/>
      </w:pPr>
      <w:bookmarkStart w:id="356" w:name="__RefHeading___Toc276858_2870459653"/>
      <w:bookmarkStart w:id="357" w:name="_Toc144"/>
      <w:bookmarkEnd w:id="356"/>
      <w:r>
        <w:rPr>
          <w:rtl w:val="true"/>
        </w:rPr>
        <w:t>روايت دوّم</w:t>
      </w:r>
      <w:r>
        <w:rPr>
          <w:rtl w:val="true"/>
        </w:rPr>
        <w:t xml:space="preserve">: </w:t>
      </w:r>
      <w:r>
        <w:rPr>
          <w:rtl w:val="true"/>
        </w:rPr>
        <w:t>روايت دعائم</w:t>
      </w:r>
      <w:bookmarkEnd w:id="3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عن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بلغه قدوم قومٍ قدموا من الكوفة فنزلوا فى دار مغنٍّ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فعلتم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غيرها ياابن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اين اضافه را هم دارد كه عذر آوردند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إلّا بعد أن 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نميدانستيم اينجا مغنّى هست؛ وقتى وارد شديم، فهميديم كه اينجا محلّ كنيزهاى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اذاكان ذلك فكونوا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 اين همان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بيشتر از آن ندارد، اگرچه دلالت آن به خاطر لحن و سياقش واضح تر است، ولى سند روايت ضعيف است</w:t>
      </w:r>
      <w:r>
        <w:rPr>
          <w:rFonts w:eastAsia="IRNazanin" w:cs="IRNazanin"/>
          <w:color w:val="111111"/>
          <w:sz w:val="28"/>
          <w:szCs w:val="28"/>
          <w:rtl w:val="true"/>
          <w:lang w:bidi="fa-IR"/>
        </w:rPr>
        <w:t>.</w:t>
      </w:r>
      <w:bookmarkStart w:id="358" w:name="pg8826_88793"/>
    </w:p>
    <w:p>
      <w:pPr>
        <w:pStyle w:val="Heading5"/>
        <w:numPr>
          <w:ilvl w:val="4"/>
          <w:numId w:val="1"/>
        </w:numPr>
        <w:rPr/>
      </w:pPr>
      <w:bookmarkStart w:id="359" w:name="__RefHeading___Toc276860_2870459653"/>
      <w:bookmarkStart w:id="360" w:name="_Toc145"/>
      <w:bookmarkEnd w:id="358"/>
      <w:bookmarkEnd w:id="359"/>
      <w:r>
        <w:rPr>
          <w:rtl w:val="true"/>
        </w:rPr>
        <w:t>روايت سوّم</w:t>
      </w:r>
      <w:r>
        <w:rPr>
          <w:rtl w:val="true"/>
        </w:rPr>
        <w:t xml:space="preserve">: </w:t>
      </w:r>
      <w:r>
        <w:rPr>
          <w:rtl w:val="true"/>
        </w:rPr>
        <w:t>روايت ابن ابى عبّاد</w:t>
      </w:r>
      <w:bookmarkEnd w:id="36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و مضمونش خوب است، لكن سندِ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عيون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الحاكم ابوعلى الحسين بن أحمد البيهقى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يحيى الصولى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محمّدبن الكِندىّ،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أبوالحسن محمّدبن أبى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اوّل در سند، هيچ كدام توثيق نشده اند و هر سه مجهول هستند، چهارمى كه ابوالحسن محمّدبن ابى عَبّاد است، اين اضافه را هم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مشتهرا بالسماع و بشرب النبيذ</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ايشان اين امتياز را هم داشته اند كه معروف بوده اند به اينكه اهل سماع يعنى اهل عيش و نوش و خواندن و شنيدن و اين چيزها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آقاى اهل نبيذ و اهل سماع، نقل ميكند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سماع پرسيدم،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الحجاز رأى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يك رأيى دارند؛ ظاهراً حضرت ميخواستند با زبان تقيّه حرف بزنند؛ حجازى ها يك نظرى دارند يعنى حرام نميدانند، وهو فى حيّز الباطل و اللّهو؛ امّا سماع در حكم باطل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 .</w:t>
      </w:r>
      <w:r>
        <w:rPr>
          <w:rStyle w:val="FootnoteAnchor"/>
          <w:rtl w:val="true"/>
        </w:rPr>
        <w:footnoteReference w:id="140"/>
      </w:r>
      <w:r>
        <w:rPr>
          <w:rFonts w:ascii="Amiri" w:hAnsi="Amiri" w:eastAsia="Amiri" w:cs="Amiri"/>
          <w:color w:val="111111"/>
          <w:sz w:val="28"/>
          <w:sz w:val="28"/>
          <w:szCs w:val="28"/>
          <w:rtl w:val="true"/>
          <w:lang w:bidi="ar-SA"/>
        </w:rPr>
        <w:t>اينكه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حيّز الباطل و اللّهو، انسان ميتواند از اين جمله اين طور استفاده بكند كه غناء باطل است و باطل هم حرام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در مقابل حقّ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سند روايت، سندِ معتبرى نيست</w:t>
      </w:r>
      <w:r>
        <w:rPr>
          <w:rFonts w:eastAsia="Amiri" w:cs="Amiri" w:ascii="Amiri" w:hAnsi="Amiri"/>
          <w:color w:val="111111"/>
          <w:sz w:val="28"/>
          <w:szCs w:val="28"/>
          <w:rtl w:val="true"/>
          <w:lang w:bidi="ar-SA"/>
        </w:rPr>
        <w:t>.</w:t>
      </w:r>
      <w:bookmarkStart w:id="361" w:name="pg8826_88795"/>
    </w:p>
    <w:p>
      <w:pPr>
        <w:pStyle w:val="BookText"/>
        <w:rPr/>
      </w:pPr>
      <w:bookmarkEnd w:id="36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1387/11/20</w:t>
      </w:r>
      <w:r>
        <w:rPr>
          <w:rFonts w:eastAsia="IRNazanin" w:cs="IRNazanin"/>
          <w:color w:val="111111"/>
          <w:sz w:val="28"/>
          <w:szCs w:val="28"/>
          <w:rtl w:val="true"/>
          <w:lang w:bidi="fa-IR"/>
        </w:rPr>
        <w:t>)</w:t>
      </w:r>
    </w:p>
    <w:p>
      <w:pPr>
        <w:pStyle w:val="Heading4"/>
        <w:numPr>
          <w:ilvl w:val="3"/>
          <w:numId w:val="1"/>
        </w:numPr>
        <w:rPr/>
      </w:pPr>
      <w:bookmarkStart w:id="362" w:name="__RefHeading___Toc276862_2870459653"/>
      <w:bookmarkStart w:id="363" w:name="_Toc146"/>
      <w:bookmarkEnd w:id="362"/>
      <w:r>
        <w:rPr>
          <w:rtl w:val="true"/>
        </w:rPr>
        <w:t>بخش پنجم از روايات دسته ى اوّل</w:t>
      </w:r>
      <w:r>
        <w:rPr>
          <w:rtl w:val="true"/>
        </w:rPr>
        <w:t xml:space="preserve">: </w:t>
      </w:r>
      <w:r>
        <w:rPr>
          <w:rtl w:val="true"/>
        </w:rPr>
        <w:t>روايات استشهاد به آيات</w:t>
      </w:r>
      <w:bookmarkEnd w:id="363"/>
    </w:p>
    <w:p>
      <w:pPr>
        <w:pStyle w:val="Heading5"/>
        <w:numPr>
          <w:ilvl w:val="4"/>
          <w:numId w:val="1"/>
        </w:numPr>
        <w:rPr/>
      </w:pPr>
      <w:bookmarkStart w:id="364" w:name="__RefHeading___Toc276864_2870459653"/>
      <w:bookmarkStart w:id="365" w:name="_Toc147"/>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از روايات تفسيرى ذيل آيات كريمه عبور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دسته از روايات در ذيل آيات و در تفسير آيات نيست، لكن بعضاً مثل همين رواياتى كه خوانديم، در آنها استشهاد به آيه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رواياتِ قبل، تفسير آيات نيست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غناء تفسير كرده باشد، لكن در آنها استشهاد به آيه شده است</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76866_2870459653"/>
      <w:bookmarkStart w:id="367" w:name="_Toc148"/>
      <w:bookmarkEnd w:id="366"/>
      <w:r>
        <w:rPr>
          <w:rtl w:val="true"/>
        </w:rPr>
        <w:t>روايت اوّل</w:t>
      </w:r>
      <w:r>
        <w:rPr>
          <w:rtl w:val="true"/>
        </w:rPr>
        <w:t xml:space="preserve">: </w:t>
      </w:r>
      <w:r>
        <w:rPr>
          <w:rtl w:val="true"/>
        </w:rPr>
        <w:t>موثّقه ى عبدالاعلى</w:t>
      </w:r>
      <w:bookmarkEnd w:id="367"/>
    </w:p>
    <w:p>
      <w:pPr>
        <w:pStyle w:val="Heading6"/>
        <w:numPr>
          <w:ilvl w:val="5"/>
          <w:numId w:val="1"/>
        </w:numPr>
        <w:rPr/>
      </w:pPr>
      <w:bookmarkStart w:id="368" w:name="__RefHeading___Toc276868_2870459653"/>
      <w:bookmarkStart w:id="369" w:name="_Toc149"/>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 xml:space="preserve">يك روايت،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محمّدبن يحيى، عن أحمدبن محمّد، عن ابن فضّال، كه احتمالاً حسن بن فضّال است، هرچند عليّبن حسن بن فضّال هم باشد، در سند تفاوتى ايجاد نميكند، چون پدر و پسر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يعقوب كه جزو ثقات بزرگوار است، عن عبدالاعلى ايشان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به نظر ما صحيحه است، لكن چون درباره ى ابن فضّال گفته اند ايشان فطحى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اعتقادى ندارم كه بنى فضّال، فطحى مانده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فطحى باشند، روايت اصطلاحاً صحيحه نيست و موثّقه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جئناكم جئناكم حيّونا حيّونا نحيّيكم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راجع به غناء سؤال كردم و سؤال مشخّصاً اين بود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يزعمون يعنى عامّه و فقهاى متعارفى كه آن روز بودند كه از آنها تعبير ميشد به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فقهايى كه غير از مسلك و مسير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w:t>
      </w:r>
      <w:bookmarkStart w:id="370" w:name="pg8826_88796"/>
    </w:p>
    <w:p>
      <w:pPr>
        <w:pStyle w:val="BookText"/>
        <w:rPr/>
      </w:pPr>
      <w:bookmarkEnd w:id="370"/>
      <w:r>
        <w:rPr>
          <w:rFonts w:ascii="IRNazanin" w:hAnsi="IRNazanin" w:eastAsia="IRNazanin"/>
          <w:color w:val="111111"/>
          <w:sz w:val="28"/>
          <w:sz w:val="28"/>
          <w:szCs w:val="28"/>
          <w:rtl w:val="true"/>
          <w:lang w:bidi="fa-IR"/>
        </w:rPr>
        <w:t xml:space="preserve">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گمان ميكنند كه پيغمبر اجازه داده است كه در مجلس عروسى كه عروس را كه به خانه ى بخت ميبرند، گفته شود و اين آواز و آهنگ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جئناكم جئناكم حيّونا حيّونا نحيّيكم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آمديم، به ما تهنيت بگوييد تا ما هم به شما تهنيت بگوييم</w:t>
      </w:r>
      <w:r>
        <w:rPr>
          <w:rFonts w:eastAsia="IRNazanin" w:cs="IRNazanin"/>
          <w:color w:val="111111"/>
          <w:sz w:val="28"/>
          <w:szCs w:val="28"/>
          <w:rtl w:val="true"/>
          <w:lang w:bidi="fa-IR"/>
        </w:rPr>
        <w:t>.</w:t>
      </w:r>
    </w:p>
    <w:p>
      <w:pPr>
        <w:pStyle w:val="Heading6"/>
        <w:numPr>
          <w:ilvl w:val="5"/>
          <w:numId w:val="1"/>
        </w:numPr>
        <w:rPr/>
      </w:pPr>
      <w:bookmarkStart w:id="371" w:name="__RefHeading___Toc276870_2870459653"/>
      <w:bookmarkStart w:id="372" w:name="_Toc150"/>
      <w:bookmarkEnd w:id="371"/>
      <w:r>
        <w:rPr>
          <w:rtl w:val="true"/>
        </w:rPr>
        <w:t>روايتى جعلى درباره ى حيّونا حيّونا</w:t>
      </w:r>
      <w:bookmarkEnd w:id="372"/>
    </w:p>
    <w:p>
      <w:pPr>
        <w:pStyle w:val="BookText"/>
        <w:rPr/>
      </w:pPr>
      <w:r>
        <w:rPr>
          <w:rFonts w:ascii="IRNazanin" w:hAnsi="IRNazanin" w:eastAsia="IRNazanin"/>
          <w:color w:val="111111"/>
          <w:sz w:val="28"/>
          <w:sz w:val="28"/>
          <w:szCs w:val="28"/>
          <w:rtl w:val="true"/>
          <w:lang w:bidi="fa-IR"/>
        </w:rPr>
        <w:t xml:space="preserve">البتّه يك تفصيلى در بعضى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حيّونا حيّونا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دخترك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ى شوهرش تحويل داديد؟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فبعثتم معها من يغنّى؟ كسى را هم فرستاديد كه برايشان خوانندگى بكند؟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متأسفانه نشد كسى را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علمتِ أنّ الأنصار قومٌ يعجبهم القول، ألا بعثتم معها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أتيناكم أتيناكم فحيونا نحييكم و لو لا الحبة السمراء لم نحلل بواديكم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يعنى چرا نفرستاديد يك كسى را كه اين شعر را برايشان بخواند؟ معلوم ميشود آن وقت ها اين شعر در مجالس عروسى بين عربها معمول بوده و آن را ميخوانده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حديث قطعاً جعل شده است، به دليل روايت عبدالاعلى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 هم انسان ميداند كه اين را به حضرت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مستبعَد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گرفتارى ها و مسئوليّت هاى سنگين به اين امور بپردازند و عايشه را مؤاخذه كنند كه چرا خواننده اى براى فلانى نفرستادى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شعرى كه در اين حديث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جئناكم جئناكم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چيزى است كه اين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ميپرسد كه آيا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اَشعار را رخصت داده اند؟ كه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رخصت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وَ اَلْأَرْضَ وَ مٰا بَيْنَهُمٰا لاٰعِبِينَ لَوْ أَرَدْنٰا أَنْ نَتَّخِذَ لَهْواً لاَتَّخَذْنٰاهُ مِنْ لَدُنّٰا إِنْ كُنّٰا فٰاعِلِينَ بَلْ نَقْذِفُ بِالْحَقِّ عَلَى اَلْبٰاطِلِ فَيَدْمَغُهُ فَإِذٰا هُوَ زٰاهِقٌ وَ لَكُمُ اَلْوَيْلُ مِمّٰا تَصِفُونَ</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واى بر فلان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را اسم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چنين چيزهايى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يحضر المجلس، شخصى كه در جلسه حاضر نبود، لابد كسى بوده كه به گفتن اين حرفها معروف بوده است، فقيه يا محدّثى از آنها بوده كه اين دروغها را ذكر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او كه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اوّلاً ارتباط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جئناكم جئناكم حيونا حيونا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آيه ى شريفه چيست؟ اين يك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دلالت اين روايت بر حرمت غناء چگونه دلالتى است؟ تا چه حدّى حرمت غناء را اثبات ميكند؟ و اينها را بايستى بحث كنيم</w:t>
      </w:r>
      <w:r>
        <w:rPr>
          <w:rFonts w:eastAsia="IRNazanin" w:cs="IRNazanin"/>
          <w:color w:val="111111"/>
          <w:sz w:val="28"/>
          <w:szCs w:val="28"/>
          <w:rtl w:val="true"/>
          <w:lang w:bidi="fa-IR"/>
        </w:rPr>
        <w:t>.</w:t>
      </w:r>
      <w:bookmarkStart w:id="373" w:name="pg8826_88799"/>
    </w:p>
    <w:p>
      <w:pPr>
        <w:pStyle w:val="BookText"/>
        <w:rPr/>
      </w:pPr>
      <w:bookmarkEnd w:id="37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1387/11/21</w:t>
      </w:r>
      <w:r>
        <w:rPr>
          <w:rFonts w:eastAsia="IRNazanin" w:cs="IRNazanin"/>
          <w:color w:val="111111"/>
          <w:sz w:val="28"/>
          <w:szCs w:val="28"/>
          <w:rtl w:val="true"/>
          <w:lang w:bidi="fa-IR"/>
        </w:rPr>
        <w:t>)</w:t>
      </w:r>
    </w:p>
    <w:p>
      <w:pPr>
        <w:pStyle w:val="Heading6"/>
        <w:numPr>
          <w:ilvl w:val="5"/>
          <w:numId w:val="1"/>
        </w:numPr>
        <w:rPr/>
      </w:pPr>
      <w:bookmarkStart w:id="374" w:name="__RefHeading___Toc276872_2870459653"/>
      <w:bookmarkStart w:id="375" w:name="_Toc151"/>
      <w:bookmarkEnd w:id="374"/>
      <w:r>
        <w:rPr>
          <w:rtl w:val="true"/>
        </w:rPr>
        <w:t xml:space="preserve">ربط بين آيات </w:t>
      </w:r>
      <w:r>
        <w:rPr/>
        <w:t>15</w:t>
      </w:r>
      <w:r>
        <w:rPr>
          <w:rtl w:val="true"/>
        </w:rPr>
        <w:t xml:space="preserve"> </w:t>
      </w:r>
      <w:r>
        <w:rPr>
          <w:rtl w:val="true"/>
        </w:rPr>
        <w:t xml:space="preserve">تا </w:t>
      </w:r>
      <w:r>
        <w:rPr/>
        <w:t>18</w:t>
      </w:r>
      <w:r>
        <w:rPr>
          <w:rtl w:val="true"/>
        </w:rPr>
        <w:t xml:space="preserve"> </w:t>
      </w:r>
      <w:r>
        <w:rPr>
          <w:rtl w:val="true"/>
        </w:rPr>
        <w:t>سوره ى انبيا و سؤال و جواب مذكور در روايت</w:t>
      </w:r>
      <w:bookmarkEnd w:id="37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مطلب اين است كه ببينيم تناسب اين آيه با اين سؤال و جواب چيست؟ در اين آيه، اسم لهوولعب به كار رفته است، امّا چه مناسبتى است بين مضمون اين آيه و آنچه حضرت ميخواهند بيان كنند و به خاطر آن به اين آيه ى شريفه استناد كرده اند؟ اين را بايد فهميد تا مفاد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به دست بيايد، وَالّا همين طور بگوييم حضرت غناء را مطلقاً منع كرده اند، اين معنا از اين روايت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مجموعه ى آيات را از اوايل سوره ى مباركه ى انبيا تا چند آيه بعد با دقّت ملاحظه كنيد، محصَّل و مضمون اين آيه ى شريفه كه با آيات قبل و آيات بعد هم تناسب كافى دارد، معلوم ميشود و روشن ميشود كه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ميخواهند بيان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آسمان و زمين و آفرينش اين كائنات از روى بازيچه نبوده است يعنى براى اين خلقت پيچيده ى عظيم و وسيع، يك هدفى وجود دارد كه طبعاً چون هدف پروردگار آفريننده از خلقت است، آن هدف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خداى متعال يك چيزى را استحداث كند و آن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اراده ى پروردگار غالب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جريان طبيعى اين عالم و سنّت الهى در حركت اين عالم به سمت آن هدفى است كه خداى متعال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ى اجزاى اين عالم به سمت آن هدف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استثنا دارد و آن آنجايى است كه اراده اى در بخشى از اين مجموعه اخلالگرى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 هم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ما تا امروز فهميده ايم، صاحب اراده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w:t>
      </w:r>
    </w:p>
    <w:p>
      <w:pPr>
        <w:pStyle w:val="BookText"/>
        <w:rPr/>
      </w:pPr>
      <w:r>
        <w:rPr>
          <w:rFonts w:ascii="IRNazanin" w:hAnsi="IRNazanin" w:eastAsia="IRNazanin"/>
          <w:color w:val="111111"/>
          <w:sz w:val="28"/>
          <w:sz w:val="28"/>
          <w:szCs w:val="28"/>
          <w:rtl w:val="true"/>
          <w:lang w:bidi="fa-IR"/>
        </w:rPr>
        <w:t>انسان با اراده ى خودش، با سوء اختيار خودش از آن هدف تخطّى ميكند يا علاوه ى بر اينكه خودش تخطّى ميكند، از اينكه يك بخشى از مجموعه ى كائنات و مجموعه ى آفرينش هم به هدف برسد، جلوگيرى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حركت عظيمِ كاروان خلقت كه به سمت يك هدفى در حال حركتند، موارد و استثناهايى وجود دارد كه ناشى از اراده ى انسانِ صاحب اراده و ناشى از سوءِ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اخلالگرى اسمش باطل است و آن حركت عظيم و طبيعى كه برطبقِ سنّت الهى است، آن حقّ است؛ حقّ يعنى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دارد انجام ميگيرد، آن حركتى كه دارد واقع ميشود، حقّ است؛ آنچه براثر سوء اراده به وجود مى آيد و انسان آن را به وجود مى آورد، آن باطل است كه در بخشهايى جلوى اين كاروان عظيمِ در حال حركت را ميگيرد و در حركت آن اخلال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توضيحى درباره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طبعاً انسان كه داراى اراده و اختيار است، يك مسئوليّتى هم دارد، برخلاف موجودى كه صاحب اختيار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يك جريان آب تندى را كه برگ گياه و اشياء گوناگون در آن بدون اينكه خودشان اختيارى داشته باشند،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انسانى هم در اين جريان آب شنا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برطبقِ حكم كلّى اى كه براى اين آفرينش است، موظّف است در همين جهت حركت بكند؛ چون اختيار دارد، پس مسئوليّت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معنايش اين است كه بايد اين هدف را در نظر بگيرد و دنبال اين هدف حركت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هدف را در نظر نگرفت، اگر به اين سمت و آن سمت مشغول شد، اگر غافل از اين هدف شد و به عبارت ديگر اگر دچار لهو شد، برخلاف مسئوليّت خودش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اينكه برخلاف مسئوليّت عمل كرده است، در اين حركتِ عظيمِ كلّى اخلالى هم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سنّت الهى يعنى همان روند حقّ و جريان حقّ بر او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الهى كه همان حقّ است بر همه ى اين مخالفت هايى كه ناشى از سوء اراده ى انسان و سوء اختيار انسان است،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اين آيات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آفرينش را براى هدف آفريديم؛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اَلسَّمٰاءَ وَ اَلْأَرْضَ وَ مٰا بَيْنَهُمٰا لاٰعِبِينَ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يك هدفى اينها را آفريديم</w:t>
      </w:r>
      <w:r>
        <w:rPr>
          <w:rFonts w:eastAsia="IRNazanin" w:cs="IRNazanin"/>
          <w:color w:val="111111"/>
          <w:sz w:val="28"/>
          <w:szCs w:val="28"/>
          <w:rtl w:val="true"/>
          <w:lang w:bidi="fa-IR"/>
        </w:rPr>
        <w:t>.</w:t>
      </w:r>
      <w:bookmarkStart w:id="376" w:name="pg8826_88801"/>
    </w:p>
    <w:p>
      <w:pPr>
        <w:pStyle w:val="Heading6"/>
        <w:numPr>
          <w:ilvl w:val="5"/>
          <w:numId w:val="1"/>
        </w:numPr>
        <w:rPr/>
      </w:pPr>
      <w:bookmarkStart w:id="377" w:name="__RefHeading___Toc276874_2870459653"/>
      <w:bookmarkStart w:id="378" w:name="_Toc152"/>
      <w:bookmarkEnd w:id="376"/>
      <w:bookmarkEnd w:id="377"/>
      <w:r>
        <w:rPr>
          <w:rtl w:val="true"/>
        </w:rPr>
        <w:t xml:space="preserve">مراد از </w:t>
      </w:r>
      <w:r>
        <w:rPr>
          <w:rtl w:val="true"/>
        </w:rPr>
        <w:t>«</w:t>
      </w:r>
      <w:r>
        <w:rPr>
          <w:rtl w:val="true"/>
        </w:rPr>
        <w:t>مِن لدنّا</w:t>
      </w:r>
      <w:r>
        <w:rPr>
          <w:rtl w:val="true"/>
        </w:rPr>
        <w:t xml:space="preserve">» </w:t>
      </w:r>
      <w:r>
        <w:rPr>
          <w:rtl w:val="true"/>
        </w:rPr>
        <w:t xml:space="preserve">در آيه ى شريفه ى </w:t>
      </w:r>
      <w:r>
        <w:rPr>
          <w:rtl w:val="true"/>
        </w:rPr>
        <w:t>«</w:t>
      </w:r>
      <w:r>
        <w:rPr>
          <w:rtl w:val="true"/>
        </w:rPr>
        <w:t>لاتّخذناه من لدنّا</w:t>
      </w:r>
      <w:r>
        <w:rPr>
          <w:rtl w:val="true"/>
        </w:rPr>
        <w:t>»</w:t>
      </w:r>
      <w:bookmarkEnd w:id="378"/>
    </w:p>
    <w:p>
      <w:pPr>
        <w:pStyle w:val="BookText"/>
        <w:rPr/>
      </w:pPr>
      <w:r>
        <w:rPr>
          <w:rFonts w:ascii="IRNazanin" w:hAnsi="IRNazanin" w:eastAsia="IRNazanin"/>
          <w:color w:val="111111"/>
          <w:sz w:val="28"/>
          <w:sz w:val="28"/>
          <w:szCs w:val="28"/>
          <w:rtl w:val="true"/>
          <w:lang w:bidi="fa-IR"/>
        </w:rPr>
        <w:t xml:space="preserve">يك جمله اى هم در اينجا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أَنْ نَتَّخِذَ لَهْواً لاَتَّخَذْنٰاهُ مِنْ لَدُنّٰا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مفسّرين در اينكه معناى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بياناتى دارند</w:t>
      </w:r>
      <w:r>
        <w:rPr>
          <w:rFonts w:eastAsia="IRNazanin" w:cs="IRNazanin"/>
          <w:color w:val="111111"/>
          <w:sz w:val="28"/>
          <w:szCs w:val="28"/>
          <w:rtl w:val="true"/>
          <w:lang w:bidi="fa-IR"/>
        </w:rPr>
        <w:t>.</w:t>
      </w:r>
    </w:p>
    <w:p>
      <w:pPr>
        <w:pStyle w:val="Heading6"/>
        <w:numPr>
          <w:ilvl w:val="5"/>
          <w:numId w:val="1"/>
        </w:numPr>
        <w:rPr/>
      </w:pPr>
      <w:bookmarkStart w:id="379" w:name="__RefHeading___Toc276876_2870459653"/>
      <w:bookmarkStart w:id="380" w:name="_Toc153"/>
      <w:bookmarkEnd w:id="379"/>
      <w:r>
        <w:rPr>
          <w:rtl w:val="true"/>
        </w:rPr>
        <w:t xml:space="preserve">بيان علّامه ى طباطبائى </w:t>
      </w:r>
      <w:r>
        <w:rPr>
          <w:rtl w:val="true"/>
        </w:rPr>
        <w:t>(</w:t>
      </w:r>
      <w:r>
        <w:rPr>
          <w:rtl w:val="true"/>
        </w:rPr>
        <w:t>قدّس سرّه</w:t>
      </w:r>
      <w:r>
        <w:rPr>
          <w:rtl w:val="true"/>
        </w:rPr>
        <w:t>)</w:t>
      </w:r>
      <w:bookmarkEnd w:id="380"/>
    </w:p>
    <w:p>
      <w:pPr>
        <w:pStyle w:val="BookText"/>
        <w:rPr/>
      </w:pPr>
      <w:r>
        <w:rPr>
          <w:rFonts w:ascii="IRNazanin" w:hAnsi="IRNazanin" w:eastAsia="IRNazanin"/>
          <w:color w:val="111111"/>
          <w:sz w:val="28"/>
          <w:sz w:val="28"/>
          <w:szCs w:val="28"/>
          <w:rtl w:val="true"/>
          <w:lang w:bidi="fa-IR"/>
        </w:rPr>
        <w:t xml:space="preserve">مرحوم علّامه ى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بيانى صحيح و متين و منطبق بر مبانى فكرى خودشان دارند كه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خداى متعال ميفرمايد كه اگر ما ميخواستيم سرگرمى براى خودمان درست كنيم، اين سرگرمى را از درون ذات خودمان و از مرتبه ى ذات خودمان انتخاب ميكرديم، نه اينكه از مرتبه ى خلق كه يك مرتبه ى نازل تر و پايين ترى است، نشان ميدهد كه عالم، عالمِ لهو نيست، از روى لعب و به خاطر سرگرمى نيست، بلكه به خاطر يك هدفى است</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اين مطلب اوّل</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276878_2870459653"/>
      <w:bookmarkStart w:id="382" w:name="_Toc154"/>
      <w:bookmarkEnd w:id="381"/>
      <w:r>
        <w:rPr>
          <w:rtl w:val="true"/>
        </w:rPr>
        <w:t>ادامه ى توضيح آيات</w:t>
      </w:r>
      <w:bookmarkEnd w:id="3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عَلَى اَلْبٰاطِلِ فَيَدْمَغُهُ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مطلب آخر اين است كه اين مخالفتها و اين سوء اراده و اختيار انسان تأثيرى در اين حركت كلّى نميگذارد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هُوَ زٰاهِقٌ وَ لَكُمُ اَلْوَيْلُ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خطاب به مشركين و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اين عالم هدفى ندارد و قيامتى نيست، خيال ميكنيد انسان مسئوليّتى ندارد،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توصيف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مضمون روشن ميشود كه نبىّ مكرّم كه مسئوليّتش از همه ى انسانها بيشتر است، چون رتبه و شرف او بالاتر است و در رتبه هاى اعلاى انسانيّت است كه ذهن انسانهاى معمولى هم به آن نميرسد، يك چنين موجودى كه مسئوليّت هدايت بشريّت و تاريخ بر دوش او است، چطور ممكن است به لهو امر كند يا به لهو راضى بشود؟ مناسبت اين آيه با آن سؤال راوى اين است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جئناكم جئناكم حيونا حيونا نحييكم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آهنگ و يك عمل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پيغمبر به آن راضى بشود و به آن امر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اين است</w:t>
      </w:r>
      <w:r>
        <w:rPr>
          <w:rFonts w:eastAsia="IRNazanin" w:cs="IRNazanin"/>
          <w:color w:val="111111"/>
          <w:sz w:val="28"/>
          <w:szCs w:val="28"/>
          <w:rtl w:val="true"/>
          <w:lang w:bidi="fa-IR"/>
        </w:rPr>
        <w:t>.</w:t>
      </w:r>
      <w:bookmarkStart w:id="383" w:name="pg8826_88802"/>
    </w:p>
    <w:p>
      <w:pPr>
        <w:pStyle w:val="Heading6"/>
        <w:numPr>
          <w:ilvl w:val="5"/>
          <w:numId w:val="1"/>
        </w:numPr>
        <w:rPr/>
      </w:pPr>
      <w:bookmarkStart w:id="384" w:name="__RefHeading___Toc276880_2870459653"/>
      <w:bookmarkStart w:id="385" w:name="_Toc155"/>
      <w:bookmarkEnd w:id="383"/>
      <w:bookmarkEnd w:id="384"/>
      <w:r>
        <w:rPr>
          <w:rtl w:val="true"/>
        </w:rPr>
        <w:t>معناى لغوى لهو و لعب و نسبت بين آن دو</w:t>
      </w:r>
      <w:bookmarkEnd w:id="385"/>
    </w:p>
    <w:p>
      <w:pPr>
        <w:pStyle w:val="BookText"/>
        <w:rPr/>
      </w:pPr>
      <w:r>
        <w:rPr>
          <w:rFonts w:ascii="Amiri" w:hAnsi="Amiri" w:eastAsia="Amiri" w:cs="Amiri"/>
          <w:color w:val="111111"/>
          <w:sz w:val="28"/>
          <w:sz w:val="28"/>
          <w:szCs w:val="28"/>
          <w:rtl w:val="true"/>
          <w:lang w:bidi="ar-SA"/>
        </w:rPr>
        <w:t>لهو و لعب را قبلاً معنا كرديم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در لغت، دو معنا براى اين دو ذكر كرده اند كه در مجموع، بينهما عمومٌ و 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به تعبير مرحوم علّامه ى طباطبائى، يك كار با نظم و منضبطى است كه يك هدفِ خيالى بر آن مترتّب است</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به اين ميگويند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ممكن است براى سرگرمى كارى را بكند، گاهى هم ممكن است براى آن هدف خيالى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همان سرگرم شدن به چيزى و غافل شدن از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لعب حاصل بشود و ممكن است به غير لعب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بينشان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ابتدا كلمه ى لهو را به كار برده است و بعد كلمه ى لعب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كه از اين دو، يك معنا اراده شده است يعنى وجه مشترك بين اينها مورد نظر است يعنى كار بيهوده كردن، هدف درستى وجود نداشتن، صرفاً براى سرگرمى يك عملى را انجام دادن؛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 ى شريفه اوّلاً نفىِ لهو و لعب در خلقت آسمان و زمين مطرح شد كه لازمه ى آن، اين است كه همه ى آن موجوداتى كه در آسمان و زمين هستند، به سمت يك هدفى حركت ميكنند و لازمه ى اراده و اختيار داشتن انسان اين است كه او موظّف است به سمت اين هدف حركت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موظّف بودن او و مسئول بودن او اين است كه حقّ ندارد خودش را سرگرم كند و به چيزى خود را مشغول كند كه از آن هدف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آيه استفاده ميشود</w:t>
      </w:r>
      <w:r>
        <w:rPr>
          <w:rFonts w:eastAsia="IRNazanin" w:cs="IRNazanin"/>
          <w:color w:val="111111"/>
          <w:sz w:val="28"/>
          <w:szCs w:val="28"/>
          <w:rtl w:val="true"/>
          <w:lang w:bidi="fa-IR"/>
        </w:rPr>
        <w:t>.</w:t>
      </w:r>
    </w:p>
    <w:p>
      <w:pPr>
        <w:pStyle w:val="Heading6"/>
        <w:numPr>
          <w:ilvl w:val="5"/>
          <w:numId w:val="1"/>
        </w:numPr>
        <w:rPr/>
      </w:pPr>
      <w:bookmarkStart w:id="386" w:name="__RefHeading___Toc276882_2870459653"/>
      <w:bookmarkStart w:id="387" w:name="_Toc156"/>
      <w:bookmarkEnd w:id="386"/>
      <w:r>
        <w:rPr>
          <w:rtl w:val="true"/>
        </w:rPr>
        <w:t>نكات چهارگانه ى روايت</w:t>
      </w:r>
      <w:bookmarkEnd w:id="387"/>
    </w:p>
    <w:p>
      <w:pPr>
        <w:pStyle w:val="Heading6"/>
        <w:numPr>
          <w:ilvl w:val="5"/>
          <w:numId w:val="1"/>
        </w:numPr>
        <w:rPr/>
      </w:pPr>
      <w:bookmarkStart w:id="388" w:name="__RefHeading___Toc276884_2870459653"/>
      <w:bookmarkStart w:id="389" w:name="_Toc15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امّا اين روايت كه به اين آيه استناد ميكند چه ميخواهد بيان بكند؟</w:t>
      </w:r>
    </w:p>
    <w:p>
      <w:pPr>
        <w:pStyle w:val="Heading6"/>
        <w:numPr>
          <w:ilvl w:val="5"/>
          <w:numId w:val="1"/>
        </w:numPr>
        <w:rPr/>
      </w:pPr>
      <w:bookmarkStart w:id="390" w:name="__RefHeading___Toc276886_2870459653"/>
      <w:bookmarkStart w:id="391" w:name="_Toc158"/>
      <w:bookmarkEnd w:id="390"/>
      <w:r>
        <w:rPr/>
        <w:t>1</w:t>
      </w:r>
      <w:r>
        <w:rPr>
          <w:rtl w:val="true"/>
        </w:rPr>
        <w:t xml:space="preserve"> - </w:t>
      </w:r>
      <w:r>
        <w:rPr>
          <w:rtl w:val="true"/>
        </w:rPr>
        <w:t xml:space="preserve">مصداق لهو بودن شعر </w:t>
      </w:r>
      <w:r>
        <w:rPr>
          <w:rtl w:val="true"/>
        </w:rPr>
        <w:t>«</w:t>
      </w:r>
      <w:r>
        <w:rPr>
          <w:rtl w:val="true"/>
        </w:rPr>
        <w:t>جئناكم جئناكم</w:t>
      </w:r>
      <w:r>
        <w:rPr>
          <w:rtl w:val="true"/>
        </w:rPr>
        <w:t>...»</w:t>
      </w:r>
      <w:bookmarkEnd w:id="39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اين روايت فهميده ميشود كه آنچه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مصداق لهو است، چون حضرت اسم غناء را نياورده اند بلكه به اين آيه ى</w:t>
      </w:r>
      <w:bookmarkStart w:id="392" w:name="pg8826_88803"/>
    </w:p>
    <w:p>
      <w:pPr>
        <w:pStyle w:val="BookText"/>
        <w:rPr/>
      </w:pPr>
      <w:bookmarkEnd w:id="392"/>
      <w:r>
        <w:rPr>
          <w:rFonts w:ascii="IRNazanin" w:hAnsi="IRNazanin" w:eastAsia="IRNazanin"/>
          <w:color w:val="111111"/>
          <w:sz w:val="28"/>
          <w:sz w:val="28"/>
          <w:szCs w:val="28"/>
          <w:rtl w:val="true"/>
          <w:lang w:bidi="fa-IR"/>
        </w:rPr>
        <w:t>شريفه استناد كرده اند و در آيه ى شريفه، كلمه ى لهو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به پيغمبر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آهنگ و اين غناء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لهو بوده و چون لهو بوده، حضرت به اين آيه استناد كرده اند</w:t>
      </w:r>
      <w:r>
        <w:rPr>
          <w:rFonts w:eastAsia="IRNazanin" w:cs="IRNazanin"/>
          <w:color w:val="111111"/>
          <w:sz w:val="28"/>
          <w:szCs w:val="28"/>
          <w:rtl w:val="true"/>
          <w:lang w:bidi="fa-IR"/>
        </w:rPr>
        <w:t>.</w:t>
      </w:r>
    </w:p>
    <w:p>
      <w:pPr>
        <w:pStyle w:val="Heading6"/>
        <w:numPr>
          <w:ilvl w:val="5"/>
          <w:numId w:val="1"/>
        </w:numPr>
        <w:rPr/>
      </w:pPr>
      <w:bookmarkStart w:id="393" w:name="__RefHeading___Toc276888_2870459653"/>
      <w:bookmarkStart w:id="394" w:name="_Toc159"/>
      <w:bookmarkEnd w:id="393"/>
      <w:r>
        <w:rPr/>
        <w:t>2</w:t>
      </w:r>
      <w:r>
        <w:rPr>
          <w:rtl w:val="true"/>
        </w:rPr>
        <w:t xml:space="preserve"> - </w:t>
      </w:r>
      <w:r>
        <w:rPr>
          <w:rtl w:val="true"/>
        </w:rPr>
        <w:t>مصداق غناء بودن فعل مذكور</w:t>
      </w:r>
      <w:bookmarkEnd w:id="394"/>
    </w:p>
    <w:p>
      <w:pPr>
        <w:pStyle w:val="BookText"/>
        <w:rPr/>
      </w:pPr>
      <w:r>
        <w:rPr>
          <w:rFonts w:ascii="IRNazanin" w:hAnsi="IRNazanin" w:eastAsia="IRNazanin"/>
          <w:color w:val="111111"/>
          <w:sz w:val="28"/>
          <w:sz w:val="28"/>
          <w:szCs w:val="28"/>
          <w:rtl w:val="true"/>
          <w:lang w:bidi="fa-IR"/>
        </w:rPr>
        <w:t>ثانياً اين، مصداقِ غناء هم بوده است؛ چون راوى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الغناء و قلت إنّهم يزعمون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غناء سؤال كردم، بعد مصداقش را كه همان شعر است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انكار نميكنند كه اين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نقل شده، هم لهو است و هم اطلاق غناء بر آن ميشده، لااقل از نظر راوى و اين مورد تقرير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Heading6"/>
        <w:numPr>
          <w:ilvl w:val="5"/>
          <w:numId w:val="1"/>
        </w:numPr>
        <w:rPr/>
      </w:pPr>
      <w:bookmarkStart w:id="395" w:name="__RefHeading___Toc276890_2870459653"/>
      <w:bookmarkStart w:id="396" w:name="_Toc160"/>
      <w:bookmarkEnd w:id="395"/>
      <w:r>
        <w:rPr/>
        <w:t>3</w:t>
      </w:r>
      <w:r>
        <w:rPr>
          <w:rtl w:val="true"/>
        </w:rPr>
        <w:t xml:space="preserve"> - </w:t>
      </w:r>
      <w:r>
        <w:rPr>
          <w:rtl w:val="true"/>
        </w:rPr>
        <w:t xml:space="preserve">جعلى بودن انتساب به پيامبر اكرم </w:t>
      </w:r>
      <w:r>
        <w:rPr>
          <w:rtl w:val="true"/>
        </w:rPr>
        <w:t>(</w:t>
      </w:r>
      <w:r>
        <w:rPr>
          <w:rtl w:val="true"/>
        </w:rPr>
        <w:t>صلّى الله عليه وآله</w:t>
      </w:r>
      <w:r>
        <w:rPr>
          <w:rtl w:val="true"/>
        </w:rPr>
        <w:t>)</w:t>
      </w:r>
      <w:bookmarkEnd w:id="396"/>
    </w:p>
    <w:p>
      <w:pPr>
        <w:pStyle w:val="BookText"/>
        <w:rPr/>
      </w:pPr>
      <w:r>
        <w:rPr>
          <w:rFonts w:ascii="IRNazanin" w:hAnsi="IRNazanin" w:eastAsia="IRNazanin"/>
          <w:color w:val="111111"/>
          <w:sz w:val="28"/>
          <w:sz w:val="28"/>
          <w:szCs w:val="28"/>
          <w:rtl w:val="true"/>
          <w:lang w:bidi="fa-IR"/>
        </w:rPr>
        <w:t xml:space="preserve">ثالثاً نسبت اين به پيغمبر دروغ است؛ چون لازمه ى صحّت اين نسبت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از هدف خلقت و آفرينش عالم تخطّى كرده باشد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نسبت دروغى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تحاشى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بعد اين آيه را خواندند، همين نكته ى لهوى بودن است يعنى چون ذكر لهو در آيه ى شريفه شده است، چطور ممكن است پيغمبر يك چنين چيزى را قبول بكند و به آن راضى باشد؟ و چون ذكر باطل هم در اين آيه ى شريفه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عَلَى اَلْبٰاطِلِ فَيَدْمَغُهُ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مصداق باطل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از انواع لهوى است كه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را از مجموع اين روايات ميشود استفاده كرد</w:t>
      </w:r>
      <w:r>
        <w:rPr>
          <w:rFonts w:eastAsia="IRNazanin" w:cs="IRNazanin"/>
          <w:color w:val="111111"/>
          <w:sz w:val="28"/>
          <w:szCs w:val="28"/>
          <w:rtl w:val="true"/>
          <w:lang w:bidi="fa-IR"/>
        </w:rPr>
        <w:t>.</w:t>
      </w:r>
    </w:p>
    <w:p>
      <w:pPr>
        <w:pStyle w:val="Heading6"/>
        <w:numPr>
          <w:ilvl w:val="5"/>
          <w:numId w:val="1"/>
        </w:numPr>
        <w:rPr/>
      </w:pPr>
      <w:bookmarkStart w:id="397" w:name="__RefHeading___Toc276892_2870459653"/>
      <w:bookmarkStart w:id="398" w:name="_Toc161"/>
      <w:bookmarkEnd w:id="397"/>
      <w:r>
        <w:rPr/>
        <w:t>4</w:t>
      </w:r>
      <w:r>
        <w:rPr>
          <w:rtl w:val="true"/>
        </w:rPr>
        <w:t xml:space="preserve"> - </w:t>
      </w:r>
      <w:r>
        <w:rPr>
          <w:rtl w:val="true"/>
        </w:rPr>
        <w:t>عدم استفاده ى حرمت مطلق غناء از روايت</w:t>
      </w:r>
      <w:bookmarkEnd w:id="39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چگونه حكم غناء را از اين روايت استفاده ميكنيد؟ اجمالاً فهميده ميشود كه اين چيزى كه به پيغمبر نسبت داده شده است، مسلّماً دروغ است و صدورش از پيغمبر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پيغمبر اين را تجويز كرده باشد؛ پس اين غناء خاص، محرّم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مطلب فهميده ميشود كه اين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پيغمبر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اجازه داد كه اين عمل انجام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دروغ است و پيغمبر چنين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تكذيب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عمل يعنى اين غناء خاص حرام است، امّا روايت اطلاق ندارد كه بگوييم غناء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هيچ چيزى كه از آن حرمت انواع غناء استفاده بشود،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روايت، حرمت مطلق غناء استفاده نميشود، امّا استفاده ميشود كه اين آهنگ خاص، اين عمل خاص، غناء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خاص، اين بوده است كه در عروسى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جئناكم جئناكم، يا بنا بر آنچه در روايت ديگر است، أتيناكم أتيناكم فحيّونا نحيّيكم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مضمونِ بد و مضمون باطلى نيست، درعين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معلوم ميشود كه آهنگِ خواندن اين شعر، آهنگ لهوى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استفاده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مطلبى كه قبلاً هم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حرمت غناء شرط نيست كه مضمونِ مايُتغنّى به باطل باشد، بلكه اگرچنانچه كيفيّت تغنّى و كيفيّت صوت هم موجب لهو باشد و لهوى باشد، آن هم غناء است ولو اينكه مضمون، مضمونِ حقّى باشد، مثل اينكه آيه ى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آهنگ معروفى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آهنگى بين مردم معروف است، آن كسى كه ميخواهد نقل كند، ديگر لازم نيست آهنگ را بخواند؛ همان لفظ را كه ميگويد، ذهن به آن آهنگ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در عروسى هاى رايج بين ما در گذشته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يار مبارك بادا ان شاءاللّه مبارك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 مبارك بادا، آن آهنگ مخصوص هم به ذهن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آهنگ چطور بوده است؟ اين را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روايت فهميده ميشود اين است كه پيغمبر آن آهنگ خاصّى را كه بين زنان عرب در آن زمان معمول بوده است شايد هم تا زمان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وقتى عروس ميبردند، آن آهنگ را ميخواندند،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منع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كه خيلى هم روايت معروفى است و در باب حرمت غناء نقل شده، روايت خوبى است، مضامين عميق و خوبى دارد، امّا اين طور نيست كه حرمت مطلق غناء از اين روايت فهميده بشود</w:t>
      </w:r>
      <w:r>
        <w:rPr>
          <w:rFonts w:eastAsia="IRNazanin" w:cs="IRNazanin"/>
          <w:color w:val="111111"/>
          <w:sz w:val="28"/>
          <w:szCs w:val="28"/>
          <w:rtl w:val="true"/>
          <w:lang w:bidi="fa-IR"/>
        </w:rPr>
        <w:t>.</w:t>
      </w:r>
      <w:bookmarkStart w:id="399" w:name="pg8826_88805"/>
    </w:p>
    <w:p>
      <w:pPr>
        <w:pStyle w:val="Heading5"/>
        <w:numPr>
          <w:ilvl w:val="4"/>
          <w:numId w:val="1"/>
        </w:numPr>
        <w:rPr/>
      </w:pPr>
      <w:bookmarkStart w:id="400" w:name="__RefHeading___Toc276894_2870459653"/>
      <w:bookmarkStart w:id="401" w:name="_Toc162"/>
      <w:bookmarkEnd w:id="399"/>
      <w:bookmarkEnd w:id="400"/>
      <w:r>
        <w:rPr>
          <w:rtl w:val="true"/>
        </w:rPr>
        <w:t>روايت دوّم</w:t>
      </w:r>
      <w:r>
        <w:rPr>
          <w:rtl w:val="true"/>
        </w:rPr>
        <w:t xml:space="preserve">: </w:t>
      </w:r>
      <w:r>
        <w:rPr>
          <w:rtl w:val="true"/>
        </w:rPr>
        <w:t>معتبره ى يونس</w:t>
      </w:r>
      <w:bookmarkEnd w:id="401"/>
    </w:p>
    <w:p>
      <w:pPr>
        <w:pStyle w:val="Heading6"/>
        <w:numPr>
          <w:ilvl w:val="5"/>
          <w:numId w:val="1"/>
        </w:numPr>
        <w:rPr/>
      </w:pPr>
      <w:bookmarkStart w:id="402" w:name="__RefHeading___Toc276896_2870459653"/>
      <w:bookmarkStart w:id="403" w:name="_Toc163"/>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روايت ديگر كه سندش هم خوب است،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عدّةٌ من أصحابنا، عن سهل بن زياد، عن عليّبن ريّان، عن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ريّان، ثقه است و آن طور كه شيخ نجاشى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محدّثين قم و از اشعريّين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عليّبن ريّان بن صلت، روايت ميكند از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يونس بن عبدالرّحمن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الخراسانى يعنى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العبّاسى ذكر أنّك ترخّص فى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عبّاسى، هشام بن إبراهيم است و جزو بنى عبّاس نيست و جزو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لكن بعد به حضرت خيانت ميكند، ظاهراً اين خيانت در سفر خراسان بوده است كه به دستگاه مأمون ملحق ميشود و از حضرت براى آنها جاسوسى ميكند، لذا اسمش ميشود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تعبير ساواكى؛ تعبير اين طورى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حضرت هم چيزهايى نقل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سؤال كردم اين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هشام بن إبراهيم خبيث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أنّك ترخّص فى الغناء؛ از شما نقل ميكند كه شما اجازه ميدهيد و رخصت ميدهيد به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الزنديق،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هكذا قلت له، من اين گونه به او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سألنى عن الغناء، او از من راجع به غناء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جواب من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أتى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الغناء، يك نفر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غناء سؤال كرد كه حكمش چيست؟ فقال، حضرت به او اين طور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ميّز اللّه بين الحقّ و الباطل فأنّى يكون الغناء؟ آن روزى كه خداى متعال بين حقّ و باطل تمييز قايل بشود، حقّ را از باطل جدا بكند، جنود حقّ يك طرف، جنود باطل يك طرف، غناء كجا قرار ميگيرد؟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حضرت سؤال كرده بود، گفت در گروه باطل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w:t>
      </w:r>
      <w:r>
        <w:rPr>
          <w:rStyle w:val="FootnoteAnchor"/>
          <w:rtl w:val="true"/>
        </w:rPr>
        <w:footnoteReference w:id="148"/>
      </w:r>
      <w:r>
        <w:rPr>
          <w:rFonts w:ascii="IRNazanin" w:hAnsi="IRNazanin" w:eastAsia="IRNazanin"/>
          <w:color w:val="111111"/>
          <w:sz w:val="28"/>
          <w:sz w:val="28"/>
          <w:szCs w:val="28"/>
          <w:rtl w:val="true"/>
          <w:lang w:bidi="fa-IR"/>
        </w:rPr>
        <w:t>خودت گفتى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را به او گفتم، من كى گفتم غناء حلال است؟</w:t>
      </w:r>
      <w:r>
        <w:rPr>
          <w:rFonts w:eastAsia="IRNazanin" w:cs="IRNazanin"/>
          <w:color w:val="111111"/>
          <w:sz w:val="28"/>
          <w:szCs w:val="28"/>
          <w:rtl w:val="true"/>
          <w:lang w:bidi="fa-IR"/>
        </w:rPr>
        <w:t>»</w:t>
      </w:r>
    </w:p>
    <w:p>
      <w:pPr>
        <w:pStyle w:val="Heading6"/>
        <w:numPr>
          <w:ilvl w:val="5"/>
          <w:numId w:val="1"/>
        </w:numPr>
        <w:rPr/>
      </w:pPr>
      <w:bookmarkStart w:id="404" w:name="__RefHeading___Toc276898_2870459653"/>
      <w:bookmarkStart w:id="405" w:name="_Toc164"/>
      <w:bookmarkEnd w:id="404"/>
      <w:r>
        <w:rPr>
          <w:rtl w:val="true"/>
        </w:rPr>
        <w:t>توضيحات سندى</w:t>
      </w:r>
      <w:bookmarkEnd w:id="4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مضمون از چند كتاب ديگر 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ميكند و هركدام هم سندى دارد</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مطلب، همين مطلب است لكن راوى تفاوت ميكند يعنى در اين روايت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 روايت عليّبن ريّان عن يونس بن عبدالرّحمن بود امّا در آن سه روايت، روايت پدر عليّبن ريّان يعنى ريّان بن صلت است، آن هم نه از يونس بلكه خودش مستقيماً از حضرت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نيست كه آيا واقعاً عليّبن ريّان اين را نقل كرده است يا ريّان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1387/12/12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هم ريّان و هم عليّبن ريّان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هشام بن إبراهيم العبّاسى كه شرحش را گفتيم، اين دروغ را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چند جا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ممكن است كه هم براى يونس بن عبدالرّحمن و هم براى ريّان بن الصَّلت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منافاتى ندارد كه اينها هركدام جداگانه از حضرت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قرينه اى وجود ندارد كه اين دو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ريّان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از عليّبن ريّان از يونس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بدانيم، بلكه اينها دو روايت هستند با دو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روايت ريّان بن الصَّلت از چند طريق نقل شده است كه در اينها طرقِ معتبر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طرقش، روايت، صحيحه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اين روايت معلوم ميشود زمانى كه حضرت در خراسان بوده اند، كبار صحابه با حضرت ارتباط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عبدالرّحمن اين سؤال را در مرو از حضرت كرده است؛ چون اوّلاً از حضرت تعبير به خراسانى ميكند؛ ثانياً قضيّه ى هشام بن إبراهيم العبّاسى اصلاً مربوط به دورانى است كه حضرت در خراسان يا مرو بودند، چنانچه ريّان بن الصَّلت كه از اكابر اشعريّين قمّيّين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پسرش عليّبن 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حضرت از قم به مرو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يك نكته ى تاريخى است كه ميشود فهميد و آن اينكه اصحاب بزرگوار آن حضرت از راه هاى دور خدمت حضرت ميرسيدند و سؤال ميكردند</w:t>
      </w:r>
      <w:r>
        <w:rPr>
          <w:rFonts w:eastAsia="IRNazanin" w:cs="IRNazanin"/>
          <w:color w:val="111111"/>
          <w:sz w:val="28"/>
          <w:szCs w:val="28"/>
          <w:rtl w:val="true"/>
          <w:lang w:bidi="fa-IR"/>
        </w:rPr>
        <w:t>.</w:t>
      </w:r>
      <w:bookmarkStart w:id="406" w:name="pg8826_88808"/>
    </w:p>
    <w:p>
      <w:pPr>
        <w:pStyle w:val="Heading6"/>
        <w:numPr>
          <w:ilvl w:val="5"/>
          <w:numId w:val="1"/>
        </w:numPr>
        <w:rPr/>
      </w:pPr>
      <w:bookmarkStart w:id="407" w:name="__RefHeading___Toc276900_2870459653"/>
      <w:bookmarkStart w:id="408" w:name="_Toc165"/>
      <w:bookmarkEnd w:id="406"/>
      <w:bookmarkEnd w:id="407"/>
      <w:r>
        <w:rPr>
          <w:rtl w:val="true"/>
        </w:rPr>
        <w:t>بررسى دلالت</w:t>
      </w:r>
      <w:bookmarkEnd w:id="408"/>
    </w:p>
    <w:p>
      <w:pPr>
        <w:pStyle w:val="BookText"/>
        <w:rPr/>
      </w:pPr>
      <w:r>
        <w:rPr>
          <w:rFonts w:ascii="IRNazanin" w:hAnsi="IRNazanin" w:eastAsia="IRNazanin"/>
          <w:color w:val="111111"/>
          <w:sz w:val="28"/>
          <w:sz w:val="28"/>
          <w:szCs w:val="28"/>
          <w:rtl w:val="true"/>
          <w:lang w:bidi="fa-IR"/>
        </w:rPr>
        <w:t xml:space="preserve">اوّلاً در اين روايت، نهى صريح از غناء موجود نيست، لذا آن ناقل كذّاب در نقل اين مطلب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كرده و به حضرت نسبت ترخيصِ در غناء داده است؛ چون اگر حضرت صريحاً نهى كنند و او بگويد كه حضرت رخصت داده اند، اين، خيلى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زمان ما هم معمول است؛ گاهى از كسى يك سؤالى ميكنند، وقتى جواب صريحى نمى شنوند، از قول آن مسئولٌ‌عنه نقل ميكنند كه ايشان اجازه داده اند، درحالى كه او اجازه نداده و چيز 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اين شخص اين خدعه را كرده و به امام نسبت غلط و دروغ داده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صريحاً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او يك روايتى نقل ميكنند،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پيش جدّم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آن حضرت راجع به غناء پرسيد، حضرت هم از او اين سؤال را كردند و او جواب داد، 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گفتى غناء جزو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 به حرمت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هم به خاطر اينكه تصريح به حرمت غناء نبوده، گفته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را رخصت داده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اشكال ندارد؛ كه البتّه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طور به او گفتم و اين طور گفتن معنايش ترخيص در غناء نيست، بلكه به يك معنا بيانِ نهى و نفى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اينكه او نسبت دروغ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اين است</w:t>
      </w:r>
      <w:r>
        <w:rPr>
          <w:rFonts w:eastAsia="IRNazanin" w:cs="IRNazanin"/>
          <w:color w:val="111111"/>
          <w:sz w:val="28"/>
          <w:szCs w:val="28"/>
          <w:rtl w:val="true"/>
          <w:lang w:bidi="fa-IR"/>
        </w:rPr>
        <w:t>.</w:t>
      </w:r>
    </w:p>
    <w:p>
      <w:pPr>
        <w:pStyle w:val="Heading6"/>
        <w:numPr>
          <w:ilvl w:val="5"/>
          <w:numId w:val="1"/>
        </w:numPr>
        <w:rPr/>
      </w:pPr>
      <w:bookmarkStart w:id="409" w:name="__RefHeading___Toc276902_2870459653"/>
      <w:bookmarkStart w:id="410" w:name="_Toc166"/>
      <w:bookmarkEnd w:id="409"/>
      <w:r>
        <w:rPr>
          <w:rtl w:val="true"/>
        </w:rPr>
        <w:t>عدم استفاده ى حرمت مطلق از روايت</w:t>
      </w:r>
      <w:bookmarkEnd w:id="410"/>
    </w:p>
    <w:p>
      <w:pPr>
        <w:pStyle w:val="BookText"/>
        <w:rPr/>
      </w:pPr>
      <w:r>
        <w:rPr>
          <w:rFonts w:ascii="IRNazanin" w:hAnsi="IRNazanin" w:eastAsia="IRNazanin"/>
          <w:color w:val="111111"/>
          <w:sz w:val="28"/>
          <w:sz w:val="28"/>
          <w:szCs w:val="28"/>
          <w:rtl w:val="true"/>
          <w:lang w:bidi="fa-IR"/>
        </w:rPr>
        <w:t>امّا اينكه از اين روايت چه چيزى استفاده ميشود، آيا ميتوانيم از اين روايت استفاده كنيم كه الغناء محرّمٌ باطلاقه؟ آيا از اين روايت استفاده ميشود كه غناء به همان معناى متعارف معمول در زبان عربى يعنى آوازه خوانى به طورمطلق محرّم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كه از اين روايت، اين مطلب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مورد سؤال است و حضرت جواب را برطبقِ آن داده اند، آن چيزى است كه هر انسان متشرّع معمولى وقتى اندك تأمّلى بكند، ميفهمد كه هذا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سؤال ميكند از امام</w:t>
      </w:r>
      <w:bookmarkStart w:id="411" w:name="pg8826_88809"/>
    </w:p>
    <w:p>
      <w:pPr>
        <w:pStyle w:val="BookText"/>
        <w:rPr/>
      </w:pPr>
      <w:bookmarkEnd w:id="411"/>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شما در باب غناء چيست؟ حضرت قضاوت را به خود او موكول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تقسيم بين حقّ و باطل كجا قرار ميگيرد؟ او يك تأمّلى كرد يا بى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باطل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مطلق آوازه خوانى براى يك آدم معمولى متشرّع اين طور نيست كه روشن باشد كه در صف باطل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كسى با آواز مثلاً آيات قرآن را بخواند يا شعرى بخواند كه مضمون آن شعر باطل نيست، آواز هم ميخواند، ترجيع هم ميدهد، اين از نظر يك آدم متشرّع، بطلانش واضح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واضح بود كه سؤال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سؤال او احساس ميكنند كه اين آدم از چنين چيزى سؤال ميكند، لذا حكم آن را به خودش احاله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 او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مورد بحث در اين روايت، آن غنائى است كه اگر از هركسى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حقّ أم باطل؟ با تأمّل اندكى يا بلاتأمّل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غنائى است؟ مسلّماً مطلق غناء اين طورى نيست، مطلق آوازه خوانى يك چنين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آوازه خوانى مخصوصى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آن آوازه خوانى مخصوص چه بوده است كه به ذهن سائل و ذهن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شده است و حضرت آن را به خودش احاله كرده اند كه آيا اين حقّ است يا باطل؟ بنابراين، نميشود از اين روايت حرمت مطلق غناء به معناى آوازه خوانى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غناء را به يك معناى خاصّى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مثلاً لهو يا اِضلال است، همان چيزهايى كه از آن آيات شريفه و روايات ذيلش استفاده ميشد كه بعد استنتاج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مطلق غناء يعنى كلّ صوتٍ يطلق عليه الغناء، از اين روايت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روايت ريّان بن الصَّلت در اين كتاب به طرق مختلف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روايتِ مربوط به ريّان، درواقع يك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روايت يونس بود با همين مضمون كه خوانديم</w:t>
      </w:r>
      <w:r>
        <w:rPr>
          <w:rFonts w:eastAsia="IRNazanin" w:cs="IRNazanin"/>
          <w:color w:val="111111"/>
          <w:sz w:val="28"/>
          <w:szCs w:val="28"/>
          <w:rtl w:val="true"/>
          <w:lang w:bidi="fa-IR"/>
        </w:rPr>
        <w:t>.</w:t>
      </w:r>
    </w:p>
    <w:p>
      <w:pPr>
        <w:pStyle w:val="Heading3"/>
        <w:numPr>
          <w:ilvl w:val="2"/>
          <w:numId w:val="1"/>
        </w:numPr>
        <w:rPr/>
      </w:pPr>
      <w:bookmarkStart w:id="412" w:name="__RefHeading___Toc276904_2870459653"/>
      <w:bookmarkStart w:id="413" w:name="_Toc167"/>
      <w:bookmarkEnd w:id="412"/>
      <w:r>
        <w:rPr>
          <w:rtl w:val="true"/>
        </w:rPr>
        <w:t>دسته ى دوّم</w:t>
      </w:r>
      <w:r>
        <w:rPr>
          <w:rtl w:val="true"/>
        </w:rPr>
        <w:t xml:space="preserve">: </w:t>
      </w:r>
      <w:r>
        <w:rPr>
          <w:rtl w:val="true"/>
        </w:rPr>
        <w:t>روايات غير وارده در ذيل آيات</w:t>
      </w:r>
      <w:bookmarkEnd w:id="413"/>
    </w:p>
    <w:p>
      <w:pPr>
        <w:pStyle w:val="Heading4"/>
        <w:numPr>
          <w:ilvl w:val="3"/>
          <w:numId w:val="1"/>
        </w:numPr>
        <w:rPr/>
      </w:pPr>
      <w:bookmarkStart w:id="414" w:name="__RefHeading___Toc276906_2870459653"/>
      <w:bookmarkStart w:id="415" w:name="_Toc168"/>
      <w:bookmarkEnd w:id="414"/>
      <w:r>
        <w:rPr>
          <w:rtl w:val="true"/>
        </w:rPr>
        <w:t>روايت اوّل</w:t>
      </w:r>
      <w:r>
        <w:rPr>
          <w:rtl w:val="true"/>
        </w:rPr>
        <w:t xml:space="preserve">: </w:t>
      </w:r>
      <w:r>
        <w:rPr>
          <w:rtl w:val="true"/>
        </w:rPr>
        <w:t>صحيحه ى شحّام</w:t>
      </w:r>
      <w:bookmarkEnd w:id="415"/>
    </w:p>
    <w:p>
      <w:pPr>
        <w:pStyle w:val="Heading5"/>
        <w:numPr>
          <w:ilvl w:val="4"/>
          <w:numId w:val="1"/>
        </w:numPr>
        <w:rPr/>
      </w:pPr>
      <w:bookmarkStart w:id="416" w:name="__RefHeading___Toc276908_2870459653"/>
      <w:bookmarkStart w:id="417" w:name="_Toc169"/>
      <w:bookmarkEnd w:id="416"/>
      <w:r>
        <w:rPr>
          <w:rtl w:val="true"/>
        </w:rPr>
        <w:t>اشاره</w:t>
      </w:r>
      <w:bookmarkEnd w:id="4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روايت زيد شحّام است كه سندش هم خوب است، فى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w:t>
      </w:r>
      <w:bookmarkStart w:id="418" w:name="pg8826_88810"/>
    </w:p>
    <w:p>
      <w:pPr>
        <w:pStyle w:val="BookText"/>
        <w:rPr/>
      </w:pPr>
      <w:bookmarkEnd w:id="418"/>
      <w:r>
        <w:rPr>
          <w:rFonts w:ascii="IRNazanin" w:hAnsi="IRNazanin" w:eastAsia="IRNazanin"/>
          <w:color w:val="111111"/>
          <w:sz w:val="28"/>
          <w:sz w:val="28"/>
          <w:szCs w:val="28"/>
          <w:rtl w:val="true"/>
          <w:lang w:bidi="fa-IR"/>
        </w:rPr>
        <w:t>يحيى، عن أحمدبن محمّد، عن الحسين بن سعيد، اينها همه از بزرگان مشايخ حديث هستند، عن إبراهيم بن ابى البلاد، كه ايشان هم جزو ثقات و بزرگان است، عن زيد الشحّام، كه ايشان هم توثيق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رواياتى كه ميخوانيم، از اين باب است كه بعضى از بزرگان به اين روايات در باب غناء استناد كرده اند، وَالّا اگر خود ما ميخواستيم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استناد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غناء، احاديث حرمت را نقل كنيم، اينها را نقل نميكرديم، چون به نظر ما اينها دلالتى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فقها اين روايات را در خلال استدلالها نقل كرده اند، ما هم نقل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لاتُؤمَن فيه الفجيعة و لا تجاب فيه الدعوة و لا يدخله الملَك</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ى غناء، مأمون از مصيبت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فجيعه، همان فاجعه است يعنى مصيبت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مراد از مصيبت هم در اينجا مصيبت هاى معنوى و اخروى است يعنى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الغناء، آنجايى كه مُعَدّ براى غناء است، مأمون از مصائب بزرگ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خواهيم كرد كه مراد از بيت الغناء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تجاب فيه الدّعوة، دعا هم در آنجا به اجابت نميرسد، ولايدخله الملَك، و فرشته داخل آن بيت نميشود</w:t>
      </w:r>
      <w:r>
        <w:rPr>
          <w:rFonts w:eastAsia="IRNazanin" w:cs="IRNazanin"/>
          <w:color w:val="111111"/>
          <w:sz w:val="28"/>
          <w:szCs w:val="28"/>
          <w:rtl w:val="true"/>
          <w:lang w:bidi="fa-IR"/>
        </w:rPr>
        <w:t>.</w:t>
      </w:r>
    </w:p>
    <w:p>
      <w:pPr>
        <w:pStyle w:val="Heading5"/>
        <w:numPr>
          <w:ilvl w:val="4"/>
          <w:numId w:val="1"/>
        </w:numPr>
        <w:rPr/>
      </w:pPr>
      <w:bookmarkStart w:id="419" w:name="__RefHeading___Toc276910_2870459653"/>
      <w:bookmarkStart w:id="420" w:name="_Toc170"/>
      <w:bookmarkEnd w:id="419"/>
      <w:r>
        <w:rPr>
          <w:rtl w:val="true"/>
        </w:rPr>
        <w:t>بررسى دلالت</w:t>
      </w:r>
      <w:bookmarkEnd w:id="420"/>
    </w:p>
    <w:p>
      <w:pPr>
        <w:pStyle w:val="Heading6"/>
        <w:numPr>
          <w:ilvl w:val="5"/>
          <w:numId w:val="1"/>
        </w:numPr>
        <w:rPr/>
      </w:pPr>
      <w:bookmarkStart w:id="421" w:name="__RefHeading___Toc276912_2870459653"/>
      <w:bookmarkStart w:id="422" w:name="_Toc171"/>
      <w:bookmarkEnd w:id="421"/>
      <w:r>
        <w:rPr/>
        <w:t>1</w:t>
      </w:r>
      <w:r>
        <w:rPr>
          <w:rtl w:val="true"/>
        </w:rPr>
        <w:t xml:space="preserve"> - </w:t>
      </w:r>
      <w:r>
        <w:rPr>
          <w:rtl w:val="true"/>
        </w:rPr>
        <w:t>نادرستى استدلال به روايت براى اثبات حرمت</w:t>
      </w:r>
      <w:bookmarkEnd w:id="4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لحن اين روايت، لحن تحريم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لحن وارد درمورد مكروهات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تؤمن الفجيعة، مأمون از اين نيست كه در آن گناه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مأمون نيست كه در آن گناه واقع بشود، دليل حرمت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دليل بر حزازت</w:t>
      </w:r>
      <w:r>
        <w:rPr>
          <w:rStyle w:val="FootnoteAnchor"/>
          <w:rtl w:val="true"/>
        </w:rPr>
        <w:footnoteReference w:id="151"/>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تجاب فيه الدعوة هم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لحن اين روايت شبيه لحن روايات وارده در مكروهات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اگر كسى سگ در خانه نگه دارد، لا يدخله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اين نيست كه نگه داشتن سگ در خانه حرام است، پيدا است كه مكروه است و مورد تأييد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لحن، لحن تحريم نيست</w:t>
      </w:r>
      <w:r>
        <w:rPr>
          <w:rFonts w:eastAsia="IRNazanin" w:cs="IRNazanin"/>
          <w:color w:val="111111"/>
          <w:sz w:val="28"/>
          <w:szCs w:val="28"/>
          <w:rtl w:val="true"/>
          <w:lang w:bidi="fa-IR"/>
        </w:rPr>
        <w:t>.</w:t>
      </w:r>
      <w:bookmarkStart w:id="423" w:name="pg8826_88811"/>
    </w:p>
    <w:p>
      <w:pPr>
        <w:pStyle w:val="Heading6"/>
        <w:numPr>
          <w:ilvl w:val="5"/>
          <w:numId w:val="1"/>
        </w:numPr>
        <w:rPr/>
      </w:pPr>
      <w:bookmarkStart w:id="424" w:name="__RefHeading___Toc276914_2870459653"/>
      <w:bookmarkStart w:id="425" w:name="_Toc172"/>
      <w:bookmarkEnd w:id="423"/>
      <w:bookmarkEnd w:id="424"/>
      <w:r>
        <w:rPr/>
        <w:t>2</w:t>
      </w:r>
      <w:r>
        <w:rPr>
          <w:rtl w:val="true"/>
        </w:rPr>
        <w:t xml:space="preserve"> - </w:t>
      </w:r>
      <w:r>
        <w:rPr>
          <w:rtl w:val="true"/>
        </w:rPr>
        <w:t>غفلت از تفاوت ميزان مبغوضيّت غناء و بيت الغناء</w:t>
      </w:r>
      <w:bookmarkEnd w:id="425"/>
    </w:p>
    <w:p>
      <w:pPr>
        <w:pStyle w:val="BookText"/>
        <w:rPr/>
      </w:pPr>
      <w:r>
        <w:rPr>
          <w:rFonts w:ascii="IRNazanin" w:hAnsi="IRNazanin" w:eastAsia="IRNazanin"/>
          <w:color w:val="111111"/>
          <w:sz w:val="28"/>
          <w:sz w:val="28"/>
          <w:szCs w:val="28"/>
          <w:rtl w:val="true"/>
          <w:lang w:bidi="fa-IR"/>
        </w:rPr>
        <w:t>سلّمنا به يك نحوى مثلاً تحريم را بتوانيم استفاده كنيم، لكن آنچه در اينجا ممنوع و مذموم است و مورد قدح است، بيت الغناء است، نه نفس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قوى داده ميشود كه بيت الغناء عبارت است از همان خانه هايى كه آن وقت تشكيل ميشد و در آن مغنّياتى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زنهاى مغنّيه، چون در روايات اسم مغنّى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جا جمع ميكردند تا آواز بخوانند يا احياناً ساز بزنند يا بعضى از هرزگى هاى ديگر را بكنند، مردها هم ميرفتند مى نشستند تماشا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الغناء يعنى اين يعنى آنجايى كه مُعَدّ است براى اينكه يك غنائى، سازوآوازى به وسيله ى زنها و كنيزكانى كه در آن زمانها و آن فضاى شهوت آلود و پر از فشار احساسى مى آوردند،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براى تماشا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هم شايد براى خود غناء نميرفتند، بلكه براى تماشاى مغنّيات ميرفتند، نه براى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اخبار و آنچه در تواريخ آمده، واضح است كه يك چنين جاهايى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قويّاً كه مراد از بيت الغناء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احتمال به وجود آمد، ديگر نميشود به اين روايت براى قدح هر خانه اى كه در آن غناء انجام ميگيرد،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نفر در خانه ى خودش، در اتاق در بسته، شروع ميكند مثلاً صدا را بلند ميكند به آواز خواندن، يا رفيقش برايش آنجا آواز ميخواند، اين را نميشود مشمول بيت الغناء دانست، چون احتمال قوى دارد كه مراد از بيت الغناء، آن مكانهاى خاص باشد</w:t>
      </w:r>
      <w:r>
        <w:rPr>
          <w:rFonts w:eastAsia="IRNazanin" w:cs="IRNazanin"/>
          <w:color w:val="111111"/>
          <w:sz w:val="28"/>
          <w:szCs w:val="28"/>
          <w:rtl w:val="true"/>
          <w:lang w:bidi="fa-IR"/>
        </w:rPr>
        <w:t>.</w:t>
      </w:r>
    </w:p>
    <w:p>
      <w:pPr>
        <w:pStyle w:val="Heading4"/>
        <w:numPr>
          <w:ilvl w:val="3"/>
          <w:numId w:val="1"/>
        </w:numPr>
        <w:rPr/>
      </w:pPr>
      <w:bookmarkStart w:id="426" w:name="__RefHeading___Toc276916_2870459653"/>
      <w:bookmarkStart w:id="427" w:name="_Toc173"/>
      <w:bookmarkEnd w:id="426"/>
      <w:r>
        <w:rPr>
          <w:rtl w:val="true"/>
        </w:rPr>
        <w:t>روايت دوّم</w:t>
      </w:r>
      <w:r>
        <w:rPr>
          <w:rtl w:val="true"/>
        </w:rPr>
        <w:t xml:space="preserve">: </w:t>
      </w:r>
      <w:r>
        <w:rPr>
          <w:rtl w:val="true"/>
        </w:rPr>
        <w:t>روايت ضعيف شحّام</w:t>
      </w:r>
      <w:bookmarkEnd w:id="427"/>
    </w:p>
    <w:p>
      <w:pPr>
        <w:pStyle w:val="Heading5"/>
        <w:numPr>
          <w:ilvl w:val="4"/>
          <w:numId w:val="1"/>
        </w:numPr>
        <w:rPr/>
      </w:pPr>
      <w:bookmarkStart w:id="428" w:name="__RefHeading___Toc276918_2870459653"/>
      <w:bookmarkStart w:id="429" w:name="_Toc174"/>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روايت ديگرى كه به آن استناد كرده اند، باز روايت زيد الشحّام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محمّدبن على، عن أبى جميلة، عن أبى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 النفاق</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430" w:name="__RefHeading___Toc276920_2870459653"/>
      <w:bookmarkStart w:id="431" w:name="_Toc175"/>
      <w:bookmarkEnd w:id="430"/>
      <w:r>
        <w:rPr>
          <w:rtl w:val="true"/>
        </w:rPr>
        <w:t>بحث سندى</w:t>
      </w:r>
      <w:bookmarkEnd w:id="4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روايت البتّه سند ضعيفى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را ما قبول داريم لكن</w:t>
      </w:r>
      <w:bookmarkStart w:id="432" w:name="pg8826_88812"/>
    </w:p>
    <w:p>
      <w:pPr>
        <w:pStyle w:val="BookText"/>
        <w:rPr/>
      </w:pPr>
      <w:bookmarkEnd w:id="432"/>
      <w:r>
        <w:rPr>
          <w:rFonts w:ascii="IRNazanin" w:hAnsi="IRNazanin" w:eastAsia="IRNazanin"/>
          <w:color w:val="111111"/>
          <w:sz w:val="28"/>
          <w:sz w:val="28"/>
          <w:szCs w:val="28"/>
          <w:rtl w:val="true"/>
          <w:lang w:bidi="fa-IR"/>
        </w:rPr>
        <w:t>محمّدبن على كه سهل بن زياد از او نقل ميكند، مشترك است بين چند نفر كه در آنها ثقه و غيرثقه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مشتبه باشد، نميشود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جميله هم مفضّل بن صالح است كه تضعيف شده است، مرمىّ به كذب و وضع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البتّه ابى اسامه يا زيد شحّام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مضمون روايتى نقل ميكنند كه سند آن هم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محمّدبن الحسن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الصفار، اينها از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يزيد، ايشان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عن أبى يوسف، عن أبى بكر الحضرمى، اين سه راوى اخير مجهولند يعنى وثاقشتان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 النفاق</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ايشان با يك سند ديگر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 را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الحسين بن أحمد، اين حسين بن احمد پسر احمدبن ادريس معروف است كه جزو مشايخ كلينى و مرد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أحمد، كه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عن محمّدبن جعفر القمّى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إلى أبى عبداللّه</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روايت مرفوعه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هرحال،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عُشّ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درستى ندارد</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276922_2870459653"/>
      <w:bookmarkStart w:id="434" w:name="_Toc176"/>
      <w:bookmarkEnd w:id="433"/>
      <w:r>
        <w:rPr>
          <w:rtl w:val="true"/>
        </w:rPr>
        <w:t>اِشعار روايت شحّام به حرمت</w:t>
      </w:r>
      <w:bookmarkEnd w:id="4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غناء لانه ى نفاق است يعنى در محيطِ غناء، نفاق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است كه خيلى از گناهان موجب ميشود كه دل انسان بتدريج از ايمان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كه از ايمان خالى شد، نفاق جاى آن را برگيرد آن چنان كه در آيه ى كريمه ى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فِي قُلُوبِهِمْ إِلىٰ يَوْمِ يَلْقَوْنَهُ بِمٰا أَخْلَفُوا اَللّٰهَ مٰا وَعَدُوهُ</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بعضى از اعمال و بعضى از كارها موجب ميشود دل انسان و ايمان انسان بتدريج تحت تأثير قرار بگيرد يعنى گاهى انسان مبتلا به يك عمل گناه، به يك خلاف ميشود؛ بعد براى اينكه در ذهن خودش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عمل را توجيه بكند، همين طور مثل خوره، ايمان خودش را، باورهاى خودش را تضعيف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كه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 غناء، لانه ى نفاق است يعنى از غناء، نفاق ميرويَد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خالى از دلالت بر حرمت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دلالتِ خيلى واضحى نيست لكن اِشعار به حرمت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نيز لحنش شبيه لحن رواياتِ مكروهات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مكروهات ازاين قبيل تعبيرات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حرمت نيست، ظهور در حرمت هم ندارد، يك اِشعارى به حرمت ممكن است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همان طورى كه ملاحظه كرديد، سند اين روايت سند بسيار ضعيفى است، ولى در كتب فقها نقل و به آن استناد شده است</w:t>
      </w:r>
      <w:r>
        <w:rPr>
          <w:rFonts w:eastAsia="Amiri" w:cs="Amiri" w:ascii="Amiri" w:hAnsi="Amiri"/>
          <w:color w:val="111111"/>
          <w:sz w:val="28"/>
          <w:szCs w:val="28"/>
          <w:rtl w:val="true"/>
          <w:lang w:bidi="ar-SA"/>
        </w:rPr>
        <w:t>.</w:t>
      </w:r>
      <w:bookmarkStart w:id="435" w:name="pg8826_88815"/>
    </w:p>
    <w:p>
      <w:pPr>
        <w:pStyle w:val="BookText"/>
        <w:rPr/>
      </w:pPr>
      <w:bookmarkEnd w:id="435"/>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1387/12/13</w:t>
      </w:r>
      <w:r>
        <w:rPr>
          <w:rFonts w:eastAsia="IRNazanin" w:cs="IRNazanin"/>
          <w:color w:val="111111"/>
          <w:sz w:val="28"/>
          <w:szCs w:val="28"/>
          <w:rtl w:val="true"/>
          <w:lang w:bidi="fa-IR"/>
        </w:rPr>
        <w:t>)</w:t>
      </w:r>
    </w:p>
    <w:p>
      <w:pPr>
        <w:pStyle w:val="Heading4"/>
        <w:numPr>
          <w:ilvl w:val="3"/>
          <w:numId w:val="1"/>
        </w:numPr>
        <w:rPr/>
      </w:pPr>
      <w:bookmarkStart w:id="436" w:name="__RefHeading___Toc276924_2870459653"/>
      <w:bookmarkStart w:id="437" w:name="_Toc177"/>
      <w:bookmarkEnd w:id="436"/>
      <w:r>
        <w:rPr>
          <w:rtl w:val="true"/>
        </w:rPr>
        <w:t>روايت سوّم</w:t>
      </w:r>
      <w:r>
        <w:rPr>
          <w:rtl w:val="true"/>
        </w:rPr>
        <w:t xml:space="preserve">: </w:t>
      </w:r>
      <w:r>
        <w:rPr>
          <w:rtl w:val="true"/>
        </w:rPr>
        <w:t>روايت ابى الرّبيع شامى</w:t>
      </w:r>
      <w:bookmarkEnd w:id="437"/>
    </w:p>
    <w:p>
      <w:pPr>
        <w:pStyle w:val="Heading5"/>
        <w:numPr>
          <w:ilvl w:val="4"/>
          <w:numId w:val="1"/>
        </w:numPr>
        <w:rPr/>
      </w:pPr>
      <w:bookmarkStart w:id="438" w:name="__RefHeading___Toc276926_2870459653"/>
      <w:bookmarkStart w:id="439" w:name="_Toc17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 xml:space="preserve">روايت ديگر كه البتّه لسان و دلالت آن خوب است، لكن سندش متأسّفانه ضعيف است، روايتى است كه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الحميرى، عن أحمدبن محمّدبن عيسى، عن الحسن المحبوب، عن خالدبن جرير، عن أبى الرّبيع الشّامى</w:t>
      </w:r>
      <w:r>
        <w:rPr>
          <w:rFonts w:eastAsia="IRNazanin" w:cs="IRNazanin"/>
          <w:color w:val="111111"/>
          <w:sz w:val="28"/>
          <w:szCs w:val="28"/>
          <w:rtl w:val="true"/>
          <w:lang w:bidi="fa-IR"/>
        </w:rPr>
        <w:t>.</w:t>
      </w:r>
    </w:p>
    <w:p>
      <w:pPr>
        <w:pStyle w:val="Heading5"/>
        <w:numPr>
          <w:ilvl w:val="4"/>
          <w:numId w:val="1"/>
        </w:numPr>
        <w:rPr/>
      </w:pPr>
      <w:bookmarkStart w:id="440" w:name="__RefHeading___Toc276928_2870459653"/>
      <w:bookmarkStart w:id="441" w:name="_Toc179"/>
      <w:bookmarkEnd w:id="440"/>
      <w:r>
        <w:rPr>
          <w:rtl w:val="true"/>
        </w:rPr>
        <w:t>بحث سندى</w:t>
      </w:r>
      <w:bookmarkEnd w:id="44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در سند اين روايت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جناب محمّدبن موسى بن المتوكّل است كه شيخ و استادِ صدوق است،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مكرّر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توثيق نكرده اند، لكن همان حرفى را كه ما در باب بعضى از مشايخ كلينى يا مشايخِ مشايخ كلينى كه كلينى كثير النقل از آنها است، گفته ايم، اينجا هم، همان را ميگوييم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يك فردى مورد وثوق نباشد و صدوق اين همه روايت از او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صدها روايت از محمّدبن موسى بن المتوكّل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كثرت نقل روايت، اماره ى بر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اگرچه اين جناب در كتب ائمّه ى رجال صريحاً توثيق نشده است، لكن به خاطر اينكه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از او روايت نقل كرده است، انسان به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پيدا ميكند، خود اين كثرت نقل، كمتر از اين نيست كه شيخ نجاشى يا شيخ طوسى به وثاقت تصريح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 ترضّى هم كرده و اين را هم بعضى سبب وثاقت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ترضّى را دليل بر توثيق</w:t>
      </w:r>
      <w:bookmarkStart w:id="442" w:name="pg8826_88816"/>
    </w:p>
    <w:p>
      <w:pPr>
        <w:pStyle w:val="BookText"/>
        <w:rPr/>
      </w:pPr>
      <w:bookmarkEnd w:id="442"/>
      <w:r>
        <w:rPr>
          <w:rFonts w:ascii="IRNazanin" w:hAnsi="IRNazanin" w:eastAsia="IRNazanin"/>
          <w:color w:val="111111"/>
          <w:sz w:val="28"/>
          <w:sz w:val="28"/>
          <w:szCs w:val="28"/>
          <w:rtl w:val="true"/>
          <w:lang w:bidi="fa-IR"/>
        </w:rPr>
        <w:t>نميدانيم، لكن بسيارى از بزرگان، ترضّىِ صدوق را دليل بر وثاقت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كثرتِ نقلِ صدوق را دليل بر وثاقت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محدّثِ بزرگى مثل صدوق كه اطراف دنيا، از بغداد تا خراسان را ميگردد، همه جا حديث نقل ميكند، از يك شخصى شايد بيش از صدها روايت در همه ى كتابهايش نقل كند، درحالى كه اين راوى مورد وثوقِ ايشان نباشد، اين، خيلى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وثاقت محمّدبن موسى بن المتوكّل ترديدى نداريم، لكن خالدبن جرير و ابى الرّبيع الشّامى، هيچ كدام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حسن بن محبوب كه از اين دو نقل ميكند اگر جزو اصحاب اجماع باشد، ما خواهيم گفت اگرچه بر حسب مبناى ما نقل اصحاب اجماع وثاقت مروىٌّ‌عنه را ثابت نميكند و نقل اصحاب اجماع از كسى، دليل بر وثاقت آن فرد نيست، امّا دليل اتقان آن روايت است و آن روايت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اينكه حسن بن محبوب به طورقطع از اصحاب اجماع باشد، هذا اوّل الكلام؛ چون كشّى كه اصحاب اجماع را نقل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جاى حسن بن محبوب، حسن بن عليّبن فضّال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 نيست ايشان جزو اصحاب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روايت سندى نيست كه انسان بتواند به آن اطمينان پيدا كند</w:t>
      </w:r>
      <w:r>
        <w:rPr>
          <w:rFonts w:eastAsia="IRNazanin" w:cs="IRNazanin"/>
          <w:color w:val="111111"/>
          <w:sz w:val="28"/>
          <w:szCs w:val="28"/>
          <w:rtl w:val="true"/>
          <w:lang w:bidi="fa-IR"/>
        </w:rPr>
        <w:t>.</w:t>
      </w:r>
    </w:p>
    <w:p>
      <w:pPr>
        <w:pStyle w:val="Heading5"/>
        <w:numPr>
          <w:ilvl w:val="4"/>
          <w:numId w:val="1"/>
        </w:numPr>
        <w:rPr/>
      </w:pPr>
      <w:bookmarkStart w:id="443" w:name="__RefHeading___Toc276930_2870459653"/>
      <w:bookmarkStart w:id="444" w:name="_Toc180"/>
      <w:bookmarkEnd w:id="443"/>
      <w:r>
        <w:rPr>
          <w:rtl w:val="true"/>
        </w:rPr>
        <w:t>متن روايت</w:t>
      </w:r>
      <w:bookmarkEnd w:id="444"/>
    </w:p>
    <w:p>
      <w:pPr>
        <w:pStyle w:val="BookText"/>
        <w:rPr/>
      </w:pPr>
      <w:r>
        <w:rPr>
          <w:rFonts w:ascii="Amiri" w:hAnsi="Amiri" w:eastAsia="Amiri" w:cs="Amiri"/>
          <w:color w:val="111111"/>
          <w:sz w:val="28"/>
          <w:sz w:val="28"/>
          <w:szCs w:val="28"/>
          <w:rtl w:val="true"/>
          <w:lang w:bidi="ar-SA"/>
        </w:rPr>
        <w:t>متن روايت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فيه، لا تفعلوا</w:t>
      </w:r>
      <w:r>
        <w:rPr>
          <w:rFonts w:eastAsia="Amiri" w:cs="Amiri" w:ascii="Amiri" w:hAnsi="Amiri"/>
          <w:color w:val="111111"/>
          <w:sz w:val="28"/>
          <w:szCs w:val="28"/>
          <w:rtl w:val="true"/>
          <w:lang w:bidi="ar-SA"/>
        </w:rPr>
        <w:t>.»</w:t>
      </w:r>
      <w:r>
        <w:rPr>
          <w:rStyle w:val="FootnoteAnchor"/>
          <w:rtl w:val="true"/>
        </w:rPr>
        <w:footnoteReference w:id="157"/>
      </w:r>
    </w:p>
    <w:p>
      <w:pPr>
        <w:pStyle w:val="Heading5"/>
        <w:numPr>
          <w:ilvl w:val="4"/>
          <w:numId w:val="1"/>
        </w:numPr>
        <w:rPr/>
      </w:pPr>
      <w:bookmarkStart w:id="445" w:name="__RefHeading___Toc276932_2870459653"/>
      <w:bookmarkStart w:id="446" w:name="_Toc181"/>
      <w:bookmarkEnd w:id="445"/>
      <w:r>
        <w:rPr>
          <w:rtl w:val="true"/>
        </w:rPr>
        <w:t>بحث دلالى</w:t>
      </w:r>
      <w:bookmarkEnd w:id="4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كسى ازجمله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كراهت بكند يعنى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ى بر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انصاف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نهى صريح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صراحت در كراهت ندارد كه ما بگوييم آن صراحت،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حرمت به كراهت منصرف ميكند؛ زيرا درمورد</w:t>
      </w:r>
      <w:bookmarkStart w:id="447" w:name="pg8826_88817"/>
    </w:p>
    <w:p>
      <w:pPr>
        <w:pStyle w:val="BookText"/>
        <w:rPr/>
      </w:pPr>
      <w:bookmarkEnd w:id="447"/>
      <w:r>
        <w:rPr>
          <w:rFonts w:ascii="IRNazanin" w:hAnsi="IRNazanin" w:eastAsia="IRNazanin"/>
          <w:color w:val="111111"/>
          <w:sz w:val="28"/>
          <w:sz w:val="28"/>
          <w:szCs w:val="28"/>
          <w:rtl w:val="true"/>
          <w:lang w:bidi="fa-IR"/>
        </w:rPr>
        <w:t>حرام هم ميشود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درمورد خمر و ميسر خداى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إِثْمُهُمٰا أَكْبَرُ مِنْ نَفْعِهِمٰا</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با اينكه اين دو از محرّماتند، تصريح به وجود نفع براى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كراهت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حرمت دارد يعنى غناء را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دلالت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اين است كه مطلق غناء منهىٌ‌عنه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مراد از غناء چيست تا به اطلاق آن اخذ كنيم؟ آن يك حرف ديگر است كه بعداً در شرح معناى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دلالت اين روايت دلالت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سندش، سند ضعيفى است</w:t>
      </w:r>
      <w:r>
        <w:rPr>
          <w:rFonts w:eastAsia="IRNazanin" w:cs="IRNazanin"/>
          <w:color w:val="111111"/>
          <w:sz w:val="28"/>
          <w:szCs w:val="28"/>
          <w:rtl w:val="true"/>
          <w:lang w:bidi="fa-IR"/>
        </w:rPr>
        <w:t>.</w:t>
      </w:r>
    </w:p>
    <w:p>
      <w:pPr>
        <w:pStyle w:val="Heading4"/>
        <w:numPr>
          <w:ilvl w:val="3"/>
          <w:numId w:val="1"/>
        </w:numPr>
        <w:rPr/>
      </w:pPr>
      <w:bookmarkStart w:id="448" w:name="__RefHeading___Toc276934_2870459653"/>
      <w:bookmarkStart w:id="449" w:name="_Toc182"/>
      <w:bookmarkEnd w:id="448"/>
      <w:r>
        <w:rPr>
          <w:rtl w:val="true"/>
        </w:rPr>
        <w:t>روايت چهارم</w:t>
      </w:r>
      <w:r>
        <w:rPr>
          <w:rtl w:val="true"/>
        </w:rPr>
        <w:t xml:space="preserve">: </w:t>
      </w:r>
      <w:r>
        <w:rPr>
          <w:rtl w:val="true"/>
        </w:rPr>
        <w:t>روايت ابى بصير و محمّدبن مسلم</w:t>
      </w:r>
      <w:bookmarkEnd w:id="449"/>
    </w:p>
    <w:p>
      <w:pPr>
        <w:pStyle w:val="Heading5"/>
        <w:numPr>
          <w:ilvl w:val="4"/>
          <w:numId w:val="1"/>
        </w:numPr>
        <w:rPr/>
      </w:pPr>
      <w:bookmarkStart w:id="450" w:name="__RefHeading___Toc276936_2870459653"/>
      <w:bookmarkStart w:id="451" w:name="_Toc183"/>
      <w:bookmarkEnd w:id="450"/>
      <w:r>
        <w:rPr>
          <w:rtl w:val="true"/>
        </w:rPr>
        <w:t>بررسى سندى</w:t>
      </w:r>
      <w:bookmarkEnd w:id="4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كه آن هم سند معتبرى ندارد، روايتى است كه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حدّثنا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سعدبن عبداللّه، كه از مشايخ بزرگوار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محمّدبن عيسى بن عبيد اليقطينى، كه همان محمّدبن عيسى است كه ما وثاقت ايشان را قبول داريم و تأييد ميكنيم، عن القاسم بن يحيى، اين قاسم بن يحيى، نوه ى حسن بن راشد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يحيى بن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جدّه الحسن بن راشد، عن ابى بصير و محمّدبن مسلم،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سند هم سند معتبرى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رُوات حديث، دو حسن بن راشد داريم؛ يكى آن حسن بن راشدى است كه از حضرت ابى عبداللّه و از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و گاهى از اصحاب قديمى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محمّدبن مسلم نقل ميكند و او همين حسن بن راشدى است كه در سند اين روايت آمده است؛ اين حسن بن راشد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وزراى خلفاى بنى العبّاس، امثالِ منصور، مهدى و هادى است و ظاهراً تا زمان هارون هم وزير بوده و جزو اصحاب حضرت هم بوده، ايشان توثيق نشده و قاسم بن يحيى هم نوه ى همين شخص است و او هم توثيق خاص نشده است لكن چون در طرق ابن قولويه قرار گرفته</w:t>
      </w:r>
      <w:r>
        <w:rPr>
          <w:rStyle w:val="FootnoteAnchor"/>
          <w:rtl w:val="true"/>
        </w:rPr>
        <w:footnoteReference w:id="159"/>
      </w:r>
      <w:r>
        <w:rPr>
          <w:rFonts w:ascii="IRNazanin" w:hAnsi="IRNazanin" w:eastAsia="IRNazanin"/>
          <w:color w:val="111111"/>
          <w:sz w:val="28"/>
          <w:sz w:val="28"/>
          <w:szCs w:val="28"/>
          <w:rtl w:val="true"/>
          <w:lang w:bidi="fa-IR"/>
        </w:rPr>
        <w:t>،</w:t>
      </w:r>
      <w:bookmarkStart w:id="452" w:name="pg8826_88818"/>
    </w:p>
    <w:p>
      <w:pPr>
        <w:pStyle w:val="BookText"/>
        <w:rPr/>
      </w:pPr>
      <w:bookmarkEnd w:id="452"/>
      <w:r>
        <w:rPr>
          <w:rFonts w:ascii="IRNazanin" w:hAnsi="IRNazanin" w:eastAsia="IRNazanin"/>
          <w:color w:val="111111"/>
          <w:sz w:val="28"/>
          <w:sz w:val="28"/>
          <w:szCs w:val="28"/>
          <w:rtl w:val="true"/>
          <w:lang w:bidi="fa-IR"/>
        </w:rPr>
        <w:t xml:space="preserve">يك توثيقٌمّايى از آن طريق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حسن بن راشدِ ديگرى هم هست كه او از اصحاب حضرت رضا و حضرت جواد و حضرت هادى و شايد حضرت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كنيه اش هم ابوعلى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ابوعليّبن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توثيق شده و محلّ كلام 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مذكور در سند اين روايت، آن حسن بن راشد نيست، بلكه همان حسن بن راشد اوّلى است كه توثيق نشده است</w:t>
      </w:r>
      <w:r>
        <w:rPr>
          <w:rFonts w:eastAsia="IRNazanin" w:cs="IRNazanin"/>
          <w:color w:val="111111"/>
          <w:sz w:val="28"/>
          <w:szCs w:val="28"/>
          <w:rtl w:val="true"/>
          <w:lang w:bidi="fa-IR"/>
        </w:rPr>
        <w:t>.</w:t>
      </w:r>
    </w:p>
    <w:p>
      <w:pPr>
        <w:pStyle w:val="Heading5"/>
        <w:numPr>
          <w:ilvl w:val="4"/>
          <w:numId w:val="1"/>
        </w:numPr>
        <w:rPr/>
      </w:pPr>
      <w:bookmarkStart w:id="453" w:name="__RefHeading___Toc276938_2870459653"/>
      <w:bookmarkStart w:id="454" w:name="_Toc184"/>
      <w:bookmarkEnd w:id="453"/>
      <w:r>
        <w:rPr>
          <w:rtl w:val="true"/>
        </w:rPr>
        <w:t>متن روايت</w:t>
      </w:r>
      <w:bookmarkEnd w:id="45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ابى عن جدّى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أصحابه فى مجلسٍ واحدٍ أربعمأة باب ممّا يصلح للمسلم فى دينه و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مجلس چهارصد مطلب را براى اصحابشان بيان كردند كه صلاح دين و دنياى آنها در آن هست، كه فقراتى از اين حديث هم در اينجا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خود اين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اربعمأة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معروف است، لذا خيلى ضعفِ سند، تأثيرى نميگذارد و حقّاً هم يك چنين چيزهايى موجب نميشود كه بگوييم كسى اين حديث با اين عظمت و به اين مفصّلى را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اطمينان به سند هست</w:t>
      </w:r>
      <w:r>
        <w:rPr>
          <w:rFonts w:eastAsia="IRNazanin" w:cs="IRNazanin"/>
          <w:color w:val="111111"/>
          <w:sz w:val="28"/>
          <w:szCs w:val="28"/>
          <w:rtl w:val="true"/>
          <w:lang w:bidi="fa-IR"/>
        </w:rPr>
        <w:t>.</w:t>
      </w:r>
    </w:p>
    <w:p>
      <w:pPr>
        <w:pStyle w:val="Heading5"/>
        <w:numPr>
          <w:ilvl w:val="4"/>
          <w:numId w:val="1"/>
        </w:numPr>
        <w:rPr/>
      </w:pPr>
      <w:bookmarkStart w:id="455" w:name="__RefHeading___Toc276940_2870459653"/>
      <w:bookmarkStart w:id="456" w:name="_Toc185"/>
      <w:bookmarkEnd w:id="455"/>
      <w:r>
        <w:rPr>
          <w:rtl w:val="true"/>
        </w:rPr>
        <w:t>بررسى دلالى</w:t>
      </w:r>
      <w:bookmarkEnd w:id="4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آن بخش از متن روايت كه مورد بحث ما است، هيچ دلالتى بر حرمت 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نوح إبليس على الجنّة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ناله و نوحه ى ابليس بود آن وقتى كه خداى متعال او را از بهشت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ميخواهند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ى پيدايش غناء از آنجا است؛ سرگرمى، لهو و غناء ريشه ى شيطانى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هرچه معنايش باشد، دلالت بر حرمت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دلالت بر حزازت ميكند</w:t>
      </w:r>
      <w:r>
        <w:rPr>
          <w:rFonts w:eastAsia="IRNazanin" w:cs="IRNazanin"/>
          <w:color w:val="111111"/>
          <w:sz w:val="28"/>
          <w:szCs w:val="28"/>
          <w:rtl w:val="true"/>
          <w:lang w:bidi="fa-IR"/>
        </w:rPr>
        <w:t>.</w:t>
      </w:r>
      <w:bookmarkStart w:id="457" w:name="pg8826_88819"/>
    </w:p>
    <w:p>
      <w:pPr>
        <w:pStyle w:val="Heading5"/>
        <w:numPr>
          <w:ilvl w:val="4"/>
          <w:numId w:val="1"/>
        </w:numPr>
        <w:rPr/>
      </w:pPr>
      <w:bookmarkStart w:id="458" w:name="__RefHeading___Toc276942_2870459653"/>
      <w:bookmarkStart w:id="459" w:name="_Toc186"/>
      <w:bookmarkEnd w:id="457"/>
      <w:bookmarkEnd w:id="458"/>
      <w:r>
        <w:rPr>
          <w:rtl w:val="true"/>
        </w:rPr>
        <w:t>اشاره به چند روايت ديگر</w:t>
      </w:r>
      <w:bookmarkEnd w:id="459"/>
    </w:p>
    <w:p>
      <w:pPr>
        <w:pStyle w:val="BookText"/>
        <w:rPr/>
      </w:pPr>
      <w:r>
        <w:rPr>
          <w:rFonts w:ascii="IRNazanin" w:hAnsi="IRNazanin" w:eastAsia="IRNazanin"/>
          <w:color w:val="111111"/>
          <w:sz w:val="28"/>
          <w:sz w:val="28"/>
          <w:szCs w:val="28"/>
          <w:rtl w:val="true"/>
          <w:lang w:bidi="fa-IR"/>
        </w:rPr>
        <w:t>چند روايت ديگر هم در اين كتاب</w:t>
      </w:r>
      <w:r>
        <w:rPr>
          <w:rStyle w:val="FootnoteAnchor"/>
          <w:rtl w:val="true"/>
        </w:rPr>
        <w:footnoteReference w:id="161"/>
      </w:r>
      <w:r>
        <w:rPr>
          <w:rFonts w:ascii="Amiri" w:hAnsi="Amiri" w:eastAsia="Amiri" w:cs="Amiri"/>
          <w:color w:val="111111"/>
          <w:sz w:val="28"/>
          <w:sz w:val="28"/>
          <w:szCs w:val="28"/>
          <w:rtl w:val="true"/>
          <w:lang w:bidi="ar-SA"/>
        </w:rPr>
        <w:t>هست كه قبلاً عرض كرديم علاوه براينكه خيلى هايش سند ندارد، مضامين آنها هم مضامينى نيست كه دلالت بر حرمت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يكى از اين روايات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خجالت نميكشد كسى كه سوار بر دابّه اش بشود، مركبِ او تسبيح كند و اين راكب تغنّى كند؟</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اگر فرض كنيم اين روايت سندش هم صحيح باشد، دلالتى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ازاين قبيل است كه از اينها عبور ميكنيم</w:t>
      </w:r>
      <w:r>
        <w:rPr>
          <w:rFonts w:eastAsia="IRNazanin" w:cs="IRNazanin"/>
          <w:color w:val="111111"/>
          <w:sz w:val="28"/>
          <w:szCs w:val="28"/>
          <w:rtl w:val="true"/>
          <w:lang w:bidi="fa-IR"/>
        </w:rPr>
        <w:t>.</w:t>
      </w:r>
    </w:p>
    <w:p>
      <w:pPr>
        <w:pStyle w:val="Heading4"/>
        <w:numPr>
          <w:ilvl w:val="3"/>
          <w:numId w:val="1"/>
        </w:numPr>
        <w:rPr/>
      </w:pPr>
      <w:bookmarkStart w:id="460" w:name="__RefHeading___Toc276944_2870459653"/>
      <w:bookmarkStart w:id="461" w:name="_Toc187"/>
      <w:bookmarkEnd w:id="460"/>
      <w:r>
        <w:rPr>
          <w:rtl w:val="true"/>
        </w:rPr>
        <w:t>روايت پنجم</w:t>
      </w:r>
      <w:r>
        <w:rPr>
          <w:rtl w:val="true"/>
        </w:rPr>
        <w:t xml:space="preserve">: </w:t>
      </w:r>
      <w:r>
        <w:rPr>
          <w:rtl w:val="true"/>
        </w:rPr>
        <w:t xml:space="preserve">روايت تفسير امام عسكرى </w:t>
      </w:r>
      <w:r>
        <w:rPr>
          <w:rtl w:val="true"/>
        </w:rPr>
        <w:t>(</w:t>
      </w:r>
      <w:r>
        <w:rPr>
          <w:rtl w:val="true"/>
        </w:rPr>
        <w:t>عليه السّلام</w:t>
      </w:r>
      <w:r>
        <w:rPr>
          <w:rtl w:val="true"/>
        </w:rPr>
        <w:t>)</w:t>
      </w:r>
      <w:bookmarkEnd w:id="461"/>
    </w:p>
    <w:p>
      <w:pPr>
        <w:pStyle w:val="Heading5"/>
        <w:numPr>
          <w:ilvl w:val="4"/>
          <w:numId w:val="1"/>
        </w:numPr>
        <w:rPr/>
      </w:pPr>
      <w:bookmarkStart w:id="462" w:name="__RefHeading___Toc276946_2870459653"/>
      <w:bookmarkStart w:id="463" w:name="_Toc188"/>
      <w:bookmarkEnd w:id="462"/>
      <w:r>
        <w:rPr>
          <w:rtl w:val="true"/>
        </w:rPr>
        <w:t xml:space="preserve">نبود دليل بر انتساب تفسير موجود به امام عسكرى </w:t>
      </w:r>
      <w:r>
        <w:rPr>
          <w:rtl w:val="true"/>
        </w:rPr>
        <w:t>(</w:t>
      </w:r>
      <w:r>
        <w:rPr>
          <w:rtl w:val="true"/>
        </w:rPr>
        <w:t>عليه السّلام</w:t>
      </w:r>
      <w:r>
        <w:rPr>
          <w:rtl w:val="true"/>
        </w:rPr>
        <w:t>)</w:t>
      </w:r>
      <w:bookmarkEnd w:id="463"/>
    </w:p>
    <w:p>
      <w:pPr>
        <w:pStyle w:val="BookText"/>
        <w:rPr/>
      </w:pPr>
      <w:r>
        <w:rPr>
          <w:rFonts w:ascii="IRNazanin" w:hAnsi="IRNazanin" w:eastAsia="IRNazanin"/>
          <w:color w:val="111111"/>
          <w:sz w:val="28"/>
          <w:sz w:val="28"/>
          <w:szCs w:val="28"/>
          <w:rtl w:val="true"/>
          <w:lang w:bidi="fa-IR"/>
        </w:rPr>
        <w:t xml:space="preserve">يك روايت هم از تفسير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ما اين انتساب تفسير را قبول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بزرگان مثل حاجى نورى و ديگران اصرار دارند بر اينكه اين تفسير از خود آن بزرگوار است</w:t>
      </w:r>
      <w:r>
        <w:rPr>
          <w:rStyle w:val="FootnoteAnchor"/>
          <w:rtl w:val="true"/>
        </w:rPr>
        <w:footnoteReference w:id="163"/>
      </w:r>
      <w:r>
        <w:rPr>
          <w:rFonts w:ascii="IRNazanin" w:hAnsi="IRNazanin" w:eastAsia="IRNazanin"/>
          <w:color w:val="111111"/>
          <w:sz w:val="28"/>
          <w:sz w:val="28"/>
          <w:szCs w:val="28"/>
          <w:rtl w:val="true"/>
          <w:lang w:bidi="fa-IR"/>
        </w:rPr>
        <w:t xml:space="preserve">، لكن ما هرچه تفحّص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شرح مبسوطى از اينكه اين تفسير چگونه تدوين شده است، بيان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هيچ قرينه و شاهدى بر اينكه اين تفسير از آن حضرت است، پيدا نكرده ايم و لذا انسان نميتواند وثوق به انتساب پيدا كند</w:t>
      </w:r>
      <w:r>
        <w:rPr>
          <w:rFonts w:eastAsia="IRNazanin" w:cs="IRNazanin"/>
          <w:color w:val="111111"/>
          <w:sz w:val="28"/>
          <w:szCs w:val="28"/>
          <w:rtl w:val="true"/>
          <w:lang w:bidi="fa-IR"/>
        </w:rPr>
        <w:t>.</w:t>
      </w:r>
    </w:p>
    <w:p>
      <w:pPr>
        <w:pStyle w:val="Heading5"/>
        <w:numPr>
          <w:ilvl w:val="4"/>
          <w:numId w:val="1"/>
        </w:numPr>
        <w:rPr/>
      </w:pPr>
      <w:bookmarkStart w:id="464" w:name="__RefHeading___Toc276948_2870459653"/>
      <w:bookmarkStart w:id="465" w:name="_Toc189"/>
      <w:bookmarkEnd w:id="464"/>
      <w:r>
        <w:rPr>
          <w:rtl w:val="true"/>
        </w:rPr>
        <w:t>بررسى دلالى حديث</w:t>
      </w:r>
      <w:bookmarkEnd w:id="4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اين روايت از يك جهت خوب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در وصف شجره ى طوبى و شجره ى زقّوم، اين طور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تغنّى بغناء حرامٍ يبعث فيه على المعاصى فقد تعلّق بغصنٍ منه</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يكى از شاخه هاى زقّوم اين است كه انسان تغنّى كند به غناء حرامى كه انسان را بر عمل معصيت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نشان ميدهد كه موضوع غناء يك چنين</w:t>
      </w:r>
      <w:bookmarkStart w:id="466" w:name="pg8826_88820"/>
    </w:p>
    <w:p>
      <w:pPr>
        <w:pStyle w:val="BookText"/>
        <w:rPr/>
      </w:pPr>
      <w:bookmarkEnd w:id="466"/>
      <w:r>
        <w:rPr>
          <w:rFonts w:ascii="IRNazanin" w:hAnsi="IRNazanin" w:eastAsia="IRNazanin"/>
          <w:color w:val="111111"/>
          <w:sz w:val="28"/>
          <w:sz w:val="28"/>
          <w:szCs w:val="28"/>
          <w:rtl w:val="true"/>
          <w:lang w:bidi="fa-IR"/>
        </w:rPr>
        <w:t>چيزى است؛ غناء محرّمى كه انسان را بعث به حرام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آوازه خوانى اى، بلكه آوازه خوانى هايى كه انسان را به گناه تحريك ميكند، ميشود موضوع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حديث ازلحاظ سند، حديث صحيحى بود، ما ميتوانستيم آن را شاهدى بگيريم بر مراد از غناء در خيلى از روايات، امّا متأسّفانه اين حديث ازلحاظ سند، سند معتبرى ندارد</w:t>
      </w:r>
      <w:r>
        <w:rPr>
          <w:rFonts w:eastAsia="IRNazanin" w:cs="IRNazanin"/>
          <w:color w:val="111111"/>
          <w:sz w:val="28"/>
          <w:szCs w:val="28"/>
          <w:rtl w:val="true"/>
          <w:lang w:bidi="fa-IR"/>
        </w:rPr>
        <w:t>.</w:t>
      </w:r>
    </w:p>
    <w:p>
      <w:pPr>
        <w:pStyle w:val="Heading3"/>
        <w:numPr>
          <w:ilvl w:val="2"/>
          <w:numId w:val="1"/>
        </w:numPr>
        <w:rPr/>
      </w:pPr>
      <w:bookmarkStart w:id="467" w:name="__RefHeading___Toc276950_2870459653"/>
      <w:bookmarkStart w:id="468" w:name="_Toc190"/>
      <w:bookmarkEnd w:id="467"/>
      <w:r>
        <w:rPr>
          <w:rtl w:val="true"/>
        </w:rPr>
        <w:t>دسته ى سوّم روايات</w:t>
      </w:r>
      <w:r>
        <w:rPr>
          <w:rtl w:val="true"/>
        </w:rPr>
        <w:t xml:space="preserve">: </w:t>
      </w:r>
      <w:r>
        <w:rPr>
          <w:rtl w:val="true"/>
        </w:rPr>
        <w:t>روايات استماع غناء</w:t>
      </w:r>
      <w:bookmarkEnd w:id="468"/>
    </w:p>
    <w:p>
      <w:pPr>
        <w:pStyle w:val="Heading4"/>
        <w:numPr>
          <w:ilvl w:val="3"/>
          <w:numId w:val="1"/>
        </w:numPr>
        <w:rPr/>
      </w:pPr>
      <w:bookmarkStart w:id="469" w:name="__RefHeading___Toc276952_2870459653"/>
      <w:bookmarkStart w:id="470" w:name="_Toc191"/>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 xml:space="preserve">از اين كتابى كه روايات را از آن ميخوانيم و بعضى از فضلاى قم جمع آورى كرده اند، دو باب آن الان محلّ بحث ما نيست؛ يكى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آن را بعداً بحث ميكنيم، و يكى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تغنّى به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آن را نيز بالخصوص بحث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بعدى كه با اينجا تناسب دارد،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استماع الغناء و الاوتار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اين عنوان را نويسنده ى كتاب براى احاديث اين باب انتخاب كرده</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از اين روايات، حكمِ اوتار استفاده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استنباط ايشان است كه ما اين استنباط را قبول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را ميخوانيم</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76954_2870459653"/>
      <w:bookmarkStart w:id="472" w:name="_Toc192"/>
      <w:bookmarkEnd w:id="471"/>
      <w:r>
        <w:rPr>
          <w:rtl w:val="true"/>
        </w:rPr>
        <w:t>روايت اوّل</w:t>
      </w:r>
      <w:r>
        <w:rPr>
          <w:rtl w:val="true"/>
        </w:rPr>
        <w:t xml:space="preserve">: </w:t>
      </w:r>
      <w:r>
        <w:rPr>
          <w:rtl w:val="true"/>
        </w:rPr>
        <w:t>معتبره ى عنبسه</w:t>
      </w:r>
      <w:bookmarkEnd w:id="472"/>
    </w:p>
    <w:p>
      <w:pPr>
        <w:pStyle w:val="Heading5"/>
        <w:numPr>
          <w:ilvl w:val="4"/>
          <w:numId w:val="1"/>
        </w:numPr>
        <w:rPr/>
      </w:pPr>
      <w:bookmarkStart w:id="473" w:name="__RefHeading___Toc276956_2870459653"/>
      <w:bookmarkStart w:id="474" w:name="_Toc193"/>
      <w:bookmarkEnd w:id="473"/>
      <w:r>
        <w:rPr>
          <w:rtl w:val="true"/>
        </w:rPr>
        <w:t>بحث از سند</w:t>
      </w:r>
      <w:bookmarkEnd w:id="4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اوّل اين باب،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هم سند خوبى است؛ عليّبن إبراهيم، عن أبيه، عن ابن محبوب، عن عَنبَسة، سند تا عنبسه معلوم است و مشكلى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عنبسه مشترك بين دو نفر است؛ يكى</w:t>
      </w:r>
      <w:r>
        <w:rPr>
          <w:rStyle w:val="FootnoteAnchor"/>
          <w:rtl w:val="true"/>
        </w:rPr>
        <w:footnoteReference w:id="166"/>
      </w:r>
      <w:r>
        <w:rPr>
          <w:rFonts w:ascii="Amiri" w:hAnsi="Amiri" w:eastAsia="Amiri" w:cs="Amiri"/>
          <w:color w:val="111111"/>
          <w:sz w:val="28"/>
          <w:sz w:val="28"/>
          <w:szCs w:val="28"/>
          <w:rtl w:val="true"/>
          <w:lang w:bidi="ar-SA"/>
        </w:rPr>
        <w:t xml:space="preserve">بالخصوص توثيق شده است، و يكى هم در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به نظرم صفوان و ابن ابى عمير هم از او نقل ميكنند</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بنابراين</w:t>
      </w:r>
      <w:bookmarkStart w:id="475" w:name="pg8826_88821"/>
    </w:p>
    <w:p>
      <w:pPr>
        <w:pStyle w:val="BookText"/>
        <w:rPr/>
      </w:pPr>
      <w:bookmarkEnd w:id="475"/>
      <w:r>
        <w:rPr>
          <w:rFonts w:ascii="IRNazanin" w:hAnsi="IRNazanin" w:eastAsia="IRNazanin"/>
          <w:color w:val="111111"/>
          <w:sz w:val="28"/>
          <w:sz w:val="28"/>
          <w:szCs w:val="28"/>
          <w:rtl w:val="true"/>
          <w:lang w:bidi="fa-IR"/>
        </w:rPr>
        <w:t>هركدام باشد،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طريق توثيق خاص، چه از طريق روايات مشايخ ثلاثه و 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روايت، سند معتبرى است</w:t>
      </w:r>
      <w:r>
        <w:rPr>
          <w:rFonts w:eastAsia="IRNazanin" w:cs="IRNazanin"/>
          <w:color w:val="111111"/>
          <w:sz w:val="28"/>
          <w:szCs w:val="28"/>
          <w:rtl w:val="true"/>
          <w:lang w:bidi="fa-IR"/>
        </w:rPr>
        <w:t>.</w:t>
      </w:r>
    </w:p>
    <w:p>
      <w:pPr>
        <w:pStyle w:val="Heading5"/>
        <w:numPr>
          <w:ilvl w:val="4"/>
          <w:numId w:val="1"/>
        </w:numPr>
        <w:rPr/>
      </w:pPr>
      <w:bookmarkStart w:id="476" w:name="__RefHeading___Toc276958_2870459653"/>
      <w:bookmarkStart w:id="477" w:name="_Toc194"/>
      <w:bookmarkEnd w:id="476"/>
      <w:r>
        <w:rPr>
          <w:rtl w:val="true"/>
        </w:rPr>
        <w:t>متن روايت</w:t>
      </w:r>
      <w:bookmarkEnd w:id="477"/>
    </w:p>
    <w:p>
      <w:pPr>
        <w:pStyle w:val="BookText"/>
        <w:rPr/>
      </w:pP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الغناء و اللّهو ينبت النفاق فى القلب كما ينبت الماء الزرع</w:t>
      </w:r>
      <w:r>
        <w:rPr>
          <w:rFonts w:eastAsia="Amiri" w:cs="Amiri" w:ascii="Amiri" w:hAnsi="Amiri"/>
          <w:color w:val="111111"/>
          <w:sz w:val="28"/>
          <w:szCs w:val="28"/>
          <w:rtl w:val="true"/>
          <w:lang w:bidi="ar-SA"/>
        </w:rPr>
        <w:t>.</w:t>
      </w:r>
      <w:r>
        <w:rPr>
          <w:rStyle w:val="FootnoteAnchor"/>
          <w:rtl w:val="true"/>
        </w:rPr>
        <w:footnoteReference w:id="169"/>
      </w:r>
    </w:p>
    <w:p>
      <w:pPr>
        <w:pStyle w:val="Heading5"/>
        <w:numPr>
          <w:ilvl w:val="4"/>
          <w:numId w:val="1"/>
        </w:numPr>
        <w:rPr/>
      </w:pPr>
      <w:bookmarkStart w:id="478" w:name="__RefHeading___Toc276960_2870459653"/>
      <w:bookmarkStart w:id="479" w:name="_Toc195"/>
      <w:bookmarkEnd w:id="478"/>
      <w:r>
        <w:rPr>
          <w:rtl w:val="true"/>
        </w:rPr>
        <w:t>بحث از دلالت</w:t>
      </w:r>
      <w:bookmarkEnd w:id="479"/>
    </w:p>
    <w:p>
      <w:pPr>
        <w:pStyle w:val="BookText"/>
        <w:rPr/>
      </w:pPr>
      <w:r>
        <w:rPr>
          <w:rFonts w:ascii="IRNazanin" w:hAnsi="IRNazanin" w:eastAsia="IRNazanin"/>
          <w:color w:val="111111"/>
          <w:sz w:val="28"/>
          <w:sz w:val="28"/>
          <w:szCs w:val="28"/>
          <w:rtl w:val="true"/>
          <w:lang w:bidi="fa-IR"/>
        </w:rPr>
        <w:t xml:space="preserve">اين روايت از دو جهت قابل بحث است؛ يكى اينكه آيا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ينبت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غناء ميكند؟ ميتوان در اينجا گفت كه اين لحن هم شبيه لحن مكروهات است يعنى واقعاً ظهور در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و لهو، نفاق را در قلب ميرويانَد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مذمومى است، امّا اينكه دليل بر حرمت باشد، انصافاً از اين لحن نميشود فهميد</w:t>
      </w:r>
      <w:r>
        <w:rPr>
          <w:rFonts w:eastAsia="IRNazanin" w:cs="IRNazanin"/>
          <w:color w:val="111111"/>
          <w:sz w:val="28"/>
          <w:szCs w:val="28"/>
          <w:rtl w:val="true"/>
          <w:lang w:bidi="fa-IR"/>
        </w:rPr>
        <w:t>.</w:t>
      </w:r>
    </w:p>
    <w:p>
      <w:pPr>
        <w:pStyle w:val="Heading5"/>
        <w:numPr>
          <w:ilvl w:val="4"/>
          <w:numId w:val="1"/>
        </w:numPr>
        <w:rPr/>
      </w:pPr>
      <w:bookmarkStart w:id="480" w:name="__RefHeading___Toc276962_2870459653"/>
      <w:bookmarkStart w:id="481" w:name="_Toc196"/>
      <w:bookmarkEnd w:id="480"/>
      <w:r>
        <w:rPr>
          <w:rtl w:val="true"/>
        </w:rPr>
        <w:t>عدم مغايرت لهو و غناء</w:t>
      </w:r>
      <w:bookmarkEnd w:id="4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اينكه آيا عطف لهو بر غناء ظهور در مغايرت دارد يا نه؟ كه به نظر ميرسد اين عطف معنايش اين نيست كه غناء چيزى است غير از لهو؛ بلكه درواقع ذكر عامّ بعد از خاص است كه خصوصيّت موجود در خاص را معيّن ميكند يعنى نشان ميدهد كه مقصود و مراد از غناء در اينجا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دو چيز را جداگانه ذكر بكند، بلكه ميخواهد بيان كند كه علّت حرمت غناء، همان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عمده ى مذمّت غناء را در اينجا با كلمه ى لهو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ازقبيل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 و 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مولا دو حكم نداده و دو دستور صادر نشده كه يكى رفتن به بازار باشد و يكى هم خريدن گوشت باشد، بلكه ميخواهد بگويد برو گوشت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را در غير بازار هم ميفروشند، اشتراء آن عيبى ندارد، مطلوبِ مولا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 مقدّمه براى اِشترِ اللّحم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عادتاً رفتن به بازار مقدّمه براى خريدن لحم است، لذاست كه آن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بگويد</w:t>
      </w:r>
      <w:bookmarkStart w:id="482" w:name="pg8826_88822"/>
    </w:p>
    <w:p>
      <w:pPr>
        <w:pStyle w:val="BookText"/>
        <w:rPr/>
      </w:pPr>
      <w:bookmarkEnd w:id="482"/>
      <w:r>
        <w:rPr>
          <w:rFonts w:ascii="IRNazanin" w:hAnsi="IRNazanin" w:eastAsia="IRNazanin"/>
          <w:color w:val="111111"/>
          <w:sz w:val="28"/>
          <w:sz w:val="28"/>
          <w:szCs w:val="28"/>
          <w:rtl w:val="true"/>
          <w:lang w:bidi="fa-IR"/>
        </w:rPr>
        <w:t>غناء يك چيز است، لهو يك چيز ديگر است تا ما مجبور بشويم لهو را حمل كنيم بر آن لهوى كه با آلات لهو حاصل ميشود؛ نه، اساساً تعبير آلات لهو تعبير مستحدثى است و در روايات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اللّهو يك عنوانى است كه به طور خاص در روايات مطرح شده باشد و مراد، آلات موسيقى مورد نظر باشد؛ نه،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الغناء و اللّهو، معنايش اين است كه از غنائى كه موجب لهو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لازمه ى ينبت النفاق، اجتناب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إنّه موجبٌ للّهو يا ملازمٌ للّهو،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كلمه ى لهو عطف بر غناء شده است</w:t>
      </w:r>
      <w:r>
        <w:rPr>
          <w:rFonts w:eastAsia="IRNazanin" w:cs="IRNazanin"/>
          <w:color w:val="111111"/>
          <w:sz w:val="28"/>
          <w:szCs w:val="28"/>
          <w:rtl w:val="true"/>
          <w:lang w:bidi="fa-IR"/>
        </w:rPr>
        <w:t>.</w:t>
      </w:r>
    </w:p>
    <w:p>
      <w:pPr>
        <w:pStyle w:val="Heading5"/>
        <w:numPr>
          <w:ilvl w:val="4"/>
          <w:numId w:val="1"/>
        </w:numPr>
        <w:rPr/>
      </w:pPr>
      <w:bookmarkStart w:id="483" w:name="__RefHeading___Toc276964_2870459653"/>
      <w:bookmarkStart w:id="484" w:name="_Toc197"/>
      <w:bookmarkEnd w:id="483"/>
      <w:r>
        <w:rPr>
          <w:rtl w:val="true"/>
        </w:rPr>
        <w:t xml:space="preserve">بررسى نقل كتاب </w:t>
      </w:r>
      <w:r>
        <w:rPr>
          <w:rtl w:val="true"/>
        </w:rPr>
        <w:t>«</w:t>
      </w:r>
      <w:r>
        <w:rPr>
          <w:rtl w:val="true"/>
        </w:rPr>
        <w:t>عوالى</w:t>
      </w:r>
      <w:r>
        <w:rPr>
          <w:rtl w:val="true"/>
        </w:rPr>
        <w:t>»</w:t>
      </w:r>
      <w:bookmarkEnd w:id="48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ابن ابى جمهور أحسايى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طور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ينبت النفاق فى القلب كما ينبت الماء البقل</w:t>
      </w:r>
      <w:r>
        <w:rPr>
          <w:rStyle w:val="FootnoteAnchor"/>
          <w:rtl w:val="true"/>
        </w:rPr>
        <w:footnoteReference w:id="170"/>
      </w:r>
      <w:r>
        <w:rPr>
          <w:rFonts w:ascii="IRNazanin" w:hAnsi="IRNazanin" w:eastAsia="IRNazanin"/>
          <w:color w:val="111111"/>
          <w:sz w:val="28"/>
          <w:sz w:val="28"/>
          <w:szCs w:val="28"/>
          <w:rtl w:val="true"/>
          <w:lang w:bidi="fa-IR"/>
        </w:rPr>
        <w:t xml:space="preserve">كه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ينبت الماء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كلمه ى لهو را از اين روايت حذف كرده اند، لكن اتّكاى ما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هم سند دارد،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محتمل است اين كلمه از بيان ايشان سقط شده باشد</w:t>
      </w:r>
      <w:r>
        <w:rPr>
          <w:rFonts w:eastAsia="IRNazanin" w:cs="IRNazanin"/>
          <w:color w:val="111111"/>
          <w:sz w:val="28"/>
          <w:szCs w:val="28"/>
          <w:rtl w:val="true"/>
          <w:lang w:bidi="fa-IR"/>
        </w:rPr>
        <w:t>.</w:t>
      </w:r>
      <w:bookmarkStart w:id="485" w:name="pg8826_88823"/>
    </w:p>
    <w:p>
      <w:pPr>
        <w:pStyle w:val="BookText"/>
        <w:rPr/>
      </w:pPr>
      <w:bookmarkEnd w:id="485"/>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1387/12/18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باب غناء را ادامه ميدهيم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276966_2870459653"/>
      <w:bookmarkStart w:id="487" w:name="_Toc198"/>
      <w:bookmarkEnd w:id="486"/>
      <w:r>
        <w:rPr>
          <w:rtl w:val="true"/>
        </w:rPr>
        <w:t>روايت دوّم</w:t>
      </w:r>
      <w:r>
        <w:rPr>
          <w:rtl w:val="true"/>
        </w:rPr>
        <w:t xml:space="preserve">: </w:t>
      </w:r>
      <w:r>
        <w:rPr>
          <w:rtl w:val="true"/>
        </w:rPr>
        <w:t>مرسله ى مدينى</w:t>
      </w:r>
      <w:bookmarkEnd w:id="487"/>
    </w:p>
    <w:p>
      <w:pPr>
        <w:pStyle w:val="Heading5"/>
        <w:numPr>
          <w:ilvl w:val="4"/>
          <w:numId w:val="1"/>
        </w:numPr>
        <w:rPr/>
      </w:pPr>
      <w:bookmarkStart w:id="488" w:name="__RefHeading___Toc276968_2870459653"/>
      <w:bookmarkStart w:id="489" w:name="_Toc199"/>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يكى از روايات، مرسله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عن إبراهيم بن محمّد المَدينى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المَديَنى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عمّن ذكره،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w:t>
      </w:r>
      <w:r>
        <w:rPr>
          <w:rStyle w:val="FootnoteAnchor"/>
          <w:rtl w:val="true"/>
        </w:rPr>
        <w:footnoteReference w:id="171"/>
      </w:r>
    </w:p>
    <w:p>
      <w:pPr>
        <w:pStyle w:val="Heading5"/>
        <w:numPr>
          <w:ilvl w:val="4"/>
          <w:numId w:val="1"/>
        </w:numPr>
        <w:rPr/>
      </w:pPr>
      <w:bookmarkStart w:id="490" w:name="__RefHeading___Toc276970_2870459653"/>
      <w:bookmarkStart w:id="491" w:name="_Toc200"/>
      <w:bookmarkEnd w:id="490"/>
      <w:r>
        <w:rPr>
          <w:rtl w:val="true"/>
        </w:rPr>
        <w:t>سند روايت</w:t>
      </w:r>
      <w:bookmarkEnd w:id="491"/>
    </w:p>
    <w:p>
      <w:pPr>
        <w:pStyle w:val="BookText"/>
        <w:rPr/>
      </w:pPr>
      <w:r>
        <w:rPr>
          <w:rFonts w:ascii="Amiri" w:hAnsi="Amiri" w:eastAsia="Amiri" w:cs="Amiri"/>
          <w:color w:val="111111"/>
          <w:sz w:val="28"/>
          <w:sz w:val="28"/>
          <w:szCs w:val="28"/>
          <w:rtl w:val="true"/>
          <w:lang w:bidi="ar-SA"/>
        </w:rPr>
        <w:t>سندِ اين روايت، البتّه ضعيف است،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ارسال،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ابراهيم بن محمّد المدينى كه توثيق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سند قابل اعتمادى نيست</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76972_2870459653"/>
      <w:bookmarkStart w:id="493" w:name="_Toc201"/>
      <w:bookmarkEnd w:id="492"/>
      <w:r>
        <w:rPr>
          <w:rtl w:val="true"/>
        </w:rPr>
        <w:t>دلالت روايت</w:t>
      </w:r>
      <w:bookmarkEnd w:id="49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غناء ميپرسد، حضرت درباره ى بيوت غناء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بلاغت اين است كه جواب با سؤال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چيزى كه سؤال شده است، جواب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تدخلوا بيوتاً اللّه معرِضُ عن أهلها؛ وارد آن بيوتى نشويد كه خداى متعال از اهل آن بيوت مُعرِض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 غناء</w:t>
      </w:r>
      <w:r>
        <w:rPr>
          <w:rFonts w:eastAsia="IRNazanin" w:cs="IRNazanin"/>
          <w:color w:val="111111"/>
          <w:sz w:val="28"/>
          <w:szCs w:val="28"/>
          <w:rtl w:val="true"/>
          <w:lang w:bidi="fa-IR"/>
        </w:rPr>
        <w:t>).</w:t>
      </w:r>
      <w:bookmarkStart w:id="494" w:name="pg8826_88824"/>
    </w:p>
    <w:p>
      <w:pPr>
        <w:pStyle w:val="BookText"/>
        <w:rPr/>
      </w:pPr>
      <w:bookmarkEnd w:id="494"/>
      <w:r>
        <w:rPr>
          <w:rFonts w:ascii="IRNazanin" w:hAnsi="IRNazanin" w:eastAsia="IRNazanin"/>
          <w:color w:val="111111"/>
          <w:sz w:val="28"/>
          <w:sz w:val="28"/>
          <w:szCs w:val="28"/>
          <w:rtl w:val="true"/>
          <w:lang w:bidi="fa-IR"/>
        </w:rPr>
        <w:t xml:space="preserve">عرض كرديم در سابق خانه هايى بوده است كه صاحبانِ آن خانه ها مغنّياتى را در آن جمع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هست، مغنّيات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برنخوردم به موردى كه مغنّى، مرد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جوارىِ مغنّيات را در آنجا جمع ميكردند، كسانى كه راغب بودند، ميرفتند مى نشستند و آنها برايشان آواز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اين خانه ها و رفتن افراد به آنجا و نشستن در آنجا و خواندن مغنّيات، يك امر خاصّى است، لذا حكمى كه بر روى اين موضوع مى آيد، نميتواند نسبت به مطلق غناء تعميم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اگر كسى در جايى كه مغنّيات نباشند، بنشيند، يك فردى هم براى او آواز بخواند، حكم اين را از روايت نميشود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غناء است با همان خصوصيّاتى كه بيوت غناء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استشعار كرد كه مراد سائل از سؤال هم همين است يعنى او كه سؤال ميكند حكم غناء چيست، درواقع از همين چيزى سؤال ميكند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متعرّض آن شده اند</w:t>
      </w:r>
      <w:r>
        <w:rPr>
          <w:rFonts w:eastAsia="IRNazanin" w:cs="IRNazanin"/>
          <w:color w:val="111111"/>
          <w:sz w:val="28"/>
          <w:szCs w:val="28"/>
          <w:rtl w:val="true"/>
          <w:lang w:bidi="fa-IR"/>
        </w:rPr>
        <w:t>.</w:t>
      </w:r>
    </w:p>
    <w:p>
      <w:pPr>
        <w:pStyle w:val="Heading5"/>
        <w:numPr>
          <w:ilvl w:val="4"/>
          <w:numId w:val="1"/>
        </w:numPr>
        <w:rPr/>
      </w:pPr>
      <w:bookmarkStart w:id="495" w:name="__RefHeading___Toc276974_2870459653"/>
      <w:bookmarkStart w:id="496" w:name="_Toc202"/>
      <w:bookmarkEnd w:id="495"/>
      <w:r>
        <w:rPr>
          <w:rtl w:val="true"/>
        </w:rPr>
        <w:t>اختصاص حرمت به بيت الغناء</w:t>
      </w:r>
      <w:bookmarkEnd w:id="4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موضوع سؤال و جواب عبارت از يك امر خاصّى است و آن عبارت است از شنيدن غناء در چنين بيوتى با آن خصوصيّاتى كه داشته كه آن خصوصيّت در خارج اين بيوت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غناء، با غنائى كه در خارج آن خانه ها است، موضوعاً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روايات بعدى اين معنا بيشتر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جايى مُعَدّ براى عيش و نوش بود، يك محفلى براى لهو و سرگرمى به طورى كه افراد ميروند و مى نشينند و گوش ميكنند؛ فرض بفرماييد كاباره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آنجا وجود دارد، همان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رقص يك زن نامحرم در يك محيط شهوت آلود، با رقص يك زن محرم در داخل خانه با هم يكى است؟ آيا ميشود گفت كه اگر از رفتن به كاباره نهى كرده اند؛ چون آنجا رقص و آواز هست، اين، شامل هر رقصى ميشود؟ بلاشك نه؛ آن مكان خصوصيّاتى دارد؛ آنجا زن نامحرم است، محيط، محيط شهوت آلود است، اين چه ربطى دارد به خانه ى خود انسان كه همسرش در آن براى او مثلاً برقصد، كه همه ى فقها حكم به جواز آن ميكنند</w:t>
      </w:r>
      <w:r>
        <w:rPr>
          <w:rFonts w:eastAsia="IRNazanin" w:cs="IRNazanin"/>
          <w:color w:val="111111"/>
          <w:sz w:val="28"/>
          <w:szCs w:val="28"/>
          <w:rtl w:val="true"/>
          <w:lang w:bidi="fa-IR"/>
        </w:rPr>
        <w:t>.</w:t>
      </w:r>
      <w:r>
        <w:rPr>
          <w:rStyle w:val="FootnoteAnchor"/>
          <w:rtl w:val="true"/>
        </w:rPr>
        <w:footnoteReference w:id="172"/>
      </w:r>
      <w:bookmarkStart w:id="497" w:name="pg8826_88825"/>
    </w:p>
    <w:p>
      <w:pPr>
        <w:pStyle w:val="BookText"/>
        <w:rPr/>
      </w:pPr>
      <w:bookmarkEnd w:id="497"/>
      <w:r>
        <w:rPr>
          <w:rFonts w:ascii="Amiri" w:hAnsi="Amiri" w:eastAsia="Amiri" w:cs="Amiri"/>
          <w:color w:val="111111"/>
          <w:sz w:val="28"/>
          <w:sz w:val="28"/>
          <w:szCs w:val="28"/>
          <w:rtl w:val="true"/>
          <w:lang w:bidi="ar-SA"/>
        </w:rPr>
        <w:t xml:space="preserve">بنابراين، آن خصوصيّاتى كه در بيت الغناء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همان تعريفى كه انسان براى بيت الغناء از خلال روايات و حوادث تاريخى، ميفهمد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غناء مجرّد از بيت الغناء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روايت دلالتى بر حرمت مطلق غناء ندارد</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276976_2870459653"/>
      <w:bookmarkStart w:id="499" w:name="_Toc203"/>
      <w:bookmarkEnd w:id="498"/>
      <w:r>
        <w:rPr>
          <w:rtl w:val="true"/>
        </w:rPr>
        <w:t>روايت سوّم</w:t>
      </w:r>
      <w:r>
        <w:rPr>
          <w:rtl w:val="true"/>
        </w:rPr>
        <w:t xml:space="preserve">: </w:t>
      </w:r>
      <w:r>
        <w:rPr>
          <w:rtl w:val="true"/>
        </w:rPr>
        <w:t>معتبره ى عليّبن جعفر</w:t>
      </w:r>
      <w:bookmarkEnd w:id="499"/>
    </w:p>
    <w:p>
      <w:pPr>
        <w:pStyle w:val="Heading5"/>
        <w:numPr>
          <w:ilvl w:val="4"/>
          <w:numId w:val="1"/>
        </w:numPr>
        <w:rPr/>
      </w:pPr>
      <w:bookmarkStart w:id="500" w:name="__RefHeading___Toc276978_2870459653"/>
      <w:bookmarkStart w:id="501" w:name="_Toc204"/>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روايت بعدى، از كتاب عليّبن جعفر، برادر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يتعمّد الغناء يجلس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502" w:name="__RefHeading___Toc276980_2870459653"/>
      <w:bookmarkStart w:id="503" w:name="_Toc205"/>
      <w:bookmarkEnd w:id="502"/>
      <w:r>
        <w:rPr>
          <w:rtl w:val="true"/>
        </w:rPr>
        <w:t>بحث سندى</w:t>
      </w:r>
      <w:bookmarkEnd w:id="503"/>
    </w:p>
    <w:p>
      <w:pPr>
        <w:pStyle w:val="BookText"/>
        <w:rPr/>
      </w:pPr>
      <w:r>
        <w:rPr>
          <w:rFonts w:ascii="IRNazanin" w:hAnsi="IRNazanin" w:eastAsia="IRNazanin"/>
          <w:color w:val="111111"/>
          <w:sz w:val="28"/>
          <w:sz w:val="28"/>
          <w:szCs w:val="28"/>
          <w:rtl w:val="true"/>
          <w:lang w:bidi="fa-IR"/>
        </w:rPr>
        <w:t>سند اين روايت، سند معتبرى است و كتاب عليّبن جعفر، كتاب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صدوق آن را روايت كرده است، هم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هم به سند خود آن را نقل ميكنند و كتاب هم تا الان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كتاب عليّبن جعفر كه اينجا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عليّبن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همان است و تفاوتى ندارد و نبايد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روايات مضمره به حساب آورد؛ چون جناب عليّبن جعفر، در اوّل كتاب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موسى بن جعفر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كه مؤلّف در اوّل كتاب به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از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أخى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لكن شيخ طوسى و ديگران، همه اين طور تلقّى كرده اند كه ايشان از برادرشان روايت ميكنند نه از پدر بزرگوارشان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5"/>
        <w:numPr>
          <w:ilvl w:val="4"/>
          <w:numId w:val="1"/>
        </w:numPr>
        <w:rPr/>
      </w:pPr>
      <w:bookmarkStart w:id="504" w:name="__RefHeading___Toc276982_2870459653"/>
      <w:bookmarkStart w:id="505" w:name="_Toc206"/>
      <w:bookmarkEnd w:id="504"/>
      <w:r>
        <w:rPr>
          <w:rtl w:val="true"/>
        </w:rPr>
        <w:t>بحث دلالى</w:t>
      </w:r>
      <w:bookmarkEnd w:id="5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يتعمّد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سراغ غناء ميرود، كنار آن مغنّى، پاى آن غناء مى نشيند، آيا اين كار را بكند؟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نهى است و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اين روايت خوب است، سند آن هم معتبر است لكن اينكه مراد</w:t>
      </w:r>
      <w:bookmarkStart w:id="506" w:name="pg8826_88826"/>
    </w:p>
    <w:p>
      <w:pPr>
        <w:pStyle w:val="BookText"/>
        <w:rPr/>
      </w:pPr>
      <w:bookmarkEnd w:id="506"/>
      <w:r>
        <w:rPr>
          <w:rFonts w:ascii="IRNazanin" w:hAnsi="IRNazanin" w:eastAsia="IRNazanin"/>
          <w:color w:val="111111"/>
          <w:sz w:val="28"/>
          <w:sz w:val="28"/>
          <w:szCs w:val="28"/>
          <w:rtl w:val="true"/>
          <w:lang w:bidi="fa-IR"/>
        </w:rPr>
        <w:t>از غناء چيست؟ همان بحثى است كه در آينده بايستى از قرائن موجود در اين روايات و از آنچه در باب غناء گفته شده است، موضوع را به 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آنچه مسلّم است اينكه اين روايت دلالتش بر حرمت آن غنائى كه مسئولٌ‌عنه است، بلاشك دلالت خوبى است</w:t>
      </w:r>
      <w:r>
        <w:rPr>
          <w:rFonts w:eastAsia="IRNazanin" w:cs="IRNazanin"/>
          <w:color w:val="111111"/>
          <w:sz w:val="28"/>
          <w:szCs w:val="28"/>
          <w:rtl w:val="true"/>
          <w:lang w:bidi="fa-IR"/>
        </w:rPr>
        <w:t>.</w:t>
      </w:r>
    </w:p>
    <w:p>
      <w:pPr>
        <w:pStyle w:val="Heading4"/>
        <w:numPr>
          <w:ilvl w:val="3"/>
          <w:numId w:val="1"/>
        </w:numPr>
        <w:rPr/>
      </w:pPr>
      <w:bookmarkStart w:id="507" w:name="__RefHeading___Toc276984_2870459653"/>
      <w:bookmarkStart w:id="508" w:name="_Toc207"/>
      <w:bookmarkEnd w:id="507"/>
      <w:r>
        <w:rPr>
          <w:rtl w:val="true"/>
        </w:rPr>
        <w:t>روايت چهارم</w:t>
      </w:r>
      <w:r>
        <w:rPr>
          <w:rtl w:val="true"/>
        </w:rPr>
        <w:t xml:space="preserve">: </w:t>
      </w:r>
      <w:r>
        <w:rPr>
          <w:rtl w:val="true"/>
        </w:rPr>
        <w:t>روايت سعيدبن علاقه</w:t>
      </w:r>
      <w:bookmarkEnd w:id="508"/>
    </w:p>
    <w:p>
      <w:pPr>
        <w:pStyle w:val="BookText"/>
        <w:rPr/>
      </w:pPr>
      <w:r>
        <w:rPr>
          <w:rFonts w:ascii="IRNazanin" w:hAnsi="IRNazanin" w:eastAsia="IRNazanin"/>
          <w:color w:val="111111"/>
          <w:sz w:val="28"/>
          <w:sz w:val="28"/>
          <w:szCs w:val="28"/>
          <w:rtl w:val="true"/>
          <w:lang w:bidi="fa-IR"/>
        </w:rPr>
        <w:t>روايت ديگر، روايتى است كه سند مفصّلى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متنِ آن، دلالتى بر حرمت غناء ندارد، در سند آن معطّل نميشويم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سعيدبن علاقه،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أميرالمؤمنين عليّبن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الاستماع إلى الغناء يورث الفقر</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حرمت نميشود، بلكه ميتوان گفت امثال اين گونه تعابير در بعضى از روايات، كه يك آثارى را درباره ى يك عملى ذكر ميكنند مثل يورث الفقر يا يورث قسوة القلب، قرينه ى بر كراهت آن عمل است، كه اگر ما دليلى بر حرمت نداشتيم، اين روايات را ميشد دليل بر كراهت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بر حرمت ندارد</w:t>
      </w:r>
      <w:r>
        <w:rPr>
          <w:rFonts w:eastAsia="IRNazanin" w:cs="IRNazanin"/>
          <w:color w:val="111111"/>
          <w:sz w:val="28"/>
          <w:szCs w:val="28"/>
          <w:rtl w:val="true"/>
          <w:lang w:bidi="fa-IR"/>
        </w:rPr>
        <w:t>.</w:t>
      </w:r>
    </w:p>
    <w:p>
      <w:pPr>
        <w:pStyle w:val="Heading4"/>
        <w:numPr>
          <w:ilvl w:val="3"/>
          <w:numId w:val="1"/>
        </w:numPr>
        <w:rPr/>
      </w:pPr>
      <w:bookmarkStart w:id="509" w:name="__RefHeading___Toc276986_2870459653"/>
      <w:bookmarkStart w:id="510" w:name="_Toc208"/>
      <w:bookmarkEnd w:id="509"/>
      <w:r>
        <w:rPr>
          <w:rtl w:val="true"/>
        </w:rPr>
        <w:t>روايت پنجم</w:t>
      </w:r>
      <w:r>
        <w:rPr>
          <w:rtl w:val="true"/>
        </w:rPr>
        <w:t xml:space="preserve">: </w:t>
      </w:r>
      <w:r>
        <w:rPr>
          <w:rtl w:val="true"/>
        </w:rPr>
        <w:t xml:space="preserve">نبوى </w:t>
      </w:r>
      <w:r>
        <w:rPr>
          <w:rtl w:val="true"/>
        </w:rPr>
        <w:t>«</w:t>
      </w:r>
      <w:r>
        <w:rPr>
          <w:rtl w:val="true"/>
        </w:rPr>
        <w:t>جامع الاخبار</w:t>
      </w:r>
      <w:r>
        <w:rPr>
          <w:rtl w:val="true"/>
        </w:rPr>
        <w:t>»</w:t>
      </w:r>
      <w:bookmarkEnd w:id="510"/>
    </w:p>
    <w:p>
      <w:pPr>
        <w:pStyle w:val="BookText"/>
        <w:rPr/>
      </w:pPr>
      <w:r>
        <w:rPr>
          <w:rFonts w:ascii="IRNazanin" w:hAnsi="IRNazanin" w:eastAsia="IRNazanin"/>
          <w:color w:val="111111"/>
          <w:sz w:val="28"/>
          <w:sz w:val="28"/>
          <w:szCs w:val="28"/>
          <w:rtl w:val="true"/>
          <w:lang w:bidi="fa-IR"/>
        </w:rPr>
        <w:t xml:space="preserve">روايت ديگر هم همين طور است، و آن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تورث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الاستماع إلى الغناء</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511" w:name="__RefHeading___Toc276988_2870459653"/>
      <w:bookmarkStart w:id="512" w:name="_Toc209"/>
      <w:bookmarkEnd w:id="511"/>
      <w:r>
        <w:rPr>
          <w:rtl w:val="true"/>
        </w:rPr>
        <w:t>روايت ششم</w:t>
      </w:r>
      <w:r>
        <w:rPr>
          <w:rtl w:val="true"/>
        </w:rPr>
        <w:t xml:space="preserve">: </w:t>
      </w:r>
      <w:r>
        <w:rPr>
          <w:rtl w:val="true"/>
        </w:rPr>
        <w:t xml:space="preserve">روايت </w:t>
      </w:r>
      <w:r>
        <w:rPr>
          <w:rtl w:val="true"/>
        </w:rPr>
        <w:t>«</w:t>
      </w:r>
      <w:r>
        <w:rPr>
          <w:rtl w:val="true"/>
        </w:rPr>
        <w:t>خصال</w:t>
      </w:r>
      <w:r>
        <w:rPr>
          <w:rtl w:val="true"/>
        </w:rPr>
        <w:t>»</w:t>
      </w:r>
      <w:bookmarkEnd w:id="5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كه آن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طلب الصيد و إتيان باب السلطان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سه چيز دل را قسىّ و سخت ميكند؛ يكى استماع اللّهو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استماع اللّهو ذكر شده، تعبير غناء نيست، لكن مراد از لهو در اينجا بلاشك همان</w:t>
      </w:r>
      <w:bookmarkStart w:id="513" w:name="pg8826_88827"/>
    </w:p>
    <w:p>
      <w:pPr>
        <w:pStyle w:val="BookText"/>
        <w:rPr/>
      </w:pPr>
      <w:bookmarkEnd w:id="513"/>
      <w:r>
        <w:rPr>
          <w:rFonts w:ascii="IRNazanin" w:hAnsi="IRNazanin" w:eastAsia="IRNazanin"/>
          <w:color w:val="111111"/>
          <w:sz w:val="28"/>
          <w:sz w:val="28"/>
          <w:szCs w:val="28"/>
          <w:rtl w:val="true"/>
          <w:lang w:bidi="fa-IR"/>
        </w:rPr>
        <w:t>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مصداق بارزش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دل را سخت ميكند لكن ظهورى در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ندارد، به سندش هم نميپردازيم</w:t>
      </w:r>
      <w:r>
        <w:rPr>
          <w:rFonts w:eastAsia="IRNazanin" w:cs="IRNazanin"/>
          <w:color w:val="111111"/>
          <w:sz w:val="28"/>
          <w:szCs w:val="28"/>
          <w:rtl w:val="true"/>
          <w:lang w:bidi="fa-IR"/>
        </w:rPr>
        <w:t>.</w:t>
      </w:r>
    </w:p>
    <w:p>
      <w:pPr>
        <w:pStyle w:val="Heading4"/>
        <w:numPr>
          <w:ilvl w:val="3"/>
          <w:numId w:val="1"/>
        </w:numPr>
        <w:rPr/>
      </w:pPr>
      <w:bookmarkStart w:id="514" w:name="__RefHeading___Toc276990_2870459653"/>
      <w:bookmarkStart w:id="515" w:name="_Toc210"/>
      <w:bookmarkEnd w:id="514"/>
      <w:r>
        <w:rPr>
          <w:rtl w:val="true"/>
        </w:rPr>
        <w:t>روايت هفتم</w:t>
      </w:r>
      <w:r>
        <w:rPr>
          <w:rtl w:val="true"/>
        </w:rPr>
        <w:t xml:space="preserve">: </w:t>
      </w:r>
      <w:r>
        <w:rPr>
          <w:rtl w:val="true"/>
        </w:rPr>
        <w:t xml:space="preserve">روايت </w:t>
      </w:r>
      <w:r>
        <w:rPr>
          <w:rtl w:val="true"/>
        </w:rPr>
        <w:t>«</w:t>
      </w:r>
      <w:r>
        <w:rPr>
          <w:rtl w:val="true"/>
        </w:rPr>
        <w:t>كتابُ من لا يحضره فقيه</w:t>
      </w:r>
      <w:r>
        <w:rPr>
          <w:rtl w:val="true"/>
        </w:rPr>
        <w:t>»</w:t>
      </w:r>
      <w:bookmarkEnd w:id="515"/>
    </w:p>
    <w:p>
      <w:pPr>
        <w:pStyle w:val="BookText"/>
        <w:rPr/>
      </w:pPr>
      <w:r>
        <w:rPr>
          <w:rFonts w:ascii="IRNazanin" w:hAnsi="IRNazanin" w:eastAsia="IRNazanin"/>
          <w:color w:val="111111"/>
          <w:sz w:val="28"/>
          <w:sz w:val="28"/>
          <w:szCs w:val="28"/>
          <w:rtl w:val="true"/>
          <w:lang w:bidi="fa-IR"/>
        </w:rPr>
        <w:t xml:space="preserve">روايت ديگر، روايتى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مثل همين روايت است؛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يقسين القلب</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البتّه با اضافاتى كه آن اضافات مورد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 سيصد روايت در باب غناء هست، اكثر آنها از اين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شماره اى كه در اين كتاب</w:t>
      </w:r>
      <w:r>
        <w:rPr>
          <w:rStyle w:val="FootnoteAnchor"/>
          <w:rtl w:val="true"/>
        </w:rPr>
        <w:footnoteReference w:id="178"/>
      </w:r>
      <w:r>
        <w:rPr>
          <w:rFonts w:ascii="IRNazanin" w:hAnsi="IRNazanin" w:eastAsia="IRNazanin"/>
          <w:color w:val="111111"/>
          <w:sz w:val="28"/>
          <w:sz w:val="28"/>
          <w:szCs w:val="28"/>
          <w:rtl w:val="true"/>
          <w:lang w:bidi="fa-IR"/>
        </w:rPr>
        <w:t>براى روايات است، اين روايت، روايت صد و سيزدهم است كه ما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بعضى از رواياتى را كه ارتباط چندانى به غناء نداشت، حذف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را هم گفتيم كه بعداً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روايات فراوان باب غناء اغلب آنها همين ها است كه دلالت روشنى بر حرمت ندارد</w:t>
      </w:r>
      <w:r>
        <w:rPr>
          <w:rFonts w:eastAsia="IRNazanin" w:cs="IRNazanin"/>
          <w:color w:val="111111"/>
          <w:sz w:val="28"/>
          <w:szCs w:val="28"/>
          <w:rtl w:val="true"/>
          <w:lang w:bidi="fa-IR"/>
        </w:rPr>
        <w:t>.</w:t>
      </w:r>
    </w:p>
    <w:p>
      <w:pPr>
        <w:pStyle w:val="Heading4"/>
        <w:numPr>
          <w:ilvl w:val="3"/>
          <w:numId w:val="1"/>
        </w:numPr>
        <w:rPr/>
      </w:pPr>
      <w:bookmarkStart w:id="516" w:name="__RefHeading___Toc276992_2870459653"/>
      <w:bookmarkStart w:id="517" w:name="_Toc211"/>
      <w:bookmarkEnd w:id="516"/>
      <w:r>
        <w:rPr>
          <w:rtl w:val="true"/>
        </w:rPr>
        <w:t>روايت هشتم</w:t>
      </w:r>
      <w:r>
        <w:rPr>
          <w:rtl w:val="true"/>
        </w:rPr>
        <w:t xml:space="preserve">: </w:t>
      </w:r>
      <w:r>
        <w:rPr>
          <w:rtl w:val="true"/>
        </w:rPr>
        <w:t xml:space="preserve">روايت ديگر </w:t>
      </w:r>
      <w:r>
        <w:rPr>
          <w:rtl w:val="true"/>
        </w:rPr>
        <w:t>«</w:t>
      </w:r>
      <w:r>
        <w:rPr>
          <w:rtl w:val="true"/>
        </w:rPr>
        <w:t>خصال</w:t>
      </w:r>
      <w:r>
        <w:rPr>
          <w:rtl w:val="true"/>
        </w:rPr>
        <w:t>»</w:t>
      </w:r>
      <w:bookmarkEnd w:id="517"/>
    </w:p>
    <w:p>
      <w:pPr>
        <w:pStyle w:val="Heading5"/>
        <w:numPr>
          <w:ilvl w:val="4"/>
          <w:numId w:val="1"/>
        </w:numPr>
        <w:rPr/>
      </w:pPr>
      <w:bookmarkStart w:id="518" w:name="__RefHeading___Toc276994_2870459653"/>
      <w:bookmarkStart w:id="519" w:name="_Toc212"/>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 xml:space="preserve">روايت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يفسدن القلب و ينبتن النفاق فى القلب كما ينبت الماء الشجر، استماع اللّهو و البذاء و إتيان باب السلطان و طلب الصيد</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520" w:name="__RefHeading___Toc276996_2870459653"/>
      <w:bookmarkStart w:id="521" w:name="_Toc213"/>
      <w:bookmarkEnd w:id="520"/>
      <w:r>
        <w:rPr>
          <w:rtl w:val="true"/>
        </w:rPr>
        <w:t>دلالت روايت بر كراهت</w:t>
      </w:r>
      <w:bookmarkEnd w:id="5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ينبتن النفاق فى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يفسدن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بر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مكروهى وقتى تكرار بشود، در قلب يك تأثيرى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اتيان مكروهات، يك نوع تاريكى را در انسان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دلالتى ندارد بر اينكه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ينبتن النفاق فى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انبات نفاق موجب حرمت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نفاق را در انسان به وجود مى آورد، بعضى از خصال مذموم در انسان است، درحالى كه مسلّماً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حسد را؛ حسد مادامى كه به عمل يعنى اضرار به محسود منتهى نشود، حرام نيست</w:t>
      </w:r>
      <w:r>
        <w:rPr>
          <w:rFonts w:eastAsia="IRNazanin" w:cs="IRNazanin"/>
          <w:color w:val="111111"/>
          <w:sz w:val="28"/>
          <w:szCs w:val="28"/>
          <w:rtl w:val="true"/>
          <w:lang w:bidi="fa-IR"/>
        </w:rPr>
        <w:t>.</w:t>
      </w:r>
      <w:bookmarkStart w:id="522" w:name="pg8826_88828"/>
    </w:p>
    <w:p>
      <w:pPr>
        <w:pStyle w:val="BookText"/>
        <w:rPr/>
      </w:pPr>
      <w:bookmarkEnd w:id="522"/>
      <w:r>
        <w:rPr>
          <w:rFonts w:ascii="IRNazanin" w:hAnsi="IRNazanin" w:eastAsia="IRNazanin"/>
          <w:color w:val="111111"/>
          <w:sz w:val="28"/>
          <w:sz w:val="28"/>
          <w:szCs w:val="28"/>
          <w:rtl w:val="true"/>
          <w:lang w:bidi="fa-IR"/>
        </w:rPr>
        <w:t>يك حالت مذمومى در قلب انسان است، آثار بدى دارد، امّا محرّم نيست، مادامى كه در عمل انسان بروز و ظهور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مرضى است در قلب و جان انسان و امراض قلبى و روحى بتدريج منتهى به نفاق ميشود ولى اينها دليل بر حرمت نميشود</w:t>
      </w:r>
      <w:r>
        <w:rPr>
          <w:rFonts w:eastAsia="IRNazanin" w:cs="IRNazanin"/>
          <w:color w:val="111111"/>
          <w:sz w:val="28"/>
          <w:szCs w:val="28"/>
          <w:rtl w:val="true"/>
          <w:lang w:bidi="fa-IR"/>
        </w:rPr>
        <w:t>.</w:t>
      </w:r>
    </w:p>
    <w:p>
      <w:pPr>
        <w:pStyle w:val="Heading4"/>
        <w:numPr>
          <w:ilvl w:val="3"/>
          <w:numId w:val="1"/>
        </w:numPr>
        <w:rPr/>
      </w:pPr>
      <w:bookmarkStart w:id="523" w:name="__RefHeading___Toc276998_2870459653"/>
      <w:bookmarkStart w:id="524" w:name="_Toc214"/>
      <w:bookmarkEnd w:id="523"/>
      <w:r>
        <w:rPr>
          <w:rtl w:val="true"/>
        </w:rPr>
        <w:t>روايت نهم</w:t>
      </w:r>
      <w:r>
        <w:rPr>
          <w:rtl w:val="true"/>
        </w:rPr>
        <w:t xml:space="preserve">: </w:t>
      </w:r>
      <w:r>
        <w:rPr>
          <w:rtl w:val="true"/>
        </w:rPr>
        <w:t>صحيحه ى مسعده</w:t>
      </w:r>
      <w:bookmarkEnd w:id="524"/>
    </w:p>
    <w:p>
      <w:pPr>
        <w:pStyle w:val="Heading5"/>
        <w:numPr>
          <w:ilvl w:val="4"/>
          <w:numId w:val="1"/>
        </w:numPr>
        <w:rPr/>
      </w:pPr>
      <w:bookmarkStart w:id="525" w:name="__RefHeading___Toc277000_2870459653"/>
      <w:bookmarkStart w:id="526" w:name="_Toc215"/>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 xml:space="preserve">روايت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سنداً و دلالةً روايت خوبى است؛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إبراهيم، عن هارون بن مسلم، عن مسعدة بن زياد؛ هارون بن مسلم و مسعدة بن زياد، جزو ثقات عالى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صحيحه است</w:t>
      </w:r>
      <w:r>
        <w:rPr>
          <w:rFonts w:eastAsia="IRNazanin" w:cs="IRNazanin"/>
          <w:color w:val="111111"/>
          <w:sz w:val="28"/>
          <w:szCs w:val="28"/>
          <w:rtl w:val="true"/>
          <w:lang w:bidi="fa-IR"/>
        </w:rPr>
        <w:t>.</w:t>
      </w:r>
    </w:p>
    <w:p>
      <w:pPr>
        <w:pStyle w:val="Heading5"/>
        <w:numPr>
          <w:ilvl w:val="4"/>
          <w:numId w:val="1"/>
        </w:numPr>
        <w:rPr/>
      </w:pPr>
      <w:bookmarkStart w:id="527" w:name="__RefHeading___Toc277002_2870459653"/>
      <w:bookmarkStart w:id="528" w:name="_Toc216"/>
      <w:bookmarkEnd w:id="527"/>
      <w:r>
        <w:rPr>
          <w:rtl w:val="true"/>
        </w:rPr>
        <w:t>متن روايت</w:t>
      </w:r>
      <w:bookmarkEnd w:id="5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إنّنى أدخل كنيفاً لى وَ لى جيرانٌ عندهم جَوارٍ يتغنّين و يضربن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همسايه هايى دارم كه آنها كنيزهاى خواننده اى دارند كه تغنّى ميكنند و عود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در فارسى به معناى 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أطلتُ الجلوسَ استماعاً منّى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قضاى حاجت گاهى اتّفاق مى افتد كه مدّتى مى نشينم و به اين صداها گوش ميدهم؛ نشستن در آنجا را ادامه ميدهم براى اينكه آن صدا را بيشتر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آتيهنّ إنّما هو سماعٌ أسمَعُه باُذُنى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فكر كرد حضرت اشتباه فهميده اند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آنها نميروم و وارد خانه شان نميشوم، فقط شنيدنِ به گوش است، هيچ كارى بيش از استماع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 حسابى، حواسَت باشد، أما سمعتَ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كُلُّ أُولٰئِكَ كٰانَ عَنْهُ مَسْؤُلاً</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تو ميگويى فقط مى شنوم، سمع هم مسئول است، از سمع هم سؤال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نشنيده اى؟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 لكأنّى لم أسمع بهذه الآية من كتاب اللّه من أعجمىّ و لا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آيه را شنيده ام، امّا گويى اصلاً اين را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اعجمى و عربى اين را نشنيدم يعنى از يادش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إنّنى لا أعودُ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بعد از اين، اين كار را تكرار نخواهم كرد،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وإنّى 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ميخواهى از خداى متعال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ى نصوح و استغفار واقعى اين است كه وقتى انسان توبه ميكند، يك چنين خصوصيّتى برايش پيش مى 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هرچه ميخواهى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كه غسل كرده اى و توبه هم كرده اى، دعاى تو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ما بدا لك فإنّك كنتَ مقيماً على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مشغول موعظه ى او ميشوند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كار بزرگى و گناه بزرگى مقيم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أسوأ حالك لو متّ على ذلك، أحمِد اللّه و سَلهُ التوبة من كلّ ما يكره فإنّه لا يكره إلّا كلّ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هرآنچه خداى متعال آن را زشت ميشمارد و ناپسند ميدارد، 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هرآنچه خدا ناپسند ميدارد،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والقبيح دَعهُ لأهله فإنّ لكلٍّ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صحيحى نقل كرده اند، صدوق هم اين را نقل كرده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اين روايت به نظر ما روايت خوبى است لكن توضيحى در ذيل اين روايت هست، و بعضى از جزئيّات روايت هم قابل تأمّل است كه ان شاءاللّه عرض خواهيم كرد</w:t>
      </w:r>
      <w:r>
        <w:rPr>
          <w:rFonts w:eastAsia="Amiri" w:cs="Amiri" w:ascii="Amiri" w:hAnsi="Amiri"/>
          <w:color w:val="111111"/>
          <w:sz w:val="28"/>
          <w:szCs w:val="28"/>
          <w:rtl w:val="true"/>
          <w:lang w:bidi="ar-SA"/>
        </w:rPr>
        <w:t>.</w:t>
      </w:r>
      <w:bookmarkStart w:id="529" w:name="pg8826_88831"/>
    </w:p>
    <w:p>
      <w:pPr>
        <w:pStyle w:val="BookText"/>
        <w:rPr/>
      </w:pPr>
      <w:bookmarkEnd w:id="529"/>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1387/12/19</w:t>
      </w:r>
      <w:r>
        <w:rPr>
          <w:rFonts w:eastAsia="IRNazanin" w:cs="IRNazanin"/>
          <w:color w:val="111111"/>
          <w:sz w:val="28"/>
          <w:szCs w:val="28"/>
          <w:rtl w:val="true"/>
          <w:lang w:bidi="fa-IR"/>
        </w:rPr>
        <w:t>)</w:t>
      </w:r>
    </w:p>
    <w:p>
      <w:pPr>
        <w:pStyle w:val="Heading5"/>
        <w:numPr>
          <w:ilvl w:val="4"/>
          <w:numId w:val="1"/>
        </w:numPr>
        <w:rPr/>
      </w:pPr>
      <w:bookmarkStart w:id="530" w:name="__RefHeading___Toc277004_2870459653"/>
      <w:bookmarkStart w:id="531" w:name="_Toc217"/>
      <w:bookmarkEnd w:id="530"/>
      <w:r>
        <w:rPr>
          <w:rtl w:val="true"/>
        </w:rPr>
        <w:t>عدم تقييد حرمت غناء به حضور در مجلس</w:t>
      </w:r>
      <w:bookmarkEnd w:id="531"/>
    </w:p>
    <w:p>
      <w:pPr>
        <w:pStyle w:val="BookText"/>
        <w:rPr/>
      </w:pPr>
      <w:r>
        <w:rPr>
          <w:rFonts w:ascii="IRNazanin" w:hAnsi="IRNazanin" w:eastAsia="IRNazanin"/>
          <w:color w:val="111111"/>
          <w:sz w:val="28"/>
          <w:sz w:val="28"/>
          <w:szCs w:val="28"/>
          <w:rtl w:val="true"/>
          <w:lang w:bidi="fa-IR"/>
        </w:rPr>
        <w:t>يك حرف در ذيل اين روايت است كه حرف درستى هم هست،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ظاهر اين روايت، حرمت غناء متوقّف بر حضور در مجلس غناء نيست بلكه؛ چون از كلمات بعضى از بزرگان در باب غناء اين طور فهميده ميشود كه غناء فى نفسه محرّم نيست، بلكه با ملابساتش محرّم است، كه طبعاً آن ملابسات، مستلزم حضور در مجلس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اين سؤال كننده حضور در مجلس غناء پيدا نكرده و بيرون بوده، صداى آن مغنّى به گوش او رسيده، اين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العجالة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ميشود كه حضور در مجلس غناء شرطِ حرمت نيست، بلكه نفس استماع غناء محرّم است</w:t>
      </w:r>
      <w:r>
        <w:rPr>
          <w:rFonts w:eastAsia="IRNazanin" w:cs="IRNazanin"/>
          <w:color w:val="111111"/>
          <w:sz w:val="28"/>
          <w:szCs w:val="28"/>
          <w:rtl w:val="true"/>
          <w:lang w:bidi="fa-IR"/>
        </w:rPr>
        <w:t>.</w:t>
      </w:r>
    </w:p>
    <w:p>
      <w:pPr>
        <w:pStyle w:val="Heading5"/>
        <w:numPr>
          <w:ilvl w:val="4"/>
          <w:numId w:val="1"/>
        </w:numPr>
        <w:rPr/>
      </w:pPr>
      <w:bookmarkStart w:id="532" w:name="__RefHeading___Toc277006_2870459653"/>
      <w:bookmarkStart w:id="533" w:name="_Toc218"/>
      <w:bookmarkEnd w:id="532"/>
      <w:r>
        <w:rPr>
          <w:rtl w:val="true"/>
        </w:rPr>
        <w:t>موانعى از شكل گيرى اطلاق روايت براى اثبات حرمت مطلق غناء</w:t>
      </w:r>
      <w:bookmarkEnd w:id="533"/>
    </w:p>
    <w:p>
      <w:pPr>
        <w:pStyle w:val="Heading6"/>
        <w:numPr>
          <w:ilvl w:val="5"/>
          <w:numId w:val="1"/>
        </w:numPr>
        <w:rPr/>
      </w:pPr>
      <w:bookmarkStart w:id="534" w:name="__RefHeading___Toc277008_2870459653"/>
      <w:bookmarkStart w:id="535" w:name="_Toc219"/>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لكن دلالت اين روايت بر اطلاق حرمت معلوم نيست؛ به خاطر اينكه موضوع در اين روايت يك خصوصيّاتى دارد كه ما احتمال دخالت اين خصوصيّات در حكم را ميدهيم و رادعى از اين احتمال نيست</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277010_2870459653"/>
      <w:bookmarkStart w:id="537" w:name="_Toc220"/>
      <w:bookmarkEnd w:id="536"/>
      <w:r>
        <w:rPr>
          <w:rtl w:val="true"/>
        </w:rPr>
        <w:t>مانع اوّل از اطلاق؛ اجراى غناء توسّط مغنّيه</w:t>
      </w:r>
      <w:bookmarkEnd w:id="53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اين خصوصيّات اين است كه خواننده در اينجا زن بوده يعنى خواننده ى زن آواز ميخوانده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راوى در سؤال، جوارى مغنّيات را ذكر ميكند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يتغنَّين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نميشود</w:t>
      </w:r>
      <w:bookmarkStart w:id="538" w:name="pg8826_88832"/>
    </w:p>
    <w:p>
      <w:pPr>
        <w:pStyle w:val="BookText"/>
        <w:rPr/>
      </w:pPr>
      <w:bookmarkEnd w:id="538"/>
      <w:r>
        <w:rPr>
          <w:rFonts w:ascii="IRNazanin" w:hAnsi="IRNazanin" w:eastAsia="IRNazanin"/>
          <w:color w:val="111111"/>
          <w:sz w:val="28"/>
          <w:sz w:val="28"/>
          <w:szCs w:val="28"/>
          <w:rtl w:val="true"/>
          <w:lang w:bidi="fa-IR"/>
        </w:rPr>
        <w:t>از غناء زن الغاى خصوصيّت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خصوصيّت آوازه خوانىِ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همراه با برخى از اَشعار كه خودش مهيّج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در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دارد كه حرمت به خاطر خوانندگى زن بوده است، با ملابساتى كه خواننده ى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رادعى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در موضوع، از خصوصيّاتى است كه ممكن است دخالت در حكم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نميشود الغاى خصوصيّت كرد و حكم را تعميم داد</w:t>
      </w:r>
      <w:r>
        <w:rPr>
          <w:rFonts w:eastAsia="IRNazanin" w:cs="IRNazanin"/>
          <w:color w:val="111111"/>
          <w:sz w:val="28"/>
          <w:szCs w:val="28"/>
          <w:rtl w:val="true"/>
          <w:lang w:bidi="fa-IR"/>
        </w:rPr>
        <w:t>.</w:t>
      </w:r>
    </w:p>
    <w:p>
      <w:pPr>
        <w:pStyle w:val="Heading6"/>
        <w:numPr>
          <w:ilvl w:val="5"/>
          <w:numId w:val="1"/>
        </w:numPr>
        <w:rPr/>
      </w:pPr>
      <w:bookmarkStart w:id="539" w:name="__RefHeading___Toc277012_2870459653"/>
      <w:bookmarkStart w:id="540" w:name="_Toc221"/>
      <w:bookmarkEnd w:id="539"/>
      <w:r>
        <w:rPr>
          <w:rtl w:val="true"/>
        </w:rPr>
        <w:t>مانع دوّم از اطلاق؛ همراهى با نواختن عود</w:t>
      </w:r>
      <w:bookmarkEnd w:id="540"/>
    </w:p>
    <w:p>
      <w:pPr>
        <w:pStyle w:val="BookText"/>
        <w:rPr/>
      </w:pPr>
      <w:r>
        <w:rPr>
          <w:rFonts w:ascii="IRNazanin" w:hAnsi="IRNazanin" w:eastAsia="IRNazanin"/>
          <w:color w:val="111111"/>
          <w:sz w:val="28"/>
          <w:sz w:val="28"/>
          <w:szCs w:val="28"/>
          <w:rtl w:val="true"/>
          <w:lang w:bidi="fa-IR"/>
        </w:rPr>
        <w:t xml:space="preserve">خصوصيّت دوّم اين است كه اينكه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يضربن بالعود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حرمت، به خاطر ضرب عود يا همراهى غناء با ضرب عود باشد؛ اين هم يك خصوصيّت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خصوصيّت غناء همراه با ضرب عود، مفسده اى دارد كه اگر همان غناء بدون ضرب عود بود، هرچند با صداى زن هم مثلاً باشد، اشكالى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احتمال ديگرى كه رادعى ندارد</w:t>
      </w:r>
      <w:r>
        <w:rPr>
          <w:rFonts w:eastAsia="IRNazanin" w:cs="IRNazanin"/>
          <w:color w:val="111111"/>
          <w:sz w:val="28"/>
          <w:szCs w:val="28"/>
          <w:rtl w:val="true"/>
          <w:lang w:bidi="fa-IR"/>
        </w:rPr>
        <w:t>.</w:t>
      </w:r>
    </w:p>
    <w:p>
      <w:pPr>
        <w:pStyle w:val="Heading6"/>
        <w:numPr>
          <w:ilvl w:val="5"/>
          <w:numId w:val="1"/>
        </w:numPr>
        <w:rPr/>
      </w:pPr>
      <w:bookmarkStart w:id="541" w:name="__RefHeading___Toc277014_2870459653"/>
      <w:bookmarkStart w:id="542" w:name="_Toc222"/>
      <w:bookmarkEnd w:id="541"/>
      <w:r>
        <w:rPr>
          <w:rtl w:val="true"/>
        </w:rPr>
        <w:t>مانع سوّم از اطلاق؛ بيت الغناء بودن خانه ى همسايگان سائل</w:t>
      </w:r>
      <w:bookmarkEnd w:id="5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اين است كه جيران، همان صاحبان بيت الغناء بوده اند يعنى مكانى داشته اند كه در آنجا كنيزهايى را جمع كرده بودند و اين كنيزها سازوآواز و بزن وبكوب داشتند، دكّانى بوده است براى اينكه مردم بروند و سرگرم شوند، چون بعيد است كسى در خانه يك كنيز خواننده اى داشته باشد كه شب و روز مشغول زدن و خواندن باشد به طورى كه هروقت همسايه ى او مثلاً به قضاى حاجت ميرود، صداى آن كنيز به گوشش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اين سؤال كننده، اين طور به ذهن ميرساند كه اينجا بيت الغناء بوده است و بيت الغناء يك خصوصيّاتى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آواز خواندن نيست بلكه حركات شهوت آلود و صداهاى شهوت آلود و مانند آن فراهم است، چون اين تشكيلات براى جذب مردان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خصوصيّت در آن حكمى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سه خصوصيّت</w:t>
      </w:r>
      <w:bookmarkStart w:id="543" w:name="pg8826_88833"/>
    </w:p>
    <w:p>
      <w:pPr>
        <w:pStyle w:val="BookText"/>
        <w:rPr/>
      </w:pPr>
      <w:bookmarkEnd w:id="543"/>
      <w:r>
        <w:rPr>
          <w:rFonts w:ascii="Amiri" w:hAnsi="Amiri" w:eastAsia="Amiri" w:cs="Amiri"/>
          <w:color w:val="111111"/>
          <w:sz w:val="28"/>
          <w:sz w:val="28"/>
          <w:szCs w:val="28"/>
          <w:rtl w:val="true"/>
          <w:lang w:bidi="ar-SA"/>
        </w:rPr>
        <w:t>در موضوع اين روايت وجود دارد و احتمال دخالت اين خصوصيّات در حكم منتفى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اين روايت نميشود اطلاق حكم را استظهار كرد</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77016_2870459653"/>
      <w:bookmarkStart w:id="545" w:name="_Toc223"/>
      <w:bookmarkEnd w:id="544"/>
      <w:r>
        <w:rPr>
          <w:rtl w:val="true"/>
        </w:rPr>
        <w:t>روايت دهم</w:t>
      </w:r>
      <w:r>
        <w:rPr>
          <w:rtl w:val="true"/>
        </w:rPr>
        <w:t xml:space="preserve">: </w:t>
      </w:r>
      <w:r>
        <w:rPr>
          <w:rtl w:val="true"/>
        </w:rPr>
        <w:t>روايت جهم</w:t>
      </w:r>
      <w:bookmarkEnd w:id="545"/>
    </w:p>
    <w:p>
      <w:pPr>
        <w:pStyle w:val="Heading5"/>
        <w:numPr>
          <w:ilvl w:val="4"/>
          <w:numId w:val="1"/>
        </w:numPr>
        <w:rPr/>
      </w:pPr>
      <w:bookmarkStart w:id="546" w:name="__RefHeading___Toc277018_2870459653"/>
      <w:bookmarkStart w:id="547" w:name="_Toc224"/>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 xml:space="preserve">روايت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محمّدبن يحيى، عن أحمدبن محمّد، عن محمّدبن سنان، عن جهم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كنتَ؟ جهم بن حُمَيد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فظننتُ أنّه قد عرف الموضعَ؛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كردم كه حضرت ميداند من كجا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نميخواسته كسى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كنتُ مررتُ بفلانٍ فأحبَسَنى؛ داشتم از جلوى خانه ى فلانى عبور ميكردم، من را بزور به خانه اش برد، يا اصرار كرد كه بيا خانه 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إلى داره و نظرتُ إلى جواريه؛ وارد خانه ى او شدم و به كنيزهاى او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كرده بود كه نميخواست خدمت حضرت اين را بيان كند، امّا وقتى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او با دستپاچگى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بوده مجبور شدم، يك چنين غلطى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مجلس لا ينظر اللّه إلى أهله؛ اين مجلسى است كه خداى متعال به اهل آن نظر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أهلك و مالك؟</w:t>
      </w:r>
      <w:r>
        <w:rPr>
          <w:rStyle w:val="FootnoteAnchor"/>
          <w:rtl w:val="true"/>
        </w:rPr>
        <w:footnoteReference w:id="182"/>
      </w:r>
      <w:r>
        <w:rPr>
          <w:rFonts w:ascii="IRNazanin" w:hAnsi="IRNazanin" w:eastAsia="IRNazanin"/>
          <w:color w:val="111111"/>
          <w:sz w:val="28"/>
          <w:sz w:val="28"/>
          <w:szCs w:val="28"/>
          <w:rtl w:val="true"/>
          <w:lang w:bidi="fa-IR"/>
        </w:rPr>
        <w:t>آيا تو ايمن شدى كه خداى متعال اهل تو و مال تو را محفوظ نگه بدارد؟</w:t>
      </w:r>
    </w:p>
    <w:p>
      <w:pPr>
        <w:pStyle w:val="Heading5"/>
        <w:numPr>
          <w:ilvl w:val="4"/>
          <w:numId w:val="1"/>
        </w:numPr>
        <w:rPr/>
      </w:pPr>
      <w:bookmarkStart w:id="548" w:name="__RefHeading___Toc277020_2870459653"/>
      <w:bookmarkStart w:id="549" w:name="_Toc225"/>
      <w:bookmarkEnd w:id="548"/>
      <w:r>
        <w:rPr>
          <w:rtl w:val="true"/>
        </w:rPr>
        <w:t>دلالت روايت</w:t>
      </w:r>
      <w:bookmarkEnd w:id="54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حرّ در ذيل اين روايت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اسم غناء نيست، فقط نظر به جوارى هست</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إلى جواريه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چون شيخ كلينى اين روايت را در ابواب غناء ذكر كرده است، استنباط ايشان اين است كه اين شخص رفته آنجا و غناء گوش كرده است، با اينكه اسم غناء نيست، امّا كلينى اين طور فهميدند و اتّكائاً به فهم ايشان اين روايت جزو روايات غناء است</w:t>
      </w:r>
      <w:r>
        <w:rPr>
          <w:rFonts w:eastAsia="IRNazanin" w:cs="IRNazanin"/>
          <w:color w:val="111111"/>
          <w:sz w:val="28"/>
          <w:szCs w:val="28"/>
          <w:rtl w:val="true"/>
          <w:lang w:bidi="fa-IR"/>
        </w:rPr>
        <w:t>.</w:t>
      </w:r>
      <w:bookmarkStart w:id="550" w:name="pg8826_88834"/>
    </w:p>
    <w:p>
      <w:pPr>
        <w:pStyle w:val="Heading5"/>
        <w:numPr>
          <w:ilvl w:val="4"/>
          <w:numId w:val="1"/>
        </w:numPr>
        <w:rPr/>
      </w:pPr>
      <w:bookmarkStart w:id="551" w:name="__RefHeading___Toc277022_2870459653"/>
      <w:bookmarkStart w:id="552" w:name="_Toc226"/>
      <w:bookmarkEnd w:id="550"/>
      <w:bookmarkEnd w:id="551"/>
      <w:r>
        <w:rPr>
          <w:rtl w:val="true"/>
        </w:rPr>
        <w:t>ادّعاى تأييد روايت جهم با دو روايت دعائم</w:t>
      </w:r>
      <w:bookmarkEnd w:id="552"/>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موسيقى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ميراث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مؤيّدى هم براى اين احتمال كه اين از باب غناء بوده است ذكر ميكند</w:t>
      </w:r>
      <w:r>
        <w:rPr>
          <w:rStyle w:val="FootnoteAnchor"/>
          <w:rtl w:val="true"/>
        </w:rPr>
        <w:footnoteReference w:id="184"/>
      </w:r>
      <w:r>
        <w:rPr>
          <w:rFonts w:ascii="Amiri" w:hAnsi="Amiri" w:eastAsia="Amiri" w:cs="Amiri"/>
          <w:color w:val="111111"/>
          <w:sz w:val="28"/>
          <w:sz w:val="28"/>
          <w:szCs w:val="28"/>
          <w:rtl w:val="true"/>
          <w:lang w:bidi="ar-SA"/>
        </w:rPr>
        <w:t xml:space="preserve">و آن، دو روايت است به همين مضمون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با اندك اختلافى؛ 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ندارد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أمسِ؟ ديروز كجا بودى؟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قد عرفَ الموضع الّذى كنتُ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مررت بفلان فتعلّق بى و أدخلنى داره، و أخرج إلىّ جارية له فغنّت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تصريح ميشود كه رفتم آنجا و جاريه اش آمد و غناء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 اللّه على أهلك و مالك؟</w:t>
      </w:r>
      <w:r>
        <w:rPr>
          <w:rStyle w:val="FootnoteAnchor"/>
          <w:rtl w:val="true"/>
        </w:rPr>
        <w:footnoteReference w:id="1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سئل رجلاً ممّن يتّصل به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مرّ بى فلان أمس فأخذ بيدى و أدخلنى منزله، و عنده جارية تضرب و تغنّى؛ اينجا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شده است يعنى ساز هم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عنده حتّى أمسينا، تا شب هم آنجا لنگر انداختيم و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أما خفتَ أمر اللّه أن يأتيك و أنت على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مجلس لا ينظر اللّه إلى أهله، الغناء أخبث ما خلق اللّه عزّوجلّ، الغناء أشرّ ما خلق اللّه، الغناء يورث النفاق و الفقر</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اين دو روايت ممكن است استفاده بكنيم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شيخ كلينى فهميده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كلمه ى غناء در اين حديث كلينى وجود داشته است كه يا از قلم خود ايشان سهواً سقط شده است يا از قلم نُسّاخ بعدىِ كتاب شريف كافى؛ ميشود اين را هم گفت</w:t>
      </w:r>
      <w:r>
        <w:rPr>
          <w:rFonts w:eastAsia="IRNazanin" w:cs="IRNazanin"/>
          <w:color w:val="111111"/>
          <w:sz w:val="28"/>
          <w:szCs w:val="28"/>
          <w:rtl w:val="true"/>
          <w:lang w:bidi="fa-IR"/>
        </w:rPr>
        <w:t>.</w:t>
      </w:r>
    </w:p>
    <w:p>
      <w:pPr>
        <w:pStyle w:val="Heading5"/>
        <w:numPr>
          <w:ilvl w:val="4"/>
          <w:numId w:val="1"/>
        </w:numPr>
        <w:rPr/>
      </w:pPr>
      <w:bookmarkStart w:id="553" w:name="__RefHeading___Toc277024_2870459653"/>
      <w:bookmarkStart w:id="554" w:name="_Toc227"/>
      <w:bookmarkEnd w:id="553"/>
      <w:r>
        <w:rPr>
          <w:rtl w:val="true"/>
        </w:rPr>
        <w:t>ردّ ادّعاى مذكور</w:t>
      </w:r>
      <w:bookmarkEnd w:id="5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دقّت و تأمّل 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ميدهد كه موضوعِ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موضوع دو روايتِ منقول از دعائم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ما روايت شيخ كلينى ظهور دارد در امرى</w:t>
      </w:r>
      <w:bookmarkStart w:id="555" w:name="pg8826_88835"/>
    </w:p>
    <w:p>
      <w:pPr>
        <w:pStyle w:val="BookText"/>
        <w:rPr/>
      </w:pPr>
      <w:bookmarkEnd w:id="555"/>
      <w:r>
        <w:rPr>
          <w:rFonts w:ascii="IRNazanin" w:hAnsi="IRNazanin" w:eastAsia="IRNazanin"/>
          <w:color w:val="111111"/>
          <w:sz w:val="28"/>
          <w:sz w:val="28"/>
          <w:szCs w:val="28"/>
          <w:rtl w:val="true"/>
          <w:lang w:bidi="fa-IR"/>
        </w:rPr>
        <w:t>غير از غناء؛ آن چيست؟ آن مسئله ى نگاه كردن خائنانه به كنيزكان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وارد خانه ى او شدم و به كنيزهاى او نگاه كردم، پيدا است اين نگاه، نگاهِ خائنانه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جواب او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ايمن شدى كه كس ديگرى به اهل تو خيانت نكند؟ بنابراين، در ظاهر روايت شيخ كلينى مسئله ى غناء مطرح نيست، از اين جمله ى آخر، فهميده ميشود توبيخ به خاطر اين فعل حرام بوده است، نه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دو روايتِ دعائم، شباهتهايى به اين روايت دارد امّا يقين نداريم كه آنها عيناً همين روايت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قضيّه تكرار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روايتى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و 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ممكن است يك قضيّه باشد و روايت كلينى يك قضيّه ى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اصرار كرد كه اينها حتماً يك روايت است، هرچند اين احتمال هم هست كه كلمه ى غناء در اينجا بوده و از قلم شريف شيخ كلينى مثلاً سقط شده است يا نُسّاخ بعداً سقط كرده اند</w:t>
      </w:r>
      <w:r>
        <w:rPr>
          <w:rFonts w:eastAsia="IRNazanin" w:cs="IRNazanin"/>
          <w:color w:val="111111"/>
          <w:sz w:val="28"/>
          <w:szCs w:val="28"/>
          <w:rtl w:val="true"/>
          <w:lang w:bidi="fa-IR"/>
        </w:rPr>
        <w:t>.</w:t>
      </w:r>
    </w:p>
    <w:p>
      <w:pPr>
        <w:pStyle w:val="Heading5"/>
        <w:numPr>
          <w:ilvl w:val="4"/>
          <w:numId w:val="1"/>
        </w:numPr>
        <w:rPr/>
      </w:pPr>
      <w:bookmarkStart w:id="556" w:name="__RefHeading___Toc277026_2870459653"/>
      <w:bookmarkStart w:id="557" w:name="_Toc228"/>
      <w:bookmarkEnd w:id="556"/>
      <w:r>
        <w:rPr>
          <w:rtl w:val="true"/>
        </w:rPr>
        <w:t>بحث سندى روايت جهم</w:t>
      </w:r>
      <w:bookmarkEnd w:id="557"/>
    </w:p>
    <w:p>
      <w:pPr>
        <w:pStyle w:val="BookText"/>
        <w:rPr/>
      </w:pPr>
      <w:r>
        <w:rPr>
          <w:rFonts w:ascii="Amiri" w:hAnsi="Amiri" w:eastAsia="Amiri" w:cs="Amiri"/>
          <w:color w:val="111111"/>
          <w:sz w:val="28"/>
          <w:sz w:val="28"/>
          <w:szCs w:val="28"/>
          <w:rtl w:val="true"/>
          <w:lang w:bidi="ar-SA"/>
        </w:rPr>
        <w:t>على اَيّحال، روايت كلينى ضعيف است 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به خاطر محمّدبن سنان كه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مقام بيان آن نيستيم، امّا اگر به روايتى تعيين كننده رسيديم كه در سندش محمّدبن سنان باشد، ان شاءاللّه بحث خواهيم كرد، اينجا محلّ بحثش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به او نسبت غالى، كذّاب و وضّاع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جهم بن حُمَيد هم ضعيف است و توثيق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روايت، به لحاظ سند معتبر نيست و روايتى نيست كه انسان بتواند به آن اعتماد كند؛ چه ازلحاظ متن روايت كه دلالت واضحى بر مسئله ى غناء ندارد، چه ازلحاظ سند كه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دعائم هم كه ازلحاظ سند قابل استناد نيستند</w:t>
      </w:r>
      <w:r>
        <w:rPr>
          <w:rFonts w:eastAsia="IRNazanin" w:cs="IRNazanin"/>
          <w:color w:val="111111"/>
          <w:sz w:val="28"/>
          <w:szCs w:val="28"/>
          <w:rtl w:val="true"/>
          <w:lang w:bidi="fa-IR"/>
        </w:rPr>
        <w:t>.</w:t>
      </w:r>
    </w:p>
    <w:p>
      <w:pPr>
        <w:pStyle w:val="Heading4"/>
        <w:numPr>
          <w:ilvl w:val="3"/>
          <w:numId w:val="1"/>
        </w:numPr>
        <w:rPr/>
      </w:pPr>
      <w:bookmarkStart w:id="558" w:name="__RefHeading___Toc277028_2870459653"/>
      <w:bookmarkStart w:id="559" w:name="_Toc229"/>
      <w:bookmarkEnd w:id="558"/>
      <w:r>
        <w:rPr>
          <w:rtl w:val="true"/>
        </w:rPr>
        <w:t>روايت يازدهم</w:t>
      </w:r>
      <w:r>
        <w:rPr>
          <w:rtl w:val="true"/>
        </w:rPr>
        <w:t xml:space="preserve">: </w:t>
      </w:r>
      <w:r>
        <w:rPr>
          <w:rtl w:val="true"/>
        </w:rPr>
        <w:t>روايت ياسر خادم</w:t>
      </w:r>
      <w:bookmarkEnd w:id="559"/>
    </w:p>
    <w:p>
      <w:pPr>
        <w:pStyle w:val="Heading5"/>
        <w:numPr>
          <w:ilvl w:val="4"/>
          <w:numId w:val="1"/>
        </w:numPr>
        <w:rPr/>
      </w:pPr>
      <w:bookmarkStart w:id="560" w:name="__RefHeading___Toc277030_2870459653"/>
      <w:bookmarkStart w:id="561" w:name="_Toc230"/>
      <w:bookmarkEnd w:id="560"/>
      <w:r>
        <w:rPr>
          <w:rtl w:val="true"/>
        </w:rPr>
        <w:t>اشاره</w:t>
      </w:r>
      <w:bookmarkEnd w:id="56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نيز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w:t>
      </w:r>
      <w:r>
        <w:rPr>
          <w:rFonts w:eastAsia="IRNazanin" w:cs="IRNazanin"/>
          <w:color w:val="111111"/>
          <w:sz w:val="28"/>
          <w:szCs w:val="28"/>
          <w:rtl w:val="true"/>
          <w:lang w:bidi="fa-IR"/>
        </w:rPr>
        <w:t>-</w:t>
      </w:r>
      <w:bookmarkStart w:id="562" w:name="pg8826_88836"/>
    </w:p>
    <w:p>
      <w:pPr>
        <w:pStyle w:val="BookText"/>
        <w:rPr/>
      </w:pPr>
      <w:bookmarkEnd w:id="562"/>
      <w:r>
        <w:rPr>
          <w:rFonts w:ascii="IRNazanin" w:hAnsi="IRNazanin" w:eastAsia="IRNazanin"/>
          <w:color w:val="111111"/>
          <w:sz w:val="28"/>
          <w:sz w:val="28"/>
          <w:szCs w:val="28"/>
          <w:rtl w:val="true"/>
          <w:lang w:bidi="fa-IR"/>
        </w:rPr>
        <w:t xml:space="preserve">عن ياسر الخادم، عن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نزّه نفسه عن الغناء فإنّ فى الجنّة شجرة يأمر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أن تحرّكها فيسمع لها صوتاً لم يسمع بمثله، پاداش آن كسى كه در دنيا خود را از غناء تنزيه كند، اين است كه خداى متعال يك چنين آهنگ و آواز بهشتى را در بهشت به او مى 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يتنزّه عنه لم يسمعه</w:t>
      </w:r>
      <w:r>
        <w:rPr>
          <w:rStyle w:val="FootnoteAnchor"/>
          <w:rtl w:val="true"/>
        </w:rPr>
        <w:footnoteReference w:id="188"/>
      </w:r>
      <w:r>
        <w:rPr>
          <w:rFonts w:ascii="IRNazanin" w:hAnsi="IRNazanin" w:eastAsia="IRNazanin"/>
          <w:color w:val="111111"/>
          <w:sz w:val="28"/>
          <w:sz w:val="28"/>
          <w:szCs w:val="28"/>
          <w:rtl w:val="true"/>
          <w:lang w:bidi="fa-IR"/>
        </w:rPr>
        <w:t>آن كسى كه از غناء پرهيز نكند، از اين نعمت در بهشت محروم است</w:t>
      </w:r>
      <w:r>
        <w:rPr>
          <w:rFonts w:eastAsia="IRNazanin" w:cs="IRNazanin"/>
          <w:color w:val="111111"/>
          <w:sz w:val="28"/>
          <w:szCs w:val="28"/>
          <w:rtl w:val="true"/>
          <w:lang w:bidi="fa-IR"/>
        </w:rPr>
        <w:t>.</w:t>
      </w:r>
    </w:p>
    <w:p>
      <w:pPr>
        <w:pStyle w:val="Heading5"/>
        <w:numPr>
          <w:ilvl w:val="4"/>
          <w:numId w:val="1"/>
        </w:numPr>
        <w:rPr/>
      </w:pPr>
      <w:bookmarkStart w:id="563" w:name="__RefHeading___Toc277032_2870459653"/>
      <w:bookmarkStart w:id="564" w:name="_Toc231"/>
      <w:bookmarkEnd w:id="563"/>
      <w:r>
        <w:rPr>
          <w:rtl w:val="true"/>
        </w:rPr>
        <w:t>دلالت روايت</w:t>
      </w:r>
      <w:bookmarkEnd w:id="564"/>
    </w:p>
    <w:p>
      <w:pPr>
        <w:pStyle w:val="BookText"/>
        <w:rPr/>
      </w:pPr>
      <w:r>
        <w:rPr>
          <w:rFonts w:ascii="Amiri" w:hAnsi="Amiri" w:eastAsia="Amiri" w:cs="Amiri"/>
          <w:color w:val="111111"/>
          <w:sz w:val="28"/>
          <w:sz w:val="28"/>
          <w:szCs w:val="28"/>
          <w:rtl w:val="true"/>
          <w:lang w:bidi="ar-SA"/>
        </w:rPr>
        <w:t>اين تعبيرات، دليل بر حرمت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حرمت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از مكروهات هم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روايت دلالت بر حرمت ندارد</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77034_2870459653"/>
      <w:bookmarkStart w:id="566" w:name="_Toc232"/>
      <w:bookmarkEnd w:id="565"/>
      <w:r>
        <w:rPr>
          <w:rtl w:val="true"/>
        </w:rPr>
        <w:t>سند روايت</w:t>
      </w:r>
      <w:bookmarkEnd w:id="566"/>
    </w:p>
    <w:p>
      <w:pPr>
        <w:pStyle w:val="BookText"/>
        <w:rPr/>
      </w:pPr>
      <w:r>
        <w:rPr>
          <w:rFonts w:ascii="IRNazanin" w:hAnsi="IRNazanin" w:eastAsia="IRNazanin"/>
          <w:color w:val="111111"/>
          <w:sz w:val="28"/>
          <w:sz w:val="28"/>
          <w:szCs w:val="28"/>
          <w:rtl w:val="true"/>
          <w:lang w:bidi="fa-IR"/>
        </w:rPr>
        <w:t xml:space="preserve">علاوه براينكه سندش هم سند درستى نيست؛ ياسر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الحسن، با اينكه ابى الحسن مطلق منصرف به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چون او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بعيد نيست كه مراد،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را تفسير قمى به سند صحيحى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سندى كه خوانديم، سند خوبى نيست، لكن سند بعدى، سندِ بسيار خوبى است</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277036_2870459653"/>
      <w:bookmarkStart w:id="568" w:name="_Toc233"/>
      <w:bookmarkEnd w:id="567"/>
      <w:r>
        <w:rPr>
          <w:rtl w:val="true"/>
        </w:rPr>
        <w:t>روايت دوازدهم</w:t>
      </w:r>
      <w:r>
        <w:rPr>
          <w:rtl w:val="true"/>
        </w:rPr>
        <w:t xml:space="preserve">: </w:t>
      </w:r>
      <w:r>
        <w:rPr>
          <w:rtl w:val="true"/>
        </w:rPr>
        <w:t>صحيحه ى عاصم</w:t>
      </w:r>
      <w:bookmarkEnd w:id="568"/>
    </w:p>
    <w:p>
      <w:pPr>
        <w:pStyle w:val="Heading5"/>
        <w:numPr>
          <w:ilvl w:val="4"/>
          <w:numId w:val="1"/>
        </w:numPr>
        <w:rPr/>
      </w:pPr>
      <w:bookmarkStart w:id="569" w:name="__RefHeading___Toc277038_2870459653"/>
      <w:bookmarkStart w:id="570" w:name="_Toc234"/>
      <w:bookmarkEnd w:id="569"/>
      <w:r>
        <w:rPr>
          <w:rtl w:val="true"/>
        </w:rPr>
        <w:t>اشاره</w:t>
      </w:r>
      <w:bookmarkEnd w:id="57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عن عبدالرّحمن بن أبى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ثقه ى عالى مقامى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هم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أردتُ أن أسألك عن شىءٍ أستحيى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خجالت ميكشى؟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فى الجنّة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بيچاره غناء دوست داشته است، در دنيا كه محروم بوده لذا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غناء هست؟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bookmarkStart w:id="571" w:name="pg8826_88837"/>
    </w:p>
    <w:p>
      <w:pPr>
        <w:pStyle w:val="BookText"/>
        <w:rPr/>
      </w:pPr>
      <w:bookmarkEnd w:id="571"/>
      <w:r>
        <w:rPr>
          <w:rFonts w:ascii="Amiri" w:hAnsi="Amiri" w:eastAsia="Amiri" w:cs="Amiri"/>
          <w:color w:val="111111"/>
          <w:sz w:val="28"/>
          <w:sz w:val="28"/>
          <w:szCs w:val="28"/>
          <w:rtl w:val="true"/>
          <w:lang w:bidi="ar-SA"/>
        </w:rPr>
        <w:t>إنّ فى الجنّة شجرة يأمر اللّه رياحها فتهبّ فتضرب تلك الشجرة بأصواتٍ لم تسمع الخلائق مثلها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لمن ترك السماع فى الدنيا من مخافة اللّه</w:t>
      </w:r>
      <w:r>
        <w:rPr>
          <w:rFonts w:eastAsia="Amiri" w:cs="Amiri" w:ascii="Amiri" w:hAnsi="Amiri"/>
          <w:color w:val="111111"/>
          <w:sz w:val="28"/>
          <w:szCs w:val="28"/>
          <w:rtl w:val="true"/>
          <w:lang w:bidi="ar-SA"/>
        </w:rPr>
        <w:t>.</w:t>
      </w:r>
      <w:r>
        <w:rPr>
          <w:rStyle w:val="FootnoteAnchor"/>
          <w:rtl w:val="true"/>
        </w:rPr>
        <w:footnoteReference w:id="189"/>
      </w:r>
    </w:p>
    <w:p>
      <w:pPr>
        <w:pStyle w:val="Heading5"/>
        <w:numPr>
          <w:ilvl w:val="4"/>
          <w:numId w:val="1"/>
        </w:numPr>
        <w:rPr/>
      </w:pPr>
      <w:bookmarkStart w:id="572" w:name="__RefHeading___Toc277040_2870459653"/>
      <w:bookmarkStart w:id="573" w:name="_Toc235"/>
      <w:bookmarkEnd w:id="572"/>
      <w:r>
        <w:rPr>
          <w:rtl w:val="true"/>
        </w:rPr>
        <w:t>سند و دلالت روايت</w:t>
      </w:r>
      <w:bookmarkEnd w:id="573"/>
    </w:p>
    <w:p>
      <w:pPr>
        <w:pStyle w:val="BookText"/>
        <w:rPr/>
      </w:pPr>
      <w:r>
        <w:rPr>
          <w:rFonts w:ascii="IRNazanin" w:hAnsi="IRNazanin" w:eastAsia="IRNazanin"/>
          <w:color w:val="111111"/>
          <w:sz w:val="28"/>
          <w:sz w:val="28"/>
          <w:szCs w:val="28"/>
          <w:rtl w:val="true"/>
          <w:lang w:bidi="fa-IR"/>
        </w:rPr>
        <w:t>سندِ اين روايت، سند خوبى است، در دلالت اين روايت، نكته اى وجود دارد كه در روايت قبلى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ممكن است كسى استظهار يا استشعار كند حرمت غناء را؛ و آن ذيل روايت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ترك السماع فى الدنيا من مخافة اللّه؛ انسان از خوف خدا سماع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انسان از خوف خدا يك كارى را ترك ميكند؟ وقتى كه آن كار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كار محرّم نباشد، چه دليلى دارد كه انسان از خوف خدا آن را ترك كند؟ با اين بيان بگوييم كه حضرت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بنابراينكه مراد از سماع، همان غناء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الغناء مِن 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بيان شريف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شاهد بر اين است كه غناء محرّم است، كه ترك آن از مخافة اللّه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خوف خدا انسان آن را ترك ميكند، وَالّا اگر حرام نبود، چرا انسان از خوف خدا امر حلالى را ترك كند؟ اين معنا را ميشود از اين روايت استشعار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دلالت واضح ظاهرى نيست، امّا اين معنا را ميشود استشعار كرد</w:t>
      </w:r>
      <w:r>
        <w:rPr>
          <w:rFonts w:eastAsia="IRNazanin" w:cs="IRNazanin"/>
          <w:color w:val="111111"/>
          <w:sz w:val="28"/>
          <w:szCs w:val="28"/>
          <w:rtl w:val="true"/>
          <w:lang w:bidi="fa-IR"/>
        </w:rPr>
        <w:t>.</w:t>
      </w:r>
    </w:p>
    <w:p>
      <w:pPr>
        <w:pStyle w:val="Heading5"/>
        <w:numPr>
          <w:ilvl w:val="4"/>
          <w:numId w:val="1"/>
        </w:numPr>
        <w:rPr/>
      </w:pPr>
      <w:bookmarkStart w:id="574" w:name="__RefHeading___Toc277042_2870459653"/>
      <w:bookmarkStart w:id="575" w:name="_Toc236"/>
      <w:bookmarkEnd w:id="574"/>
      <w:r>
        <w:rPr>
          <w:rtl w:val="true"/>
        </w:rPr>
        <w:t>اِشعار يا ظهور؟</w:t>
      </w:r>
      <w:bookmarkEnd w:id="57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ميگوييم دلالت ظاهرى نيست، به خاطر اين است كه ترك يك شيئى مِن مخافة اللّه هميشه دليل بر اين نيست كه اين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عملى مشتبه به حرام است و انسان احتياطاً آن را مِن مخافة اللّه ترك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ميشود فرض كنيم كه فردى از افراد غناء يا نوعى از انواع آن محرّم است، ولى يك مؤمن متورّع از همه ى اقسام غناء اجتناب ميكند، تحرّز ميكند، احتياطاً من مخافة الله تعالى، براى اينكه مبادا وقوع در هلكه ى آن حرام پيدا كند يعنى از موارد مشتبه كه به حسب مبانى شرعى</w:t>
      </w:r>
      <w:bookmarkStart w:id="576" w:name="pg8826_88838"/>
    </w:p>
    <w:p>
      <w:pPr>
        <w:pStyle w:val="BookText"/>
        <w:rPr/>
      </w:pPr>
      <w:bookmarkEnd w:id="576"/>
      <w:r>
        <w:rPr>
          <w:rFonts w:ascii="IRNazanin" w:hAnsi="IRNazanin" w:eastAsia="IRNazanin"/>
          <w:color w:val="111111"/>
          <w:sz w:val="28"/>
          <w:sz w:val="28"/>
          <w:szCs w:val="28"/>
          <w:rtl w:val="true"/>
          <w:lang w:bidi="fa-IR"/>
        </w:rPr>
        <w:t>و اصول عملى شرعاً هم ع اشكالى ندارد، اجتناب ميكند مِن 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مخافة اللّه ظهورى در اينكه آن عمل محرّم است، ندارد</w:t>
      </w:r>
      <w:r>
        <w:rPr>
          <w:rFonts w:eastAsia="IRNazanin" w:cs="IRNazanin"/>
          <w:color w:val="111111"/>
          <w:sz w:val="28"/>
          <w:szCs w:val="28"/>
          <w:rtl w:val="true"/>
          <w:lang w:bidi="fa-IR"/>
        </w:rPr>
        <w:t>.</w:t>
      </w:r>
    </w:p>
    <w:p>
      <w:pPr>
        <w:pStyle w:val="Heading5"/>
        <w:numPr>
          <w:ilvl w:val="4"/>
          <w:numId w:val="1"/>
        </w:numPr>
        <w:rPr/>
      </w:pPr>
      <w:bookmarkStart w:id="577" w:name="__RefHeading___Toc277044_2870459653"/>
      <w:bookmarkStart w:id="578" w:name="_Toc237"/>
      <w:bookmarkEnd w:id="577"/>
      <w:r>
        <w:rPr>
          <w:rtl w:val="true"/>
        </w:rPr>
        <w:t>روايتى مشابه صحيحه ى عاصم از منابع عامّه</w:t>
      </w:r>
      <w:bookmarkEnd w:id="5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همين مضمون از طرق عامّه هم در اينجا دو روايت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روايت خوبى است؛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ملأ مسامعه من غناء لم يؤذن له أن يسمع صوت الروحانيّين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پر كند گوشش را از غناء، در قيامت اجازه پيدا نميكند كه از صوت روحانيّين بهره 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روحانيّون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أهل الجنّة</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خوانندگان اهل بهشت، روحانيّون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آنها يك نعمت بزرگى است، اين كسانى كه اينجا پر كنند گوششان را از غناء، آنجا از شنيدن آن نغمه هاى دل انگيز و ملكوتى و آن نعمت الهى محروم خواهند بود</w:t>
      </w:r>
      <w:r>
        <w:rPr>
          <w:rFonts w:eastAsia="IRNazanin" w:cs="IRNazanin"/>
          <w:color w:val="111111"/>
          <w:sz w:val="28"/>
          <w:szCs w:val="28"/>
          <w:rtl w:val="true"/>
          <w:lang w:bidi="fa-IR"/>
        </w:rPr>
        <w:t>.</w:t>
      </w:r>
      <w:bookmarkStart w:id="579" w:name="pg8826_88839"/>
    </w:p>
    <w:p>
      <w:pPr>
        <w:pStyle w:val="BookText"/>
        <w:rPr/>
      </w:pPr>
      <w:bookmarkEnd w:id="579"/>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1387/12/20</w:t>
      </w:r>
      <w:r>
        <w:rPr>
          <w:rFonts w:eastAsia="IRNazanin" w:cs="IRNazanin"/>
          <w:color w:val="111111"/>
          <w:sz w:val="28"/>
          <w:szCs w:val="28"/>
          <w:rtl w:val="true"/>
          <w:lang w:bidi="fa-IR"/>
        </w:rPr>
        <w:t>)</w:t>
      </w:r>
    </w:p>
    <w:p>
      <w:pPr>
        <w:pStyle w:val="Heading4"/>
        <w:numPr>
          <w:ilvl w:val="3"/>
          <w:numId w:val="1"/>
        </w:numPr>
        <w:rPr/>
      </w:pPr>
      <w:bookmarkStart w:id="580" w:name="__RefHeading___Toc277046_2870459653"/>
      <w:bookmarkStart w:id="581" w:name="_Toc238"/>
      <w:bookmarkEnd w:id="580"/>
      <w:r>
        <w:rPr>
          <w:rtl w:val="true"/>
        </w:rPr>
        <w:t>روايت سيزدهم</w:t>
      </w:r>
      <w:r>
        <w:rPr>
          <w:rtl w:val="true"/>
        </w:rPr>
        <w:t xml:space="preserve">: </w:t>
      </w:r>
      <w:r>
        <w:rPr>
          <w:rtl w:val="true"/>
        </w:rPr>
        <w:t>مرسله ى ابى ولّاد</w:t>
      </w:r>
      <w:bookmarkEnd w:id="581"/>
    </w:p>
    <w:p>
      <w:pPr>
        <w:pStyle w:val="Heading5"/>
        <w:numPr>
          <w:ilvl w:val="4"/>
          <w:numId w:val="1"/>
        </w:numPr>
        <w:rPr/>
      </w:pPr>
      <w:bookmarkStart w:id="582" w:name="__RefHeading___Toc277048_2870459653"/>
      <w:bookmarkStart w:id="583" w:name="_Toc239"/>
      <w:bookmarkEnd w:id="582"/>
      <w:r>
        <w:rPr>
          <w:rtl w:val="true"/>
        </w:rPr>
        <w:t>سند روايت</w:t>
      </w:r>
      <w:bookmarkEnd w:id="583"/>
    </w:p>
    <w:p>
      <w:pPr>
        <w:pStyle w:val="BookText"/>
        <w:rPr/>
      </w:pPr>
      <w:r>
        <w:rPr>
          <w:rFonts w:ascii="IRNazanin" w:hAnsi="IRNazanin" w:eastAsia="IRNazanin"/>
          <w:color w:val="111111"/>
          <w:sz w:val="28"/>
          <w:sz w:val="28"/>
          <w:szCs w:val="28"/>
          <w:rtl w:val="true"/>
          <w:lang w:bidi="fa-IR"/>
        </w:rPr>
        <w:t>روايت ديگر، روايت عيّاشى است در تفسير 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أبى ولّاد، ابى ولّاد الحنّاط ثقه است، حسن بن محبوب هم 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هم بسيار جليل القدر 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روايت، روايتِ مرسل است يعنى طبقه ى عيّاشى با طبقه ى حسن بن محبوب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نميتواند از او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استاد كشّى است؛ كه اينها در شرق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كلينى و مشايخش در رى و بغداد يعنى در غرب و مركز دنياى اسلام زندگى 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هاى علمى وسيع شيعه از سمرقند تا بغداد، بزرگان شيعه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در سمرقند بود، كشّى هم همين طور، و كشّى تقريباً هم طبقه با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عيّاشى ميشود جزو طبقه ى مشايخ كلينى مثل عليّبن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إبراهيم از حسن بن محبوب نميتواند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طبقه يا بيشتر بينشان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مرسله است</w:t>
      </w:r>
      <w:r>
        <w:rPr>
          <w:rFonts w:eastAsia="IRNazanin" w:cs="IRNazanin"/>
          <w:color w:val="111111"/>
          <w:sz w:val="28"/>
          <w:szCs w:val="28"/>
          <w:rtl w:val="true"/>
          <w:lang w:bidi="fa-IR"/>
        </w:rPr>
        <w:t>.</w:t>
      </w:r>
    </w:p>
    <w:p>
      <w:pPr>
        <w:pStyle w:val="Heading5"/>
        <w:numPr>
          <w:ilvl w:val="4"/>
          <w:numId w:val="1"/>
        </w:numPr>
        <w:rPr/>
      </w:pPr>
      <w:bookmarkStart w:id="584" w:name="__RefHeading___Toc277050_2870459653"/>
      <w:bookmarkStart w:id="585" w:name="_Toc240"/>
      <w:bookmarkEnd w:id="584"/>
      <w:r>
        <w:rPr>
          <w:rtl w:val="true"/>
        </w:rPr>
        <w:t>متن روايت</w:t>
      </w:r>
      <w:bookmarkEnd w:id="5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رجلاً من أصحابنا ورعاً مسلماً كثير الصلاة، لكن قد ابتلى بحبّ اللّهو و هو يسمع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 اينكه اهل ورع است و نماز زياد ميخواند، مبتلا شده به حبّ لهو، و پاى غناء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چطور است؟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bookmarkStart w:id="586" w:name="pg8826_88840"/>
    </w:p>
    <w:p>
      <w:pPr>
        <w:pStyle w:val="BookText"/>
        <w:rPr/>
      </w:pPr>
      <w:bookmarkEnd w:id="586"/>
      <w:r>
        <w:rPr>
          <w:rFonts w:ascii="IRNazanin" w:hAnsi="IRNazanin" w:eastAsia="IRNazanin"/>
          <w:color w:val="111111"/>
          <w:sz w:val="28"/>
          <w:sz w:val="28"/>
          <w:szCs w:val="28"/>
          <w:rtl w:val="true"/>
          <w:lang w:bidi="fa-IR"/>
        </w:rPr>
        <w:t>يمنعه ذلك من الصلاة لوقتها أو من صوم أو من عيادة مريض أو حضور جنازة أو زيارة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اشتغال او به لهو و غناء موجب منع از اين كارها ميشود؟ اين كارها كه بعضى از آنها از واجبات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و صوم، بعضى از مستحبّات است، مثل عيادت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لهوى كه مبغوضِ شارع است، آن لهوى است كه از فرايض يا مستحبّات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جنازه اى، عيادت مريضى، زيارت برادر مؤمنى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از اينها باز ميدارد؟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يمنعه ذلك من شىء من الخير و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كارهاى خوب را انجام ميدهد، امّا اهل سازوآواز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نشيند پاى غناء و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خطوات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اَلشَّيْطٰانِ</w:t>
      </w:r>
      <w:r>
        <w:rPr>
          <w:rFonts w:eastAsia="IRNazanin" w:cs="IRNazanin"/>
          <w:color w:val="111111"/>
          <w:sz w:val="28"/>
          <w:szCs w:val="28"/>
          <w:rtl w:val="true"/>
          <w:lang w:bidi="fa-IR"/>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 له ذلك إن شاءاللّه</w:t>
      </w:r>
      <w:r>
        <w:rPr>
          <w:rFonts w:eastAsia="Amiri" w:cs="Amiri" w:ascii="Amiri" w:hAnsi="Amiri"/>
          <w:color w:val="111111"/>
          <w:sz w:val="28"/>
          <w:szCs w:val="28"/>
          <w:rtl w:val="true"/>
          <w:lang w:bidi="ar-SA"/>
        </w:rPr>
        <w:t>.</w:t>
      </w:r>
      <w:r>
        <w:rPr>
          <w:rStyle w:val="FootnoteAnchor"/>
          <w:rtl w:val="true"/>
        </w:rPr>
        <w:footnoteReference w:id="192"/>
      </w:r>
    </w:p>
    <w:p>
      <w:pPr>
        <w:pStyle w:val="Heading5"/>
        <w:numPr>
          <w:ilvl w:val="4"/>
          <w:numId w:val="1"/>
        </w:numPr>
        <w:rPr/>
      </w:pPr>
      <w:bookmarkStart w:id="587" w:name="__RefHeading___Toc277052_2870459653"/>
      <w:bookmarkStart w:id="588" w:name="_Toc241"/>
      <w:bookmarkEnd w:id="587"/>
      <w:r>
        <w:rPr>
          <w:rtl w:val="true"/>
        </w:rPr>
        <w:t>دو قرينه براى دلالت روايت بر حرمت غناء</w:t>
      </w:r>
      <w:bookmarkEnd w:id="5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روايت بر حرمت، دلالت خوبى است، چون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غناء، مانع از صلات و صوم و ساير واجبات ميشد، يك حرمت ساده نبود، گناه كبيره مثلاً محسوب ميشد، لكن چون از اين كارها مانع نميشود گناه كبيره نيست، امّا بالاخره از خطوات شيطان است يعنى گناه است، هرچند گناه كبيره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له إن شاءاللّه؛ خداوند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قرينه بر حرمت،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از خطوات الشيطان هم منهىٌّ‌عنه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قرينه و شاهد ديگر،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له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شاءاللّه او را مى آمرزد، معنايش اين است كه گناه كرده است كه خدا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گناه نكرده بود كه آمرزش معنى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تعبير مغفورٌ له إن شاءاللّه، هم دلالت بر حرمت ميكند</w:t>
      </w:r>
      <w:r>
        <w:rPr>
          <w:rFonts w:eastAsia="IRNazanin" w:cs="IRNazanin"/>
          <w:color w:val="111111"/>
          <w:sz w:val="28"/>
          <w:szCs w:val="28"/>
          <w:rtl w:val="true"/>
          <w:lang w:bidi="fa-IR"/>
        </w:rPr>
        <w:t>.</w:t>
      </w:r>
      <w:bookmarkStart w:id="589" w:name="pg8826_88841"/>
    </w:p>
    <w:p>
      <w:pPr>
        <w:pStyle w:val="Heading5"/>
        <w:numPr>
          <w:ilvl w:val="4"/>
          <w:numId w:val="1"/>
        </w:numPr>
        <w:rPr/>
      </w:pPr>
      <w:bookmarkStart w:id="590" w:name="__RefHeading___Toc277054_2870459653"/>
      <w:bookmarkStart w:id="591" w:name="_Toc242"/>
      <w:bookmarkEnd w:id="589"/>
      <w:bookmarkEnd w:id="590"/>
      <w:r>
        <w:rPr>
          <w:rtl w:val="true"/>
        </w:rPr>
        <w:t>اشكال اعم بودن غفران از گناه</w:t>
      </w:r>
      <w:bookmarkEnd w:id="591"/>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دليل بر حرمت نيست؛ يك جاهايى داريم كه غفران به كار رفته است، حرمتى هم وجود ندارد، مثل اينكه از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معروفى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ليغان على قلبى فأستغفر اللّه فى كلّ يوم مأة مرّة</w:t>
      </w:r>
      <w:r>
        <w:rPr>
          <w:rStyle w:val="FootnoteAnchor"/>
          <w:rtl w:val="true"/>
        </w:rPr>
        <w:footnoteReference w:id="193"/>
      </w:r>
      <w:r>
        <w:rPr>
          <w:rFonts w:ascii="IRNazanin" w:hAnsi="IRNazanin" w:eastAsia="IRNazanin"/>
          <w:color w:val="111111"/>
          <w:sz w:val="28"/>
          <w:sz w:val="28"/>
          <w:szCs w:val="28"/>
          <w:rtl w:val="true"/>
          <w:lang w:bidi="fa-IR"/>
        </w:rPr>
        <w:t xml:space="preserve">گاهى دل من را غبار ميگيرد، پوشيده از غبار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غَين به معناى غَيم و 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استغفار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استغفار ميكردند امّا اين استغفار، به خاطر گناه نبوده است، به خاطر اين بوده است كه هر نوع توجّه قلب به غير خدا براى شخصى مثل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غفلت و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توقّف حاصل نشود و انقطاع إلى اللّه و حركت به سوى كمالِ قرب لحظه به لحظه ادامه پيدا كند، استغفار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استغفارهايى كه در دعاهاى مأثور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همه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 چيزهايى براى افراد ضعيف و ناقص، موجب هيچ گونه تغييرى نميشود، مثل اينكه يك پارچه ى سياهى مثلاً يك دودى و غبارى روى آن بنشيند، ديگر سياه تر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يك چيزى خيلى سفيد و شفاف است، يك نقطه ى سياه هم كه حاصل بشود، عيبى براى آن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آنها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باب استغفار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زيادى گفته شده</w:t>
      </w:r>
      <w:r>
        <w:rPr>
          <w:rStyle w:val="FootnoteAnchor"/>
          <w:rtl w:val="true"/>
        </w:rPr>
        <w:footnoteReference w:id="194"/>
      </w:r>
      <w:r>
        <w:rPr>
          <w:rFonts w:ascii="IRNazanin" w:hAnsi="IRNazanin" w:eastAsia="IRNazanin"/>
          <w:color w:val="111111"/>
          <w:sz w:val="28"/>
          <w:sz w:val="28"/>
          <w:szCs w:val="28"/>
          <w:rtl w:val="true"/>
          <w:lang w:bidi="fa-IR"/>
        </w:rPr>
        <w:t>كه جاى بحثش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اَيّحال، در مواردى استغفار به كار ميرود، بدون اينكه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به معناى مستعمل رايج يعنى گناهانى كه امثال ما انجام ميدهيم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Heading5"/>
        <w:numPr>
          <w:ilvl w:val="4"/>
          <w:numId w:val="1"/>
        </w:numPr>
        <w:rPr/>
      </w:pPr>
      <w:bookmarkStart w:id="592" w:name="__RefHeading___Toc277056_2870459653"/>
      <w:bookmarkStart w:id="593" w:name="_Toc243"/>
      <w:bookmarkEnd w:id="592"/>
      <w:r>
        <w:rPr>
          <w:rtl w:val="true"/>
        </w:rPr>
        <w:t>پاسخ اشكال</w:t>
      </w:r>
      <w:bookmarkEnd w:id="5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استعمالِ استغفار براى اوليا و معصومين به آن معنا منافات ندارد، با اينكه استغفار درمورد آدمهايى مثل ماها به همان معناى استغفار از ذنب و گناه باشد و اينجا هم 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 له ذلك إن شاءاللّه، اين آدم، يك آدم معمولى بوده كه</w:t>
      </w:r>
      <w:bookmarkStart w:id="594" w:name="pg8826_88842"/>
    </w:p>
    <w:p>
      <w:pPr>
        <w:pStyle w:val="BookText"/>
        <w:rPr/>
      </w:pPr>
      <w:bookmarkEnd w:id="594"/>
      <w:r>
        <w:rPr>
          <w:rFonts w:ascii="IRNazanin" w:hAnsi="IRNazanin" w:eastAsia="IRNazanin"/>
          <w:color w:val="111111"/>
          <w:sz w:val="28"/>
          <w:sz w:val="28"/>
          <w:szCs w:val="28"/>
          <w:rtl w:val="true"/>
          <w:lang w:bidi="fa-IR"/>
        </w:rPr>
        <w:t>مبتلاى به لهو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گناه بودن لهو و غناء است</w:t>
      </w:r>
      <w:r>
        <w:rPr>
          <w:rFonts w:eastAsia="IRNazanin" w:cs="IRNazanin"/>
          <w:color w:val="111111"/>
          <w:sz w:val="28"/>
          <w:szCs w:val="28"/>
          <w:rtl w:val="true"/>
          <w:lang w:bidi="fa-IR"/>
        </w:rPr>
        <w:t>.</w:t>
      </w:r>
    </w:p>
    <w:p>
      <w:pPr>
        <w:pStyle w:val="Heading5"/>
        <w:numPr>
          <w:ilvl w:val="4"/>
          <w:numId w:val="1"/>
        </w:numPr>
        <w:rPr/>
      </w:pPr>
      <w:bookmarkStart w:id="595" w:name="__RefHeading___Toc277058_2870459653"/>
      <w:bookmarkStart w:id="596" w:name="_Toc244"/>
      <w:bookmarkEnd w:id="595"/>
      <w:r>
        <w:rPr>
          <w:rtl w:val="true"/>
        </w:rPr>
        <w:t>قصور دلالت و سند روايت براى اثبات حرمت مطلق غناء</w:t>
      </w:r>
      <w:bookmarkEnd w:id="596"/>
    </w:p>
    <w:p>
      <w:pPr>
        <w:pStyle w:val="BookText"/>
        <w:rPr/>
      </w:pPr>
      <w:r>
        <w:rPr>
          <w:rFonts w:ascii="IRNazanin" w:hAnsi="IRNazanin" w:eastAsia="IRNazanin"/>
          <w:color w:val="111111"/>
          <w:sz w:val="28"/>
          <w:sz w:val="28"/>
          <w:szCs w:val="28"/>
          <w:rtl w:val="true"/>
          <w:lang w:bidi="fa-IR"/>
        </w:rPr>
        <w:t>بنابراين، به نظر ما اين روايت ميتواند دلالت بر حرمت غناء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الكلام در اين است كه در اينجا سخن از لهو و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اين كلام، غناء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ما مطلق آوازه خوانى را به هر شكلى باشد، اگرچه غير لهوى، مشمول اين روايت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روايت فى نفسه خوب است، لكن براى اثبات حرمتِ مطلق غناء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سند هم همان طور كه عرض كرديم، سند ضعيفى است چون ارسال دارد</w:t>
      </w:r>
      <w:r>
        <w:rPr>
          <w:rFonts w:eastAsia="IRNazanin" w:cs="IRNazanin"/>
          <w:color w:val="111111"/>
          <w:sz w:val="28"/>
          <w:szCs w:val="28"/>
          <w:rtl w:val="true"/>
          <w:lang w:bidi="fa-IR"/>
        </w:rPr>
        <w:t>.</w:t>
      </w:r>
    </w:p>
    <w:p>
      <w:pPr>
        <w:pStyle w:val="Heading4"/>
        <w:numPr>
          <w:ilvl w:val="3"/>
          <w:numId w:val="1"/>
        </w:numPr>
        <w:rPr/>
      </w:pPr>
      <w:bookmarkStart w:id="597" w:name="__RefHeading___Toc277060_2870459653"/>
      <w:bookmarkStart w:id="598" w:name="_Toc245"/>
      <w:bookmarkEnd w:id="597"/>
      <w:r>
        <w:rPr>
          <w:rtl w:val="true"/>
        </w:rPr>
        <w:t>روايت چهاردهم</w:t>
      </w:r>
      <w:r>
        <w:rPr>
          <w:rtl w:val="true"/>
        </w:rPr>
        <w:t xml:space="preserve">: </w:t>
      </w:r>
      <w:r>
        <w:rPr>
          <w:rtl w:val="true"/>
        </w:rPr>
        <w:t>روايت حسن بن عليّبن يقطين</w:t>
      </w:r>
      <w:bookmarkEnd w:id="598"/>
    </w:p>
    <w:p>
      <w:pPr>
        <w:pStyle w:val="Heading5"/>
        <w:numPr>
          <w:ilvl w:val="4"/>
          <w:numId w:val="1"/>
        </w:numPr>
        <w:rPr/>
      </w:pPr>
      <w:bookmarkStart w:id="599" w:name="__RefHeading___Toc277062_2870459653"/>
      <w:bookmarkStart w:id="600" w:name="_Toc246"/>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 xml:space="preserve">روايت بعدى كه روايت معروفى است، كلمه ى غناء هم در آن نيست، امّا آن را در باب غناء ذكر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وجهى هم دارد كه عرض خواهيم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277064_2870459653"/>
      <w:bookmarkStart w:id="602" w:name="_Toc247"/>
      <w:bookmarkEnd w:id="601"/>
      <w:r>
        <w:rPr>
          <w:rtl w:val="true"/>
        </w:rPr>
        <w:t>سند روايت</w:t>
      </w:r>
      <w:bookmarkEnd w:id="6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ثقات عالى مقام است، عن معلّى بن محمّد، عن أحمدبن محمّدبن إبراهيم الأرمنى،؛ اين سند، سند معتبرى نيست، البتّه نه به خاطر معلّى بن محمّد كه تصريح به وثاقت او نشده است؛ چون به نظر ما سند ازاين جهت مشكلى ندارد، به خاطر اينكه حسين بن محمّد كه ثقه ى عالى مقامى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از معلّى بن محمّد نقل كرده است و همين كثرتِ نقلِ يك محدّث بزرگى مثل حسين بن محمّد از معلّى بن محمّد، قرينه ى بر وثاقت معلّى بن محمّد است؛ بلكه ضعف روايت به خاطر راوىِ بعدى يعنى احمدبن محمّدبن إبراهيم الارمنى است كه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عليّبن يقطين؛ حسن، پسر عليّبن يقطين هم از ثقات</w:t>
      </w:r>
      <w:bookmarkStart w:id="603" w:name="pg8826_88843"/>
    </w:p>
    <w:p>
      <w:pPr>
        <w:pStyle w:val="BookText"/>
        <w:rPr/>
      </w:pPr>
      <w:bookmarkEnd w:id="603"/>
      <w:r>
        <w:rPr>
          <w:rFonts w:ascii="Amiri" w:hAnsi="Amiri" w:eastAsia="Amiri" w:cs="Amiri"/>
          <w:color w:val="111111"/>
          <w:sz w:val="28"/>
          <w:sz w:val="28"/>
          <w:szCs w:val="28"/>
          <w:rtl w:val="true"/>
          <w:lang w:bidi="ar-SA"/>
        </w:rPr>
        <w:t>است و بحثى در او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سند معتبرى نيست، لكن روايت، روايت معروفى است</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277066_2870459653"/>
      <w:bookmarkStart w:id="605" w:name="_Toc248"/>
      <w:bookmarkEnd w:id="604"/>
      <w:r>
        <w:rPr>
          <w:rtl w:val="true"/>
        </w:rPr>
        <w:t>متن روايت</w:t>
      </w:r>
      <w:bookmarkEnd w:id="605"/>
    </w:p>
    <w:p>
      <w:pPr>
        <w:pStyle w:val="BookText"/>
        <w:rPr/>
      </w:pP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ابى جعفر الثّانى است؛ چون راوى از اصحاب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أصغى إلى ناطقٍ فقد عبده، فإن كان الناطق يؤدّى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عبدَ اللّه، و إن كان الناطق يؤدّى عن الشيطان فقد عبد الشيطان</w:t>
      </w:r>
      <w:r>
        <w:rPr>
          <w:rFonts w:eastAsia="IRNazanin" w:cs="IRNazanin"/>
          <w:color w:val="111111"/>
          <w:sz w:val="28"/>
          <w:szCs w:val="28"/>
          <w:rtl w:val="true"/>
          <w:lang w:bidi="fa-IR"/>
        </w:rPr>
        <w:t>.</w:t>
      </w:r>
      <w:r>
        <w:rPr>
          <w:rStyle w:val="FootnoteAnchor"/>
          <w:rtl w:val="true"/>
        </w:rPr>
        <w:footnoteReference w:id="195"/>
      </w:r>
    </w:p>
    <w:p>
      <w:pPr>
        <w:pStyle w:val="Heading5"/>
        <w:numPr>
          <w:ilvl w:val="4"/>
          <w:numId w:val="1"/>
        </w:numPr>
        <w:rPr/>
      </w:pPr>
      <w:bookmarkStart w:id="606" w:name="__RefHeading___Toc277068_2870459653"/>
      <w:bookmarkStart w:id="607" w:name="_Toc249"/>
      <w:bookmarkEnd w:id="606"/>
      <w:r>
        <w:rPr>
          <w:rtl w:val="true"/>
        </w:rPr>
        <w:t>ردّ ادّعاى برخى نسبت به اجنبى بودن روايت از بحث غناء</w:t>
      </w:r>
      <w:bookmarkEnd w:id="607"/>
    </w:p>
    <w:p>
      <w:pPr>
        <w:pStyle w:val="BookText"/>
        <w:rPr/>
      </w:pPr>
      <w:r>
        <w:rPr>
          <w:rFonts w:ascii="IRNazanin" w:hAnsi="IRNazanin" w:eastAsia="IRNazanin"/>
          <w:color w:val="111111"/>
          <w:sz w:val="28"/>
          <w:sz w:val="28"/>
          <w:szCs w:val="28"/>
          <w:rtl w:val="true"/>
          <w:lang w:bidi="fa-IR"/>
        </w:rPr>
        <w:t xml:space="preserve">كلمه ى غناء در اين روايت نيست، لكن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باب غناء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گفته اند كه اين روايت ربطى به غناء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عرض ميكنم اين روايت ميتواند مربوط به غناء باشد؛ به خاطر اينكه آن كسى كه دارد تغنّى ميكند، طبعاً يك چيزى را تغنّى ميكند يعنى فقط صوت و آهنگ بدون كلام نيست، لابد يك مضمونى را با آهنگ و صوت به شنونده القا ميكند، حال، اين مضمون و كلام، يا يك مضمون متعالى است؛ فرض كنيد شعر حكمت آميزى را با صوت ميخواند، يا قرآن ميخواند، و گاهى هم يك شعر جاهلى لهوى شهوانى يا مبتذل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يؤدّى عن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مضمون اين آهنگ و آوازى كه ميخوانَد، مضمون شيطانى شد، فقد عبد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غناء هم قابل تطبيق است، آن بزرگانى هم كه اين روايت را در باب غناء نقل كرده اند، از همين جهت نقل كرده اند</w:t>
      </w:r>
      <w:r>
        <w:rPr>
          <w:rFonts w:eastAsia="IRNazanin" w:cs="IRNazanin"/>
          <w:color w:val="111111"/>
          <w:sz w:val="28"/>
          <w:szCs w:val="28"/>
          <w:rtl w:val="true"/>
          <w:lang w:bidi="fa-IR"/>
        </w:rPr>
        <w:t>.</w:t>
      </w:r>
    </w:p>
    <w:p>
      <w:pPr>
        <w:pStyle w:val="Heading5"/>
        <w:numPr>
          <w:ilvl w:val="4"/>
          <w:numId w:val="1"/>
        </w:numPr>
        <w:rPr/>
      </w:pPr>
      <w:bookmarkStart w:id="608" w:name="__RefHeading___Toc277070_2870459653"/>
      <w:bookmarkStart w:id="609" w:name="_Toc250"/>
      <w:bookmarkEnd w:id="608"/>
      <w:r>
        <w:rPr>
          <w:rtl w:val="true"/>
        </w:rPr>
        <w:t>ضعف دلالت روايت از اثبات حرمت مطلق غناء</w:t>
      </w:r>
      <w:bookmarkEnd w:id="6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دلالتش بر حرمت اصل غناء اگرچه دلالت خوبى است، امّا حرمت مطلق غناء را افاده نميكند، بلكه دلالت بر حرمت آن غناء و آن صوتى ميكند كه مصوَّت آن</w:t>
      </w:r>
      <w:bookmarkStart w:id="610" w:name="pg8826_88844"/>
    </w:p>
    <w:p>
      <w:pPr>
        <w:pStyle w:val="BookText"/>
        <w:rPr/>
      </w:pPr>
      <w:bookmarkEnd w:id="610"/>
      <w:r>
        <w:rPr>
          <w:rFonts w:ascii="IRNazanin" w:hAnsi="IRNazanin" w:eastAsia="IRNazanin"/>
          <w:color w:val="111111"/>
          <w:sz w:val="28"/>
          <w:sz w:val="28"/>
          <w:szCs w:val="28"/>
          <w:rtl w:val="true"/>
          <w:lang w:bidi="fa-IR"/>
        </w:rPr>
        <w:t>يعنى شعر يا نثر يا كلامى كه در ضمن آن است، كلام شيطانى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كلام، كلامِ رحمانى باشد، اين روايت شاملش نميشود</w:t>
      </w:r>
      <w:r>
        <w:rPr>
          <w:rFonts w:eastAsia="IRNazanin" w:cs="IRNazanin"/>
          <w:color w:val="111111"/>
          <w:sz w:val="28"/>
          <w:szCs w:val="28"/>
          <w:rtl w:val="true"/>
          <w:lang w:bidi="fa-IR"/>
        </w:rPr>
        <w:t>.</w:t>
      </w:r>
    </w:p>
    <w:p>
      <w:pPr>
        <w:pStyle w:val="Heading4"/>
        <w:numPr>
          <w:ilvl w:val="3"/>
          <w:numId w:val="1"/>
        </w:numPr>
        <w:rPr/>
      </w:pPr>
      <w:bookmarkStart w:id="611" w:name="__RefHeading___Toc277072_2870459653"/>
      <w:bookmarkStart w:id="612" w:name="_Toc251"/>
      <w:bookmarkEnd w:id="611"/>
      <w:r>
        <w:rPr>
          <w:rtl w:val="true"/>
        </w:rPr>
        <w:t>روايت پانزدهم</w:t>
      </w:r>
      <w:r>
        <w:rPr>
          <w:rtl w:val="true"/>
        </w:rPr>
        <w:t xml:space="preserve">: </w:t>
      </w:r>
      <w:r>
        <w:rPr>
          <w:rtl w:val="true"/>
        </w:rPr>
        <w:t>مرسله ى ابراهيم بن ابى البلاد</w:t>
      </w:r>
      <w:bookmarkEnd w:id="612"/>
    </w:p>
    <w:p>
      <w:pPr>
        <w:pStyle w:val="Heading5"/>
        <w:numPr>
          <w:ilvl w:val="4"/>
          <w:numId w:val="1"/>
        </w:numPr>
        <w:rPr/>
      </w:pPr>
      <w:bookmarkStart w:id="613" w:name="__RefHeading___Toc277074_2870459653"/>
      <w:bookmarkStart w:id="614" w:name="_Toc252"/>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دسته اى از روايات در باب بيع مغنّيات است كه بحث از دلالت آن روايات بر حرمتِ غناء، يك بحث جداگانه اى است كه بعداً در يك فصل جداگانه اى آن را عرض خواهيم كرد</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لكن در بين آن روايات بيع و تكسّب به مغنّيات، تعبيراتى مربوط به استماع غناء وجود دارد كه ربطى به بيع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روايات دو سه تعبير وجود دارد كه مستقيماً مربوط به خود غناء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عرض ميكنيم</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277076_2870459653"/>
      <w:bookmarkStart w:id="616" w:name="_Toc253"/>
      <w:bookmarkEnd w:id="615"/>
      <w:r>
        <w:rPr>
          <w:rtl w:val="true"/>
        </w:rPr>
        <w:t>بحث سندى</w:t>
      </w:r>
      <w:bookmarkEnd w:id="616"/>
    </w:p>
    <w:p>
      <w:pPr>
        <w:pStyle w:val="BookText"/>
        <w:rPr/>
      </w:pPr>
      <w:r>
        <w:rPr>
          <w:rFonts w:ascii="IRNazanin" w:hAnsi="IRNazanin" w:eastAsia="IRNazanin"/>
          <w:color w:val="111111"/>
          <w:sz w:val="28"/>
          <w:sz w:val="28"/>
          <w:szCs w:val="28"/>
          <w:rtl w:val="true"/>
          <w:lang w:bidi="fa-IR"/>
        </w:rPr>
        <w:t xml:space="preserve">يك روايت،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مرسله است؛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يحيى، عن بعض أصحابه، اينجا روايت مرسله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معلوم ميشود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وثوق و اعتمادى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اين حرف، حرفِ درستى نيست، وقتى يك راوى در سلسله ى سند، مجهول و ناشناخته شد، روايت مرسله است و تفاوتى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عيب ارسال در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إسماعيل كه ثقه است، عن إبراهيم بن ابى البِلاد، ايشان نيز ثقه است</w:t>
      </w:r>
      <w:r>
        <w:rPr>
          <w:rFonts w:eastAsia="IRNazanin" w:cs="IRNazanin"/>
          <w:color w:val="111111"/>
          <w:sz w:val="28"/>
          <w:szCs w:val="28"/>
          <w:rtl w:val="true"/>
          <w:lang w:bidi="fa-IR"/>
        </w:rPr>
        <w:t>.</w:t>
      </w:r>
    </w:p>
    <w:p>
      <w:pPr>
        <w:pStyle w:val="Heading5"/>
        <w:numPr>
          <w:ilvl w:val="4"/>
          <w:numId w:val="1"/>
        </w:numPr>
        <w:rPr/>
      </w:pPr>
      <w:bookmarkStart w:id="617" w:name="__RefHeading___Toc277078_2870459653"/>
      <w:bookmarkStart w:id="618" w:name="_Toc254"/>
      <w:bookmarkEnd w:id="617"/>
      <w:r>
        <w:rPr>
          <w:rtl w:val="true"/>
        </w:rPr>
        <w:t>متن و دلالت روايت</w:t>
      </w:r>
      <w:bookmarkEnd w:id="61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إسحاق بن عمر عند وفاته بجوارٍ له مغنّيات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عمر، كنيزهاى مغنّيه اى داشت، وصيّت به فروش آنها كرد و اينكه پولش را به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وفاتش آنها را ميفروشند و پولش را خدمت آن حضرت ميفرستند،</w:t>
      </w:r>
      <w:bookmarkStart w:id="619" w:name="pg8826_88845"/>
    </w:p>
    <w:p>
      <w:pPr>
        <w:pStyle w:val="BookText"/>
        <w:rPr/>
      </w:pPr>
      <w:bookmarkEnd w:id="619"/>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فيه إنّ هذا سحت و تعليمهنّ كفر و الاستماع منهن نفاقٌ؛</w:t>
      </w:r>
      <w:r>
        <w:rPr>
          <w:rStyle w:val="FootnoteAnchor"/>
          <w:rtl w:val="true"/>
        </w:rPr>
        <w:footnoteReference w:id="197"/>
      </w:r>
      <w:r>
        <w:rPr>
          <w:rFonts w:ascii="IRNazanin" w:hAnsi="IRNazanin" w:eastAsia="IRNazanin"/>
          <w:color w:val="111111"/>
          <w:sz w:val="28"/>
          <w:sz w:val="28"/>
          <w:szCs w:val="28"/>
          <w:rtl w:val="true"/>
          <w:lang w:bidi="fa-IR"/>
        </w:rPr>
        <w:t>نيازى به اين پولها نيست، تعليم به اين جوارى مغنّيات كفر است و استماع از آنها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دادن غناء به اين كنيزهاى مغنّيه، تعبير به كفر كرده اند، بلاشك مراد كفرِ مصطلح نيست؛ لكن، اين مبالغه ى در حرمت است؛ ميخواهد بگويد اين، عملِ محرّم بزرگى است، والاستماعُ منهنّ نفاقٌ، از آنها غناء بشنويد، اين هم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آنچه در روايات قبلى بود كه ينبت النفاق، موجب رويش نفاق در دل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استماع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مبالغه ى در حرمت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اين روايت بر حرمت استماع غناء، حرمت تعليم آن و به طريق اولى حرمتِ خود غناء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خواندن آن، شنيدن آن، تعليم آن را حرام ميكند، در اين بحثى نيست؛ امّا اينكه در باب حرمت غناء چقدر از اين روايت ميتوان استفاده كرد، اين، محلّ كلام است</w:t>
      </w:r>
      <w:r>
        <w:rPr>
          <w:rFonts w:eastAsia="IRNazanin" w:cs="IRNazanin"/>
          <w:color w:val="111111"/>
          <w:sz w:val="28"/>
          <w:szCs w:val="28"/>
          <w:rtl w:val="true"/>
          <w:lang w:bidi="fa-IR"/>
        </w:rPr>
        <w:t>.</w:t>
      </w:r>
    </w:p>
    <w:p>
      <w:pPr>
        <w:pStyle w:val="Heading5"/>
        <w:numPr>
          <w:ilvl w:val="4"/>
          <w:numId w:val="1"/>
        </w:numPr>
        <w:rPr/>
      </w:pPr>
      <w:bookmarkStart w:id="620" w:name="__RefHeading___Toc277080_2870459653"/>
      <w:bookmarkStart w:id="621" w:name="_Toc255"/>
      <w:bookmarkEnd w:id="620"/>
      <w:r>
        <w:rPr>
          <w:rtl w:val="true"/>
        </w:rPr>
        <w:t>قصور دلالت روايت براى اثبات حرمت مطلق غناء</w:t>
      </w:r>
      <w:bookmarkEnd w:id="6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اين روايت مى بينيم بحث، بحثِ غناء به نحو مطلق نيست، بحث درمورد كنيزكان خواننده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 مغنّيات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كنيز خواننده، يك خصوصيّتى دارد و از اين خصوصيّت نميشود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 خواننده، نميشود تعدّى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تعدّى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 نكته ى ديگرى كه وجود دارد و به ذهن بنده ميرسد، اين است كه اين، فقط درمورد كنيزكان خواننده است، و حتّى قابل تعدّى به هر مرأه ى خواننده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بگوييم چون در باب كنيزكان خواننده است، پس هر زن خواننده اى را شامل ميشود، پس تعليم زن خواننده كفر است، شنيدن از زن خواننده نفاق است، هرچند آن زن، مَحرمِ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يك زنى كه محرم انسان است، بخواند، مثلاً زن براى شوهرش خوانندگى كند، آيا از اين روايت حرمت استماع اين نوع از غناء هم فهميده ميشود؟ مسلّم چنين نيست، چون موضوع جوارى مغنّيات در آن زمان، يك موضوع روشنى است</w:t>
      </w:r>
      <w:r>
        <w:rPr>
          <w:rFonts w:eastAsia="IRNazanin" w:cs="IRNazanin"/>
          <w:color w:val="111111"/>
          <w:sz w:val="28"/>
          <w:szCs w:val="28"/>
          <w:rtl w:val="true"/>
          <w:lang w:bidi="fa-IR"/>
        </w:rPr>
        <w:t>.</w:t>
      </w:r>
      <w:bookmarkStart w:id="622" w:name="pg8826_88846"/>
    </w:p>
    <w:p>
      <w:pPr>
        <w:pStyle w:val="Heading5"/>
        <w:numPr>
          <w:ilvl w:val="4"/>
          <w:numId w:val="1"/>
        </w:numPr>
        <w:rPr/>
      </w:pPr>
      <w:bookmarkStart w:id="623" w:name="__RefHeading___Toc277082_2870459653"/>
      <w:bookmarkStart w:id="624" w:name="_Toc256"/>
      <w:bookmarkEnd w:id="622"/>
      <w:bookmarkEnd w:id="623"/>
      <w:r>
        <w:rPr>
          <w:rtl w:val="true"/>
        </w:rPr>
        <w:t>لزوم دقّت در تشخيص صحيح موضوعات</w:t>
      </w:r>
      <w:bookmarkEnd w:id="624"/>
    </w:p>
    <w:p>
      <w:pPr>
        <w:pStyle w:val="BookText"/>
        <w:rPr/>
      </w:pPr>
      <w:r>
        <w:rPr>
          <w:rFonts w:ascii="IRNazanin" w:hAnsi="IRNazanin" w:eastAsia="IRNazanin"/>
          <w:color w:val="111111"/>
          <w:sz w:val="28"/>
          <w:sz w:val="28"/>
          <w:szCs w:val="28"/>
          <w:rtl w:val="true"/>
          <w:lang w:bidi="fa-IR"/>
        </w:rPr>
        <w:t>ما در تشخيص درست موضوع در يك دليل شرعى نميتوانيم به ظاهر لفظ جمود كنيم و خصوصيّات زمان و مكان آن موضوع را اصلاً ملاحظه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بروجردى، زمانى كه ما به درس ايشان در باب طهارت ميرفتيم،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دقيقاً ديد آب حمّام كه معتصم است، در عصر اين روايات ماء الحمام چگونه بوده است؟ اين موضوع بايد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ماءهاى معتصم، ماء الحمّام است، مثل آب كر، آب جارى، آب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حسب آن تتبّع و اطّلاعات وسيعى كه داشتند، تصوير حمّامهاى آن دوره را به دست آورده بودند و در درسشان بيان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ها داراى هفت بيت بوده، بيت النار،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حمّامهاى قديمى خود ما كه يك سرحمّام داشت، بعد وارد خود حمّام، گرم خانه ى حمّام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حمّامهاى قديم هفت قسمت داشته، در بعضى از اينها ظرفهايى از سنگ ميگذاشتند كه در آن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به خزينه ى حمّام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ماءالحمّامى كه فرموده اند معتصم است يعنى آب اين حوضچه ها كه به آب منبع و خزينه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اين اطّلاعات را نداند، آيا ميشود يك كاسه از آب حمّام بردارد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الحمّام، فهذا معتصمٌ؟ پس موضوع را بايد دقيق فهميد</w:t>
      </w:r>
      <w:r>
        <w:rPr>
          <w:rFonts w:eastAsia="IRNazanin" w:cs="IRNazanin"/>
          <w:color w:val="111111"/>
          <w:sz w:val="28"/>
          <w:szCs w:val="28"/>
          <w:rtl w:val="true"/>
          <w:lang w:bidi="fa-IR"/>
        </w:rPr>
        <w:t>.</w:t>
      </w:r>
    </w:p>
    <w:p>
      <w:pPr>
        <w:pStyle w:val="Heading5"/>
        <w:numPr>
          <w:ilvl w:val="4"/>
          <w:numId w:val="1"/>
        </w:numPr>
        <w:rPr/>
      </w:pPr>
      <w:bookmarkStart w:id="625" w:name="__RefHeading___Toc277084_2870459653"/>
      <w:bookmarkStart w:id="626" w:name="_Toc257"/>
      <w:bookmarkEnd w:id="625"/>
      <w:r>
        <w:rPr>
          <w:rtl w:val="true"/>
        </w:rPr>
        <w:t xml:space="preserve">ويژگى خاص زنان </w:t>
      </w:r>
      <w:r>
        <w:rPr>
          <w:rtl w:val="true"/>
        </w:rPr>
        <w:t>«</w:t>
      </w:r>
      <w:r>
        <w:rPr>
          <w:rtl w:val="true"/>
        </w:rPr>
        <w:t>مغنّيه</w:t>
      </w:r>
      <w:r>
        <w:rPr>
          <w:rtl w:val="true"/>
        </w:rPr>
        <w:t xml:space="preserve">» </w:t>
      </w:r>
      <w:r>
        <w:rPr>
          <w:rtl w:val="true"/>
        </w:rPr>
        <w:t>در عصر صدور روايات حرمت غناء</w:t>
      </w:r>
      <w:bookmarkEnd w:id="6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جوارى مغنّيات در آن زمانها، يك موضوع مشخّصى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كنيزى را ميگرفتند، زن آزاد فايده اى نداشت، چون آن كارى كه از زن كنيز برمى آمد، از يك زن آزاد برنمى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كنيزى كه اختيارش كاملاً در دست مالك است، آهنگ و آواز ياد ميدادند، صداى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انواع و اقسام مثلاً طنّازى ها و دلبرى هاى ديگر هم ياد ميگرفت يا به شكل غريزى بلد بود؛ او ميشد مايه ى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آوردند، يكى از دو كار براى اين زنها مورد نظر بود؛ يا بيت الغناء درست ميكردند، خانه اى كه اين خانمهاى كنيز آنجا بنشينند، بزنند و بخوانند و پول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كسبهنّ حرامٌ يا سحتٌ كه در بعضى از روايات دارد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كنيزى را ميخريد، به او موسيقى</w:t>
      </w:r>
      <w:bookmarkStart w:id="627" w:name="pg8826_88847"/>
    </w:p>
    <w:p>
      <w:pPr>
        <w:pStyle w:val="BookText"/>
        <w:rPr/>
      </w:pPr>
      <w:bookmarkEnd w:id="627"/>
      <w:r>
        <w:rPr>
          <w:rFonts w:ascii="IRNazanin" w:hAnsi="IRNazanin" w:eastAsia="IRNazanin"/>
          <w:color w:val="111111"/>
          <w:sz w:val="28"/>
          <w:sz w:val="28"/>
          <w:szCs w:val="28"/>
          <w:rtl w:val="true"/>
          <w:lang w:bidi="fa-IR"/>
        </w:rPr>
        <w:t>ياد ميداد، يا نزد يك استاد موسيقى ميفرستاد تا ياد بگيرد، آنگاه او را در خانه بنشاند، مردم هم بيايند گوش كنند، تماشا كنند، پول بدهند، عيش و عشرت كنند، بروند يعنى يك هرزه خانه و يك عشرتكده اى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خواننده براى اين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اينها را بفروشند به اعيان و اشراف، كه طبعاً آنها به وسيله ى او نميخواستند كاسبى بكنند بلكه غرض آنان گرم كردن مجالس عيش و عشرت خودشان و مجالس خمر و باده نوشى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خانمها بيايند ساقيگرى كنند، برايشان آواز بخوانند؛ كنيزِ خواننده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تعليمهنّ كفرٌ، الاستماع منهنّ نفاقٌ، اين از كنيز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آزاد معمولى اين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آزاد معمولى را نميشود اين گونه تحت خدمت گرفت تا در بيت الغناء كاسبى كند، يا در خانه ى اعيان و اشراف و مهمانى ها و جشن ها به وسيله ى اين خانم پذيرايى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منهنّ نفاق، اين، نه فقط شامل مطلق استماع غناء اعمّ از زن يا مرد نميشود، بلكه حتّى شامل استماع غناء از مطلق زن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 ديگرى ثابت شد كه شنيدن غناء زن حرام است، بحثى نيست، امّا از اين روايات نميشود استفاده كرد كه شنيدن آواز و خوانندگى زن مطلقاً حرام است، اين روايت چيز ديگرى ميگويد و بحث ديگرى را مطرح ميكند</w:t>
      </w:r>
      <w:r>
        <w:rPr>
          <w:rFonts w:eastAsia="IRNazanin" w:cs="IRNazanin"/>
          <w:color w:val="111111"/>
          <w:sz w:val="28"/>
          <w:szCs w:val="28"/>
          <w:rtl w:val="true"/>
          <w:lang w:bidi="fa-IR"/>
        </w:rPr>
        <w:t>.</w:t>
      </w:r>
    </w:p>
    <w:p>
      <w:pPr>
        <w:pStyle w:val="Heading4"/>
        <w:numPr>
          <w:ilvl w:val="3"/>
          <w:numId w:val="1"/>
        </w:numPr>
        <w:rPr/>
      </w:pPr>
      <w:bookmarkStart w:id="628" w:name="__RefHeading___Toc277086_2870459653"/>
      <w:bookmarkStart w:id="629" w:name="_Toc258"/>
      <w:bookmarkEnd w:id="628"/>
      <w:r>
        <w:rPr>
          <w:rtl w:val="true"/>
        </w:rPr>
        <w:t>روايت شانزدهم</w:t>
      </w:r>
      <w:r>
        <w:rPr>
          <w:rtl w:val="true"/>
        </w:rPr>
        <w:t xml:space="preserve">: </w:t>
      </w:r>
      <w:r>
        <w:rPr>
          <w:rtl w:val="true"/>
        </w:rPr>
        <w:t>روايت طاطرى</w:t>
      </w:r>
      <w:bookmarkEnd w:id="629"/>
    </w:p>
    <w:p>
      <w:pPr>
        <w:pStyle w:val="Heading5"/>
        <w:numPr>
          <w:ilvl w:val="4"/>
          <w:numId w:val="1"/>
        </w:numPr>
        <w:rPr/>
      </w:pPr>
      <w:bookmarkStart w:id="630" w:name="__RefHeading___Toc277088_2870459653"/>
      <w:bookmarkStart w:id="631" w:name="_Toc259"/>
      <w:bookmarkEnd w:id="630"/>
      <w:r>
        <w:rPr>
          <w:rtl w:val="true"/>
        </w:rPr>
        <w:t>اشاره</w:t>
      </w:r>
      <w:bookmarkEnd w:id="6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روايت طاطرى است كه آن نيز در همين باب است و سندش ضعيف است؛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 عليّبن إبراهيم، عن أبيه، اينجا كلينى دو طريق به ابن فضّال دارد؛ يكى عدّه ى سهل است از سهل بن زياد و طريق ديگر از عليّبن إبراهيم است و او از پدرش، جميعاً،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ابراهيم بن هاشم، هم سهل بن زياد عن ابن فضّال نقل ميكنند، تا اينجا،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سعيدبن محمّد الطاطرى، عن أبيه، اين دو نفر توثيق نشده اند، نه سعيدبن محمّد الطاطرى و نه پدر او محمّد طاطرى،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بيع الجوارى المغنّيات،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شرائهنّ و بيعهنّ حرام و تعليمهنّ كفر و استماعهنّ نفاق</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روايات به همين مضمون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هست كه ما روايات دعائم</w:t>
      </w:r>
      <w:bookmarkStart w:id="632" w:name="pg8826_88848"/>
    </w:p>
    <w:p>
      <w:pPr>
        <w:pStyle w:val="BookText"/>
        <w:rPr/>
      </w:pPr>
      <w:bookmarkEnd w:id="632"/>
      <w:r>
        <w:rPr>
          <w:rFonts w:ascii="IRNazanin" w:hAnsi="IRNazanin" w:eastAsia="IRNazanin"/>
          <w:color w:val="111111"/>
          <w:sz w:val="28"/>
          <w:sz w:val="28"/>
          <w:szCs w:val="28"/>
          <w:rtl w:val="true"/>
          <w:lang w:bidi="fa-IR"/>
        </w:rPr>
        <w:t xml:space="preserve">را معمولاً نقل نميكنيم؛ چون هم سند ندارد، هم همان رواياتى است كه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جاهاى ديگر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قاضى نعمان مغربى صاحب دعائم الاسلام مضمون همين روايات را بدون ذكرِ سند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 دعائم را نقل نميكنيم، مگر در يك موارد خاصّى به عنوان تأييد</w:t>
      </w:r>
      <w:r>
        <w:rPr>
          <w:rFonts w:eastAsia="IRNazanin" w:cs="IRNazanin"/>
          <w:color w:val="111111"/>
          <w:sz w:val="28"/>
          <w:szCs w:val="28"/>
          <w:rtl w:val="true"/>
          <w:lang w:bidi="fa-IR"/>
        </w:rPr>
        <w:t>.</w:t>
      </w:r>
    </w:p>
    <w:p>
      <w:pPr>
        <w:pStyle w:val="Heading5"/>
        <w:numPr>
          <w:ilvl w:val="4"/>
          <w:numId w:val="1"/>
        </w:numPr>
        <w:rPr/>
      </w:pPr>
      <w:bookmarkStart w:id="633" w:name="__RefHeading___Toc277090_2870459653"/>
      <w:bookmarkStart w:id="634" w:name="_Toc260"/>
      <w:bookmarkEnd w:id="633"/>
      <w:r>
        <w:rPr>
          <w:rtl w:val="true"/>
        </w:rPr>
        <w:t>عدم استفاضه ى روايات استماع غناء</w:t>
      </w:r>
      <w:bookmarkEnd w:id="6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بنده تصوّرم اين بود كه اين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استماعهنّ نفاق و تعليمهنّ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روايات، مستفيضه است، بعد كه فحص كردم، ديدم فقط در همين دو روايت آمده است و معنايش هم همين است كه عرض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طور نيست كه از اين روايات بشود حرمت مطلق غناء را استفاده كرد</w:t>
      </w:r>
      <w:r>
        <w:rPr>
          <w:rFonts w:eastAsia="Amiri" w:cs="Amiri" w:ascii="Amiri" w:hAnsi="Amiri"/>
          <w:color w:val="111111"/>
          <w:sz w:val="28"/>
          <w:szCs w:val="28"/>
          <w:rtl w:val="true"/>
          <w:lang w:bidi="ar-SA"/>
        </w:rPr>
        <w:t>.</w:t>
      </w:r>
      <w:bookmarkStart w:id="635" w:name="pg8826_88849"/>
    </w:p>
    <w:p>
      <w:pPr>
        <w:pStyle w:val="BookText"/>
        <w:rPr/>
      </w:pPr>
      <w:bookmarkEnd w:id="635"/>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1388/1/17</w:t>
      </w:r>
      <w:r>
        <w:rPr>
          <w:rFonts w:eastAsia="IRNazanin" w:cs="IRNazanin"/>
          <w:color w:val="111111"/>
          <w:sz w:val="28"/>
          <w:szCs w:val="28"/>
          <w:rtl w:val="true"/>
          <w:lang w:bidi="fa-IR"/>
        </w:rPr>
        <w:t>)</w:t>
      </w:r>
    </w:p>
    <w:p>
      <w:pPr>
        <w:pStyle w:val="Heading3"/>
        <w:numPr>
          <w:ilvl w:val="2"/>
          <w:numId w:val="1"/>
        </w:numPr>
        <w:rPr/>
      </w:pPr>
      <w:bookmarkStart w:id="636" w:name="__RefHeading___Toc277092_2870459653"/>
      <w:bookmarkStart w:id="637" w:name="_Toc261"/>
      <w:bookmarkEnd w:id="636"/>
      <w:r>
        <w:rPr>
          <w:rtl w:val="true"/>
        </w:rPr>
        <w:t>دسته ى چهارم</w:t>
      </w:r>
      <w:r>
        <w:rPr>
          <w:rtl w:val="true"/>
        </w:rPr>
        <w:t xml:space="preserve">: </w:t>
      </w:r>
      <w:r>
        <w:rPr>
          <w:rtl w:val="true"/>
        </w:rPr>
        <w:t>روايات كسب مغنّيه</w:t>
      </w:r>
      <w:bookmarkEnd w:id="637"/>
    </w:p>
    <w:p>
      <w:pPr>
        <w:pStyle w:val="Heading4"/>
        <w:numPr>
          <w:ilvl w:val="3"/>
          <w:numId w:val="1"/>
        </w:numPr>
        <w:rPr/>
      </w:pPr>
      <w:bookmarkStart w:id="638" w:name="__RefHeading___Toc277094_2870459653"/>
      <w:bookmarkStart w:id="639" w:name="_Toc262"/>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يك دسته از روايات كه دسته ى چهارمى است كه ما اينجا بيان ميكنيم، رواياتى در باب كنيزهاى مغنّيه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متعارف بوده است كنيزهايى را تربيت كنند، خوانندگى به آنها ياد بدهند، بعد آنها را يا به صاحبان قدرت و ثروت بفروشند يا اينكه بيت الغناء درست كنند يعنى خانه هايى و به تعبير امروز عشرتكده هايى درست كنند كه اين كنيزها آنجا جمع بشوند و بخوانند، مردم هم گوش كنند و پولى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روايات درمورد كسب اين كنيزها و سخن از درآمد و كاسبى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درباره ى ثمن اين كنيزها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پولى كه از تجارت و فروش اين گونه كنيزها عايد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بعضى از اين دسته از روايات، درمورد كسب مغنّيه، و بعضى درمورد ثمن مغنّيه است</w:t>
      </w:r>
      <w:r>
        <w:rPr>
          <w:rFonts w:eastAsia="IRNazanin" w:cs="IRNazanin"/>
          <w:color w:val="111111"/>
          <w:sz w:val="28"/>
          <w:szCs w:val="28"/>
          <w:rtl w:val="true"/>
          <w:lang w:bidi="fa-IR"/>
        </w:rPr>
        <w:t>.</w:t>
      </w:r>
    </w:p>
    <w:p>
      <w:pPr>
        <w:pStyle w:val="Heading4"/>
        <w:numPr>
          <w:ilvl w:val="3"/>
          <w:numId w:val="1"/>
        </w:numPr>
        <w:rPr/>
      </w:pPr>
      <w:bookmarkStart w:id="640" w:name="__RefHeading___Toc277096_2870459653"/>
      <w:bookmarkStart w:id="641" w:name="_Toc263"/>
      <w:bookmarkEnd w:id="640"/>
      <w:r>
        <w:rPr>
          <w:rtl w:val="true"/>
        </w:rPr>
        <w:t>روايت اوّل</w:t>
      </w:r>
      <w:r>
        <w:rPr>
          <w:rtl w:val="true"/>
        </w:rPr>
        <w:t xml:space="preserve">: </w:t>
      </w:r>
      <w:r>
        <w:rPr>
          <w:rtl w:val="true"/>
        </w:rPr>
        <w:t>روايت اوّلِ نصربن قابوس</w:t>
      </w:r>
      <w:bookmarkEnd w:id="64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روايت،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أبوعلى الأشعرى كه جناب احمدبن ادريس است، عن الحسن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حسن بن على الكوفى است و جزو ثقات است كه گاهى در سندها از او به حسن بن عليّبن عبداللّه بن مغيره و گاهى هم به حسن بن على الكوفى تعبير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إبراهيم، كه توثيق نشده است؛ اينجا سند اشكال پيدا ميكند؛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برادر عليّبن إبراهيم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bookmarkStart w:id="642" w:name="pg8826_88850"/>
    </w:p>
    <w:p>
      <w:pPr>
        <w:pStyle w:val="BookText"/>
        <w:rPr/>
      </w:pPr>
      <w:bookmarkEnd w:id="642"/>
      <w:r>
        <w:rPr>
          <w:rFonts w:ascii="Amiri" w:hAnsi="Amiri" w:eastAsia="Amiri" w:cs="Amiri"/>
          <w:color w:val="111111"/>
          <w:sz w:val="28"/>
          <w:sz w:val="28"/>
          <w:szCs w:val="28"/>
          <w:rtl w:val="true"/>
          <w:lang w:bidi="ar-SA"/>
        </w:rPr>
        <w:t>نصربن قابوس، ايشان هم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المغنّية ملعونة، ملعونٌ من أكل كسبَها</w:t>
      </w:r>
      <w:r>
        <w:rPr>
          <w:rFonts w:eastAsia="Amiri" w:cs="Amiri" w:ascii="Amiri" w:hAnsi="Amiri"/>
          <w:color w:val="111111"/>
          <w:sz w:val="28"/>
          <w:szCs w:val="28"/>
          <w:rtl w:val="true"/>
          <w:lang w:bidi="ar-SA"/>
        </w:rPr>
        <w:t>.</w:t>
      </w:r>
      <w:r>
        <w:rPr>
          <w:rStyle w:val="FootnoteAnchor"/>
          <w:rtl w:val="true"/>
        </w:rPr>
        <w:footnoteReference w:id="199"/>
      </w:r>
    </w:p>
    <w:p>
      <w:pPr>
        <w:pStyle w:val="Heading4"/>
        <w:numPr>
          <w:ilvl w:val="3"/>
          <w:numId w:val="1"/>
        </w:numPr>
        <w:rPr/>
      </w:pPr>
      <w:bookmarkStart w:id="643" w:name="__RefHeading___Toc277098_2870459653"/>
      <w:bookmarkStart w:id="644" w:name="_Toc264"/>
      <w:bookmarkEnd w:id="643"/>
      <w:r>
        <w:rPr>
          <w:rtl w:val="true"/>
        </w:rPr>
        <w:t>روايت دوّم</w:t>
      </w:r>
      <w:r>
        <w:rPr>
          <w:rtl w:val="true"/>
        </w:rPr>
        <w:t xml:space="preserve">: </w:t>
      </w:r>
      <w:r>
        <w:rPr>
          <w:rtl w:val="true"/>
        </w:rPr>
        <w:t>روايت دوّمِ نصر</w:t>
      </w:r>
      <w:bookmarkEnd w:id="644"/>
    </w:p>
    <w:p>
      <w:pPr>
        <w:pStyle w:val="Heading5"/>
        <w:numPr>
          <w:ilvl w:val="4"/>
          <w:numId w:val="1"/>
        </w:numPr>
        <w:rPr/>
      </w:pPr>
      <w:bookmarkStart w:id="645" w:name="__RefHeading___Toc277100_2870459653"/>
      <w:bookmarkStart w:id="646" w:name="_Toc265"/>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روايت ديگر كه احتمالاً همين روايت است با اندكى تفاوت و با سند ديگر و از طريق ديگر و مرحوم صدوق آن را نقل ميكنند؛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بن أحمدبن الوليد، كه استاد و شيخِ بزرگوارِ صدوق محسوب ميشود،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الحسن الصفّار، عن الحسن بن على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حسن بن عليّبن عبداللّه بن مغيره اى كه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اينجا سند اين دو روايت يكى است؛ عن إسحاق بن إبراهيم، عن نصربن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همان روايت است، لكن مفصّل تر در اين روايت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المنجّم ملعونٌ، و الكاهن ملعونٌ، و السّاحر ملعونٌ، و المغنّية ملعونة، و من آواها و أكل كسبها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المنجّم كالكاهن و الكاهن كالسّاحر و السّاحر كالكافر و الكافر فى النار</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647" w:name="__RefHeading___Toc277102_2870459653"/>
      <w:bookmarkStart w:id="648" w:name="_Toc266"/>
      <w:bookmarkEnd w:id="647"/>
      <w:r>
        <w:rPr>
          <w:rtl w:val="true"/>
        </w:rPr>
        <w:t>بحث دلالى</w:t>
      </w:r>
      <w:bookmarkEnd w:id="6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غليظ و شديدى در اين روايت درمورد كسب مغنّيه هست، درمورد خريدوفروش مغنّيه و ثمن مغنّيه نيست، درمورد كاسبى مغنّيه است يعنى اينكه مغنّيه غناء كند و كسانى پول بدهند؛ كسب درآمد از راه غناء مغنّيه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 روايت، بر اينكه كسب مغنّيه حرام است، استدلال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تعبير هست؛ يكى، المغنّية ملعونةٌ؛ دوّم، ملعونٌ من أكل كسبها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خودِ او لعنت شده است و هم كسب او محرّم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هر دو بر حرمت عمل او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خود او ملعون است، معلوم است كه چون مغنّيه است،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مغنّيه بودن او يك عمل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كسب او حرام است يعنى درآمدى كه از راه مغنّيگرى به دست مى آورد، هم حرام است، براى خاطر اينكه عمل، عمل حرامى است؛ پس آنچه از مال بر</w:t>
      </w:r>
      <w:bookmarkStart w:id="649" w:name="pg8826_88851"/>
    </w:p>
    <w:p>
      <w:pPr>
        <w:pStyle w:val="BookText"/>
        <w:rPr/>
      </w:pPr>
      <w:bookmarkEnd w:id="649"/>
      <w:r>
        <w:rPr>
          <w:rFonts w:ascii="Amiri" w:hAnsi="Amiri" w:eastAsia="Amiri" w:cs="Amiri"/>
          <w:color w:val="111111"/>
          <w:sz w:val="28"/>
          <w:sz w:val="28"/>
          <w:szCs w:val="28"/>
          <w:rtl w:val="true"/>
          <w:lang w:bidi="ar-SA"/>
        </w:rPr>
        <w:t>اين عمل مترتّب بشود، طبعاً آن هم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دلالت اين روايت بر حرمت عمل مغنّيه، دلالت بسيار خوبى است، لكن سند اين روايت به خاطر اسحاق بن ابراهيم ضعيف است</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277104_2870459653"/>
      <w:bookmarkStart w:id="651" w:name="_Toc267"/>
      <w:bookmarkEnd w:id="650"/>
      <w:r>
        <w:rPr>
          <w:rtl w:val="true"/>
        </w:rPr>
        <w:t>اشكال در دلالت روايت براى اثبات حرمت مطلق غناء</w:t>
      </w:r>
      <w:bookmarkEnd w:id="6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اين روايت هم يك نكته اى وجود دارد و آن اين است كه شكّى نيست كه اين حرمت و اين لعنى كه متوجّه مغنّيه شده است، به خاطر غناء مغنّيه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نداريم و اگر درآمد او حرام شده است، به خاطر حرمت غناء مغنّيه است، لكن مدّعاى ما حرمت غناء مغنّيه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مدّعايى كه ميخواهيم اثبات كنيم، حرمت مطلق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روايت فهميده ميشود اين است كه غناء مغنّيه با همان تصويرى از موضوع كه در جلسات قبل كرديم مسلّماً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اگرچنانچه اين غناء از غير مغنّيه صادر شد، مثلاً مردى غناء خواند، آيا اين هم حرام است؟ از اين روايت اين را ديگر نميشود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اگرچنانچه زنى غير از كنيز مغنّيه، مثلاً براى شوهر خودش، براى مَحرم خودش غناء خواند، آيا از اين روايت فهميده ميشود كه اين هم حرام است؟ معلوم نيست؛ چون غناء مغنّيه يك خصوصيّاتى دارد كه در مقام تعدّى حكم به غير صاحب اين خصوصيّات نميشود الغاى آن خصوصيّات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اصلِ زن بودن او است، ديگر اينكه مغنّيه زنى است كه در مقابل نامحرم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سوّم اينكه جايش بيوت الغناء است و بيوت غناء غالباً مراكز فساد و گناه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خصوصيّات نميشود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اينجا جاى الغاى خصوصيّت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روايات، براى اثبات حرمت غناء به نحو مطلق كه مدّعاى ما در اين باب است،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روايت ديگر در اينجا هست كه درمورد كسب مغنّيه نيست، درمورد ثمن مغنّيه است كه بعضى از اين روايات را قبلاً به مناسبتى خوانده ايم</w:t>
      </w:r>
      <w:r>
        <w:rPr>
          <w:rFonts w:eastAsia="IRNazanin" w:cs="IRNazanin"/>
          <w:color w:val="111111"/>
          <w:sz w:val="28"/>
          <w:szCs w:val="28"/>
          <w:rtl w:val="true"/>
          <w:lang w:bidi="fa-IR"/>
        </w:rPr>
        <w:t>.</w:t>
      </w:r>
      <w:bookmarkStart w:id="652" w:name="pg8826_88852"/>
    </w:p>
    <w:p>
      <w:pPr>
        <w:pStyle w:val="Heading4"/>
        <w:numPr>
          <w:ilvl w:val="3"/>
          <w:numId w:val="1"/>
        </w:numPr>
        <w:rPr/>
      </w:pPr>
      <w:bookmarkStart w:id="653" w:name="__RefHeading___Toc277106_2870459653"/>
      <w:bookmarkStart w:id="654" w:name="_Toc268"/>
      <w:bookmarkEnd w:id="652"/>
      <w:bookmarkEnd w:id="653"/>
      <w:r>
        <w:rPr>
          <w:rtl w:val="true"/>
        </w:rPr>
        <w:t>روايت سوّم</w:t>
      </w:r>
      <w:r>
        <w:rPr>
          <w:rtl w:val="true"/>
        </w:rPr>
        <w:t xml:space="preserve">: </w:t>
      </w:r>
      <w:r>
        <w:rPr>
          <w:rtl w:val="true"/>
        </w:rPr>
        <w:t>روايت اوّلِ ابراهيم بن ابى البلاد</w:t>
      </w:r>
      <w:bookmarkEnd w:id="654"/>
    </w:p>
    <w:p>
      <w:pPr>
        <w:pStyle w:val="Heading5"/>
        <w:numPr>
          <w:ilvl w:val="4"/>
          <w:numId w:val="1"/>
        </w:numPr>
        <w:rPr/>
      </w:pPr>
      <w:bookmarkStart w:id="655" w:name="__RefHeading___Toc277108_2870459653"/>
      <w:bookmarkStart w:id="656" w:name="_Toc269"/>
      <w:bookmarkEnd w:id="655"/>
      <w:r>
        <w:rPr>
          <w:rtl w:val="true"/>
        </w:rPr>
        <w:t>بحث سندى</w:t>
      </w:r>
      <w:bookmarkEnd w:id="656"/>
    </w:p>
    <w:p>
      <w:pPr>
        <w:pStyle w:val="BookText"/>
        <w:rPr/>
      </w:pPr>
      <w:r>
        <w:rPr>
          <w:rFonts w:ascii="IRNazanin" w:hAnsi="IRNazanin" w:eastAsia="IRNazanin"/>
          <w:color w:val="111111"/>
          <w:sz w:val="28"/>
          <w:sz w:val="28"/>
          <w:szCs w:val="28"/>
          <w:rtl w:val="true"/>
          <w:lang w:bidi="fa-IR"/>
        </w:rPr>
        <w:t xml:space="preserve">يك روايت،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محمّدبن يحيى، عن بعض أصحابه، عن محمّدبن إسماعيل، عن إبراهيم بن أبى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روايت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بعضى خواسته اند ضعف ارسال را به اين بيان چاره كنند كه چون مُرسِل، محمّدبن يحيى العطّار الاشعرى از مشايخ كلينى است و لابد مورد وثوق ايشان بوده است، حرف قابلِ قبولى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اسماعيل على الظّاهر محمّدبن اسماعيل بن بزيع است، كه ثقه ى عالى مقامى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البلاد نيز ثقه است</w:t>
      </w:r>
      <w:r>
        <w:rPr>
          <w:rFonts w:eastAsia="IRNazanin" w:cs="IRNazanin"/>
          <w:color w:val="111111"/>
          <w:sz w:val="28"/>
          <w:szCs w:val="28"/>
          <w:rtl w:val="true"/>
          <w:lang w:bidi="fa-IR"/>
        </w:rPr>
        <w:t>.</w:t>
      </w:r>
    </w:p>
    <w:p>
      <w:pPr>
        <w:pStyle w:val="Heading5"/>
        <w:numPr>
          <w:ilvl w:val="4"/>
          <w:numId w:val="1"/>
        </w:numPr>
        <w:rPr/>
      </w:pPr>
      <w:bookmarkStart w:id="657" w:name="__RefHeading___Toc277110_2870459653"/>
      <w:bookmarkStart w:id="658" w:name="_Toc270"/>
      <w:bookmarkEnd w:id="657"/>
      <w:r>
        <w:rPr>
          <w:rtl w:val="true"/>
        </w:rPr>
        <w:t>متن روايت</w:t>
      </w:r>
      <w:bookmarkEnd w:id="6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إسحاق بن عُمَر عند وفاته بجوارٍ له مغنّيات أن نبيعهنّ و نحمل ثمنهنّ إلى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فبعت الجوارى بثلاثماة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كنيزهايى را كه وصيّت كرده بود ثمن آنها را بعد از مرگش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به مبلغ سيصدهزار درهم فروختم؛ وحملتُ الثمن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مولى لك يقال له إسحاق بن عمر قد أوصى عند موته ببيع جوارٍ له مغنّيات و حمل الثمن إليك و قد بعتهنّ و هذا الثمن ثلاثماة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سيصد هزار، پول آن كنيزكانى است كه فروخته ام و آورده ام خدمت شما،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لى فيه، إنّ هذا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اين پول سحت است،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وتعليمهنّ كفرٌ و الاستماع منهنّ نفاقٌ و ثمنهنّ سحتٌ</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كه ما در طايفه ى قبلى از روايات به اين دو فقره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تعليمهنّ كفرٌ، و الاستماع منهنّ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كرديم</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277112_2870459653"/>
      <w:bookmarkStart w:id="660" w:name="_Toc271"/>
      <w:bookmarkEnd w:id="659"/>
      <w:r>
        <w:rPr>
          <w:rtl w:val="true"/>
        </w:rPr>
        <w:t>روايت چهارم</w:t>
      </w:r>
      <w:r>
        <w:rPr>
          <w:rtl w:val="true"/>
        </w:rPr>
        <w:t xml:space="preserve">: </w:t>
      </w:r>
      <w:r>
        <w:rPr>
          <w:rtl w:val="true"/>
        </w:rPr>
        <w:t>صحيحه ى ابراهيم بن ابى البلاد</w:t>
      </w:r>
      <w:bookmarkEnd w:id="660"/>
    </w:p>
    <w:p>
      <w:pPr>
        <w:pStyle w:val="Heading5"/>
        <w:numPr>
          <w:ilvl w:val="4"/>
          <w:numId w:val="1"/>
        </w:numPr>
        <w:rPr/>
      </w:pPr>
      <w:bookmarkStart w:id="661" w:name="__RefHeading___Toc277114_2870459653"/>
      <w:bookmarkStart w:id="662" w:name="_Toc272"/>
      <w:bookmarkEnd w:id="661"/>
      <w:r>
        <w:rPr>
          <w:rtl w:val="true"/>
        </w:rPr>
        <w:t>اشاره</w:t>
      </w:r>
      <w:bookmarkEnd w:id="6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كه درواقع همين روايت است، با سند ديگرى و با اندكى اختلاف كه اين سند، سند خوبى است؛ قرب الإسناد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حِميَرى است، خودش ثقه است، كتابش هم كتاب موثوقٌبه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الحسين، كه محمّدبن الحسين بن</w:t>
      </w:r>
      <w:bookmarkStart w:id="663" w:name="pg8826_88853"/>
    </w:p>
    <w:p>
      <w:pPr>
        <w:pStyle w:val="BookText"/>
        <w:rPr/>
      </w:pPr>
      <w:bookmarkEnd w:id="663"/>
      <w:r>
        <w:rPr>
          <w:rFonts w:ascii="Amiri" w:hAnsi="Amiri" w:eastAsia="Amiri" w:cs="Amiri"/>
          <w:color w:val="111111"/>
          <w:sz w:val="28"/>
          <w:sz w:val="28"/>
          <w:szCs w:val="28"/>
          <w:rtl w:val="true"/>
          <w:lang w:bidi="ar-SA"/>
        </w:rPr>
        <w:t>ابى الخطّاب است كه از ثقات عالى مقام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سند، سند خوبى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عنده جوارٍ مغنّيات قيمتهنّ أربعة عشر ألف دينار و قد جعل لك ثلثها،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لى فيها، إنّ ثمن الكلب و المغنّية سحتٌ</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اگرچه در مبلغ و قيمت مغنّيات، بين اين دو روايت اختلافى وجود دارد؛ آنجا سيصدهزار درهم بود، اينجا چهارده هزار دينار، كه اگر فرض كنيم چون درهمها اوزانش مختلف بوده، قيمتهايش هم مختلف بوده، برخلاف دينار كه در همه جا يك مثقال طلا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هر بيست درهم تقريباً يك دينار ميشده است، نه هر دوازده درهم، اين چهارده هزار دينار تقريباً ميشود همان سيصدهزار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قيمتها نزديك به هم و قابل انطباق بر هم است، لكن اشكالى كه هست اين است كه در اين روايت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لك ثلثها، در آنجا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ونحمل ثمنهنّ إلى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همه ى پول و اينجا ثلث پول متعلّق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اختلاف، در استدلال ما به اين روايت تأثيرى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روايت دوّم سنداً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لى فيها، إنّ ثمن الكلب و المغنّية سحتٌ</w:t>
      </w:r>
      <w:r>
        <w:rPr>
          <w:rFonts w:eastAsia="IRNazanin" w:cs="IRNazanin"/>
          <w:color w:val="111111"/>
          <w:sz w:val="28"/>
          <w:szCs w:val="28"/>
          <w:rtl w:val="true"/>
          <w:lang w:bidi="fa-IR"/>
        </w:rPr>
        <w:t>.</w:t>
      </w:r>
    </w:p>
    <w:p>
      <w:pPr>
        <w:pStyle w:val="Heading5"/>
        <w:numPr>
          <w:ilvl w:val="4"/>
          <w:numId w:val="1"/>
        </w:numPr>
        <w:rPr/>
      </w:pPr>
      <w:bookmarkStart w:id="664" w:name="__RefHeading___Toc277116_2870459653"/>
      <w:bookmarkStart w:id="665" w:name="_Toc273"/>
      <w:bookmarkEnd w:id="664"/>
      <w:r>
        <w:rPr>
          <w:rtl w:val="true"/>
        </w:rPr>
        <w:t>دلالت روايت</w:t>
      </w:r>
      <w:bookmarkEnd w:id="66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اين روايت به اين صورت است كه ثمن مغنّيه كه حرام است، براى خاطر اين است كه بيعش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فى نفسها كه بيعش حرام نيست، يك چيزى است قابل خريدوفروش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صفت مغنّيه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 مغنّيه بودن در او هست، بنابراين، تبديل شده است به يك شىء محرّم المعاملة و محرّم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صفت، صفت حرامى است، وَالّا اگر مغنّيه بودن حرمت نداشت، طبعاً موجب نميشد كه معامله ى آن حرام باشد تا ثمن آن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نشان دهنده ى اين است كه عمل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bookmarkStart w:id="666" w:name="pg8826_88854"/>
    </w:p>
    <w:p>
      <w:pPr>
        <w:pStyle w:val="Heading5"/>
        <w:numPr>
          <w:ilvl w:val="4"/>
          <w:numId w:val="1"/>
        </w:numPr>
        <w:rPr/>
      </w:pPr>
      <w:bookmarkStart w:id="667" w:name="__RefHeading___Toc277118_2870459653"/>
      <w:bookmarkStart w:id="668" w:name="_Toc274"/>
      <w:bookmarkEnd w:id="666"/>
      <w:bookmarkEnd w:id="667"/>
      <w:r>
        <w:rPr>
          <w:rtl w:val="true"/>
        </w:rPr>
        <w:t>عدم اطلاق روايت براى اثبات حرمت مطلق غناء</w:t>
      </w:r>
      <w:bookmarkEnd w:id="668"/>
    </w:p>
    <w:p>
      <w:pPr>
        <w:pStyle w:val="BookText"/>
        <w:rPr/>
      </w:pPr>
      <w:r>
        <w:rPr>
          <w:rFonts w:ascii="IRNazanin" w:hAnsi="IRNazanin" w:eastAsia="IRNazanin"/>
          <w:color w:val="111111"/>
          <w:sz w:val="28"/>
          <w:sz w:val="28"/>
          <w:szCs w:val="28"/>
          <w:rtl w:val="true"/>
          <w:lang w:bidi="fa-IR"/>
        </w:rPr>
        <w:t>ليكن آنچه در اين دو روايت مورد توجّه است، يكى همان است كه در ذيل آن روايات قبلى گفتيم؛ حدّاكثر اين است كه اثبات كند كه غناء جوارى مغنّيه حرام است و روشن است كه سخن از مطلق مغنّيه 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 مغنّيات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خصوصيّت، احتمال ضعيفى نيست، احتمال قوى و معقولى است كه غناء جوارى مغنّيات خصوصيّتى داشته باشد كه بيع و شِراى آنها محرّم باشد به خاطر اينكه اينها وسيله ى فساد بوده اند، وسيله ى انحراف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اين طور هم نبوده است كه فقط يك حرامى مرتكب بشوند؛ وقتى اينها مى نشستند و ميخواندند، طبعاً يك فضاى محرّمى را به وجود مى آوردند؛ چه در بيت الغناء، چه در خانه هاى اشراف و اعيانى كه ميرفتند و ميخواندند و مهمان برايشان مى آمد و يا مركز فساد درست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حرمت غناء در اينها اين طور نيست كه بشود براحتى آن را از اين موضوع به غير اين موضوع تعدّى داد؛ چون خصوصيّاتى در اين موضوع هست كه احتمال دارد اين خصوصيّات دخيل در 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رادعى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از حرمت غناء در خصوص جوارى مغنّيه به حرمت مطلق غناء تعدّى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 است كه اثبات ميكند خريدوفروش مغنّيه به خاطر غنائش حرام است، چون وسيله ى اشاعه ى شهوت و انحراف و اشاعه 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كه ما بالاتر از اين، بگوييم آنچه مورد نهى قرار گرفته است، مغنّيه بودن او است، نه غناء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فرق ميكند</w:t>
      </w:r>
      <w:r>
        <w:rPr>
          <w:rFonts w:eastAsia="IRNazanin" w:cs="IRNazanin"/>
          <w:color w:val="111111"/>
          <w:sz w:val="28"/>
          <w:szCs w:val="28"/>
          <w:rtl w:val="true"/>
          <w:lang w:bidi="fa-IR"/>
        </w:rPr>
        <w:t>.</w:t>
      </w:r>
    </w:p>
    <w:p>
      <w:pPr>
        <w:pStyle w:val="Heading5"/>
        <w:numPr>
          <w:ilvl w:val="4"/>
          <w:numId w:val="1"/>
        </w:numPr>
        <w:rPr/>
      </w:pPr>
      <w:bookmarkStart w:id="669" w:name="__RefHeading___Toc277120_2870459653"/>
      <w:bookmarkStart w:id="670" w:name="_Toc275"/>
      <w:bookmarkEnd w:id="669"/>
      <w:r>
        <w:rPr>
          <w:rtl w:val="true"/>
        </w:rPr>
        <w:t>فرق بين عمل غناء و وصف مغنّيه بودن</w:t>
      </w:r>
      <w:bookmarkEnd w:id="67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يك كنيزى باشد كه يك بار براى مولاى خودش يا براى كنيزهاى ديگر خوانده باشد كه فى نفسه عمل حرامى هم نيست يعنى ازجهت نامحرم بودن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غناء است، امّا عنوان مغنّيه نيست؛ غناء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مغنّيه بر اين زن نميشود، جاريه ى مغنّيه به او 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جاريه ى مغنّيه، آن جاريه اى است كه عمل معتادش غناء خواندن است يعنى كارش اين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شغلش اين است، خصوصيّت مرجّحه اش از نظر مولى و از نظر مشترى ها اين است كه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ميكند با آن كسى كه فرض كنيد يك بار در جمع كنيزكان به اين خانم كه صداى خوبى دارد،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او هم شروع كرده، يك دهان آواز براى آنها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غناء انجام داده است، امّا آيا صدق مغنّيه ميكند؟ نه، مغنّيه اى كه در اين روايات است، بر اين كنيز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حرام است، عمل مغنّيه است، نه كلّ غناء من كلّ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از اين روايات فهميده بشود كه هر غنائى از هرجاريه اى حرام است، بلكه غناء مغنّيه حرام است يعنى همان عمل معتاد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شغل او، شغل محرّمى است، به خاطر خصوصيّاتى كه در شغل اين جوارى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اين احتمالات، ظهور اين روايات را براى اينكه بخواهيم از آنها حرمتِ غناء را به طورمطلق استفاده كنيم، تضعيف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انسان تعجّب ميكند كه چگونه بعضى از بزرگان در مقام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تأييد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حرمت مطلق غناء به اين روايات استناد كرده اند و حال آن كه اين روايات در خصوص غناء مغنّيه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روايت فى نفسه، دلالت بر حرمت مطلق غناء ندارد، بلكه حتّى همان طور كه عرض كرديم، دلالت بر حرمت كلّ غناء صدرت عن جاريةٍ هم ندارد، بلكه غناء ناشى و صادر از زنى با صفت مغنّيه بودن را از اين روايت ميشود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روشن و مسلّمش اين است، بيشتر از اين را روايت دلالت ندارد</w:t>
      </w:r>
      <w:r>
        <w:rPr>
          <w:rFonts w:eastAsia="IRNazanin" w:cs="IRNazanin"/>
          <w:color w:val="111111"/>
          <w:sz w:val="28"/>
          <w:szCs w:val="28"/>
          <w:rtl w:val="true"/>
          <w:lang w:bidi="fa-IR"/>
        </w:rPr>
        <w:t>.</w:t>
      </w:r>
      <w:bookmarkStart w:id="671" w:name="pg8826_88857"/>
    </w:p>
    <w:p>
      <w:pPr>
        <w:pStyle w:val="BookText"/>
        <w:rPr/>
      </w:pPr>
      <w:bookmarkEnd w:id="67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1388/1/18</w:t>
      </w:r>
      <w:r>
        <w:rPr>
          <w:rFonts w:eastAsia="IRNazanin" w:cs="IRNazanin"/>
          <w:color w:val="111111"/>
          <w:sz w:val="28"/>
          <w:szCs w:val="28"/>
          <w:rtl w:val="true"/>
          <w:lang w:bidi="fa-IR"/>
        </w:rPr>
        <w:t>)</w:t>
      </w:r>
    </w:p>
    <w:p>
      <w:pPr>
        <w:pStyle w:val="Heading4"/>
        <w:numPr>
          <w:ilvl w:val="3"/>
          <w:numId w:val="1"/>
        </w:numPr>
        <w:rPr/>
      </w:pPr>
      <w:bookmarkStart w:id="672" w:name="__RefHeading___Toc277122_2870459653"/>
      <w:bookmarkStart w:id="673" w:name="_Toc276"/>
      <w:bookmarkEnd w:id="672"/>
      <w:r>
        <w:rPr>
          <w:rtl w:val="true"/>
        </w:rPr>
        <w:t>روايت پنجم</w:t>
      </w:r>
      <w:r>
        <w:rPr>
          <w:rtl w:val="true"/>
        </w:rPr>
        <w:t xml:space="preserve">: </w:t>
      </w:r>
      <w:r>
        <w:rPr>
          <w:rtl w:val="true"/>
        </w:rPr>
        <w:t>توقيع اسحاق بن يعقوب</w:t>
      </w:r>
      <w:bookmarkEnd w:id="673"/>
    </w:p>
    <w:p>
      <w:pPr>
        <w:pStyle w:val="BookText"/>
        <w:rPr/>
      </w:pPr>
      <w:r>
        <w:rPr>
          <w:rFonts w:ascii="Amiri" w:hAnsi="Amiri" w:eastAsia="Amiri" w:cs="Amiri"/>
          <w:color w:val="111111"/>
          <w:sz w:val="28"/>
          <w:sz w:val="28"/>
          <w:szCs w:val="28"/>
          <w:rtl w:val="true"/>
          <w:lang w:bidi="ar-SA"/>
        </w:rPr>
        <w:t xml:space="preserve">يك روايت، روايتى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نقل شده است؛ حدّثنا محمّدبن عصام الكلينى، محمّدبن عصّام از مشايخ صدوق است، توثيق نشده است، لكن از او مدح شده، صدوق هم براى ايشان ترضّى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محمّدبن يعقوب الكلينى، عن إسحاق بن يعقوب، اسحاق بن يعقوب برادر محمّدبن يعقوب كلينى است، ايشان هم توثيق نشده، لكن رواياتى دارد و مدح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اين توقيع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يعقوب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جناب محمّدبن عثمان عَمرى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و نايب خاصّ آن حضرت در دوران غيبت 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فاعلم أنّه ليس بين اللّه عزّ و جلّ و بين أحدٍ قرابةٌ و من أنكرني فليس منّي و سبيله سبيل ابن نوحٍ و أمّا سبيل ابن عمّي جعفرٍ و ولده فسبيل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الفقّاع فشربه حرامٌ و لا بأس بالشّلماب و أمّا أموالكم فلا نقبلها إلّا لتطهّروا فمن شاء فليصل و من شاء فليقطع و ما آتانا اللّه خيرٌ ممّا آتاكم و أمّا ظهور الفرج فإنّه إلى اللّه و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من زعم أنّ الحسين لم يقتل فكفرٌ و تكذيبٌ و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عثمان العمريّ فرضي اللّه عنه و عن أبيه من قبل فإنّه ثقتي و كتابه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عليّ بن مهزيار الأهوازيّ فسيصلح اللّه قلبه و يزيل عنه شكّه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وصلنا به فلا قبول عندنا إلّا لما طاب و طهر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يوصل لى كتاباً قد سئلتُ فيه عن مسائل أشكلت عَلَىّ، كه نامه ى مرا خدمت حضرت برساند، چون نوّاب خاص در دوران غيبت صغرى خدمت</w:t>
      </w:r>
      <w:bookmarkStart w:id="674" w:name="pg8826_88858"/>
    </w:p>
    <w:p>
      <w:pPr>
        <w:pStyle w:val="BookText"/>
        <w:rPr/>
      </w:pPr>
      <w:bookmarkEnd w:id="674"/>
      <w:r>
        <w:rPr>
          <w:rFonts w:ascii="IRNazanin" w:hAnsi="IRNazanin" w:eastAsia="IRNazanin"/>
          <w:color w:val="111111"/>
          <w:sz w:val="28"/>
          <w:sz w:val="28"/>
          <w:szCs w:val="28"/>
          <w:rtl w:val="true"/>
          <w:lang w:bidi="fa-IR"/>
        </w:rPr>
        <w:t>حضرت 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مسئله داشتم، برايم مشكل بود، اينها را نوشتم، دادم به جناب محمّدبن عثمان عَمرى تا جوابش را براى من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التّوقيع بخطّ مولانا صاحب الزّمان، جواب حضرت به خطّ مباركشان رسيد كه امّا ما سألتَ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أرشدك اللّه و ثبّتك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دعائى كه حضرت در حقّ او كرده اند، خودش يكى از آن جهات مدح اسحاق بن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يكى يكى مسائل او را جواب ميدهند تا ميرسند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وصلتَنا به؛ امّا آن پولى كه براى ما فرستاده بودى، كه معلوم ميشود پولى هم با كاغذ خدمت حضرت فرستاده بوده، فلا قبولَ عندنا إلّا لِما طاب و طَهُر؛ ما هيچ پولى را قبول نميكنيم مگر آن پولى كه طيّب و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وثمن المغنّية حرامٌ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معلوم ميشود آن پول، ثمن مغنّيه بوده و ثمن مغنّيه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بد نيست، متنش هم درمورد حرمت ثمن مغنّيه صريح است و بحثى نيست، الّا اينكه همان اشكالاتى كه در دلالت اين طايفه از روايات بر حرمت مطلق غناء قبلاً عرض كرديم، اينجا هم وجود دارد</w:t>
      </w:r>
      <w:r>
        <w:rPr>
          <w:rFonts w:eastAsia="IRNazanin" w:cs="IRNazanin"/>
          <w:color w:val="111111"/>
          <w:sz w:val="28"/>
          <w:szCs w:val="28"/>
          <w:rtl w:val="true"/>
          <w:lang w:bidi="fa-IR"/>
        </w:rPr>
        <w:t>.</w:t>
      </w:r>
    </w:p>
    <w:p>
      <w:pPr>
        <w:pStyle w:val="Heading4"/>
        <w:numPr>
          <w:ilvl w:val="3"/>
          <w:numId w:val="1"/>
        </w:numPr>
        <w:rPr/>
      </w:pPr>
      <w:bookmarkStart w:id="675" w:name="__RefHeading___Toc277124_2870459653"/>
      <w:bookmarkStart w:id="676" w:name="_Toc277"/>
      <w:bookmarkEnd w:id="675"/>
      <w:r>
        <w:rPr>
          <w:rtl w:val="true"/>
        </w:rPr>
        <w:t>روايت ششم</w:t>
      </w:r>
      <w:r>
        <w:rPr>
          <w:rtl w:val="true"/>
        </w:rPr>
        <w:t xml:space="preserve">: </w:t>
      </w:r>
      <w:r>
        <w:rPr>
          <w:rtl w:val="true"/>
        </w:rPr>
        <w:t>معتبره ى حسن بن على وشّاء</w:t>
      </w:r>
      <w:bookmarkEnd w:id="676"/>
    </w:p>
    <w:p>
      <w:pPr>
        <w:pStyle w:val="Heading5"/>
        <w:numPr>
          <w:ilvl w:val="4"/>
          <w:numId w:val="1"/>
        </w:numPr>
        <w:rPr/>
      </w:pPr>
      <w:bookmarkStart w:id="677" w:name="__RefHeading___Toc277126_2870459653"/>
      <w:bookmarkStart w:id="678" w:name="_Toc278"/>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 xml:space="preserve">روايت ديگر نيز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عدّةٌ من أصحابنا، عن سهل بن زياد، عن الحسن بن على الوشّاء، اين سند، سند خوبى است؛ حسن بن على وشّاء ثقه است، درباره ى سهل بن زياد هم مكرّر گفته ايم كه روايات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ميكنيم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المغنّية؟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تكون للرجل الجارية تلهيه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يك كنيزى دارد كه او را اِلهاء ميكند يعنى براى او آوازخوانى ميكند، آواز 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ثمنها إلّا ثمن كلب، و ثمن الكلب سحتٌ و السحت فى النار</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سند روايت، سندِ خوبى است، دلالتش هم دلالت خوبى است، لكن بر حرمت ثمن مغنّيه دلالت ميكند، معنايش اين است كه خريدوفروش مغنّيه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آن اشكالاتى كه قبلاً بر دلالت اين گونه روايات و اين تعبير داشتيم و اينكه دلالت آن بر حرمت غناء به قول مطلق ثابت نيست، بر اين روايت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اينجا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تلهيه</w:t>
      </w:r>
      <w:r>
        <w:rPr>
          <w:rFonts w:eastAsia="IRNazanin" w:cs="IRNazanin"/>
          <w:color w:val="111111"/>
          <w:sz w:val="28"/>
          <w:szCs w:val="28"/>
          <w:rtl w:val="true"/>
          <w:lang w:bidi="fa-IR"/>
        </w:rPr>
        <w:t>»</w:t>
      </w:r>
      <w:bookmarkStart w:id="679" w:name="pg8826_88859"/>
    </w:p>
    <w:p>
      <w:pPr>
        <w:pStyle w:val="BookText"/>
        <w:rPr/>
      </w:pPr>
      <w:bookmarkEnd w:id="679"/>
      <w:r>
        <w:rPr>
          <w:rFonts w:ascii="IRNazanin" w:hAnsi="IRNazanin" w:eastAsia="IRNazanin"/>
          <w:color w:val="111111"/>
          <w:sz w:val="28"/>
          <w:sz w:val="28"/>
          <w:szCs w:val="28"/>
          <w:rtl w:val="true"/>
          <w:lang w:bidi="fa-IR"/>
        </w:rPr>
        <w:t>يعنى فرض اين است كه غناء، غناء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حرمت غناء غير مغنّيه را ثابت بكند، حرمت غناء لهوى را ثابت ميكند، نه مطلق غناء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خوانندگى اى كه لهوى باشد، آن را تحريم ميكند</w:t>
      </w:r>
      <w:r>
        <w:rPr>
          <w:rFonts w:eastAsia="IRNazanin" w:cs="IRNazanin"/>
          <w:color w:val="111111"/>
          <w:sz w:val="28"/>
          <w:szCs w:val="28"/>
          <w:rtl w:val="true"/>
          <w:lang w:bidi="fa-IR"/>
        </w:rPr>
        <w:t>.</w:t>
      </w:r>
    </w:p>
    <w:p>
      <w:pPr>
        <w:pStyle w:val="Heading5"/>
        <w:numPr>
          <w:ilvl w:val="4"/>
          <w:numId w:val="1"/>
        </w:numPr>
        <w:rPr/>
      </w:pPr>
      <w:bookmarkStart w:id="680" w:name="__RefHeading___Toc277128_2870459653"/>
      <w:bookmarkStart w:id="681" w:name="_Toc279"/>
      <w:bookmarkEnd w:id="680"/>
      <w:r>
        <w:rPr>
          <w:rtl w:val="true"/>
        </w:rPr>
        <w:t>مانع اختصاصى از اطلاق در روايت وشّاء</w:t>
      </w:r>
      <w:bookmarkEnd w:id="68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اى در اين روايت جلب توجّه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چقدر بشود به اين نكته اتّكاء كرد،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نكته اين است كه در اينجا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ذكر ميكنند كه للرّجل جارية تلهيه، امّا ذكر نميكنند كه اين داشتن و نگهدارى حرام است، يا اصلاً بحث استماع غناء از اين جاريه را مطرح نميكنند، بلكه سراغ فروش اين جاريه ميروند، حتّى بحث خريدش هم نيست،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جاريه را بفروشد، ما ثمنها إلّا كثمن الكلب و ثمن الكلب سحتٌ و السحت فى النار يعنى به جاى اينكه حضرت بپردازند به حكم غناء و شنيدن آواز اين زن كه مُلهيه هم هست، به حكم فروش او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بابت كه معمولاً اين طور كنيزى را اگر كسى ميخواست بفروشد، به همان كسانى كه از او استفاده ى حرام ميكردند ميفروخت؛ مثلاً به همان اصحاب بيت الغناء يا به آن كسانى كه كنيزكان آن چنانى و وسيله ى عيش و نوش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خودش يك نكته اى است در اين روايت يعنى پيدا است كه تبادل اين طور كنيزها و ملحق شدنشان به بيت غناء، آن نكته ى اهمّ 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بوده است، نه شنيدن خودِ غناء از اين 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درجه ى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اين است كه انسان اين كنيزى را كه حالت خوانندگى دارد و گاهى براى ارباب خودش ميخوانَد، بفروشد به يك بيت الغنائى مثلاً، يا بفروشد به يك اشرافى كه خانه اش مهمانى برگزار ميكند و از كنيزكان براى مجلس عيش و نوش و سرور استفاده ميكند؛ كأنّه نگرانى بيشتر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روى اين نكته نميخواهيم تكيه بكنيم، امّا بالاخره يك نكته اى است در اين حديث كه قابل توجّه است</w:t>
      </w:r>
      <w:r>
        <w:rPr>
          <w:rFonts w:eastAsia="IRNazanin" w:cs="IRNazanin"/>
          <w:color w:val="111111"/>
          <w:sz w:val="28"/>
          <w:szCs w:val="28"/>
          <w:rtl w:val="true"/>
          <w:lang w:bidi="fa-IR"/>
        </w:rPr>
        <w:t>.</w:t>
      </w:r>
      <w:bookmarkStart w:id="682" w:name="pg8826_88860"/>
    </w:p>
    <w:p>
      <w:pPr>
        <w:pStyle w:val="Heading4"/>
        <w:numPr>
          <w:ilvl w:val="3"/>
          <w:numId w:val="1"/>
        </w:numPr>
        <w:rPr/>
      </w:pPr>
      <w:bookmarkStart w:id="683" w:name="__RefHeading___Toc277130_2870459653"/>
      <w:bookmarkStart w:id="684" w:name="_Toc280"/>
      <w:bookmarkEnd w:id="682"/>
      <w:bookmarkEnd w:id="683"/>
      <w:r>
        <w:rPr>
          <w:rtl w:val="true"/>
        </w:rPr>
        <w:t>روايت هفتم</w:t>
      </w:r>
      <w:r>
        <w:rPr>
          <w:rtl w:val="true"/>
        </w:rPr>
        <w:t xml:space="preserve">: </w:t>
      </w:r>
      <w:r>
        <w:rPr>
          <w:rtl w:val="true"/>
        </w:rPr>
        <w:t>روايت طاطرى</w:t>
      </w:r>
      <w:bookmarkEnd w:id="684"/>
    </w:p>
    <w:p>
      <w:pPr>
        <w:pStyle w:val="Heading5"/>
        <w:numPr>
          <w:ilvl w:val="4"/>
          <w:numId w:val="1"/>
        </w:numPr>
        <w:rPr/>
      </w:pPr>
      <w:bookmarkStart w:id="685" w:name="__RefHeading___Toc277132_2870459653"/>
      <w:bookmarkStart w:id="686" w:name="_Toc281"/>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 xml:space="preserve">روايت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اين را قبلاً خوانده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مناسبت ثمن مغنّيه، بلكه به مناسبتى در آخر اين روايت كه حرمت استماع را صريحاً بيان ميكند؛</w:t>
      </w:r>
    </w:p>
    <w:p>
      <w:pPr>
        <w:pStyle w:val="Heading5"/>
        <w:numPr>
          <w:ilvl w:val="4"/>
          <w:numId w:val="1"/>
        </w:numPr>
        <w:rPr/>
      </w:pPr>
      <w:bookmarkStart w:id="687" w:name="__RefHeading___Toc277134_2870459653"/>
      <w:bookmarkStart w:id="688" w:name="_Toc282"/>
      <w:bookmarkEnd w:id="687"/>
      <w:r>
        <w:rPr>
          <w:rtl w:val="true"/>
        </w:rPr>
        <w:t>ضعف سند روايت</w:t>
      </w:r>
      <w:bookmarkEnd w:id="688"/>
    </w:p>
    <w:p>
      <w:pPr>
        <w:pStyle w:val="BookText"/>
        <w:rPr/>
      </w:pPr>
      <w:r>
        <w:rPr>
          <w:rFonts w:ascii="IRNazanin" w:hAnsi="IRNazanin" w:eastAsia="IRNazanin"/>
          <w:color w:val="111111"/>
          <w:sz w:val="28"/>
          <w:sz w:val="28"/>
          <w:szCs w:val="28"/>
          <w:rtl w:val="true"/>
          <w:lang w:bidi="fa-IR"/>
        </w:rPr>
        <w:t xml:space="preserve">عدّةٌ من أصحابنا، عن سهل بن زياد و عليّبن إبراهيم،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سهل بن زياد نيست، بلكه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كلينى هم از عدّه نقل ميكند كه آن عدّه از سهل بن زياد نقل ميكنند، هم بلاواسطه از عليّبن إبراهيم نقل ميكند و او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كلينى دو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عن ابن فضّال يعنى هم سهل بن زياد، هم عليّبن إبراهيم بن هاشم، از ابن فضّال نقل كرده اند، عن سعيدبن محمّد الطاطرى عن أبيه، البتّه اين دو نفر يعنى سعيدبن محمّد طاطرى و پدر او كه محمّد طاطرى است، توثيق نشده اند، بنابراين، سند روايت ضعيف است</w:t>
      </w:r>
      <w:r>
        <w:rPr>
          <w:rFonts w:eastAsia="IRNazanin" w:cs="IRNazanin"/>
          <w:color w:val="111111"/>
          <w:sz w:val="28"/>
          <w:szCs w:val="28"/>
          <w:rtl w:val="true"/>
          <w:lang w:bidi="fa-IR"/>
        </w:rPr>
        <w:t>.</w:t>
      </w:r>
    </w:p>
    <w:p>
      <w:pPr>
        <w:pStyle w:val="Heading5"/>
        <w:numPr>
          <w:ilvl w:val="4"/>
          <w:numId w:val="1"/>
        </w:numPr>
        <w:rPr/>
      </w:pPr>
      <w:bookmarkStart w:id="689" w:name="__RefHeading___Toc277136_2870459653"/>
      <w:bookmarkStart w:id="690" w:name="_Toc283"/>
      <w:bookmarkEnd w:id="689"/>
      <w:r>
        <w:rPr>
          <w:rtl w:val="true"/>
        </w:rPr>
        <w:t>متن و دلالت روايت</w:t>
      </w:r>
      <w:bookmarkEnd w:id="690"/>
    </w:p>
    <w:p>
      <w:pPr>
        <w:pStyle w:val="BookText"/>
        <w:rPr/>
      </w:pP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شرائهنّ و بيعهنّ حرامٌ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در اينجا اين فقره شاهد ما است؛ آنچه قبلاً به آن استدلال كرديم، فقره ى بعدى است 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وتعليمهنّ كفرٌ و استماعهنّ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اين فقره بر حرمت استماع غناء، دلالت واضحى است، لكن سند روايت، سند خوبى نيست و آنچه درمورد ثمن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ى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حرمت مطلق غناء ندارد</w:t>
      </w:r>
      <w:r>
        <w:rPr>
          <w:rFonts w:eastAsia="IRNazanin" w:cs="IRNazanin"/>
          <w:color w:val="111111"/>
          <w:sz w:val="28"/>
          <w:szCs w:val="28"/>
          <w:rtl w:val="true"/>
          <w:lang w:bidi="fa-IR"/>
        </w:rPr>
        <w:t>.</w:t>
      </w:r>
    </w:p>
    <w:p>
      <w:pPr>
        <w:pStyle w:val="Heading4"/>
        <w:numPr>
          <w:ilvl w:val="3"/>
          <w:numId w:val="1"/>
        </w:numPr>
        <w:rPr/>
      </w:pPr>
      <w:bookmarkStart w:id="691" w:name="__RefHeading___Toc277138_2870459653"/>
      <w:bookmarkStart w:id="692" w:name="_Toc284"/>
      <w:bookmarkEnd w:id="691"/>
      <w:r>
        <w:rPr>
          <w:rtl w:val="true"/>
        </w:rPr>
        <w:t>روايت هشتم</w:t>
      </w:r>
      <w:r>
        <w:rPr>
          <w:rtl w:val="true"/>
        </w:rPr>
        <w:t xml:space="preserve">: </w:t>
      </w:r>
      <w:r>
        <w:rPr>
          <w:rtl w:val="true"/>
        </w:rPr>
        <w:t>صحيحه ى معمّربن خلّاد</w:t>
      </w:r>
      <w:bookmarkEnd w:id="692"/>
    </w:p>
    <w:p>
      <w:pPr>
        <w:pStyle w:val="Heading5"/>
        <w:numPr>
          <w:ilvl w:val="4"/>
          <w:numId w:val="1"/>
        </w:numPr>
        <w:rPr/>
      </w:pPr>
      <w:bookmarkStart w:id="693" w:name="__RefHeading___Toc277140_2870459653"/>
      <w:bookmarkStart w:id="694" w:name="_Toc285"/>
      <w:bookmarkEnd w:id="693"/>
      <w:r>
        <w:rPr>
          <w:rtl w:val="true"/>
        </w:rPr>
        <w:t>اشاره</w:t>
      </w:r>
      <w:bookmarkEnd w:id="69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روايتى است كه عرض كردم هيچ دلالتى ندارد ليكن چون بزرگان نقل كرده اند، من متن روايت را ميخوانم، ديگر شرح و توضيحى ندارد؛</w:t>
      </w:r>
      <w:bookmarkStart w:id="695" w:name="pg8826_88861"/>
    </w:p>
    <w:p>
      <w:pPr>
        <w:pStyle w:val="BookText"/>
        <w:rPr/>
      </w:pPr>
      <w:bookmarkEnd w:id="695"/>
      <w:r>
        <w:rPr>
          <w:rFonts w:ascii="IRNazanin" w:hAnsi="IRNazanin" w:eastAsia="IRNazanin"/>
          <w:color w:val="111111"/>
          <w:sz w:val="28"/>
          <w:sz w:val="28"/>
          <w:szCs w:val="28"/>
          <w:rtl w:val="true"/>
          <w:lang w:bidi="fa-IR"/>
        </w:rPr>
        <w:t>فى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محمّدبن يحيى، عن أحمدبن محمّد، عن معمّربن خلّاد، اينها هر سه ثقه اند و روايت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أريد داودبن عيسى بن على، داودبن عيسى پسرعموى منصور خليفه ى عبّاسى و از آن عناصر بسيار خبيث بنى عبّاس و حاكم مدينه بوده كه ظاهراً معلّى بن خنيس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ينزل بئر ميمون، بئر ميمون يك محلّه اى در نزديك مدينه بوده، منزلش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ثوبان غليظان، دو لباس غليظ يعنى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لطيف و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داشتم، يك لُنگ و يك دوشى، كه آن وقت در بين مردم مدينه و مكّه اين لباس معمول بوده، تا زمان حضرت هم رواج داشته است كه لنگ مى بستند و دوشى مى انداختند، فرأيتُ امرأةً عجوزاً و معها جاريتان،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تُباعُ هاتان الجاريتان؟ اين دو كنيز فروشى اند؟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بله، فروشى اند، ولكن لا يشتريهما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حضرت را مى شناخته، كه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چون لباس حضرت، لباس مثلاً كم قيمت و خشن بوده، احساس كرده اين شخص از زهّاد و عبّاد است، لذا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ازقبيل تو اين طور كنيزها را نميخرد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إحداهما مغنّيةٌ و الأخرى زامرة؛ اين يكى خواننده است، اين يكى نوازنده است، اينها به درد شما نميخورند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داودبن عيسى فرفعنى، احترام كرد وأجلَسَنى فى مجلسى، آنجايى كه شايسته ى من بود، آنجا من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عنده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من هذا؟ معلوم ميشود اصحابش از كوفه آمده بودند، اهل حجاز و اهل مدينه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العبّاس مركزشان كوفه بود، حضرت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قضيّه بعد از شهادت حضرت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را كه من اين طور احترامش كردم شناختيد؟ هذا عليّبن موسى الّذى يزعم أهل العراق أنّه مفروض الطاعة</w:t>
      </w:r>
      <w:r>
        <w:rPr>
          <w:rFonts w:eastAsia="IRNazanin" w:cs="IRNazanin"/>
          <w:color w:val="111111"/>
          <w:sz w:val="28"/>
          <w:szCs w:val="28"/>
          <w:rtl w:val="true"/>
          <w:lang w:bidi="fa-IR"/>
        </w:rPr>
        <w:t>.</w:t>
      </w:r>
      <w:r>
        <w:rPr>
          <w:rStyle w:val="FootnoteAnchor"/>
          <w:rtl w:val="true"/>
        </w:rPr>
        <w:footnoteReference w:id="207"/>
      </w:r>
      <w:r>
        <w:rPr>
          <w:rFonts w:ascii="Amiri" w:hAnsi="Amiri" w:eastAsia="Amiri" w:cs="Amiri"/>
          <w:color w:val="111111"/>
          <w:sz w:val="28"/>
          <w:sz w:val="28"/>
          <w:szCs w:val="28"/>
          <w:rtl w:val="true"/>
          <w:lang w:bidi="ar-SA"/>
        </w:rPr>
        <w:t>اين همان عليّبن موسايى است كه مردم عراق او را امام و مفروض الطّاعة ميدانند، همين جوانى كه آمده بود</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277142_2870459653"/>
      <w:bookmarkStart w:id="697" w:name="_Toc286"/>
      <w:bookmarkEnd w:id="696"/>
      <w:r>
        <w:rPr>
          <w:rtl w:val="true"/>
        </w:rPr>
        <w:t>عدم دلالت روايت بر حرمت مطلق غناء</w:t>
      </w:r>
      <w:bookmarkEnd w:id="69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روايت چه ربطى به غناء دارد؟ آنچه ظاهراً مراد حضرت است در اين</w:t>
      </w:r>
      <w:bookmarkStart w:id="698" w:name="pg8826_88862"/>
    </w:p>
    <w:p>
      <w:pPr>
        <w:pStyle w:val="BookText"/>
        <w:rPr/>
      </w:pPr>
      <w:bookmarkEnd w:id="698"/>
      <w:r>
        <w:rPr>
          <w:rFonts w:ascii="IRNazanin" w:hAnsi="IRNazanin" w:eastAsia="IRNazanin"/>
          <w:color w:val="111111"/>
          <w:sz w:val="28"/>
          <w:sz w:val="28"/>
          <w:szCs w:val="28"/>
          <w:rtl w:val="true"/>
          <w:lang w:bidi="fa-IR"/>
        </w:rPr>
        <w:t>روايت، احتمالاً بخش اخير اين روايت است، كه حضرت ميخواهند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لباس مهمّى به تن نداشتم، لباس ساده اى بود، خشن بود، دو تا هم بيشتر نبود، امّا وقتى به مجلس داود رفتم، آن هيبت امامت، داود را وادار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رفعنى و أجلَسنى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را ميخواهند بگويند كه لباس تأثيرى ندارد، آن معنويّت و هيبت امامت است كه در دلها تأثير ميگذارد، و وقع در نفوس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حضرت اين است كه ميخواهند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من، لباسِ زهّاد و عبّاد بوده است، آن پيرزن كه مرا با اين لباس ديده، از يك عملى كه زمينه ى گناه و مقدّمه ى گناه است، بر حذر داشته است، البتّه حضرت كه استفاده ى حرام نميكردند، اگر هم آنها را ميخريدند، آنها را تربيت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طورى است كه وقتى ظاهر شما، ظاهر اين چنينى است، گاهى خود اين ظاهرالصّلاح بودن شما، زمينه هاى گناه را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كنيزها به درد شما نميخورند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مسئله ى حرمت غناء دلالتى ندارد، جز همين كه معلوم ميشود يك پيرزن معمولى هم ميدانست كه خريدوفروش كنيزهاى مغنّيه مناسب آدمهاى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هيچ دلالت بر حرمت غناء نميكند</w:t>
      </w:r>
      <w:r>
        <w:rPr>
          <w:rFonts w:eastAsia="IRNazanin" w:cs="IRNazanin"/>
          <w:color w:val="111111"/>
          <w:sz w:val="28"/>
          <w:szCs w:val="28"/>
          <w:rtl w:val="true"/>
          <w:lang w:bidi="fa-IR"/>
        </w:rPr>
        <w:t>.</w:t>
      </w:r>
    </w:p>
    <w:p>
      <w:pPr>
        <w:pStyle w:val="Heading4"/>
        <w:numPr>
          <w:ilvl w:val="3"/>
          <w:numId w:val="1"/>
        </w:numPr>
        <w:rPr/>
      </w:pPr>
      <w:bookmarkStart w:id="699" w:name="__RefHeading___Toc277144_2870459653"/>
      <w:bookmarkStart w:id="700" w:name="_Toc287"/>
      <w:bookmarkEnd w:id="699"/>
      <w:r>
        <w:rPr>
          <w:rtl w:val="true"/>
        </w:rPr>
        <w:t>روايت نهم تا چهاردهم</w:t>
      </w:r>
      <w:r>
        <w:rPr>
          <w:rtl w:val="true"/>
        </w:rPr>
        <w:t xml:space="preserve">: </w:t>
      </w:r>
      <w:r>
        <w:rPr>
          <w:rtl w:val="true"/>
        </w:rPr>
        <w:t xml:space="preserve">شش حديث نبوىّ </w:t>
      </w:r>
      <w:r>
        <w:rPr>
          <w:rtl w:val="true"/>
        </w:rPr>
        <w:t>(</w:t>
      </w:r>
      <w:r>
        <w:rPr>
          <w:rtl w:val="true"/>
        </w:rPr>
        <w:t>صلّى الله عليه وآله</w:t>
      </w:r>
      <w:r>
        <w:rPr>
          <w:rtl w:val="true"/>
        </w:rPr>
        <w:t>)</w:t>
      </w:r>
      <w:bookmarkEnd w:id="700"/>
    </w:p>
    <w:p>
      <w:pPr>
        <w:pStyle w:val="BookText"/>
        <w:rPr/>
      </w:pPr>
      <w:r>
        <w:rPr>
          <w:rFonts w:ascii="IRNazanin" w:hAnsi="IRNazanin" w:eastAsia="IRNazanin"/>
          <w:color w:val="111111"/>
          <w:sz w:val="28"/>
          <w:sz w:val="28"/>
          <w:szCs w:val="28"/>
          <w:rtl w:val="true"/>
          <w:lang w:bidi="fa-IR"/>
        </w:rPr>
        <w:t xml:space="preserve">چند روايت ديگر از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نقل شده است كه بعضى از اينها مرسلات است و بعضى داراى سند، لكن سندهاى مقبولى نيست، كه مضمون اينها هم حرمت بيع مغنّيات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بيع المغنّيات و لا شرائهنّ و ثمنهنّ حرامٌ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المغنّيات و شرائهنّ و التجارة فيهنّ و أكل ثمنهنّ،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المغنّية سحتٌ</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عوالى اللّآلى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أجورهنّ من السحت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با سند غير معتبر و ضعيفى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شنيدم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فى أمّتى الخسف و المسخ و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باتّخاذهم القينات و شربّهم الخمور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كه اينجا مسئله ى خريدوفروش نيست، مسئله ى نگه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قينات جمع قينة است، قينه يعنى كنيز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كنيز خواننده و نوازنده، قينه ميگفته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كنيز آرايشگر هم ميگفته اند، امّا آن كه بيشتر ظاهراً در اين تعبيرات مراد است، همان كنيز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زن نسبت به صداى مرد، صداى لطيف ترى است، به آوازخوانى تناسب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آوازخوانى و لهوولعب تربيت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ديلمى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مردم را عذاب ميكند، لاستحلالهم الحرام و اتّخاذهم القينات</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باز اينجا صحبت قينه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ديگر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همين طور ذكر ميكند كه مثلاً اين حوادث كه پيش بيايد، خداى متعال اين عذابها را ميفرستد، يكى از اين حوادث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القينات و المعازف و شرب الخمور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معازف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لهوولعب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روايت ديگر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هيچ كدام اينها سندى ندارد، به همين مضمون كه نگهداشتن قينه و خريدوفروش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مدّعاى ما در اين مسئله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مدّعاى ما عبارت است از حرمت مطلق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اين روايات كه بعضى سندهاى خوبى هم داشت، فهميده ميشود، دلالت ندارد بر آنچه ما ميخواهيم در اين مسئله اثبات بكنيم كه آن، حرمت مطلق غناء است</w:t>
      </w:r>
      <w:r>
        <w:rPr>
          <w:rFonts w:eastAsia="IRNazanin" w:cs="IRNazanin"/>
          <w:color w:val="111111"/>
          <w:sz w:val="28"/>
          <w:szCs w:val="28"/>
          <w:rtl w:val="true"/>
          <w:lang w:bidi="fa-IR"/>
        </w:rPr>
        <w:t>.</w:t>
      </w:r>
      <w:bookmarkStart w:id="701" w:name="pg8826_88865"/>
    </w:p>
    <w:p>
      <w:pPr>
        <w:pStyle w:val="BookText"/>
        <w:rPr/>
      </w:pPr>
      <w:bookmarkEnd w:id="70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88/1/23</w:t>
      </w:r>
      <w:r>
        <w:rPr>
          <w:rFonts w:eastAsia="IRNazanin" w:cs="IRNazanin"/>
          <w:color w:val="111111"/>
          <w:sz w:val="28"/>
          <w:szCs w:val="28"/>
          <w:rtl w:val="true"/>
          <w:lang w:bidi="fa-IR"/>
        </w:rPr>
        <w:t>)</w:t>
      </w:r>
    </w:p>
    <w:p>
      <w:pPr>
        <w:pStyle w:val="Heading3"/>
        <w:numPr>
          <w:ilvl w:val="2"/>
          <w:numId w:val="1"/>
        </w:numPr>
        <w:rPr/>
      </w:pPr>
      <w:bookmarkStart w:id="702" w:name="__RefHeading___Toc277146_2870459653"/>
      <w:bookmarkStart w:id="703" w:name="_Toc288"/>
      <w:bookmarkEnd w:id="702"/>
      <w:r>
        <w:rPr>
          <w:rtl w:val="true"/>
        </w:rPr>
        <w:t>دسته ى پنجم</w:t>
      </w:r>
      <w:r>
        <w:rPr>
          <w:rtl w:val="true"/>
        </w:rPr>
        <w:t xml:space="preserve">: </w:t>
      </w:r>
      <w:r>
        <w:rPr>
          <w:rtl w:val="true"/>
        </w:rPr>
        <w:t>روايات مربوط به غناء در قرآن</w:t>
      </w:r>
      <w:bookmarkEnd w:id="703"/>
    </w:p>
    <w:p>
      <w:pPr>
        <w:pStyle w:val="Heading4"/>
        <w:numPr>
          <w:ilvl w:val="3"/>
          <w:numId w:val="1"/>
        </w:numPr>
        <w:rPr/>
      </w:pPr>
      <w:bookmarkStart w:id="704" w:name="__RefHeading___Toc277148_2870459653"/>
      <w:bookmarkStart w:id="705" w:name="_Toc289"/>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يك دسته از روايات باب غناء، روايات غناء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غالباً اين معنا را خواسته اند استفاده بكنند كه غناء در قرآن جزو مستثنيات حرمت غناء است، بنابراين،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مثل محقّق سبزوارى غناء در قرآن را مجاز ميشمارند، بعضى ديگر از بزرگان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مقام، اين روايات را بحث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ببينيم از اين رواياتِ حرمت غناء در قرآن، آيا حرمت غناء مطلقا، ولو در غير قرآن استفاده ميشود؟ و اگر گفتيم اين روايات دلالت دارد بر اينكه غناء در قرآن محرّم است، آيا اين، دلالت خواهد داشت بر اينكه مطلقا در غير قرآن هم غناء محرّم است؟ وِجهه ى بحث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روايت هست كه دقّتهايى هم در اين روايات لازم است</w:t>
      </w:r>
      <w:r>
        <w:rPr>
          <w:rFonts w:eastAsia="IRNazanin" w:cs="IRNazanin"/>
          <w:color w:val="111111"/>
          <w:sz w:val="28"/>
          <w:szCs w:val="28"/>
          <w:rtl w:val="true"/>
          <w:lang w:bidi="fa-IR"/>
        </w:rPr>
        <w:t>.</w:t>
      </w:r>
    </w:p>
    <w:p>
      <w:pPr>
        <w:pStyle w:val="Heading4"/>
        <w:numPr>
          <w:ilvl w:val="3"/>
          <w:numId w:val="1"/>
        </w:numPr>
        <w:rPr/>
      </w:pPr>
      <w:bookmarkStart w:id="706" w:name="__RefHeading___Toc277150_2870459653"/>
      <w:bookmarkStart w:id="707" w:name="_Toc290"/>
      <w:bookmarkEnd w:id="706"/>
      <w:r>
        <w:rPr>
          <w:rtl w:val="true"/>
        </w:rPr>
        <w:t>روايت اوّل</w:t>
      </w:r>
      <w:r>
        <w:rPr>
          <w:rtl w:val="true"/>
        </w:rPr>
        <w:t xml:space="preserve">: </w:t>
      </w:r>
      <w:r>
        <w:rPr>
          <w:rtl w:val="true"/>
        </w:rPr>
        <w:t>روايت عبداللّه بن سنان</w:t>
      </w:r>
      <w:bookmarkEnd w:id="707"/>
    </w:p>
    <w:p>
      <w:pPr>
        <w:pStyle w:val="Heading5"/>
        <w:numPr>
          <w:ilvl w:val="4"/>
          <w:numId w:val="1"/>
        </w:numPr>
        <w:rPr/>
      </w:pPr>
      <w:bookmarkStart w:id="708" w:name="__RefHeading___Toc277152_2870459653"/>
      <w:bookmarkStart w:id="709" w:name="_Toc291"/>
      <w:bookmarkEnd w:id="708"/>
      <w:r>
        <w:rPr>
          <w:rtl w:val="true"/>
        </w:rPr>
        <w:t>اشاره</w:t>
      </w:r>
      <w:bookmarkEnd w:id="7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روايت،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عليّبن محمّد، عن إبراهيم الأحمر، عن عبداللّه بن حمّاد،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بألحان العرب و أصواتها و إيّاكم و لُحونَ أهل الفسق و أهل الكبائر فإنّه سيجىء من بعدى أقوام يرجّعون القرآن ترجيع الغناء و النوح و الرهبانيّة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تراقيهم، قُلوبُهم مفتونة و قلوبُ من يعجبه شأنهم</w:t>
      </w:r>
      <w:r>
        <w:rPr>
          <w:rFonts w:eastAsia="Amiri" w:cs="Amiri" w:ascii="Amiri" w:hAnsi="Amiri"/>
          <w:color w:val="111111"/>
          <w:sz w:val="28"/>
          <w:szCs w:val="28"/>
          <w:rtl w:val="true"/>
          <w:lang w:bidi="ar-SA"/>
        </w:rPr>
        <w:t>.</w:t>
      </w:r>
      <w:r>
        <w:rPr>
          <w:rStyle w:val="FootnoteAnchor"/>
          <w:rtl w:val="true"/>
        </w:rPr>
        <w:footnoteReference w:id="213"/>
      </w:r>
      <w:bookmarkStart w:id="710" w:name="pg8826_88866"/>
    </w:p>
    <w:p>
      <w:pPr>
        <w:pStyle w:val="Heading5"/>
        <w:numPr>
          <w:ilvl w:val="4"/>
          <w:numId w:val="1"/>
        </w:numPr>
        <w:rPr/>
      </w:pPr>
      <w:bookmarkStart w:id="711" w:name="__RefHeading___Toc277154_2870459653"/>
      <w:bookmarkStart w:id="712" w:name="_Toc292"/>
      <w:bookmarkEnd w:id="710"/>
      <w:bookmarkEnd w:id="711"/>
      <w:r>
        <w:rPr>
          <w:rtl w:val="true"/>
        </w:rPr>
        <w:t>ضعف سندى روايت</w:t>
      </w:r>
      <w:bookmarkEnd w:id="712"/>
    </w:p>
    <w:p>
      <w:pPr>
        <w:pStyle w:val="BookText"/>
        <w:rPr/>
      </w:pPr>
      <w:r>
        <w:rPr>
          <w:rFonts w:ascii="IRNazanin" w:hAnsi="IRNazanin" w:eastAsia="IRNazanin"/>
          <w:color w:val="111111"/>
          <w:sz w:val="28"/>
          <w:sz w:val="28"/>
          <w:szCs w:val="28"/>
          <w:rtl w:val="true"/>
          <w:lang w:bidi="fa-IR"/>
        </w:rPr>
        <w:t>سند اين روايت، سند معتبرى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فقرات اين روايت خيلى معروف است، لكن سند آن، سند ضعيفى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آن هم به خاطر ابراهيم الاحمر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 محمّد در اوّل سند، يا به احتمال زياد، عليّبن محمّد ماجيلويه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مفصّل درباره ى خانواده ى ماجيلويه بحث كرده ايم، محمّدبن عليّبن ابى القاسم ماجيلويه از ثقات است و شيخ و استاد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محمّدبن عليّبن علّان كلينى است كه او از مشايخ كلينى است و جزو عدّه ى سهل 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كلينى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عن سهل بن زياد، يكى از افراد عدّه، همين عليّبن محمّدبن علّان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باشند، 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ابراهيم الاحمر توثيق نشده و شيخ و نجاشى هم او را تضعيف كرده و ضعيف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هم كه ابراهيم الاحمر از او نقل ميكند، توثيق نشده، لكن در اسانيد ابن قولويه ذكر شده است، كه اين البتّه يك اَماره اى بر وثاقت 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روايت، سند معتبرى نيست</w:t>
      </w:r>
      <w:r>
        <w:rPr>
          <w:rFonts w:eastAsia="IRNazanin" w:cs="IRNazanin"/>
          <w:color w:val="111111"/>
          <w:sz w:val="28"/>
          <w:szCs w:val="28"/>
          <w:rtl w:val="true"/>
          <w:lang w:bidi="fa-IR"/>
        </w:rPr>
        <w:t>.</w:t>
      </w:r>
    </w:p>
    <w:p>
      <w:pPr>
        <w:pStyle w:val="Heading5"/>
        <w:numPr>
          <w:ilvl w:val="4"/>
          <w:numId w:val="1"/>
        </w:numPr>
        <w:rPr/>
      </w:pPr>
      <w:bookmarkStart w:id="713" w:name="__RefHeading___Toc277156_2870459653"/>
      <w:bookmarkStart w:id="714" w:name="_Toc293"/>
      <w:bookmarkEnd w:id="713"/>
      <w:r>
        <w:rPr>
          <w:rtl w:val="true"/>
        </w:rPr>
        <w:t>بررسى دلالى</w:t>
      </w:r>
      <w:bookmarkEnd w:id="7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متن روايت نكاتى قابل توجّه دارد، گرچه سند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ابى عبداللّه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إقرؤوا القرآن بألحان العرب و أصواتها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ميشود كه در آن وقت بين عرب، الحانى و اصواتى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آهنگهايى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بوده است كه با اين آهنگها مثلاً شعر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اين آهنگها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آهنگها منحصر است در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تعبير فارسى حدى خواندن براى 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طور گفته اند كه آن وقت ها عرب، آهنگى جز حدى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نميدانيم اين اصوات العرب و الحان عرب چطورى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ميشود دانست كه اعراب در آن زمان الحان و اصواتى داشته اند كه پيغمبر ميفرمايند قرآن را با اين اصوات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 لحون أهل الفسق و أهل الكبائر؛ با لحون و اصوات اهل فسق و اهل كبائر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يك لحونى هم بوده است كه مربوط به اهل فسق و اهل كبائر بوده است</w:t>
      </w:r>
      <w:r>
        <w:rPr>
          <w:rFonts w:eastAsia="IRNazanin" w:cs="IRNazanin"/>
          <w:color w:val="111111"/>
          <w:sz w:val="28"/>
          <w:szCs w:val="28"/>
          <w:rtl w:val="true"/>
          <w:lang w:bidi="fa-IR"/>
        </w:rPr>
        <w:t>.</w:t>
      </w:r>
      <w:bookmarkStart w:id="715" w:name="pg8826_88867"/>
    </w:p>
    <w:p>
      <w:pPr>
        <w:pStyle w:val="Heading5"/>
        <w:numPr>
          <w:ilvl w:val="4"/>
          <w:numId w:val="1"/>
        </w:numPr>
        <w:rPr/>
      </w:pPr>
      <w:bookmarkStart w:id="716" w:name="__RefHeading___Toc277158_2870459653"/>
      <w:bookmarkStart w:id="717" w:name="_Toc294"/>
      <w:bookmarkEnd w:id="715"/>
      <w:bookmarkEnd w:id="716"/>
      <w:r>
        <w:rPr>
          <w:rtl w:val="true"/>
        </w:rPr>
        <w:t>تقابل بين الحان عرب و الحان اهل فسق</w:t>
      </w:r>
      <w:bookmarkEnd w:id="71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عبارت اين است كه لحون اهل الفسق و اهل الكبائر، قسيم الحان العرب است، نه اينكه يك قسمى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ما بگوييم كه الحان العرب و أصواتها، بعضى اش لحون اهل الفسوق و اهل الكبائر بوده است، بعضى هم غير آنها بوده است و حضرت ميخواهند اين را استثنا كنند و بگويند كه به الحان عرب بخوانيد امّا در بين آنها به لحون اهل فسق و اهل كبائر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را تفهيم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مراد بود، بايد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إيّاكم و لحون أهل الفسق و أهل الكبائر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ميخواست استثنا بفرمايد، بايد عبارتى بياورد كه استثنا از آن فهميده بشود، مثلاً، إيّاكم و لحون أهل الفسق و أهل الكبائر منهم يا منها، اين طورى بايد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اين است كه اين لحون اهل فسق و اهل كبائر، قسيم آن ألحان العرب و أصواتها است يعنى ما يك الحانى داريم كه اينها الحان متداول بين عرب آن زمان است، آنها را حضرت لحن اهل فسق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الحانى هم بوده است كه مربوط به عرب نبوده است، مربوط به ديگران بوده است، از جاهاى ديگر آورده شده بوده است، اينها را لحن اهل فسق و اهل كبائر ميدانند كه اين غير از الحان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معنا هم رواياتى است كه گفته ميشود كه نضربن حارث آمد به طرف بلاد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الحانى را فراگرفت، موسيقى هايى را ياد گرفت و آورد آنجا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مؤيّد ديگر اين است كه بعد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والرهبانيّة يعنى الحان رهبانيّت، كه ازطرف روم و شامات وارد بلاد عربى و بلاد حجاز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مؤيّد اين معنا است كه لحون أهل الفسق و أهل الكبائر، قسيم ألحان العرب است و أصواتها، نه اينكه يك قسمى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هم گفت كه بينهما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ما اِبايى نداريم يعنى به آنچه مراد ما از فهم اين روايت است، صدمه نميزند؛ اينكه بگوييم كه بعضى از الحان عرب و أصواتها مربوط به اهل فسق است، بعضى مربوط به غير اهل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الحان اهل فسق و اهل كبائر هم بعضى مربوط به عرب است، بعضى مربوط به غير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ميشود و مشكلى در معناى روايت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فهميده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w:t>
      </w:r>
      <w:bookmarkStart w:id="718" w:name="pg8826_88868"/>
    </w:p>
    <w:p>
      <w:pPr>
        <w:pStyle w:val="BookText"/>
        <w:rPr/>
      </w:pPr>
      <w:bookmarkEnd w:id="718"/>
      <w:r>
        <w:rPr>
          <w:rFonts w:ascii="IRNazanin" w:hAnsi="IRNazanin" w:eastAsia="IRNazanin"/>
          <w:color w:val="111111"/>
          <w:sz w:val="28"/>
          <w:sz w:val="28"/>
          <w:szCs w:val="28"/>
          <w:rtl w:val="true"/>
          <w:lang w:bidi="fa-IR"/>
        </w:rPr>
        <w:t>يك لحون اهل الفسق و الكبائر هم داريم يعنى آهنگهايى كه از اهل فسق و اهل كبائر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روايت، اين هم فهميده شد</w:t>
      </w:r>
      <w:r>
        <w:rPr>
          <w:rFonts w:eastAsia="IRNazanin" w:cs="IRNazanin"/>
          <w:color w:val="111111"/>
          <w:sz w:val="28"/>
          <w:szCs w:val="28"/>
          <w:rtl w:val="true"/>
          <w:lang w:bidi="fa-IR"/>
        </w:rPr>
        <w:t>.</w:t>
      </w:r>
    </w:p>
    <w:p>
      <w:pPr>
        <w:pStyle w:val="Heading5"/>
        <w:numPr>
          <w:ilvl w:val="4"/>
          <w:numId w:val="1"/>
        </w:numPr>
        <w:rPr/>
      </w:pPr>
      <w:bookmarkStart w:id="719" w:name="__RefHeading___Toc277160_2870459653"/>
      <w:bookmarkStart w:id="720" w:name="_Toc295"/>
      <w:bookmarkEnd w:id="719"/>
      <w:r>
        <w:rPr>
          <w:rtl w:val="true"/>
        </w:rPr>
        <w:t>علّت تحذير از قرائت قرآن با لحن اهل فسوق</w:t>
      </w:r>
      <w:bookmarkEnd w:id="720"/>
    </w:p>
    <w:p>
      <w:pPr>
        <w:pStyle w:val="BookText"/>
        <w:rPr/>
      </w:pPr>
      <w:r>
        <w:rPr>
          <w:rFonts w:ascii="IRNazanin" w:hAnsi="IRNazanin" w:eastAsia="IRNazanin"/>
          <w:color w:val="111111"/>
          <w:sz w:val="28"/>
          <w:sz w:val="28"/>
          <w:szCs w:val="28"/>
          <w:rtl w:val="true"/>
          <w:lang w:bidi="fa-IR"/>
        </w:rPr>
        <w:t>بعد بلافاصله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تعليل براى آن تحذير است و اينكه چرا تحذير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 لحون أهل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حضرت مخاطبان خود را از چنين چيزى بر حذر ميدارد؟ براى خاطر اينكه يك چنين آينده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بيمناكند كه اين آينده گريبان مسلمانان را بگيرد،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سيجىء من بعدى أقوامٌ يرجّعون القرآن ترجيع الغناء و النوح و الرهبانيّة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خواهند آمد كه قرآن را ترجيع ميكنند</w:t>
      </w:r>
      <w:r>
        <w:rPr>
          <w:rFonts w:eastAsia="IRNazanin" w:cs="IRNazanin"/>
          <w:color w:val="111111"/>
          <w:sz w:val="28"/>
          <w:szCs w:val="28"/>
          <w:rtl w:val="true"/>
          <w:lang w:bidi="fa-IR"/>
        </w:rPr>
        <w:t>.</w:t>
      </w:r>
    </w:p>
    <w:p>
      <w:pPr>
        <w:pStyle w:val="Heading5"/>
        <w:numPr>
          <w:ilvl w:val="4"/>
          <w:numId w:val="1"/>
        </w:numPr>
        <w:rPr/>
      </w:pPr>
      <w:bookmarkStart w:id="721" w:name="__RefHeading___Toc277162_2870459653"/>
      <w:bookmarkStart w:id="722" w:name="_Toc296"/>
      <w:bookmarkEnd w:id="721"/>
      <w:r>
        <w:rPr>
          <w:rtl w:val="true"/>
        </w:rPr>
        <w:t>مراد از ترجيع</w:t>
      </w:r>
      <w:bookmarkEnd w:id="722"/>
    </w:p>
    <w:p>
      <w:pPr>
        <w:pStyle w:val="BookText"/>
        <w:rPr/>
      </w:pPr>
      <w:r>
        <w:rPr>
          <w:rFonts w:ascii="IRNazanin" w:hAnsi="IRNazanin" w:eastAsia="IRNazanin"/>
          <w:color w:val="111111"/>
          <w:sz w:val="28"/>
          <w:sz w:val="28"/>
          <w:szCs w:val="28"/>
          <w:rtl w:val="true"/>
          <w:lang w:bidi="fa-IR"/>
        </w:rPr>
        <w:t>ترجيع يعنى همين آوازخوانى، همين گرداندن صدا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به طور عادى فرياد ميزند، اين صدا بلندكردن و بدون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 تكانى به حنجره ميدهد، اين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به معناى چَه چَه زدن كه بعضى خيال ميكنند، نيست، مراد از ترجيع يعنى همين آوازه خوانى، همين خواندنى كه صدا را به كيفيّت آواز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اسمش ترجيع است</w:t>
      </w:r>
      <w:r>
        <w:rPr>
          <w:rFonts w:eastAsia="IRNazanin" w:cs="IRNazanin"/>
          <w:color w:val="111111"/>
          <w:sz w:val="28"/>
          <w:szCs w:val="28"/>
          <w:rtl w:val="true"/>
          <w:lang w:bidi="fa-IR"/>
        </w:rPr>
        <w:t>.</w:t>
      </w:r>
    </w:p>
    <w:p>
      <w:pPr>
        <w:pStyle w:val="Heading5"/>
        <w:numPr>
          <w:ilvl w:val="4"/>
          <w:numId w:val="1"/>
        </w:numPr>
        <w:rPr/>
      </w:pPr>
      <w:bookmarkStart w:id="723" w:name="__RefHeading___Toc277164_2870459653"/>
      <w:bookmarkStart w:id="724" w:name="_Toc297"/>
      <w:bookmarkEnd w:id="723"/>
      <w:r>
        <w:rPr>
          <w:rtl w:val="true"/>
        </w:rPr>
        <w:t>مراد از ترجيع نوح و رهبانيّت</w:t>
      </w:r>
      <w:bookmarkEnd w:id="7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سيجىء من بعدى أقوامٌ يرجّعون القرآن ترجيع الغناء و النوح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نوحه خوانى، نياحت، نوحه سرايى كردن، كه آن وقت براى كشتگانشان، مردگانشان مى نشستند به شيوه هاى مخصوصى نوحه سرايى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والرهبانيّة؛ و ترجيع رهبانيّت، همين چيزى كه در كليساها معمول بوده، امروز هم هست كه كتاب آسمانى را با آهنگهاى مخصوصى ميخوانند و آن را با مزامير و آلات موسيقى و ارگ و اين قبيل چيزهايى كه امروز هم معمول است، و همراه ميكنند، الان هم در كليساها هست و بنده هم از نزديك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ميدارد از اين طور خواندن،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خواهند آمد كه قرآن را اين طورى ميخوانند</w:t>
      </w:r>
      <w:r>
        <w:rPr>
          <w:rFonts w:eastAsia="IRNazanin" w:cs="IRNazanin"/>
          <w:color w:val="111111"/>
          <w:sz w:val="28"/>
          <w:szCs w:val="28"/>
          <w:rtl w:val="true"/>
          <w:lang w:bidi="fa-IR"/>
        </w:rPr>
        <w:t>.</w:t>
      </w:r>
      <w:bookmarkStart w:id="725" w:name="pg8826_88869"/>
    </w:p>
    <w:p>
      <w:pPr>
        <w:pStyle w:val="Heading5"/>
        <w:numPr>
          <w:ilvl w:val="4"/>
          <w:numId w:val="1"/>
        </w:numPr>
        <w:rPr/>
      </w:pPr>
      <w:bookmarkStart w:id="726" w:name="__RefHeading___Toc277166_2870459653"/>
      <w:bookmarkStart w:id="727" w:name="_Toc298"/>
      <w:bookmarkEnd w:id="725"/>
      <w:bookmarkEnd w:id="726"/>
      <w:r>
        <w:rPr>
          <w:rtl w:val="true"/>
        </w:rPr>
        <w:t>معناى ساير فقرات روايت</w:t>
      </w:r>
      <w:bookmarkEnd w:id="727"/>
    </w:p>
    <w:p>
      <w:pPr>
        <w:pStyle w:val="BookText"/>
        <w:rPr/>
      </w:pPr>
      <w:r>
        <w:rPr>
          <w:rFonts w:ascii="IRNazanin" w:hAnsi="IRNazanin" w:eastAsia="IRNazanin"/>
          <w:color w:val="111111"/>
          <w:sz w:val="28"/>
          <w:sz w:val="28"/>
          <w:szCs w:val="28"/>
          <w:rtl w:val="true"/>
          <w:lang w:bidi="fa-IR"/>
        </w:rPr>
        <w:t>بعد هم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تراقيهم؛ قرآن از حنجره ى اين افراد عبور نميكند، كنايه از اينكه قرآن به دلشان نميرسد، اصلاً قرآن با دل آنها سر و كارى ندارد، همه اش همين لفّاظى و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مفتونة؛ دلهاى آنها فريب خورده است؛ مفتون يعنى فريب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مَن يعجبه شأنُهم؛ كسانى هم كه اين طور آدمها را خيلى بزرگ ميدارند و اهمّيّت ميدهند، دل آنها هم مفتون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اين تلاوتهايى كه خوانده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توسّط چه قرّاء خودمان، چه قرّاء ديگر از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تأكيد ميكنم به آن قرائتهايى اهتمام بورزيد كه با توجّه به معنا است، كه بعضى از تلاوتها واقعاً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طورى تلاوت ميكند كه انسان ميفهمد دارد كلمه كلمه معانى را اداء ميكند و بيان ميكند و در دل خودش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شان اين طورند، بعضى شان هم اين طور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اين طور نيستند، واقعاً همه ى همّتشان، پرداختن به الفاظ است، اصلاً نميفهمند چه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مَن يعجبه شأنهم؛ كسى هم كه از اين قارى خيلى خوشش مى آيد و تجليل ميكند، او هم همين طور قلبش مفتون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نكاتى كه عرض شد و از اين روايت قابل استفاده است، يكى اينكه ما آهنگهايى داريم كه مربوط به اهل فسق و اهل كبائر است و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ديگرى كه از اين روايت فهميده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اين آهنگها نبايد خواند، در استفاده ى اين نكته هم از اين روايت، شكّى نيست</w:t>
      </w:r>
      <w:r>
        <w:rPr>
          <w:rFonts w:eastAsia="IRNazanin" w:cs="IRNazanin"/>
          <w:color w:val="111111"/>
          <w:sz w:val="28"/>
          <w:szCs w:val="28"/>
          <w:rtl w:val="true"/>
          <w:lang w:bidi="fa-IR"/>
        </w:rPr>
        <w:t>.</w:t>
      </w:r>
    </w:p>
    <w:p>
      <w:pPr>
        <w:pStyle w:val="Heading5"/>
        <w:numPr>
          <w:ilvl w:val="4"/>
          <w:numId w:val="1"/>
        </w:numPr>
        <w:rPr/>
      </w:pPr>
      <w:bookmarkStart w:id="728" w:name="__RefHeading___Toc277168_2870459653"/>
      <w:bookmarkStart w:id="729" w:name="_Toc299"/>
      <w:bookmarkEnd w:id="728"/>
      <w:r>
        <w:rPr>
          <w:rtl w:val="true"/>
        </w:rPr>
        <w:t>بررسى حرمت الحان اهل فسق در غير قرآن</w:t>
      </w:r>
      <w:bookmarkEnd w:id="7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حرمت تلاوت قرآن با آهنگهايى كه متعلّق به اهل فسق و كبائر است، هم از اين روايت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لحون اهل الفسق و اهل الكبائر ميشود استفاده كرد كه مطلق اين آهنگهاى اهل فسق و اهل كبائر حتّى درمورد غير قرآن هم حرام است؟ بگوييم از تعبير لحون اهل الفسق و اهل الكبائر، ميفهميم لحونى وجود دارد كه متعلّق به اهل فسق و اهل كبائر است، و اگرچه در اين حديث ميگويد كه قرآن را با اين لحون نخوانيد، امّا استفاده بكنيم كه به كار بردن اين لحون، خودش محرّم است، چون متعلّق به اهل</w:t>
      </w:r>
      <w:bookmarkStart w:id="730" w:name="pg8826_88870"/>
    </w:p>
    <w:p>
      <w:pPr>
        <w:pStyle w:val="BookText"/>
        <w:rPr/>
      </w:pPr>
      <w:bookmarkEnd w:id="730"/>
      <w:r>
        <w:rPr>
          <w:rFonts w:ascii="IRNazanin" w:hAnsi="IRNazanin" w:eastAsia="IRNazanin"/>
          <w:color w:val="111111"/>
          <w:sz w:val="28"/>
          <w:sz w:val="28"/>
          <w:szCs w:val="28"/>
          <w:rtl w:val="true"/>
          <w:lang w:bidi="fa-IR"/>
        </w:rPr>
        <w:t>فسق و اهل كبائر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روايت استفاده بكنيم و بگوييم چون لحونى وجود دارد كه متعلّق به اهل فسق و اهل كبائر است، پس اگرچه در اين روايت از استعمال اين لحون در قرائت قرآن نهى شده است، لكن از نفس اينكه اين لحون، لحون اهل فسق و كبائر است، حرمت استعمال اين لحون هم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توانستيم استفاده كنيم، آن وقت استفاده خواهيم كرد كه به كاربردن اين لحون در غير قرآن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حرمت مطلق غناء فهميده نميشود؛ بلكه حرمت آن غنائى كه متناسب با مجالس لهو است، همانى كه در كلمات فقها و متأخّرينِ از فقها بخصوص در رساله هاى عمليّه رايج است، آهنگى كه متناسب با مجالس لهو است يعنى متعلّق به اهل فسوق و اهل كبائر است استفاده ميشود، كه البتّه اينكه ما ملاك و مناط حرمت غناء را اين بدانيم كه متناسب با مجالس لهو باشد، هيچ سند ديگرى جز همين روايت و شايد يكى دو روايت ازاين قبيل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معنا را استفاده كرديم، آن وقت به دست خواهد آمد كه غناء و آهنگ و آوازى كه متعلّق به اهل فسوق و اهل كبائر است حرام است؛ اين را ميشود استفاده كرد</w:t>
      </w:r>
      <w:r>
        <w:rPr>
          <w:rFonts w:eastAsia="IRNazanin" w:cs="IRNazanin"/>
          <w:color w:val="111111"/>
          <w:sz w:val="28"/>
          <w:szCs w:val="28"/>
          <w:rtl w:val="true"/>
          <w:lang w:bidi="fa-IR"/>
        </w:rPr>
        <w:t>.</w:t>
      </w:r>
    </w:p>
    <w:p>
      <w:pPr>
        <w:pStyle w:val="Heading5"/>
        <w:numPr>
          <w:ilvl w:val="4"/>
          <w:numId w:val="1"/>
        </w:numPr>
        <w:rPr/>
      </w:pPr>
      <w:bookmarkStart w:id="731" w:name="__RefHeading___Toc277170_2870459653"/>
      <w:bookmarkStart w:id="732" w:name="_Toc300"/>
      <w:bookmarkEnd w:id="731"/>
      <w:r>
        <w:rPr>
          <w:rtl w:val="true"/>
        </w:rPr>
        <w:t>عدم امكان استفاده از روايت براى اثبات حرمت لحن اهل فسق</w:t>
      </w:r>
      <w:bookmarkEnd w:id="73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اين استدلال درست نيست يعنى از اين روايت، حرمت آن آهنگها و لحونى كه متعلّق به اهل فسق و اهل كبائر است، فهميده نميشود؛ چون در اين روايت ميگويد لحون أهل الفسق و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لحون اهل الفسق و الكبائر، معنايش اين نيست كه اهل فسق به خاطر اين لحون، فاسق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فرض بر اين است كه فسقشان به خاطر به كاربردن اين لحن است، معلوم ميشود كه اين لحن موجب فسق است و حرام است، امّا اينكه مقصود نيست؛ بلكه مقصود، لحونى است كه اهل فسق كه فسقشان به خاطر چيزهاى ديگر است، مثلاً اهلِ شرب خمرند، اهل ملاهى ديگر هستند، اهل گناهان بزرگ ديگر هستند، اين لحون، لحون اين طور آدمها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نميشود كه فسق آنها و اهل كبيره بودن آنها، ناشى از به كاربردن اين لحون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نيست، همين اندازه نسبت اين لحون است به اهل فسق و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نسبت اين لحون به اهل فسق و كبائر</w:t>
      </w:r>
      <w:bookmarkStart w:id="733" w:name="pg8826_88871"/>
    </w:p>
    <w:p>
      <w:pPr>
        <w:pStyle w:val="BookText"/>
        <w:rPr/>
      </w:pPr>
      <w:bookmarkEnd w:id="733"/>
      <w:r>
        <w:rPr>
          <w:rFonts w:ascii="IRNazanin" w:hAnsi="IRNazanin" w:eastAsia="IRNazanin"/>
          <w:color w:val="111111"/>
          <w:sz w:val="28"/>
          <w:sz w:val="28"/>
          <w:szCs w:val="28"/>
          <w:rtl w:val="true"/>
          <w:lang w:bidi="fa-IR"/>
        </w:rPr>
        <w:t>موجب اين ميشود كه بگوييم اين لحون محرّم است؟ مگر هر كارى كه اهل فسق و كبائر ميكنند، گناه است؟ گاهى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آدمهاى شراب خوار به فلان محل نرويد، آدمهاى شراب خوار در آن محل اجتماع ميكنند يا رفت و آمد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است و موجب حرمت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توصيف رفتن به آنجا به اين صفت كه اهل كبائر آنجا ميروند، موجب نميشود كه بگوييم رفتن به آنجا حرام است، چون اهل كبائر عادتشان اين است كه اين كار را ميكنند، در فلان محل، در فلان خيابان قدم ميزنند، به فلان محل مسافرت ميكنند، در خريدوفروش شان اين طور خرّاجى ميكنند، يا آدمهاى لاابالى و بى مبالات وقتى ميخواهند خريد بكنند، مثلاً با فروشنده اين طورى عمل ميكنند يا اين طورى حرف ميزنند دليل بر اين نيست كه اين طور حرف زدن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روايت فهميده شد كه استعمال الحان اهل الفسق و الكبائر در قرآن حرام است، در اين بحثى نيست، چون نهى دارد؛ امّا آيا استعمال الحان اهل فسق و كبائر در غير قرآن هم حرام است؟ به چه دليل؟ به صِرف اينكه لحن اهل فسق است، بايد بگوييم اين لحن حرام است؟ نه، اين، دليل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فسق كارهايى ميكنند كه حرام است و كارهايى ميكنند كه مكروه است، كارهايى هم ميكنند كه نه مكروه و 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بگوييم آدمهاى بى بند و بار شبهاى اِحياء معمولاً در اين مسجد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بى بند و بارهاى در حال عادى، شب اِحياء قرآن سر ميگيرند، معمولاً در فلان مسجد در فلان محل، اينها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اين مسجد كه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فسق يك كارى را بكنند، دليل بر اين نيست كه اين عمل حرام است؛ چون اين عمل كه موجب فسق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اين است كه آنها اهل فسقند، اين عمل را هم ميكنند، پس اين عمل عارض بر فاسق بودن آنها است، نه اينكه علّت فاسق بودن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روايت اين معنا فهميده نميشود</w:t>
      </w:r>
      <w:r>
        <w:rPr>
          <w:rFonts w:eastAsia="IRNazanin" w:cs="IRNazanin"/>
          <w:color w:val="111111"/>
          <w:sz w:val="28"/>
          <w:szCs w:val="28"/>
          <w:rtl w:val="true"/>
          <w:lang w:bidi="fa-IR"/>
        </w:rPr>
        <w:t>.</w:t>
      </w:r>
    </w:p>
    <w:p>
      <w:pPr>
        <w:pStyle w:val="Heading5"/>
        <w:numPr>
          <w:ilvl w:val="4"/>
          <w:numId w:val="1"/>
        </w:numPr>
        <w:rPr/>
      </w:pPr>
      <w:bookmarkStart w:id="734" w:name="__RefHeading___Toc277172_2870459653"/>
      <w:bookmarkStart w:id="735" w:name="_Toc301"/>
      <w:bookmarkEnd w:id="734"/>
      <w:r>
        <w:rPr>
          <w:rtl w:val="true"/>
        </w:rPr>
        <w:t>تمسّك به اولويّت براى اثبات حرمت الحان اهل فسق در غير قرآن</w:t>
      </w:r>
      <w:bookmarkEnd w:id="7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اولويت كه بعضى آقايان گفته اند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استعمال اين الحان در قرآن محرّم است، در غير قرآن به طريق اولى محرّم است، چون قرآن مضامين عاليه ى مثلاً</w:t>
      </w:r>
      <w:bookmarkStart w:id="736" w:name="pg8826_88872"/>
    </w:p>
    <w:p>
      <w:pPr>
        <w:pStyle w:val="BookText"/>
        <w:rPr/>
      </w:pPr>
      <w:bookmarkEnd w:id="736"/>
      <w:r>
        <w:rPr>
          <w:rFonts w:ascii="IRNazanin" w:hAnsi="IRNazanin" w:eastAsia="IRNazanin"/>
          <w:color w:val="111111"/>
          <w:sz w:val="28"/>
          <w:sz w:val="28"/>
          <w:szCs w:val="28"/>
          <w:rtl w:val="true"/>
          <w:lang w:bidi="fa-IR"/>
        </w:rPr>
        <w:t>معرفتى الهى دارد، اگر اين مضامين را نشود با اين الحان خواند، به طريق اولى مضامين مبتذل عاشقانه ى معمولى را نميشود خواند، چون اين مضامينِ آيات الهى ممكن بود جهت حُسنش بر قبحى كه در اين الحان هست غلبه كند، امّا اين جهت حُسنى كه ممكن بود غلبه بكند، موجب نشد كه از حرمت بيفتد، پس در آن شعرى كه يك چنين موجب غلبه ى حسنى هم ندارد، به طريق اولى حرمت مرتفع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غناء در قرآن حرام شد، در شعر به طريق اولى حرام خواهد بود</w:t>
      </w:r>
      <w:r>
        <w:rPr>
          <w:rFonts w:eastAsia="IRNazanin" w:cs="IRNazanin"/>
          <w:color w:val="111111"/>
          <w:sz w:val="28"/>
          <w:szCs w:val="28"/>
          <w:rtl w:val="true"/>
          <w:lang w:bidi="fa-IR"/>
        </w:rPr>
        <w:t>.».</w:t>
      </w:r>
    </w:p>
    <w:p>
      <w:pPr>
        <w:pStyle w:val="Heading5"/>
        <w:numPr>
          <w:ilvl w:val="4"/>
          <w:numId w:val="1"/>
        </w:numPr>
        <w:rPr/>
      </w:pPr>
      <w:bookmarkStart w:id="737" w:name="__RefHeading___Toc277174_2870459653"/>
      <w:bookmarkStart w:id="738" w:name="_Toc302"/>
      <w:bookmarkEnd w:id="737"/>
      <w:r>
        <w:rPr>
          <w:rtl w:val="true"/>
        </w:rPr>
        <w:t>پاسخ اولويّت ادّعاشده با توجّه به احترام قرآن</w:t>
      </w:r>
      <w:bookmarkEnd w:id="7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اولويّت انصافاً حرف نادرستى است؛ چون قرآن يك حرمتى دارد، يك قدسيّتى دارد، اين قدسيّت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رعايتها و آداب هست كه در تلاوت قرآن مورد تأكيد است، بعضى واجب است و در غير قرآن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اهل معنا و اهل حقيقت و اهل توحيد بدون اينكه رو به قبله باشند، بدون اينكه با طهارت باشند، بدون اينكه دو زانو نشسته باشند، بدون اينكه تكيه نداده باشند، تلاوت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قداست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آداب بايد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آدابى كه ميگوييم، نه اينكه واجب باشد، امّا ميخواهيم بگوييم كه فرض اين است كه بين قرآن و غير قرآن، اين تفاوتهاى اساسى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است، شىء مقدّس را شما بياييد با يك آهنگ مثلاً ابوعطا شروع كنيد به خواندن و چَه چَه زدن، خلاف احترام قرآن است، امّا شعر فلان شاعر، خلاف احترامش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طريق هم نميشود اثبات كرد كه به كاربردن اين الحان و اين آهنگها در غير قرآن حرام است، چون در قرآن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اولويّتى وجود ندارد، اولويّت در عكس اين است</w:t>
      </w:r>
      <w:r>
        <w:rPr>
          <w:rFonts w:eastAsia="IRNazanin" w:cs="IRNazanin"/>
          <w:color w:val="111111"/>
          <w:sz w:val="28"/>
          <w:szCs w:val="28"/>
          <w:rtl w:val="true"/>
          <w:lang w:bidi="fa-IR"/>
        </w:rPr>
        <w:t>.</w:t>
      </w:r>
      <w:bookmarkStart w:id="739" w:name="pg8826_88873"/>
    </w:p>
    <w:p>
      <w:pPr>
        <w:pStyle w:val="BookText"/>
        <w:rPr/>
      </w:pPr>
      <w:bookmarkEnd w:id="739"/>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1388/1/24</w:t>
      </w:r>
      <w:r>
        <w:rPr>
          <w:rFonts w:eastAsia="IRNazanin" w:cs="IRNazanin"/>
          <w:color w:val="111111"/>
          <w:sz w:val="28"/>
          <w:szCs w:val="28"/>
          <w:rtl w:val="true"/>
          <w:lang w:bidi="fa-IR"/>
        </w:rPr>
        <w:t>)</w:t>
      </w:r>
    </w:p>
    <w:p>
      <w:pPr>
        <w:pStyle w:val="Heading4"/>
        <w:numPr>
          <w:ilvl w:val="3"/>
          <w:numId w:val="1"/>
        </w:numPr>
        <w:rPr/>
      </w:pPr>
      <w:bookmarkStart w:id="740" w:name="__RefHeading___Toc277176_2870459653"/>
      <w:bookmarkStart w:id="741" w:name="_Toc303"/>
      <w:bookmarkEnd w:id="740"/>
      <w:r>
        <w:rPr>
          <w:rtl w:val="true"/>
        </w:rPr>
        <w:t>روايت دوّم</w:t>
      </w:r>
      <w:r>
        <w:rPr>
          <w:rtl w:val="true"/>
        </w:rPr>
        <w:t xml:space="preserve">: </w:t>
      </w:r>
      <w:r>
        <w:rPr>
          <w:rtl w:val="true"/>
        </w:rPr>
        <w:t>روايت ابن عبّاس</w:t>
      </w:r>
      <w:bookmarkEnd w:id="741"/>
    </w:p>
    <w:p>
      <w:pPr>
        <w:pStyle w:val="Heading5"/>
        <w:numPr>
          <w:ilvl w:val="4"/>
          <w:numId w:val="1"/>
        </w:numPr>
        <w:rPr/>
      </w:pPr>
      <w:bookmarkStart w:id="742" w:name="__RefHeading___Toc277178_2870459653"/>
      <w:bookmarkStart w:id="743" w:name="_Toc304"/>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 xml:space="preserve">ازجمله ى رواياتى كه در باب تلاوت قرآن به غناء وارد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آخرينِ رواياتى است كه ميخوانيم و با بيان آن، رواياتى كه در باب تحريم غناء وارد شده است، تمام 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عليّبن إبراهيم، حدّثنى أبى، عن سليمان بن مسلم الخشّاب، عن عبداللّه بن جُرَيح المكّى، عن عطاءبن أبى رباح، عن عبداللّه 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الساعة إضاعة الصلوات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تظهر القينات و المعازف، كه قينات را معنا كرديم يعنى آن كنيزكان خواننده، معازف يعنى آلات 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يكون أقوام يتعلّمون القرآن لغير اللّه و يتّخذونه مزامير</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قرآن را مزمار ميگيرند</w:t>
      </w:r>
      <w:r>
        <w:rPr>
          <w:rFonts w:eastAsia="IRNazanin" w:cs="IRNazanin"/>
          <w:color w:val="111111"/>
          <w:sz w:val="28"/>
          <w:szCs w:val="28"/>
          <w:rtl w:val="true"/>
          <w:lang w:bidi="fa-IR"/>
        </w:rPr>
        <w:t>.</w:t>
      </w:r>
    </w:p>
    <w:p>
      <w:pPr>
        <w:pStyle w:val="Heading5"/>
        <w:numPr>
          <w:ilvl w:val="4"/>
          <w:numId w:val="1"/>
        </w:numPr>
        <w:rPr/>
      </w:pPr>
      <w:bookmarkStart w:id="744" w:name="__RefHeading___Toc277180_2870459653"/>
      <w:bookmarkStart w:id="745" w:name="_Toc305"/>
      <w:bookmarkEnd w:id="744"/>
      <w:r>
        <w:rPr>
          <w:rtl w:val="true"/>
        </w:rPr>
        <w:t>معناى مزمار</w:t>
      </w:r>
      <w:bookmarkEnd w:id="74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مزمار يعنى نى، همين نى كه در آن ميدمند و آهنگ آن، آهنگ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مزمار اخذ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بزرگان اين جمله را تعاريف و معانى مختلف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ما ميرسد اين است كه چون خصوصيّت نى اين است كه نَفَس را در آن ميدمند، صداى نى خارج ميشود، آن صداى نى با نَفَس انسان متفاوت است، امّا خاصّيّتش اين است كه نَفَس را كه در آن ميدمند، آهنگ و صداى شيرين و زيبايى از آن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نى وسيله اى است براى بيرون آمدن يك آوازى از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جاى مزمار ميگيرند يعنى همچنان كه نى يك وسيله اى</w:t>
      </w:r>
      <w:bookmarkStart w:id="746" w:name="pg8826_88874"/>
    </w:p>
    <w:p>
      <w:pPr>
        <w:pStyle w:val="BookText"/>
        <w:rPr/>
      </w:pPr>
      <w:bookmarkEnd w:id="746"/>
      <w:r>
        <w:rPr>
          <w:rFonts w:ascii="IRNazanin" w:hAnsi="IRNazanin" w:eastAsia="IRNazanin"/>
          <w:color w:val="111111"/>
          <w:sz w:val="28"/>
          <w:sz w:val="28"/>
          <w:szCs w:val="28"/>
          <w:rtl w:val="true"/>
          <w:lang w:bidi="fa-IR"/>
        </w:rPr>
        <w:t>است براى خوش آهنگ شدن نَفَس انسان، قرآن را وسيله اى ميگيرند براى اينكه انسان خودش را خوش آهنگ كند، بعبارةٍ اُخرى از قرآن استفاده ميكنند براى ابراز آهنگ خوب و صداى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ميرسد بهترين وجه تبيين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هم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أقوام يتفقّهون لغير اللّه و تكثر أولاد الزنا و يتغنَّون بالقرآن، محلّ شاهد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يتغنّون بالقرآن يعنى با قرآن غناء ميخوانند، قرآن را با صوت غناء تلاوت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ويستحسنون الكوبة و المعازف و ينكرون الأمر بالمعروف و النهى عن المنكر، يك روزگارى ميرسد كه اين چيزها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يدعَون فى ملكوت السماوات الأرجاس و الأنجاس</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كه اين، دليل بر اين است كه اين كارها از محرّمات است، آن هم محرّمات كبيره؛ زيرا در ملكوت آسمانها، در عالم ملائك و فرشتگان الهى، اين گونه افراد را رجس و نجس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حرمت و گناه كبيره بودن است</w:t>
      </w:r>
      <w:r>
        <w:rPr>
          <w:rFonts w:eastAsia="IRNazanin" w:cs="IRNazanin"/>
          <w:color w:val="111111"/>
          <w:sz w:val="28"/>
          <w:szCs w:val="28"/>
          <w:rtl w:val="true"/>
          <w:lang w:bidi="fa-IR"/>
        </w:rPr>
        <w:t>.</w:t>
      </w:r>
    </w:p>
    <w:p>
      <w:pPr>
        <w:pStyle w:val="Heading5"/>
        <w:numPr>
          <w:ilvl w:val="4"/>
          <w:numId w:val="1"/>
        </w:numPr>
        <w:rPr/>
      </w:pPr>
      <w:bookmarkStart w:id="747" w:name="__RefHeading___Toc277182_2870459653"/>
      <w:bookmarkStart w:id="748" w:name="_Toc306"/>
      <w:bookmarkEnd w:id="747"/>
      <w:r>
        <w:rPr>
          <w:rtl w:val="true"/>
        </w:rPr>
        <w:t>بحث سندى</w:t>
      </w:r>
      <w:bookmarkEnd w:id="748"/>
    </w:p>
    <w:p>
      <w:pPr>
        <w:pStyle w:val="BookText"/>
        <w:rPr/>
      </w:pPr>
      <w:r>
        <w:rPr>
          <w:rFonts w:ascii="IRNazanin" w:hAnsi="IRNazanin" w:eastAsia="IRNazanin"/>
          <w:color w:val="111111"/>
          <w:sz w:val="28"/>
          <w:sz w:val="28"/>
          <w:szCs w:val="28"/>
          <w:rtl w:val="true"/>
          <w:lang w:bidi="fa-IR"/>
        </w:rPr>
        <w:t>البتّه سند روايت، سند ضعيفى است؛ چون آن سه نفرى كه عليّبن ابراهيم بن هاشم از آنها نقل ميكند يعنى سليمان بن مسلم الخشّاب و عبداللّه بن جُرَيح مكّى و عطاءبن ابى رباح، هيچ كدام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اينها هم عامّى اند و امامى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مبنايتان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در اوّل تفسير، ايشان كسانى را كه از آنها روايت شده است توثيق ميكنند، بنابراين، خود اين توثيق عام براى توثيق اين چند نفر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توثيقى كه عليّبن ابراهيم در اوّل كتاب تفسيرشان دارند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طريق مشايخنا و ثقاتنا</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رواياتى كه من در اين كتاب نقل ميكنم، آن رواياتى است كه از طريق مشايخ و ثقاتمان به ما رسيده است</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277184_2870459653"/>
      <w:bookmarkStart w:id="750" w:name="_Toc307"/>
      <w:bookmarkEnd w:id="749"/>
      <w:r>
        <w:rPr>
          <w:rtl w:val="true"/>
        </w:rPr>
        <w:t>دو مبنا درمورد رجال تفسير قمّى</w:t>
      </w:r>
      <w:bookmarkEnd w:id="7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البتّه دو مبنا هست</w:t>
      </w:r>
      <w:r>
        <w:rPr>
          <w:rFonts w:eastAsia="Amiri" w:cs="Amiri" w:ascii="Amiri" w:hAnsi="Amiri"/>
          <w:color w:val="111111"/>
          <w:sz w:val="28"/>
          <w:szCs w:val="28"/>
          <w:rtl w:val="true"/>
          <w:lang w:bidi="ar-SA"/>
        </w:rPr>
        <w:t>:</w:t>
      </w:r>
      <w:bookmarkStart w:id="751" w:name="pg8826_88875"/>
    </w:p>
    <w:p>
      <w:pPr>
        <w:pStyle w:val="BookText"/>
        <w:rPr/>
      </w:pPr>
      <w:bookmarkEnd w:id="751"/>
      <w:r>
        <w:rPr>
          <w:rFonts w:ascii="IRNazanin" w:hAnsi="IRNazanin" w:eastAsia="IRNazanin"/>
          <w:color w:val="111111"/>
          <w:sz w:val="28"/>
          <w:sz w:val="28"/>
          <w:szCs w:val="28"/>
          <w:rtl w:val="true"/>
          <w:lang w:bidi="fa-IR"/>
        </w:rPr>
        <w:t>يك مبنا اين است كه ايشان، مشايخ بلاواسطه ى خودش را توثيق ميكند، نه همه ى رجال سند را يعنى همان شيخ خودش را كه اين روايات از طريق آن شيخ و استاد به او رسيده است، توثيق ميكند، كه بسيارى از بزرگان اين مبنا را قبول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مبنا هم اين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ميگويد يعنى همه ى اين رواتى كه در طريق هستند، همه ى اينها مورد وثوق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ى اينها توثيق ميشوند كه البتّه به نظر ما اين قوى تر است يعنى از ظاهر كلام عليّبن ابراهيم، اين معناى دوّم بيشتر برمى آيد، اگرچه خيلى هم نميشود به آن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البتّه عبارت ابن قولويه را درباره ى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توثيق همه ى مشايخ ميگيريم؛ چون آن عبارت، روشن تر و صريح تر است، لكن عبارت عليّبن ابراهيم در اوّل تفسير به آن صراحت نيست كه توثيق عام را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اَيّحال، اگر مبناى ما را كسى قبول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توثيق عام، توثيق همه ى رجالى است كه در اين طريق، در اين سند قرارگرفتند، آن وقت ممكن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نفرى كه در اينجا ذكر شده اند كه عبارت بودند از سليمان بن مسلم الخشّاب و عبداللّه بن جريح مكّى و عطاءبن ابى رباح، به وسيله ى عليّبن ابراهيم توثيق شده اند، بنابراين سند روايت، سند معتبرى است</w:t>
      </w:r>
      <w:r>
        <w:rPr>
          <w:rFonts w:eastAsia="IRNazanin" w:cs="IRNazanin"/>
          <w:color w:val="111111"/>
          <w:sz w:val="28"/>
          <w:szCs w:val="28"/>
          <w:rtl w:val="true"/>
          <w:lang w:bidi="fa-IR"/>
        </w:rPr>
        <w:t>.</w:t>
      </w:r>
    </w:p>
    <w:p>
      <w:pPr>
        <w:pStyle w:val="Heading5"/>
        <w:numPr>
          <w:ilvl w:val="4"/>
          <w:numId w:val="1"/>
        </w:numPr>
        <w:rPr/>
      </w:pPr>
      <w:bookmarkStart w:id="752" w:name="__RefHeading___Toc277186_2870459653"/>
      <w:bookmarkStart w:id="753" w:name="_Toc308"/>
      <w:bookmarkEnd w:id="752"/>
      <w:r>
        <w:rPr>
          <w:rtl w:val="true"/>
        </w:rPr>
        <w:t>اختصاص توثيق قمّى به رجال شيعه</w:t>
      </w:r>
      <w:bookmarkEnd w:id="75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اين حرف درست نيست؛ زيرا بر همين مبنا هم كه توثيق عليّبن إبراهيم شامل همه ى رجال سند ميشود، باز اين سند را شامل نميشود، چون او رجال اماميّه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مشايخنا و ثقاتنا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ثقاتِ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سه نفر ثابت بود كه امامى هستند، اين توثيق عليّبن ابراهيم ممكن بود كافى باشد، لكن چون اين سه نفر ثابت نيست كه امامى باشند، بلكه ثابت است كه بعضى از آنها غير امامى اند، بنابراين، توثيق عليّبن ابراهيم شامل اينها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سند ضعيفى است و نميشود به اين سند اعتماد كرد</w:t>
      </w:r>
      <w:r>
        <w:rPr>
          <w:rFonts w:eastAsia="IRNazanin" w:cs="IRNazanin"/>
          <w:color w:val="111111"/>
          <w:sz w:val="28"/>
          <w:szCs w:val="28"/>
          <w:rtl w:val="true"/>
          <w:lang w:bidi="fa-IR"/>
        </w:rPr>
        <w:t>.</w:t>
      </w:r>
      <w:bookmarkStart w:id="754" w:name="pg8826_88876"/>
    </w:p>
    <w:p>
      <w:pPr>
        <w:pStyle w:val="Heading5"/>
        <w:numPr>
          <w:ilvl w:val="4"/>
          <w:numId w:val="1"/>
        </w:numPr>
        <w:rPr/>
      </w:pPr>
      <w:bookmarkStart w:id="755" w:name="__RefHeading___Toc277188_2870459653"/>
      <w:bookmarkStart w:id="756" w:name="_Toc309"/>
      <w:bookmarkEnd w:id="754"/>
      <w:bookmarkEnd w:id="755"/>
      <w:r>
        <w:rPr>
          <w:rtl w:val="true"/>
        </w:rPr>
        <w:t>اشكال در دلالت</w:t>
      </w:r>
      <w:bookmarkEnd w:id="756"/>
    </w:p>
    <w:p>
      <w:pPr>
        <w:pStyle w:val="BookText"/>
        <w:rPr/>
      </w:pPr>
      <w:r>
        <w:rPr>
          <w:rFonts w:ascii="IRNazanin" w:hAnsi="IRNazanin" w:eastAsia="IRNazanin"/>
          <w:color w:val="111111"/>
          <w:sz w:val="28"/>
          <w:sz w:val="28"/>
          <w:szCs w:val="28"/>
          <w:rtl w:val="true"/>
          <w:lang w:bidi="fa-IR"/>
        </w:rPr>
        <w:t xml:space="preserve">لكن اشكالى هم در دلالت حديث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اشكالى كه ديروز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يتغنَّون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روايت، تغنّى به قرآن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حكمت است، شفاء لما فى الصّدور است، قرآن را بايستى طورى خواند كه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ما غناء را در قرآن راه داديم، قرآن از آن مسير اصلى خود، از آن فايده ى اساسى خود دور خواهد افتاد يعنى وسيله اى خواهد شد براى آوازخوانى، مثل شعرى كه با آن آوازخوانى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از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حدّاكثر اين است كه از اين روايت، حرمتِ تغنّى به قرآن فهميده ميشود، امّا حرمت مطلق غناء فهميده نميشود</w:t>
      </w:r>
      <w:r>
        <w:rPr>
          <w:rFonts w:eastAsia="IRNazanin" w:cs="IRNazanin"/>
          <w:color w:val="111111"/>
          <w:sz w:val="28"/>
          <w:szCs w:val="28"/>
          <w:rtl w:val="true"/>
          <w:lang w:bidi="fa-IR"/>
        </w:rPr>
        <w:t>.</w:t>
      </w:r>
    </w:p>
    <w:p>
      <w:pPr>
        <w:pStyle w:val="Heading5"/>
        <w:numPr>
          <w:ilvl w:val="4"/>
          <w:numId w:val="1"/>
        </w:numPr>
        <w:rPr/>
      </w:pPr>
      <w:bookmarkStart w:id="757" w:name="__RefHeading___Toc277190_2870459653"/>
      <w:bookmarkStart w:id="758" w:name="_Toc310"/>
      <w:bookmarkEnd w:id="757"/>
      <w:r>
        <w:rPr>
          <w:rtl w:val="true"/>
        </w:rPr>
        <w:t>معناى ديگر براى تغنّى به قرآن</w:t>
      </w:r>
      <w:bookmarkEnd w:id="75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ى قابل توجّهى را در اين روايت عرض بكنيم؛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يتغنَّون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معناى با غناء خواندن قرآن است و هيچ معناى ديگرى ندارد، با غناء خواندن قرآن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روايتى در مقابل اين روايات است و از پيغمبر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يتغنّ بالقرآن</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مفصّلى كرده اند، هم علماى سنّى كه اين روايت غالباً از طريق آنها نقل شده است و هم علماى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لم يتغنّ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بعضى گفته اند مراد همين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مستحبّ مؤكّد است انسان قرآن را با غناء بخواند، حالا غناء را به هر معنايى كه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در قرآن طبق اين حديث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مثل سيّدمرتضى از ما و برخى از علماى اهل سنّت در مقابل اين حرف ايستاده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يتغنّ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غنا نگيرد از قرآن، قرآن را وسيله ى استغناء خود قرار ندهد يعنى استفاده ى از قرآن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اينها شواهدى ذكر كرده اند، هم آنها شواهدى ذكر كرده اند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بنابراين،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يتغنّ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يتغنَّون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bookmarkStart w:id="759" w:name="pg8826_88877"/>
    </w:p>
    <w:p>
      <w:pPr>
        <w:pStyle w:val="BookText"/>
        <w:rPr/>
      </w:pPr>
      <w:bookmarkEnd w:id="759"/>
      <w:r>
        <w:rPr>
          <w:rFonts w:ascii="IRNazanin" w:hAnsi="IRNazanin" w:eastAsia="IRNazanin"/>
          <w:color w:val="111111"/>
          <w:sz w:val="28"/>
          <w:sz w:val="28"/>
          <w:szCs w:val="28"/>
          <w:rtl w:val="true"/>
          <w:lang w:bidi="fa-IR"/>
        </w:rPr>
        <w:t>استفاده كرد كه تغنّى در آن حديث هم به معناى غناء است، در اينجا هم به معناى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آن حديث را به خاطر سندش كه سند ضعيفى است، قبول نكرد، چه داعى داريم تغنّى را تأويل كنيم و به معناى غنا و بى نيازى بگيريم؟ بزرگانى از اماميّه ازجمله شيخ طبرسى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يتغنّ از مادّه ى غنا است، غنا بدون مدّ يعنى بى نيازى، لكن ظاهر اين است كه از همان غناء بالمدّ است</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بنابراين، نكته اين است كه يتغنّون بالقرآن كه در اينجا تغنّى به همين معناى غناء بالمدّ و آوازه خوانى به كار رفته است، ميتواند قرينه بشود بر اينكه در آن حديث هم به همان معناى غناء است</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277192_2870459653"/>
      <w:bookmarkStart w:id="761" w:name="_Toc311"/>
      <w:bookmarkEnd w:id="760"/>
      <w:r>
        <w:rPr>
          <w:rtl w:val="true"/>
        </w:rPr>
        <w:t>روايت سوّم</w:t>
      </w:r>
      <w:r>
        <w:rPr>
          <w:rtl w:val="true"/>
        </w:rPr>
        <w:t xml:space="preserve">: </w:t>
      </w:r>
      <w:r>
        <w:rPr>
          <w:rtl w:val="true"/>
        </w:rPr>
        <w:t>روايت صدوق با سه سند</w:t>
      </w:r>
      <w:bookmarkEnd w:id="761"/>
    </w:p>
    <w:p>
      <w:pPr>
        <w:pStyle w:val="Heading5"/>
        <w:numPr>
          <w:ilvl w:val="4"/>
          <w:numId w:val="1"/>
        </w:numPr>
        <w:rPr/>
      </w:pPr>
      <w:bookmarkStart w:id="762" w:name="__RefHeading___Toc277194_2870459653"/>
      <w:bookmarkStart w:id="763" w:name="_Toc312"/>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 xml:space="preserve">يك روايت هم روايت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اين روايت، دلالت آن چنانى نيست، لكن چون سند اين روايت يك لطفى دارد يعنى صدوق، با سه سند آن را نقل كرده اند، لذا من همين سندها را ميخوانم تا به كيفيّت زندگى، نقل حديث و پيداكردن حديثى كه مرحوم صدوق داشته اند و ازقبيل آن، آشنا بشويد</w:t>
      </w:r>
      <w:r>
        <w:rPr>
          <w:rFonts w:eastAsia="IRNazanin" w:cs="IRNazanin"/>
          <w:color w:val="111111"/>
          <w:sz w:val="28"/>
          <w:szCs w:val="28"/>
          <w:rtl w:val="true"/>
          <w:lang w:bidi="fa-IR"/>
        </w:rPr>
        <w:t>.</w:t>
      </w:r>
    </w:p>
    <w:p>
      <w:pPr>
        <w:pStyle w:val="Heading5"/>
        <w:numPr>
          <w:ilvl w:val="4"/>
          <w:numId w:val="1"/>
        </w:numPr>
        <w:rPr/>
      </w:pPr>
      <w:bookmarkStart w:id="764" w:name="__RefHeading___Toc277196_2870459653"/>
      <w:bookmarkStart w:id="765" w:name="_Toc313"/>
      <w:bookmarkEnd w:id="764"/>
      <w:r>
        <w:rPr>
          <w:rtl w:val="true"/>
        </w:rPr>
        <w:t>سند اوّل</w:t>
      </w:r>
      <w:bookmarkEnd w:id="76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أبوالحسن محمّدبن عليّبن الشاه الفقيه المروزى بمرو الرّود فى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صدوق اين حديث را در شهر مرو از اين شيخ يعنى ابوالحسن محمّدبن على الشاه كه از مشايخ ايشان است،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مرو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شاه جهان و مرو الرّود، كه ظاهراً مرو الرّود همان مروى است كه نزديك نيشابور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بدست آوردن احاديث اماميّه شهرها را ميگشته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ى خودش در مرو الرّود اين حديث را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محمّدبن عبداللّه النيسابورى،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أبوالقاسم عبداللّه بن أحمدبن عامربن سليمان الطائى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ابى فى سنة ستّين و مأتين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أربع و تسعين و مأة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زمانى كه حضرت هنوز از مدينه به خراسان نيامده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فقط عبداللّه بن احمدبن</w:t>
      </w:r>
      <w:bookmarkStart w:id="766" w:name="pg8826_88878"/>
    </w:p>
    <w:p>
      <w:pPr>
        <w:pStyle w:val="BookText"/>
        <w:rPr/>
      </w:pPr>
      <w:bookmarkEnd w:id="766"/>
      <w:r>
        <w:rPr>
          <w:rFonts w:ascii="Amiri" w:hAnsi="Amiri" w:eastAsia="Amiri" w:cs="Amiri"/>
          <w:color w:val="111111"/>
          <w:sz w:val="28"/>
          <w:sz w:val="28"/>
          <w:szCs w:val="28"/>
          <w:rtl w:val="true"/>
          <w:lang w:bidi="ar-SA"/>
        </w:rPr>
        <w:t>عامربن سليمان الطائى جزو كسانى است كه به نحوى به توثيق عام، توثيق شده اند، نه به توثيق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شناخته شده نيستند و توثيق هم نشده اند</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277198_2870459653"/>
      <w:bookmarkStart w:id="768" w:name="_Toc314"/>
      <w:bookmarkEnd w:id="767"/>
      <w:r>
        <w:rPr>
          <w:rtl w:val="true"/>
        </w:rPr>
        <w:t>سند دوّم</w:t>
      </w:r>
      <w:bookmarkEnd w:id="768"/>
    </w:p>
    <w:p>
      <w:pPr>
        <w:pStyle w:val="BookText"/>
        <w:rPr/>
      </w:pPr>
      <w:r>
        <w:rPr>
          <w:rFonts w:ascii="IRNazanin" w:hAnsi="IRNazanin" w:eastAsia="IRNazanin"/>
          <w:color w:val="111111"/>
          <w:sz w:val="28"/>
          <w:sz w:val="28"/>
          <w:szCs w:val="28"/>
          <w:rtl w:val="true"/>
          <w:lang w:bidi="fa-IR"/>
        </w:rPr>
        <w:t>سند بعدى براى همين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أبومنصور أحمدبن إبراهيم بن بكر الخورىّ بنيسابور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هم يكى از محلهاى نزديك نيشابور است كه الان هم به همين اسمِ خور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نيشابور اين حديث را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قبلى در 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أبوإسحاق إبراهيم بن هارون بن هارون بن محمّد الخورىّ،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محمّدبن زياد الفقيه الخورىّ بنيسابور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روستاى خور در گوشه ى نيشابور، دور از مركز دنياى اسلام و مركز خلافت آن روز، چند محدّث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تشيّع در رگ و ريشه هاى اطراف دنياى اسلام را از اينجا 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 از اينها است، بنده در آن مقاله ى مربوط به شيخ مفيد</w:t>
      </w:r>
      <w:r>
        <w:rPr>
          <w:rStyle w:val="FootnoteAnchor"/>
          <w:rtl w:val="true"/>
        </w:rPr>
        <w:footnoteReference w:id="221"/>
      </w:r>
      <w:r>
        <w:rPr>
          <w:rFonts w:ascii="IRNazanin" w:hAnsi="IRNazanin" w:eastAsia="IRNazanin"/>
          <w:color w:val="111111"/>
          <w:sz w:val="28"/>
          <w:sz w:val="28"/>
          <w:szCs w:val="28"/>
          <w:rtl w:val="true"/>
          <w:lang w:bidi="fa-IR"/>
        </w:rPr>
        <w:t>يك اشاره اى كرده ام به حوزه هاى شيعى در شرق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خراسان بزرگ آن روز، قندهار و كشّ و سمرقند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همه حوزه هاى علمى شيعه بوده اند كه در آنجا بزرگانى و محدّثينى با آن تقيّه ى شديد پرورش پيدا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أحمدبن عبداللّه الهروى الشيبانى عن الرّضا عليّبن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سند دوّم اين حديث</w:t>
      </w:r>
      <w:r>
        <w:rPr>
          <w:rFonts w:eastAsia="IRNazanin" w:cs="IRNazanin"/>
          <w:color w:val="111111"/>
          <w:sz w:val="28"/>
          <w:szCs w:val="28"/>
          <w:rtl w:val="true"/>
          <w:lang w:bidi="fa-IR"/>
        </w:rPr>
        <w:t>.</w:t>
      </w:r>
    </w:p>
    <w:p>
      <w:pPr>
        <w:pStyle w:val="Heading5"/>
        <w:numPr>
          <w:ilvl w:val="4"/>
          <w:numId w:val="1"/>
        </w:numPr>
        <w:rPr/>
      </w:pPr>
      <w:bookmarkStart w:id="769" w:name="__RefHeading___Toc277200_2870459653"/>
      <w:bookmarkStart w:id="770" w:name="_Toc315"/>
      <w:bookmarkEnd w:id="769"/>
      <w:r>
        <w:rPr>
          <w:rtl w:val="true"/>
        </w:rPr>
        <w:t>سند سوّم</w:t>
      </w:r>
      <w:bookmarkEnd w:id="770"/>
    </w:p>
    <w:p>
      <w:pPr>
        <w:pStyle w:val="BookText"/>
        <w:rPr/>
      </w:pPr>
      <w:r>
        <w:rPr>
          <w:rFonts w:ascii="Amiri" w:hAnsi="Amiri" w:eastAsia="Amiri" w:cs="Amiri"/>
          <w:color w:val="111111"/>
          <w:sz w:val="28"/>
          <w:sz w:val="28"/>
          <w:szCs w:val="28"/>
          <w:rtl w:val="true"/>
          <w:lang w:bidi="ar-SA"/>
        </w:rPr>
        <w:t>وحدّثنى أبوعبداللّه محمّدبن الحسين بن محمّد الأشنانى الرازىّ العدل ببلخ، و نيز اين روايت را در بلخ شنيدم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در مرو و يكى در نيشابور بود، روايت سوّمى در بلخ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مهرويه القزوينى، عن داودبن سليمان الفرّاء، عن عليّبن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71" w:name="__RefHeading___Toc277202_2870459653"/>
      <w:bookmarkStart w:id="772" w:name="_Toc316"/>
      <w:bookmarkEnd w:id="771"/>
      <w:r>
        <w:rPr>
          <w:rtl w:val="true"/>
        </w:rPr>
        <w:t>متن روايت</w:t>
      </w:r>
      <w:bookmarkStart w:id="773" w:name="pg8826_88879"/>
      <w:bookmarkEnd w:id="772"/>
    </w:p>
    <w:p>
      <w:pPr>
        <w:pStyle w:val="BookText"/>
        <w:rPr/>
      </w:pPr>
      <w:bookmarkEnd w:id="7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جعفربن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محمّدبن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عليّبن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ابى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عليّبن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عليكم استخفافاً بالدّين و بيع الحكم و قطيعة الرحم، و ان تتّخذوا القرآن مزامير</w:t>
      </w:r>
      <w:r>
        <w:rPr>
          <w:rStyle w:val="FootnoteAnchor"/>
          <w:rtl w:val="true"/>
        </w:rPr>
        <w:footnoteReference w:id="222"/>
      </w:r>
      <w:r>
        <w:rPr>
          <w:rFonts w:ascii="IRNazanin" w:hAnsi="IRNazanin" w:eastAsia="IRNazanin"/>
          <w:color w:val="111111"/>
          <w:sz w:val="28"/>
          <w:sz w:val="28"/>
          <w:szCs w:val="28"/>
          <w:rtl w:val="true"/>
          <w:lang w:bidi="fa-IR"/>
        </w:rPr>
        <w:t xml:space="preserve">،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چند چيز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اينكه از قرآن به عنوان مزمار استفاده كنيد يعنى چنانچه قبلاً عرض كرديم، مثل نى كه وسيله ى ايجاد يك صوت است، قرآن را وسيله ى ايجاد يك صوت قرار بدهيد؛ فقط آهنگ خواندن و آواز خواندن، لكن متنش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وتقدّمون أحدكم و ليس بأفضلكم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را جلو بيندازيد، درحالى كه بهترين شما در دين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چيزهايى است كه نبىّ مكرّم، امّت اسلامى را نسبت به آينده از آنها بر حذر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تتّخذوا القرآن مزامير، همان مضمون روايت قبلى است و نشان دهنده ى اين است كه قرآن را با آهنگ و آواز خواندن ممنوع است</w:t>
      </w:r>
      <w:r>
        <w:rPr>
          <w:rFonts w:eastAsia="IRNazanin" w:cs="IRNazanin"/>
          <w:color w:val="111111"/>
          <w:sz w:val="28"/>
          <w:szCs w:val="28"/>
          <w:rtl w:val="true"/>
          <w:lang w:bidi="fa-IR"/>
        </w:rPr>
        <w:t>.</w:t>
      </w:r>
    </w:p>
    <w:p>
      <w:pPr>
        <w:pStyle w:val="Heading5"/>
        <w:numPr>
          <w:ilvl w:val="4"/>
          <w:numId w:val="1"/>
        </w:numPr>
        <w:rPr/>
      </w:pPr>
      <w:bookmarkStart w:id="774" w:name="__RefHeading___Toc277204_2870459653"/>
      <w:bookmarkStart w:id="775" w:name="_Toc317"/>
      <w:bookmarkEnd w:id="774"/>
      <w:r>
        <w:rPr>
          <w:rtl w:val="true"/>
        </w:rPr>
        <w:t>سند و دلالت روايت</w:t>
      </w:r>
      <w:bookmarkEnd w:id="775"/>
    </w:p>
    <w:p>
      <w:pPr>
        <w:pStyle w:val="BookText"/>
        <w:rPr/>
      </w:pPr>
      <w:r>
        <w:rPr>
          <w:rFonts w:ascii="IRNazanin" w:hAnsi="IRNazanin" w:eastAsia="IRNazanin"/>
          <w:color w:val="111111"/>
          <w:sz w:val="28"/>
          <w:sz w:val="28"/>
          <w:szCs w:val="28"/>
          <w:rtl w:val="true"/>
          <w:lang w:bidi="fa-IR"/>
        </w:rPr>
        <w:t>اين طرقى كه صدوق نقل كرده اند، اگرچه نميشود به آن تواتر گفت، امّا بالاخره نوعى استفاضه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الجمله اطمينانى بر صدور اين حديث از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سندش هم اگر اعتماد كنيم، به همين جهتى است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متن روايت حدّاكثر اين است كه تغنّى در قرآن را ممنوع ميكند، امّا ارتباطى به حرمت مطلق غناء ندارد</w:t>
      </w:r>
      <w:r>
        <w:rPr>
          <w:rFonts w:eastAsia="IRNazanin" w:cs="IRNazanin"/>
          <w:color w:val="111111"/>
          <w:sz w:val="28"/>
          <w:szCs w:val="28"/>
          <w:rtl w:val="true"/>
          <w:lang w:bidi="fa-IR"/>
        </w:rPr>
        <w:t>.</w:t>
      </w:r>
    </w:p>
    <w:p>
      <w:pPr>
        <w:pStyle w:val="Heading4"/>
        <w:numPr>
          <w:ilvl w:val="3"/>
          <w:numId w:val="1"/>
        </w:numPr>
        <w:rPr/>
      </w:pPr>
      <w:bookmarkStart w:id="776" w:name="__RefHeading___Toc277206_2870459653"/>
      <w:bookmarkStart w:id="777" w:name="_Toc318"/>
      <w:bookmarkEnd w:id="776"/>
      <w:r>
        <w:rPr>
          <w:rtl w:val="true"/>
        </w:rPr>
        <w:t>روايت چهارم</w:t>
      </w:r>
      <w:r>
        <w:rPr>
          <w:rtl w:val="true"/>
        </w:rPr>
        <w:t xml:space="preserve">: </w:t>
      </w:r>
      <w:r>
        <w:rPr>
          <w:rtl w:val="true"/>
        </w:rPr>
        <w:t>روايت سلمان</w:t>
      </w:r>
      <w:bookmarkEnd w:id="7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روايت ديگر هم در اينجا</w:t>
      </w:r>
      <w:r>
        <w:rPr>
          <w:rStyle w:val="FootnoteAnchor"/>
          <w:rtl w:val="true"/>
        </w:rPr>
        <w:footnoteReference w:id="223"/>
      </w:r>
      <w:r>
        <w:rPr>
          <w:rFonts w:ascii="Amiri" w:hAnsi="Amiri" w:eastAsia="Amiri" w:cs="Amiri"/>
          <w:color w:val="111111"/>
          <w:sz w:val="28"/>
          <w:sz w:val="28"/>
          <w:szCs w:val="28"/>
          <w:rtl w:val="true"/>
          <w:lang w:bidi="ar-SA"/>
        </w:rPr>
        <w:t xml:space="preserve">نقل كرده است كه سند ندارد،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نميدانيم از كيست؟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دلالتى هم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 يتغنّى بالقرآن است</w:t>
      </w:r>
      <w:r>
        <w:rPr>
          <w:rFonts w:eastAsia="Amiri" w:cs="Amiri" w:ascii="Amiri" w:hAnsi="Amiri"/>
          <w:color w:val="111111"/>
          <w:sz w:val="28"/>
          <w:szCs w:val="28"/>
          <w:rtl w:val="true"/>
          <w:lang w:bidi="ar-SA"/>
        </w:rPr>
        <w:t>.</w:t>
      </w:r>
      <w:bookmarkStart w:id="778" w:name="pg8826_88880"/>
    </w:p>
    <w:p>
      <w:pPr>
        <w:pStyle w:val="Heading4"/>
        <w:numPr>
          <w:ilvl w:val="3"/>
          <w:numId w:val="1"/>
        </w:numPr>
        <w:rPr/>
      </w:pPr>
      <w:bookmarkStart w:id="779" w:name="__RefHeading___Toc277208_2870459653"/>
      <w:bookmarkStart w:id="780" w:name="_Toc319"/>
      <w:bookmarkEnd w:id="778"/>
      <w:bookmarkEnd w:id="779"/>
      <w:r>
        <w:rPr>
          <w:rtl w:val="true"/>
        </w:rPr>
        <w:t>جمع بندى روايات</w:t>
      </w:r>
      <w:bookmarkEnd w:id="780"/>
    </w:p>
    <w:p>
      <w:pPr>
        <w:pStyle w:val="BookText"/>
        <w:rPr/>
      </w:pPr>
      <w:r>
        <w:rPr>
          <w:rFonts w:ascii="Amiri" w:hAnsi="Amiri" w:eastAsia="Amiri" w:cs="Amiri"/>
          <w:color w:val="111111"/>
          <w:sz w:val="28"/>
          <w:sz w:val="28"/>
          <w:szCs w:val="28"/>
          <w:rtl w:val="true"/>
          <w:lang w:bidi="ar-SA"/>
        </w:rPr>
        <w:t>از اين سيصد روايتى كه مرحوم شيخ حرّ عاملى فرمودند</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سيصد روايت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سى روايت كه ما خوانديم، رواياتى است كه ميشود در مجموع، مضامين بعضى از آنها را، و با يك اسانيد نسبتاً قابل قبولى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هم اين طور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حرمت غناء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امر،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مجموع رواياتى كه ما خوانديم فى الجمله حرمت غناء فهميده ميشود،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معلوم شد يكى از محرّمات الهى به حسب حكم اسلامى غناء است، در اين هيچ ترديدى نيست، امّا اينكه آيا غناء مطلقاً حرام است؟ آيا غناء درصورتى كه با چيزهاى ديگرى همراه باشد، حرام است؟ آيا غناء درصورتى كه لفظ باطلى همراه آن باشد، حرام است؟ آيا غناء درصورتى كه لهو باشد حرام است؟ آيا غناء از زنان حرام است؟ از جاريه حرام است؟ آيا اين خصوصيّات در حرمت غناء هست يا نه؟ اينها از مجموعه ى اين روايات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اين روايات فهميده ميشود، عبارت است از حرمت غناء فى الجمله</w:t>
      </w:r>
      <w:r>
        <w:rPr>
          <w:rFonts w:eastAsia="IRNazanin" w:cs="IRNazanin"/>
          <w:color w:val="111111"/>
          <w:sz w:val="28"/>
          <w:szCs w:val="28"/>
          <w:rtl w:val="true"/>
          <w:lang w:bidi="fa-IR"/>
        </w:rPr>
        <w:t>.</w:t>
      </w:r>
    </w:p>
    <w:p>
      <w:pPr>
        <w:pStyle w:val="Heading4"/>
        <w:numPr>
          <w:ilvl w:val="3"/>
          <w:numId w:val="1"/>
        </w:numPr>
        <w:rPr/>
      </w:pPr>
      <w:bookmarkStart w:id="781" w:name="__RefHeading___Toc277210_2870459653"/>
      <w:bookmarkStart w:id="782" w:name="_Toc320"/>
      <w:bookmarkEnd w:id="781"/>
      <w:r>
        <w:rPr>
          <w:rtl w:val="true"/>
        </w:rPr>
        <w:t>ترتيب بحثهاى آينده</w:t>
      </w:r>
      <w:bookmarkEnd w:id="78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ترتيب بحث ما براى اينكه مطلب را به دست بياوريم چيست؟ بايد اوّل ببينيم آيا در بين اين روايات، روايتى وجود دارد كه از آن استفاده ى اطلاق بشود يعنى مطلقاً غناء را تحريم كرده باشد؟ اگر چنين رواياتى وجود ندارد يا از آنها اطلاق نفهميديم، بعد به ساير روايات مراجعه بكنيم، ببينيم چه خصوصيّاتى در حرمت غناء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درجه ى اوّل بايد دنبال مطلقات بگرديم و ببينيم آيا مطلقاتى در اين روايات هست يا نه؟ اگرچنانچه به مطلقاتى دست پيدا كرديم، كه اين طور بود كه الغناء محرّمٌ مطلقا، اگر چنين چيزى را پيدا كرديم، آن وقت برويم سراغ معناى غناء، ببينيم آن غنائى كه در اين روايات مطلقه آمده است، معنايش چيست؟ به چه چيزى غناء ميگويند؟ اين طبيعت غناء كه با لسان اطلاق مورد تحريم قرار گرفته است معنايش چيست؟</w:t>
      </w:r>
    </w:p>
    <w:p>
      <w:pPr>
        <w:pStyle w:val="BookText"/>
        <w:rPr/>
      </w:pPr>
      <w:r>
        <w:rPr>
          <w:rFonts w:ascii="IRNazanin" w:hAnsi="IRNazanin" w:eastAsia="IRNazanin"/>
          <w:color w:val="111111"/>
          <w:sz w:val="28"/>
          <w:sz w:val="28"/>
          <w:szCs w:val="28"/>
          <w:rtl w:val="true"/>
          <w:lang w:bidi="fa-IR"/>
        </w:rPr>
        <w:t>چطور ميشود اين طبيعت را تعريف كرد؟ آن وقت ميرويم سراغ مفهوم غناء و تعريف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ميرويم سراغ آن مفهومى كه اين اطلاقات، حكم را روى طبيعت آن مفهوم برده است، آن مفهومى كه تمام الموضوع براى اين طبيعت است كه اطلاق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طبيعتى تمام الموضوع براى حكم باشد، ميرويم سراغ آن، ببينيم آن طبيعت معنايش چيست؟ ميرويم سراغ معناى غناء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اطلاقى دست پيدا نكرديم، به همان چيزى كه در روايات به عنوان قيد موضوع براى تحريم ذكر شده است، اخذ ميكنيم و ميگوييم اين نوع غناء حرام است، نه مطلق غناء</w:t>
      </w:r>
      <w:r>
        <w:rPr>
          <w:rFonts w:eastAsia="IRNazanin" w:cs="IRNazanin"/>
          <w:color w:val="111111"/>
          <w:sz w:val="28"/>
          <w:szCs w:val="28"/>
          <w:rtl w:val="true"/>
          <w:lang w:bidi="fa-IR"/>
        </w:rPr>
        <w:t>.</w:t>
      </w:r>
      <w:bookmarkStart w:id="783" w:name="pg8826_88883"/>
    </w:p>
    <w:p>
      <w:pPr>
        <w:pStyle w:val="BookText"/>
        <w:rPr/>
      </w:pPr>
      <w:bookmarkEnd w:id="78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1388/1/25</w:t>
      </w:r>
      <w:r>
        <w:rPr>
          <w:rFonts w:eastAsia="IRNazanin" w:cs="IRNazanin"/>
          <w:color w:val="111111"/>
          <w:sz w:val="28"/>
          <w:szCs w:val="28"/>
          <w:rtl w:val="true"/>
          <w:lang w:bidi="fa-IR"/>
        </w:rPr>
        <w:t>)</w:t>
      </w:r>
    </w:p>
    <w:p>
      <w:pPr>
        <w:pStyle w:val="Heading4"/>
        <w:numPr>
          <w:ilvl w:val="3"/>
          <w:numId w:val="1"/>
        </w:numPr>
        <w:rPr/>
      </w:pPr>
      <w:bookmarkStart w:id="784" w:name="__RefHeading___Toc277212_2870459653"/>
      <w:bookmarkStart w:id="785" w:name="_Toc321"/>
      <w:bookmarkEnd w:id="784"/>
      <w:r>
        <w:rPr>
          <w:rtl w:val="true"/>
        </w:rPr>
        <w:t>وجود روايات مطلق</w:t>
      </w:r>
      <w:bookmarkEnd w:id="785"/>
    </w:p>
    <w:p>
      <w:pPr>
        <w:pStyle w:val="BookText"/>
        <w:rPr/>
      </w:pPr>
      <w:r>
        <w:rPr>
          <w:rFonts w:ascii="IRNazanin" w:hAnsi="IRNazanin" w:eastAsia="IRNazanin"/>
          <w:color w:val="111111"/>
          <w:sz w:val="28"/>
          <w:sz w:val="28"/>
          <w:szCs w:val="28"/>
          <w:rtl w:val="true"/>
          <w:lang w:bidi="fa-IR"/>
        </w:rPr>
        <w:t>انصاف اين است كه در بين اين روايات، روايات مطلقه اى ميتوان پيدا كرد كه على ظاهر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اطلاق خدشه بشود، بحث ديگرى است</w:t>
      </w:r>
      <w:r>
        <w:rPr>
          <w:rFonts w:eastAsia="IRNazanin" w:cs="IRNazanin"/>
          <w:color w:val="111111"/>
          <w:sz w:val="28"/>
          <w:szCs w:val="28"/>
          <w:rtl w:val="true"/>
          <w:lang w:bidi="fa-IR"/>
        </w:rPr>
        <w:t>.</w:t>
      </w:r>
    </w:p>
    <w:p>
      <w:pPr>
        <w:pStyle w:val="Heading4"/>
        <w:numPr>
          <w:ilvl w:val="3"/>
          <w:numId w:val="1"/>
        </w:numPr>
        <w:rPr/>
      </w:pPr>
      <w:bookmarkStart w:id="786" w:name="__RefHeading___Toc277214_2870459653"/>
      <w:bookmarkStart w:id="787" w:name="_Toc322"/>
      <w:bookmarkEnd w:id="786"/>
      <w:r>
        <w:rPr>
          <w:rtl w:val="true"/>
        </w:rPr>
        <w:t>بررسى اطلاق روايات ذيل آيات</w:t>
      </w:r>
      <w:bookmarkEnd w:id="787"/>
    </w:p>
    <w:p>
      <w:pPr>
        <w:pStyle w:val="Heading5"/>
        <w:numPr>
          <w:ilvl w:val="4"/>
          <w:numId w:val="1"/>
        </w:numPr>
        <w:rPr/>
      </w:pPr>
      <w:bookmarkStart w:id="788" w:name="__RefHeading___Toc277216_2870459653"/>
      <w:bookmarkStart w:id="789" w:name="_Toc323"/>
      <w:bookmarkEnd w:id="788"/>
      <w:r>
        <w:rPr>
          <w:rtl w:val="true"/>
        </w:rPr>
        <w:t>اشاره</w:t>
      </w:r>
      <w:bookmarkEnd w:id="7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دسته از اين روايات مطلقه، همان رواياتى است كه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هشت روايت بود، كه اگرچنانچه سندهاى اينها هم سندهاى محكمى نميبود، باز به خاطر استفاضه و تعدّد اين روايات، انسان ميتوانست وثوق و اطمينان پيدا كند به اينكه اين مضمون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در بين اينها رواياتى هم وجود دارد كه ازلحاظ سند صحيح است، كه قبلاً اينها را خوانديم و بيان كرديم</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اين روايات در تفسير قول زور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البتّه در يكى از روايات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لكن در اكثر روايات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 هو الغناء، هم وجوب اجتناب، مطلق است، هم غناء يك عنوان مطلقى است كه قيدى براى آن ذكر نكرده اند، ازقبيل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مقارناً لآلات اللّهو، يا إذا كان فى مجلس كذا، يا إذا صدر من مغنّية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چيزى كه عنوان غناء بر آن صدق بكند، چه با آلات لهو همراه باشد، چه</w:t>
      </w:r>
      <w:bookmarkStart w:id="790" w:name="pg8826_88884"/>
    </w:p>
    <w:p>
      <w:pPr>
        <w:pStyle w:val="BookText"/>
        <w:rPr/>
      </w:pPr>
      <w:bookmarkEnd w:id="790"/>
      <w:r>
        <w:rPr>
          <w:rFonts w:ascii="IRNazanin" w:hAnsi="IRNazanin" w:eastAsia="IRNazanin"/>
          <w:color w:val="111111"/>
          <w:sz w:val="28"/>
          <w:sz w:val="28"/>
          <w:szCs w:val="28"/>
          <w:rtl w:val="true"/>
          <w:lang w:bidi="fa-IR"/>
        </w:rPr>
        <w:t>نباشد، چه خواننده ى آن مرد باشد، چه زن باشد، چه كيفيّت خواندن، شهوت انگيز باشد، چه نباشد، بر حسب اين اطلاق،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شعر حق باشد، شعر حكمت باشد، يا دعا و قرآن باشد، اگر عنوان غناء بر آن صدق كرد، مشمول اين روايات خواهد بود و لازمه اش حرمت است</w:t>
      </w:r>
      <w:r>
        <w:rPr>
          <w:rFonts w:eastAsia="IRNazanin" w:cs="IRNazanin"/>
          <w:color w:val="111111"/>
          <w:sz w:val="28"/>
          <w:szCs w:val="28"/>
          <w:rtl w:val="true"/>
          <w:lang w:bidi="fa-IR"/>
        </w:rPr>
        <w:t>.</w:t>
      </w:r>
    </w:p>
    <w:p>
      <w:pPr>
        <w:pStyle w:val="Heading5"/>
        <w:numPr>
          <w:ilvl w:val="4"/>
          <w:numId w:val="1"/>
        </w:numPr>
        <w:rPr/>
      </w:pPr>
      <w:bookmarkStart w:id="791" w:name="__RefHeading___Toc277218_2870459653"/>
      <w:bookmarkStart w:id="792" w:name="_Toc324"/>
      <w:bookmarkEnd w:id="791"/>
      <w:r>
        <w:rPr>
          <w:rtl w:val="true"/>
        </w:rPr>
        <w:t xml:space="preserve">مناقشه ى شيخ اعظم </w:t>
      </w:r>
      <w:r>
        <w:rPr>
          <w:rtl w:val="true"/>
        </w:rPr>
        <w:t>(</w:t>
      </w:r>
      <w:r>
        <w:rPr>
          <w:rtl w:val="true"/>
        </w:rPr>
        <w:t>رحمة اللّه عليه</w:t>
      </w:r>
      <w:r>
        <w:rPr>
          <w:rtl w:val="true"/>
        </w:rPr>
        <w:t xml:space="preserve">) </w:t>
      </w:r>
      <w:r>
        <w:rPr>
          <w:rtl w:val="true"/>
        </w:rPr>
        <w:t>در اطلاق</w:t>
      </w:r>
      <w:bookmarkEnd w:id="792"/>
    </w:p>
    <w:p>
      <w:pPr>
        <w:pStyle w:val="BookText"/>
        <w:rPr/>
      </w:pPr>
      <w:r>
        <w:rPr>
          <w:rFonts w:ascii="IRNazanin" w:hAnsi="IRNazanin" w:eastAsia="IRNazanin"/>
          <w:color w:val="111111"/>
          <w:sz w:val="28"/>
          <w:sz w:val="28"/>
          <w:szCs w:val="28"/>
          <w:rtl w:val="true"/>
          <w:lang w:bidi="fa-IR"/>
        </w:rPr>
        <w:t xml:space="preserve">لكن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كلامشان بيانى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ذيل كلامشان طور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صدر كلام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و اين رواياتى كه در ذيلش هست، استفاده ميشود كه آن غنائى محرّم است كه مصوَّت آن صوت غنائى يعنى كلامى كه در آن غناء به كار رفته است، زور و باطل باشد، زور يعنى باطل، ميل از حق و انحراف از حق، نقطه ى مقابل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اين استفاده را كرده اند</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بنابراين، حرمت مطلق غناء استفاده نميشود، لكن ما خدشه كرديم</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277220_2870459653"/>
      <w:bookmarkStart w:id="794" w:name="_Toc325"/>
      <w:bookmarkEnd w:id="793"/>
      <w:r>
        <w:rPr>
          <w:rtl w:val="true"/>
        </w:rPr>
        <w:t>نقد كلام شيخ</w:t>
      </w:r>
      <w:bookmarkEnd w:id="794"/>
    </w:p>
    <w:p>
      <w:pPr>
        <w:pStyle w:val="BookText"/>
        <w:rPr/>
      </w:pPr>
      <w:r>
        <w:rPr>
          <w:rFonts w:ascii="IRNazanin" w:hAnsi="IRNazanin" w:eastAsia="IRNazanin"/>
          <w:color w:val="111111"/>
          <w:sz w:val="28"/>
          <w:sz w:val="28"/>
          <w:szCs w:val="28"/>
          <w:rtl w:val="true"/>
          <w:lang w:bidi="fa-IR"/>
        </w:rPr>
        <w:t>البتّه در پاسخ شيخ و اشكال به بيان شيخ، بيانات گوناگونى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بيان يك خدشه اى داشتيم و اينكه وجوب الاجتناب مخصوص است به آن غنائى كه مصوَّت آن يعنى كلامى كه در آن غناء به كار رفته است، زور باشد، را ما نپذيرفتيم</w:t>
      </w:r>
      <w:r>
        <w:rPr>
          <w:rFonts w:eastAsia="IRNazanin" w:cs="IRNazanin"/>
          <w:color w:val="111111"/>
          <w:sz w:val="28"/>
          <w:szCs w:val="28"/>
          <w:rtl w:val="true"/>
          <w:lang w:bidi="fa-IR"/>
        </w:rPr>
        <w:t>.</w:t>
      </w:r>
    </w:p>
    <w:p>
      <w:pPr>
        <w:pStyle w:val="Heading5"/>
        <w:numPr>
          <w:ilvl w:val="4"/>
          <w:numId w:val="1"/>
        </w:numPr>
        <w:rPr/>
      </w:pPr>
      <w:bookmarkStart w:id="795" w:name="__RefHeading___Toc277222_2870459653"/>
      <w:bookmarkStart w:id="796" w:name="_Toc326"/>
      <w:bookmarkEnd w:id="795"/>
      <w:r>
        <w:rPr>
          <w:rtl w:val="true"/>
        </w:rPr>
        <w:t>مناط بودن زور و باطل</w:t>
      </w:r>
      <w:bookmarkEnd w:id="79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در اينجا يك نكته اى وجود دارد كه همان وقت هم به آن اشاره كرديم و آن اينكه درست است كه ما از تفسير قول الزّور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الغناء</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نميتوانيم استفاده كنيم كه مراد، آن غنائى است كه قولى داشته باشد و آن قول هم باطل باشد، بلكه از اين آيه ى شريفه، مبغوض بودن زور در نظر شارع مقدّس استفاده ميشود و به عبارت ديگر در آيه ى</w:t>
      </w:r>
      <w:bookmarkStart w:id="797" w:name="pg8826_88885"/>
    </w:p>
    <w:p>
      <w:pPr>
        <w:pStyle w:val="BookText"/>
        <w:rPr/>
      </w:pPr>
      <w:bookmarkEnd w:id="797"/>
      <w:r>
        <w:rPr>
          <w:rFonts w:ascii="IRNazanin" w:hAnsi="IRNazanin" w:eastAsia="IRNazanin"/>
          <w:color w:val="111111"/>
          <w:sz w:val="28"/>
          <w:sz w:val="28"/>
          <w:szCs w:val="28"/>
          <w:rtl w:val="true"/>
          <w:lang w:bidi="fa-IR"/>
        </w:rPr>
        <w:t>شريفه، اگرچه قول به كار رفته، امّا بلاشك قول خصوصيّتى ندارد و فعل زور هم مسلّماً واجب الاجتناب و مذموم است و غناء هم از مقوله ى اَفعال است، نه از مقوله ى قول، پس آنچه مناط وجوب اجتناب است، زور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اگرچنانچه فرض كرديم غنائى هست كه در آن، به جهتى از جهات، بطلان هست، مسلّماً مشمول آيه است، چه اين جهت عبارت باشد از اينكه آن كلامى كه يتغنّى به است، باطل است يا كيفيّتى كه يتغنّى بها است، كيفيّت باطلى است يا حتّى كيفيّت هم اگر باطل نيست، امّا وضع مغنّى طورى است كه يك امر باطلى را در شنونده ايجاد بكند، مثل اينكه مغنّى، زنى است كه خواندن او شهوت انگيز است يا مكان غناء، مكانى است كه اين عمل را به عمل باطلى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اينها كه باشد، بلاشك اين غناء، غناء متلبّس به بطلان است، پس وجوب اجتناب دارد و در اين شكّى نيست</w:t>
      </w:r>
      <w:r>
        <w:rPr>
          <w:rFonts w:eastAsia="IRNazanin" w:cs="IRNazanin"/>
          <w:color w:val="111111"/>
          <w:sz w:val="28"/>
          <w:szCs w:val="28"/>
          <w:rtl w:val="true"/>
          <w:lang w:bidi="fa-IR"/>
        </w:rPr>
        <w:t>.</w:t>
      </w:r>
    </w:p>
    <w:p>
      <w:pPr>
        <w:pStyle w:val="Heading5"/>
        <w:numPr>
          <w:ilvl w:val="4"/>
          <w:numId w:val="1"/>
        </w:numPr>
        <w:rPr/>
      </w:pPr>
      <w:bookmarkStart w:id="798" w:name="__RefHeading___Toc277224_2870459653"/>
      <w:bookmarkStart w:id="799" w:name="_Toc327"/>
      <w:bookmarkEnd w:id="798"/>
      <w:r>
        <w:rPr>
          <w:rtl w:val="true"/>
        </w:rPr>
        <w:t>شبهه در اطلاق</w:t>
      </w:r>
      <w:bookmarkEnd w:id="79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فرض كرديم كه هيچ كدام از اين خصوصيّات در آن وجود ندارد، آيا باز هم اين غناء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فرض كنيم يك غنائى است كه آهنگى دارد، لكن مضمون آن آهنگ، كلام باطلى نيست، كيفيّت اداء و اجرا هم باطل نيست يا احراز نكرده ايم بطلانش را، نميدانيم كه آيا اين كيفيّت باطل است يا باطل نيست، كه طبعاً وقتى احراز نكرده ايم، حكم ميكنيم كه اين، آن موضوعِ محرّم نيست، خواننده هم آن طور خواننده اى نيست، يا فضا هم آن فضائى كه اين عمل را تبديل كند به عمل باطلى، 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شامل ميشود؟ اين، محلّ خدشه و محلّ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را بررسى كنيم ببينيم كه چقدر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88/1/30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كه اين درس، جمع بندى جلسات قبل بود، از درج آن خوددارى شد</w:t>
      </w:r>
      <w:r>
        <w:rPr>
          <w:rFonts w:eastAsia="Amiri" w:cs="Amiri" w:ascii="Amiri" w:hAnsi="Amiri"/>
          <w:color w:val="111111"/>
          <w:sz w:val="28"/>
          <w:szCs w:val="28"/>
          <w:rtl w:val="true"/>
          <w:lang w:bidi="ar-SA"/>
        </w:rPr>
        <w:t>.</w:t>
      </w:r>
      <w:bookmarkStart w:id="800" w:name="pg8826_88893"/>
    </w:p>
    <w:p>
      <w:pPr>
        <w:pStyle w:val="BookText"/>
        <w:rPr/>
      </w:pPr>
      <w:bookmarkEnd w:id="800"/>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88/1/31</w:t>
      </w:r>
      <w:r>
        <w:rPr>
          <w:rFonts w:eastAsia="IRNazanin" w:cs="IRNazanin"/>
          <w:color w:val="111111"/>
          <w:sz w:val="28"/>
          <w:szCs w:val="28"/>
          <w:rtl w:val="true"/>
          <w:lang w:bidi="fa-IR"/>
        </w:rPr>
        <w:t>)</w:t>
      </w:r>
    </w:p>
    <w:p>
      <w:pPr>
        <w:pStyle w:val="Heading5"/>
        <w:numPr>
          <w:ilvl w:val="4"/>
          <w:numId w:val="1"/>
        </w:numPr>
        <w:rPr/>
      </w:pPr>
      <w:bookmarkStart w:id="801" w:name="__RefHeading___Toc277226_2870459653"/>
      <w:bookmarkStart w:id="802" w:name="_Toc328"/>
      <w:bookmarkEnd w:id="801"/>
      <w:r>
        <w:rPr>
          <w:rtl w:val="true"/>
        </w:rPr>
        <w:t>بررسى اطلاق روايت عبدالاعلى</w:t>
      </w:r>
      <w:bookmarkEnd w:id="802"/>
    </w:p>
    <w:p>
      <w:pPr>
        <w:pStyle w:val="BookText"/>
        <w:rPr/>
      </w:pPr>
      <w:r>
        <w:rPr>
          <w:rFonts w:ascii="IRNazanin" w:hAnsi="IRNazanin" w:eastAsia="IRNazanin"/>
          <w:color w:val="111111"/>
          <w:sz w:val="28"/>
          <w:sz w:val="28"/>
          <w:szCs w:val="28"/>
          <w:rtl w:val="true"/>
          <w:lang w:bidi="fa-IR"/>
        </w:rPr>
        <w:t>ديديم روايات قبلى كه دو طايفه ى از روايات و در ذيل آيات بود، انصافاً اطلاق نداشت امّا ازجمله ى رواياتى كه از آنها هم استفاده ى اطلاق القول در حرمت غناء شده است، روايت عبدالاعلى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ميگويند پيغمبر ترخيص فرموده در اين آهنگ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جئناكم جئناكم حيّونا حيّونا نحيّيكم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در عروسى ها ميخوانده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است آهنگى بوده كه از زمان پيغمبر 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بوده است كه زنهاى عرب وقتى ميخواستند عروس را ببرند، يا دنبال عروس بيايند، اين آهنگ را ميخوانده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طور مفصّل اين روايت را شرح كرديم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استفاده ى اطلاق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استاد ميخواهند به اين روايت استدلال كنند بر اينكه غناء حرام است ولو كلامى كه در غناء به كار ميرود، كلام حقّى باشد</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اين حرف، حرفِ كاملاً متينى است و مطمئنّاً اين معنا، از اين روايت استفاده ميشود؛ چون در اين آهنگ كه غناء بودن آن مفروض است، مضمون كلام، مضمونِ باطلى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درعين حال كه كلام، كلامِ حقّى است، امام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 نسبت داده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رخّص فى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جئناكم جئناكم حيّونا حيّونا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دروغ گفته اند، پيغمبر چنين چيزى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اَلسَّمٰاءَ وَ اَلْأَرْضَ وَ مٰا بَيْنَهُمٰا لاٰعِبِينَ لَوْ أَرَدْنٰا أَنْ نَتَّخِذَ لَهْواً لاَتَّخَذْنٰاهُ مِنْ لَدُنّٰا إِنْ كُنّٰا فٰاعِلِينَ بَلْ نَقْذِفُ بِالْحَقِّ عَلَى اَلْبٰاطِلِ فَيَدْمَغُهُ فَإِذٰا هُوَ زٰاهِقٌ</w:t>
      </w:r>
      <w:bookmarkStart w:id="803" w:name="pg8826_88895"/>
    </w:p>
    <w:p>
      <w:pPr>
        <w:pStyle w:val="BookText"/>
        <w:rPr/>
      </w:pPr>
      <w:bookmarkEnd w:id="803"/>
      <w:r>
        <w:rPr>
          <w:rFonts w:ascii="Amiri" w:hAnsi="Amiri" w:eastAsia="Amiri" w:cs="Amiri"/>
          <w:color w:val="111111"/>
          <w:sz w:val="28"/>
          <w:sz w:val="28"/>
          <w:szCs w:val="28"/>
          <w:rtl w:val="true"/>
          <w:lang w:bidi="ar-SA"/>
        </w:rPr>
        <w:t>وَ لَكُمُ اَلْوَيْلُ مِمّٰا تَصِفُونَ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استشهاد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نشان ميدهد از كلامى كه در آن لهو، باطل يا لعب هست، نهى شده است</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277228_2870459653"/>
      <w:bookmarkStart w:id="805" w:name="_Toc329"/>
      <w:bookmarkEnd w:id="804"/>
      <w:r>
        <w:rPr>
          <w:rtl w:val="true"/>
        </w:rPr>
        <w:t>مناقشه در اطلاق روايت عبدالاعلى</w:t>
      </w:r>
      <w:bookmarkEnd w:id="8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كه شيخ در اوّل كلامشان در رابطه با حرمت غناء فرموده اند كه حرمت مربوط به آنجايى است كه مقولِ قول و مصوَّت كلام، باطل باشد، و اين حكم را از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اند، اينجا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نشان ميدهد كه اگرچه كلامى كه در آن غناء به كار رفته است، باطل نيست، لكن اين غناء باطل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بخواهيم از اين روايت استفاده كنيم كه غناء مطلقاً حرام است ولو لم يتضمّن اللّهو و الباطل، از روايت، اين معنا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آهنگى كه ميخوانند، مسلّماً يك لهو و باطلى وجود داشته است، به دليل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ى شريفه براى ردّ اين نسبت به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شريفه، پروردگار عالم از لهو و لعب و باطل، بشدّت اظهار نفرت نموده است؛ چون بناى عالم بر حقّ است و بر لهو و لعب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هدف انسانها اين است و بايد با اختيار خود اين هدف را دنبال كنند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سزاوارترين كسى است كه بايد اين كار را بكند و از ساحت پيغمبر دور است كه مردم را به يك امر لهو و لعب و باطلى امر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روايت، اين است كه در اين آهنگى كه ترخيص آن به پيغمبر نسبت داده شده است، كأنّ شيئاً من اللّهو بوده است، وَالّا حضرت به اين آيه استشهاد نميفرمودند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كلام كه لهوى وجود ندارد، پس در آهنگ، لهو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 مبارك بادا انشاءاللّه مبارك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يك آهنگى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شما بخواهيد اشاره كنيد به اين آهنگ، همين كه لفظ را ميگوييد، اشاره به آن آهنگ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چنين آهنگى بوده است و بلاشك كيفيّت، كيفيّت لهوى بوده، و ما اين كيفيّت لهوى را نميدانيم چيست، اگرچه ابتدا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سئلته عن الغناء، لكن مصداق آن غناء را هم خود سائل سؤال كرده است و آن همين آهنگِ مخصوص</w:t>
      </w:r>
      <w:bookmarkStart w:id="806" w:name="pg8826_88897"/>
    </w:p>
    <w:p>
      <w:pPr>
        <w:pStyle w:val="BookText"/>
        <w:rPr/>
      </w:pPr>
      <w:bookmarkEnd w:id="8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عبارت است از همين آهنگ مخصوص يا هر چيزى ازقبيل آنكه مسلّماً لهوى در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دليل بر آن نميشود كه مطلق غناء ولو در آن لهو نباشد، هم حرام باشد</w:t>
      </w:r>
      <w:r>
        <w:rPr>
          <w:rFonts w:eastAsia="IRNazanin" w:cs="IRNazanin"/>
          <w:color w:val="111111"/>
          <w:sz w:val="28"/>
          <w:szCs w:val="28"/>
          <w:rtl w:val="true"/>
          <w:lang w:bidi="fa-IR"/>
        </w:rPr>
        <w:t>.</w:t>
      </w:r>
    </w:p>
    <w:p>
      <w:pPr>
        <w:pStyle w:val="Heading5"/>
        <w:numPr>
          <w:ilvl w:val="4"/>
          <w:numId w:val="1"/>
        </w:numPr>
        <w:rPr/>
      </w:pPr>
      <w:bookmarkStart w:id="807" w:name="__RefHeading___Toc277230_2870459653"/>
      <w:bookmarkStart w:id="808" w:name="_Toc330"/>
      <w:bookmarkEnd w:id="807"/>
      <w:r>
        <w:rPr>
          <w:rtl w:val="true"/>
        </w:rPr>
        <w:t>وجود اطلاق نسبى</w:t>
      </w:r>
      <w:bookmarkEnd w:id="808"/>
    </w:p>
    <w:p>
      <w:pPr>
        <w:pStyle w:val="BookText"/>
        <w:rPr/>
      </w:pPr>
      <w:r>
        <w:rPr>
          <w:rFonts w:ascii="Amiri" w:hAnsi="Amiri" w:eastAsia="Amiri" w:cs="Amiri"/>
          <w:color w:val="111111"/>
          <w:sz w:val="28"/>
          <w:sz w:val="28"/>
          <w:szCs w:val="28"/>
          <w:rtl w:val="true"/>
          <w:lang w:bidi="ar-SA"/>
        </w:rPr>
        <w:t>البتّه استفاده اى كه از اين روايت كرده اند يعنى اطلاق نسبت به تضمّن قول باطل و عدم تضمّن قول باطل را قبول داريم، امّا اينكه مطلق غناء، ولو غناء غير لهوى را شامل بشود، قبول نداريم</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277232_2870459653"/>
      <w:bookmarkStart w:id="810" w:name="_Toc331"/>
      <w:bookmarkEnd w:id="809"/>
      <w:r>
        <w:rPr>
          <w:rtl w:val="true"/>
        </w:rPr>
        <w:t>بررسى اطلاق روايت ريّان</w:t>
      </w:r>
      <w:bookmarkEnd w:id="810"/>
    </w:p>
    <w:p>
      <w:pPr>
        <w:pStyle w:val="BookText"/>
        <w:rPr/>
      </w:pPr>
      <w:r>
        <w:rPr>
          <w:rFonts w:ascii="IRNazanin" w:hAnsi="IRNazanin" w:eastAsia="IRNazanin"/>
          <w:color w:val="111111"/>
          <w:sz w:val="28"/>
          <w:sz w:val="28"/>
          <w:szCs w:val="28"/>
          <w:rtl w:val="true"/>
          <w:lang w:bidi="fa-IR"/>
        </w:rPr>
        <w:t>روايت ديگرى كه ادّعا ميشود مطلقاً غناء را تحريم ميكند، روايت ريّان بن الصَّلت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به حضرت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ابراهيم از قول شما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فى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الزّنديق، او از غناء سؤال كرد،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درباره ى غنا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ميّز اللّه الحقّ و الباطل فأين يكون الغناء؟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البتّه اين روايت ازجهتى دلالت بر حرمت غناء ميكند، امّا از اين روايت، اطلاق فهميده نميشود</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277234_2870459653"/>
      <w:bookmarkStart w:id="812" w:name="_Toc332"/>
      <w:bookmarkEnd w:id="811"/>
      <w:r>
        <w:rPr>
          <w:rtl w:val="true"/>
        </w:rPr>
        <w:t>كلام استاد و نقد آن</w:t>
      </w:r>
      <w:bookmarkEnd w:id="8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استاد ما، بيان نسبتاً مشروحى در ذيل اين روايت دارند كه تكذيب راوى در اين روايت، ازاين جهت است كه حضرت با اين بيان، غناء را تحريم كردند و او از حضرت، نقلِ رخصت كرد</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به نظر ما اين هم لازم نيست، و انصافاً از روايت، اين فهميده نميشود</w:t>
      </w:r>
      <w:r>
        <w:rPr>
          <w:rFonts w:eastAsia="Amiri" w:cs="Amiri" w:ascii="Amiri" w:hAnsi="Amiri"/>
          <w:color w:val="111111"/>
          <w:sz w:val="28"/>
          <w:szCs w:val="28"/>
          <w:rtl w:val="true"/>
          <w:lang w:bidi="ar-SA"/>
        </w:rPr>
        <w:t>.</w:t>
      </w:r>
      <w:bookmarkStart w:id="813" w:name="pg8826_88900"/>
    </w:p>
    <w:p>
      <w:pPr>
        <w:pStyle w:val="BookText"/>
        <w:rPr/>
      </w:pPr>
      <w:bookmarkEnd w:id="813"/>
      <w:r>
        <w:rPr>
          <w:rFonts w:ascii="IRNazanin" w:hAnsi="IRNazanin" w:eastAsia="IRNazanin"/>
          <w:color w:val="111111"/>
          <w:sz w:val="28"/>
          <w:sz w:val="28"/>
          <w:szCs w:val="28"/>
          <w:rtl w:val="true"/>
          <w:lang w:bidi="fa-IR"/>
        </w:rPr>
        <w:t>شكّى نيست كه حضرت در جواب هشام بن ابراهيم صريحاً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محرّمٌ، بلكه بيان ديگرى داشتند كه آن بيان هم صراحت در تحريم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جدّشان كلامى را نقل كرده اند كه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ابراهيم خدعه كرده و از آنجا كه حضرت حرمت را صريحاً نفرموده اند، از قول حضرت بدروغ نقل كرده است كه حضرت غناء را مرخّصٌفيه و جايز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 كه حضرت بالصّراحة تحريم نكرده اند بلكه خصوصيّتى از خصوصيّات غناء را ذكر كرده اند كه صراحت در حرمت ندارد و بين تحريم نكردن و ترخيص كردن واسطه وجود دارد</w:t>
      </w:r>
      <w:r>
        <w:rPr>
          <w:rFonts w:eastAsia="IRNazanin" w:cs="IRNazanin"/>
          <w:color w:val="111111"/>
          <w:sz w:val="28"/>
          <w:szCs w:val="28"/>
          <w:rtl w:val="true"/>
          <w:lang w:bidi="fa-IR"/>
        </w:rPr>
        <w:t>.</w:t>
      </w:r>
    </w:p>
    <w:p>
      <w:pPr>
        <w:pStyle w:val="Heading5"/>
        <w:numPr>
          <w:ilvl w:val="4"/>
          <w:numId w:val="1"/>
        </w:numPr>
        <w:rPr/>
      </w:pPr>
      <w:bookmarkStart w:id="814" w:name="__RefHeading___Toc277236_2870459653"/>
      <w:bookmarkStart w:id="815" w:name="_Toc333"/>
      <w:bookmarkEnd w:id="814"/>
      <w:r>
        <w:rPr>
          <w:rtl w:val="true"/>
        </w:rPr>
        <w:t>عدم اطلاق روايت</w:t>
      </w:r>
      <w:bookmarkEnd w:id="81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دلالت روايت را بر حرمت غناء، آنچه در اينجا مهم است اين است كه آن غنائى كه سائل از آن سؤال كرده و حضرت به او جواب داده اند، و نيز آن غنائى كه سائل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و حضرت به او جواب داده اند، چطور غنائى بوده است؟ آيا مطلق غناء بوده يا غنائى كه ظاهر البطلان بوده يعنى غنائى كه بيان بطلان آن، احتياج نداشته به اينكه امام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غنائى بوده كه خود راوى، با اندك تأمّلى ميفهميده كه هذا باطلٌ؛ 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آن سائل موكول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سؤال و جواب با هشام بن ابراهيم عبّاسى، همين طور مشى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اينجا است كه چطور غنائى است كه يك سائل متعارف معمولى ميفهمد كه إنّه باطلٌ؟ اگر غنائى باشد كه در آن، لهو نباشد بلكه مثلاً توحيد باشد، كيفيّت اداء هم كيفيّتى نباشد كه لهوى باشد و انسان را به گناه بكشاند، مجلس غناء هم مجلسى نباشد كه شهوت انگيز باشد، آنگاه اگر از خود سائل درمورد چنين غنائى بپرسند كه هل هو حقّ أم باطلٌ؟ آيا خواهد گفت من الباطل؟ مسلّماً چنين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به اطلاق اين روايت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اصرار دارند بر اينكه خصوص اين روايت بر اطلاق حرمت دلالت ميكند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نه، انصافاً ما هيچ اطلاقى در اين روايت ملاحظه نميكنيم</w:t>
      </w:r>
      <w:r>
        <w:rPr>
          <w:rFonts w:eastAsia="IRNazanin" w:cs="IRNazanin"/>
          <w:color w:val="111111"/>
          <w:sz w:val="28"/>
          <w:szCs w:val="28"/>
          <w:rtl w:val="true"/>
          <w:lang w:bidi="fa-IR"/>
        </w:rPr>
        <w:t>.</w:t>
      </w:r>
      <w:bookmarkStart w:id="816" w:name="pg8826_88902"/>
    </w:p>
    <w:p>
      <w:pPr>
        <w:pStyle w:val="BookText"/>
        <w:rPr/>
      </w:pPr>
      <w:bookmarkEnd w:id="816"/>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1388/2/1</w:t>
      </w:r>
      <w:r>
        <w:rPr>
          <w:rFonts w:eastAsia="IRNazanin" w:cs="IRNazanin"/>
          <w:color w:val="111111"/>
          <w:sz w:val="28"/>
          <w:szCs w:val="28"/>
          <w:rtl w:val="true"/>
          <w:lang w:bidi="fa-IR"/>
        </w:rPr>
        <w:t>)</w:t>
      </w:r>
    </w:p>
    <w:p>
      <w:pPr>
        <w:pStyle w:val="Heading5"/>
        <w:numPr>
          <w:ilvl w:val="4"/>
          <w:numId w:val="1"/>
        </w:numPr>
        <w:rPr/>
      </w:pPr>
      <w:bookmarkStart w:id="817" w:name="__RefHeading___Toc277238_2870459653"/>
      <w:bookmarkStart w:id="818" w:name="_Toc334"/>
      <w:bookmarkEnd w:id="817"/>
      <w:r>
        <w:rPr>
          <w:rtl w:val="true"/>
        </w:rPr>
        <w:t>بررسى اطلاق روايت ابى الرّبيع شامى</w:t>
      </w:r>
      <w:bookmarkEnd w:id="818"/>
    </w:p>
    <w:p>
      <w:pPr>
        <w:pStyle w:val="BookText"/>
        <w:rPr/>
      </w:pPr>
      <w:r>
        <w:rPr>
          <w:rFonts w:ascii="IRNazanin" w:hAnsi="IRNazanin" w:eastAsia="IRNazanin"/>
          <w:color w:val="111111"/>
          <w:sz w:val="28"/>
          <w:sz w:val="28"/>
          <w:szCs w:val="28"/>
          <w:rtl w:val="true"/>
          <w:lang w:bidi="fa-IR"/>
        </w:rPr>
        <w:t>در بين روايات خوانده شده دو روايت وجود دارد كه على ظاهر الاطلاق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را مورد بررسى قرار ميدهيم تا ببينيم مفادشان چيست و چه استفاده اى از آنها ميتوان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روايت ابى الرّبيع الشّامى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پس از سؤال از 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فالغناء؟ غناء چطور است؟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فيه، لا تفعلوا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ظهور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 و غناء هم در اينجا مطلق است و هيچ قرينه اى هم در روايت دالّ بر اينكه مراد از غناء در اينجا، غناء لهوى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روايت، اطلاقِ حرمت غناء بأىّ نحوٍ كه اين غناء واقع بشود،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صدق عنوان غناء كرد، براى حرمتِ آن كافى است</w:t>
      </w:r>
      <w:r>
        <w:rPr>
          <w:rFonts w:eastAsia="IRNazanin" w:cs="IRNazanin"/>
          <w:color w:val="111111"/>
          <w:sz w:val="28"/>
          <w:szCs w:val="28"/>
          <w:rtl w:val="true"/>
          <w:lang w:bidi="fa-IR"/>
        </w:rPr>
        <w:t>.</w:t>
      </w:r>
    </w:p>
    <w:p>
      <w:pPr>
        <w:pStyle w:val="Heading5"/>
        <w:numPr>
          <w:ilvl w:val="4"/>
          <w:numId w:val="1"/>
        </w:numPr>
        <w:rPr/>
      </w:pPr>
      <w:bookmarkStart w:id="819" w:name="__RefHeading___Toc277240_2870459653"/>
      <w:bookmarkStart w:id="820" w:name="_Toc335"/>
      <w:bookmarkEnd w:id="819"/>
      <w:r>
        <w:rPr>
          <w:rtl w:val="true"/>
        </w:rPr>
        <w:t>بررسى اطلاق روايت عليّبن جعفر</w:t>
      </w:r>
      <w:bookmarkEnd w:id="82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روايت عليّبن جعفر است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الرّجل يتعمّد الغناء يجلِس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يتعمّد يعنى يقصد؛ در مكانى آوازه خوانى است، شخصى هم آنجا ميرود و به استماع غناء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ظاهر نهى،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روايت، غناء، اطلاق دارد، و قرينه اى در اين روايت وجود ندارد كه بتوان گفت مراد، غناء لهوى است</w:t>
      </w:r>
      <w:r>
        <w:rPr>
          <w:rFonts w:eastAsia="IRNazanin" w:cs="IRNazanin"/>
          <w:color w:val="111111"/>
          <w:sz w:val="28"/>
          <w:szCs w:val="28"/>
          <w:rtl w:val="true"/>
          <w:lang w:bidi="fa-IR"/>
        </w:rPr>
        <w:t>.</w:t>
      </w:r>
      <w:bookmarkStart w:id="821" w:name="pg8826_88904"/>
    </w:p>
    <w:p>
      <w:pPr>
        <w:pStyle w:val="Heading5"/>
        <w:numPr>
          <w:ilvl w:val="4"/>
          <w:numId w:val="1"/>
        </w:numPr>
        <w:rPr/>
      </w:pPr>
      <w:bookmarkStart w:id="822" w:name="__RefHeading___Toc277242_2870459653"/>
      <w:bookmarkStart w:id="823" w:name="_Toc336"/>
      <w:bookmarkEnd w:id="821"/>
      <w:bookmarkEnd w:id="822"/>
      <w:r>
        <w:rPr>
          <w:rtl w:val="true"/>
        </w:rPr>
        <w:t>اشتباهى در فهم روايت</w:t>
      </w:r>
      <w:bookmarkEnd w:id="823"/>
    </w:p>
    <w:p>
      <w:pPr>
        <w:pStyle w:val="BookText"/>
        <w:rPr/>
      </w:pPr>
      <w:r>
        <w:rPr>
          <w:rFonts w:ascii="Amiri" w:hAnsi="Amiri" w:eastAsia="Amiri" w:cs="Amiri"/>
          <w:color w:val="111111"/>
          <w:sz w:val="28"/>
          <w:sz w:val="28"/>
          <w:szCs w:val="28"/>
          <w:rtl w:val="true"/>
          <w:lang w:bidi="ar-SA"/>
        </w:rPr>
        <w:t>در يكى دو رساله از رسائل غنائيّه اى</w:t>
      </w:r>
      <w:r>
        <w:rPr>
          <w:rStyle w:val="FootnoteAnchor"/>
          <w:rtl w:val="true"/>
        </w:rPr>
        <w:footnoteReference w:id="241"/>
      </w:r>
      <w:r>
        <w:rPr>
          <w:rFonts w:ascii="IRNazanin" w:hAnsi="IRNazanin" w:eastAsia="IRNazanin"/>
          <w:color w:val="111111"/>
          <w:sz w:val="28"/>
          <w:sz w:val="28"/>
          <w:szCs w:val="28"/>
          <w:rtl w:val="true"/>
          <w:lang w:bidi="fa-IR"/>
        </w:rPr>
        <w:t>كه در اين مجموعه ى مفصّل ذكر شده است، بعضى از آقايان، روايت را طور ديگرى فهميده اند كه خيلى به نظر ما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طور فهميده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يتعمّد الغناء يجلَس إليه، سائل ميپرسد كه آيا ميتوان نزد كسى كه اهل غناء است و تعمّد در غناء دارد، نشست؟ كه اگر سؤال، اين باشد، بكلّى مسئله ى ديگرى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طور تعبير ميكند كه بالضّرورة حرام نيست كه انسان پهلوى كسى كه اهل تعمّد غناء است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مرجوحيّت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حرف، خلافِ ظاهرِ روايت است و مورد قبول نيست</w:t>
      </w:r>
      <w:r>
        <w:rPr>
          <w:rFonts w:eastAsia="IRNazanin" w:cs="IRNazanin"/>
          <w:color w:val="111111"/>
          <w:sz w:val="28"/>
          <w:szCs w:val="28"/>
          <w:rtl w:val="true"/>
          <w:lang w:bidi="fa-IR"/>
        </w:rPr>
        <w:t>.</w:t>
      </w:r>
    </w:p>
    <w:p>
      <w:pPr>
        <w:pStyle w:val="Heading5"/>
        <w:numPr>
          <w:ilvl w:val="4"/>
          <w:numId w:val="1"/>
        </w:numPr>
        <w:rPr/>
      </w:pPr>
      <w:bookmarkStart w:id="824" w:name="__RefHeading___Toc277244_2870459653"/>
      <w:bookmarkStart w:id="825" w:name="_Toc337"/>
      <w:bookmarkEnd w:id="824"/>
      <w:r>
        <w:rPr>
          <w:rtl w:val="true"/>
        </w:rPr>
        <w:t>ضعف سندى روايت ابى الرّبيع</w:t>
      </w:r>
      <w:bookmarkEnd w:id="8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روايت اوّل، سند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دو نفر هستند كه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خالدبن جرير و ديگرى ابى الرّبيع الشّامى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ابى الرّبيع الشّامى،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مسكان از او فراوان نقل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مسكان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بيان كرده ايم كه نقل يكى از اصحاب اجماع، دليل بر وثاقت مروىٌّ‌عنه نيست بلكه دليل صحّتِ آن روايتِ بالخصوص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اين موضوع، غمضِ عين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با جلالتِ عبداللّه بن مسكان كه از اصحاب عالى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شخصى مثل ابى الرّبيع الشّامى مكرّراً نقل روايت كند، اين، قرينه اى بر وثاقت او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خيلى قرينه ى محكمى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خالدبن جرير باقى ميماند كه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راوىِ از خالدبن جرير،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بن محبوب جزو اصحاب اجماع باشد، جهالت خالدبن جرير اشكالى به وجود نمى آورد؛ چون وقتى يكى از اصحاب اجماع، حديثى را از شخصى نقل كند، ولو مروىٌّ‌عنه ثقه نباشد امّا اعتبار آن روايت بنا بر مبناى ما ثابت ميشود، لكن از اصحاب اجماع بودنِ حسن بن محبوب محلّ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bookmarkStart w:id="826" w:name="pg8826_88906"/>
    </w:p>
    <w:p>
      <w:pPr>
        <w:pStyle w:val="BookText"/>
        <w:rPr/>
      </w:pPr>
      <w:bookmarkEnd w:id="826"/>
      <w:r>
        <w:rPr>
          <w:rFonts w:ascii="IRNazanin" w:hAnsi="IRNazanin" w:eastAsia="IRNazanin"/>
          <w:color w:val="111111"/>
          <w:sz w:val="28"/>
          <w:sz w:val="28"/>
          <w:szCs w:val="28"/>
          <w:rtl w:val="true"/>
          <w:lang w:bidi="fa-IR"/>
        </w:rPr>
        <w:t xml:space="preserve">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دسته ى سوّم از اصحاب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حضرت موسى بن جعفر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ذكر ميكند، پس از ذكرِ نامِ حسن بن محبوب،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جاى حسن بن محبوب، حسن بن عليّبن فضّال را گفته اند و بعضى به جاى او، فضالة بن ايّوب را گفته اند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بنابراين، اينكه حسن بن محبوب جزو اصحاب اجماع باشد،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او در اينجا مشكل را برطرف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ابى الرّبيع الشّامى، روايت ضعيفى است و نميتوان به آن استناد كرد</w:t>
      </w:r>
      <w:r>
        <w:rPr>
          <w:rFonts w:eastAsia="IRNazanin" w:cs="IRNazanin"/>
          <w:color w:val="111111"/>
          <w:sz w:val="28"/>
          <w:szCs w:val="28"/>
          <w:rtl w:val="true"/>
          <w:lang w:bidi="fa-IR"/>
        </w:rPr>
        <w:t>.</w:t>
      </w:r>
    </w:p>
    <w:p>
      <w:pPr>
        <w:pStyle w:val="Heading5"/>
        <w:numPr>
          <w:ilvl w:val="4"/>
          <w:numId w:val="1"/>
        </w:numPr>
        <w:rPr/>
      </w:pPr>
      <w:bookmarkStart w:id="827" w:name="__RefHeading___Toc277246_2870459653"/>
      <w:bookmarkStart w:id="828" w:name="_Toc338"/>
      <w:bookmarkEnd w:id="827"/>
      <w:r>
        <w:rPr>
          <w:rtl w:val="true"/>
        </w:rPr>
        <w:t>صحّت سندى روايت عليّبن جعفر</w:t>
      </w:r>
      <w:bookmarkEnd w:id="828"/>
    </w:p>
    <w:p>
      <w:pPr>
        <w:pStyle w:val="BookText"/>
        <w:rPr/>
      </w:pPr>
      <w:r>
        <w:rPr>
          <w:rFonts w:ascii="Amiri" w:hAnsi="Amiri" w:eastAsia="Amiri" w:cs="Amiri"/>
          <w:color w:val="111111"/>
          <w:sz w:val="28"/>
          <w:sz w:val="28"/>
          <w:szCs w:val="28"/>
          <w:rtl w:val="true"/>
          <w:lang w:bidi="ar-SA"/>
        </w:rPr>
        <w:t>لكن روايت عليّبن جعفر، روايت صحيحى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عليّبن جعفر، كتاب معتبرى است و از طرق درستى هم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جعفر نيز از ثقات عالى مقام است</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277248_2870459653"/>
      <w:bookmarkStart w:id="830" w:name="_Toc339"/>
      <w:bookmarkEnd w:id="829"/>
      <w:r>
        <w:rPr>
          <w:rtl w:val="true"/>
        </w:rPr>
        <w:t>اشكالى درباره ى اطلاق روايت عليّبن جعفر</w:t>
      </w:r>
      <w:bookmarkEnd w:id="8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روايت به نظر ميرسد، اين نكته است كه اگرچه غناء در اينجا على الظّاهر به نحو مطلق به كار رفته لكن انسان ميفهمد كه غناء در تعبيرات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سؤالات راوى و جوابهاى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جا به يك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يك جا غناء را به معناى مطلق غناء به كار برده باشند، و در جاى ديگر به معناى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حضرت در ذيل آيه ى اوّل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در ذيل آيه ى دوّم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غناء، در اين بيان به يك معنا است، امّا در آن بيان كه در ذيل آيه ى دوّم مى آيد، به يك معناى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كه در تفسير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عيناً همان معنايى است كه در تفسير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عليّبن جعفر هم كه ميگويد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الرّجل يتعمّد الغناء يجلِس إليه، اين طور به نظر ميرسد كه غنائى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آن سؤال ميكند، غير از آن غنائى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و استعمال آن روز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ائمّه، غناء را به دو معنا به كار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يكى است، بنابراين، در آن روايات، چه در روايت ريّان بن الصَّلت، و چه در روايات ديگر كه در ذيل آيات بود، قرائن متعدّد وجود داشت بر اينكه مراد از غناء، غناء لهوى است؛ مطلق آوازه خوانى نيست، بلكه آن آوازه خوانى اى است كه در آن، لهو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يك قرينه اى بر اينكه غناء در اينجا هم به همان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اين كلام على ظاهر الاطلاق است، امّا روايات مفسّره در ذيل آيات، قرينه ى منفصله و عقلائى است بر اينكه مراد، مطلق غناء نيست بلكه مراد، همان غناء لهوى است، همان غنائى است كه در آن به جهتى از جهات، لهو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در مضمونش يا در آهنگش يا در ساير ملابساتش</w:t>
      </w:r>
      <w:r>
        <w:rPr>
          <w:rFonts w:eastAsia="IRNazanin" w:cs="IRNazanin"/>
          <w:color w:val="111111"/>
          <w:sz w:val="28"/>
          <w:szCs w:val="28"/>
          <w:rtl w:val="true"/>
          <w:lang w:bidi="fa-IR"/>
        </w:rPr>
        <w:t>.</w:t>
      </w:r>
      <w:bookmarkStart w:id="831" w:name="pg8826_88910"/>
    </w:p>
    <w:p>
      <w:pPr>
        <w:pStyle w:val="BookText"/>
        <w:rPr/>
      </w:pPr>
      <w:bookmarkEnd w:id="83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1388/2/6</w:t>
      </w:r>
      <w:r>
        <w:rPr>
          <w:rFonts w:eastAsia="IRNazanin" w:cs="IRNazanin"/>
          <w:color w:val="111111"/>
          <w:sz w:val="28"/>
          <w:szCs w:val="28"/>
          <w:rtl w:val="true"/>
          <w:lang w:bidi="fa-IR"/>
        </w:rPr>
        <w:t>)</w:t>
      </w:r>
    </w:p>
    <w:p>
      <w:pPr>
        <w:pStyle w:val="Heading5"/>
        <w:numPr>
          <w:ilvl w:val="4"/>
          <w:numId w:val="1"/>
        </w:numPr>
        <w:rPr/>
      </w:pPr>
      <w:bookmarkStart w:id="832" w:name="__RefHeading___Toc277250_2870459653"/>
      <w:bookmarkStart w:id="833" w:name="_Toc340"/>
      <w:bookmarkEnd w:id="832"/>
      <w:r>
        <w:rPr>
          <w:rtl w:val="true"/>
        </w:rPr>
        <w:t>اشكال عدم تنافى بين مطلق و مقيّد</w:t>
      </w:r>
      <w:bookmarkEnd w:id="833"/>
    </w:p>
    <w:p>
      <w:pPr>
        <w:pStyle w:val="BookText"/>
        <w:rPr/>
      </w:pPr>
      <w:r>
        <w:rPr>
          <w:rFonts w:ascii="IRNazanin" w:hAnsi="IRNazanin" w:eastAsia="IRNazanin"/>
          <w:color w:val="111111"/>
          <w:sz w:val="28"/>
          <w:sz w:val="28"/>
          <w:szCs w:val="28"/>
          <w:rtl w:val="true"/>
          <w:lang w:bidi="fa-IR"/>
        </w:rPr>
        <w:t>سؤالى كه ممكن است در اينجا مطرح شود اين است كه چگونه مطلقات را حمل بر روايات مقيّد به قيد لهوى بودن ميكنيد، درحالى كه اين دو دسته از روايات ازقبيل نافيَين يا مثبتَينند؟</w:t>
      </w:r>
    </w:p>
    <w:p>
      <w:pPr>
        <w:pStyle w:val="Heading5"/>
        <w:numPr>
          <w:ilvl w:val="4"/>
          <w:numId w:val="1"/>
        </w:numPr>
        <w:rPr/>
      </w:pPr>
      <w:bookmarkStart w:id="834" w:name="__RefHeading___Toc277252_2870459653"/>
      <w:bookmarkStart w:id="835" w:name="_Toc341"/>
      <w:bookmarkEnd w:id="834"/>
      <w:r>
        <w:rPr>
          <w:rtl w:val="true"/>
        </w:rPr>
        <w:t>پاسخ اشكال</w:t>
      </w:r>
      <w:bookmarkEnd w:id="83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از باب مطلق و مقيّد نافيَين يا مثبتَين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مطلق و مقيّد، مثبتين باشند و معلوم باشد كه مراد يكى است يعنى سبب حكم در مطلق و مقيّد يك شىء است و موضوع در مطلق و مقيّد يك امر است، آنجا جاى تقييد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اگرچنانچه مثبتَين نبودند يا وحدت حكم براى ما احراز نشد، آنجا جاى تأكيد است و ديگر حمل مطلق بر مقيّد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نافيَين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دو دليل هر دو نفى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موضوعش مطلق است و دوّمى موضوعش مقيّد است، آيا مطلق حمل بر مقيّد ميشود؟ بين اصوليّين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مثل مرحوم آخوند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تقييد انجام ميگيرد،</w:t>
      </w:r>
      <w:r>
        <w:rPr>
          <w:rStyle w:val="FootnoteAnchor"/>
          <w:rtl w:val="true"/>
        </w:rPr>
        <w:footnoteReference w:id="245"/>
      </w:r>
      <w:r>
        <w:rPr>
          <w:rFonts w:ascii="IRNazanin" w:hAnsi="IRNazanin" w:eastAsia="IRNazanin"/>
          <w:color w:val="111111"/>
          <w:sz w:val="28"/>
          <w:sz w:val="28"/>
          <w:szCs w:val="28"/>
          <w:rtl w:val="true"/>
          <w:lang w:bidi="fa-IR"/>
        </w:rPr>
        <w:t>بعضى هم گفته اند تقييد انجام نميگيرد و تأكيد است</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عرض ما اين است كه مانحن فيه ازقبيل نافيَين نيست تا ما در اين بحث وارد شويم كه مطلق و مقيّد نافيَين هل يجوز عمليّة التّقييد فيها أم لا؟ براى خاطر اينكه در مطلق و مقيّد نافيين، به حسب ظاهر دو موضوع وجود دارد</w:t>
      </w:r>
      <w:r>
        <w:rPr>
          <w:rFonts w:eastAsia="Amiri" w:cs="Amiri" w:ascii="Amiri" w:hAnsi="Amiri"/>
          <w:color w:val="111111"/>
          <w:sz w:val="28"/>
          <w:szCs w:val="28"/>
          <w:rtl w:val="true"/>
          <w:lang w:bidi="ar-SA"/>
        </w:rPr>
        <w:t>.</w:t>
      </w:r>
      <w:bookmarkStart w:id="836" w:name="pg8826_88912"/>
    </w:p>
    <w:p>
      <w:pPr>
        <w:pStyle w:val="Heading5"/>
        <w:numPr>
          <w:ilvl w:val="4"/>
          <w:numId w:val="1"/>
        </w:numPr>
        <w:rPr/>
      </w:pPr>
      <w:bookmarkStart w:id="837" w:name="__RefHeading___Toc277254_2870459653"/>
      <w:bookmarkStart w:id="838" w:name="_Toc342"/>
      <w:bookmarkEnd w:id="836"/>
      <w:bookmarkEnd w:id="837"/>
      <w:r>
        <w:rPr>
          <w:rtl w:val="true"/>
        </w:rPr>
        <w:t xml:space="preserve">مثال صاحب قوانين </w:t>
      </w:r>
      <w:r>
        <w:rPr>
          <w:rtl w:val="true"/>
        </w:rPr>
        <w:t>(</w:t>
      </w:r>
      <w:r>
        <w:rPr>
          <w:rtl w:val="true"/>
        </w:rPr>
        <w:t>قدّس سرّه</w:t>
      </w:r>
      <w:r>
        <w:rPr>
          <w:rtl w:val="true"/>
        </w:rPr>
        <w:t>)</w:t>
      </w:r>
      <w:bookmarkEnd w:id="838"/>
    </w:p>
    <w:p>
      <w:pPr>
        <w:pStyle w:val="BookText"/>
        <w:rPr/>
      </w:pPr>
      <w:r>
        <w:rPr>
          <w:rFonts w:ascii="IRNazanin" w:hAnsi="IRNazanin" w:eastAsia="IRNazanin"/>
          <w:color w:val="111111"/>
          <w:sz w:val="28"/>
          <w:sz w:val="28"/>
          <w:szCs w:val="28"/>
          <w:rtl w:val="true"/>
          <w:lang w:bidi="fa-IR"/>
        </w:rPr>
        <w:t>مثال معروفى كه مرحوم صاحب قوانين و ديگران در اينجا ذكر ميكنند اين است كه دليل مطلق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ظاهرتَ فلا تُعتِق مكاتَباً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مقيّد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ظاهرتَ فلا تعتِق مكاتَباً كافرا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اينجا محلّ بحث قرار ميگيرد كه آيا اين دليل مقيّد، آن دليل مطلق را تقييد ميكند تا نتيجه بدهد عند الظّهار نبايد عتق مكاتب كافر انجام بگيرد و كفّاره ى ظهار فقط عتق مكاتَب مؤمن است؟ يا تقييد نميكند و هركدام حكم جداگانه اى را بيان ميكند؛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مكاتباً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حق ندارى براى كفّاره ى ظهار، مكاتَب را چه مؤمن باشد و چه كافر، عتق كنى و آن دليل مقيّد هم كافر را تأكيداً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قيد در دليلِ مقيّد نميتواند دليل مطلق را تقييد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دو موضوع در مطلق و مقيّد،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مطلقِ مكاتَب است و ديگرى المكاتَب الكافر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مثال ديگرى كه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الرّمّان و لا تأكل الرّمّان الحامض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 تأكل الرّمّان الحامض، لا تأكل الرّمان را تقييد ميكند يا نه؟ جواب داده ميشود كه موضوع در لا تأكل الرّمّان، رمّان است و در لا تأكل الرّمّان الحامض، رمّان حامض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موضوع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توجّه به اختلاف موضوع، اين بحث پيش مى آيد كه آيا عمليّات تقييد و حمل مطلق بر مقيّد جارى است يا خير؟</w:t>
      </w:r>
    </w:p>
    <w:p>
      <w:pPr>
        <w:pStyle w:val="Heading4"/>
        <w:numPr>
          <w:ilvl w:val="3"/>
          <w:numId w:val="1"/>
        </w:numPr>
        <w:rPr/>
      </w:pPr>
      <w:bookmarkStart w:id="839" w:name="__RefHeading___Toc277256_2870459653"/>
      <w:bookmarkStart w:id="840" w:name="_Toc343"/>
      <w:bookmarkEnd w:id="839"/>
      <w:r>
        <w:rPr>
          <w:rtl w:val="true"/>
        </w:rPr>
        <w:t>محصّل مجموع روايات؛ حرمت غناء لهوى</w:t>
      </w:r>
      <w:bookmarkEnd w:id="84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مانحن فيه اصلاً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لسان دليل، غناء لهوى و غناء مطلق وجود ندارد بلكه در همه جا لفظ غناء آمده است، هم در ذيل آيه ى لهوالحديث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يَشْتَرِي 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الغناء يا منه الغناء، و هم در آيه ى 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شده به غناء، و هم در روايت ابى الرّبيع الشّامى و صحيحه ى عليّبن جعفر كه غناء به نحو 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دو دليل يكى است، و ما يقين داريم كه مراد، دو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ميگوييم، يقين عرفى است يعنى اطمينان داريم دو معنا از غناء در اين روايات مورد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روايت ذيل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غناء تعبير شده، همان چيزى است كه در صحيحه ى عليّبن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يتعمّد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ائمّه، اين طور نيست كه در يك جا غناء به يك معنا استعمال شده باشد و در جاى ديگر به يك معناى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مراد در موارد استعمال لفظ غناء خيلى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قضيّه اين است كه در روايات متعدّد كه راجع به غناء صحبت ميشود، هرجا غناء بدون قيد به كار ميرود يعنى غناء مغنّيه يا غناء فى الأعراس نيست، همان معنايى مورد نظر است كه در روايات مفسّره و اكثر رواياتى كه خوانديم بود و آن، غناء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رواياتى هم كه ادّعا ميشد مطلق است كه شش يا هفت روايت بود مسلّماً غناء به معناى غناء لهوى به كار رفته است و اين معنا از قراين داخليّه ى آن روايات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آنجا كه سائل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پيغمبر براى آنجا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جئناكم جئناكم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داده اند؟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اند، به پيغمبر دروغ بسته اند، و بعد آيه ى لهو را ميخوانند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أَنْ نَتَّخِذَ لَهْواً لاَتَّخَذْنٰاهُ مِنْ لَدُنّٰا</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 ديگر كه مسئله ى حقّ و باطل است و از غناء سؤال ميكند، حضرت به او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كه حقّ و باطل جدا ميشود، آيا غناء حق است يا باطل؟ در اينجا نيز غناء باطل را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آيات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روايات كه اكثر روايات را تشكيل ميدهد، قرائن داخليّه اى وجود دارد بر اينكه مراد از غناء، مطلق غناء نيست، بلكه نوعِ خاصّى از غناء است و آن عبارت است از غناء لهوى، و چون طبق مقدّمه ى قبلى ميدانيم يقيناً مراد از غناء در اين روايات، دو شىء نيست، پس كشف ميكنيم كه در روايت عليّبن جعفر و روايت ابى الرّبيع الشّامى هم، مراد از غناء همان چيزى است كه در ساير روايات اين باب است يعنى غناء 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از روايات به دست آمد، حرمت غناء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از روايات همين بود كه عرض شد</w:t>
      </w:r>
      <w:r>
        <w:rPr>
          <w:rFonts w:eastAsia="IRNazanin" w:cs="IRNazanin"/>
          <w:color w:val="111111"/>
          <w:sz w:val="28"/>
          <w:szCs w:val="28"/>
          <w:rtl w:val="true"/>
          <w:lang w:bidi="fa-IR"/>
        </w:rPr>
        <w:t>.</w:t>
      </w:r>
      <w:bookmarkStart w:id="841" w:name="pg8826_88917"/>
    </w:p>
    <w:p>
      <w:pPr>
        <w:pStyle w:val="Heading2"/>
        <w:numPr>
          <w:ilvl w:val="1"/>
          <w:numId w:val="1"/>
        </w:numPr>
        <w:rPr/>
      </w:pPr>
      <w:bookmarkStart w:id="842" w:name="__RefHeading___Toc277258_2870459653"/>
      <w:bookmarkStart w:id="843" w:name="_Toc344"/>
      <w:bookmarkEnd w:id="841"/>
      <w:bookmarkEnd w:id="842"/>
      <w:r>
        <w:rPr>
          <w:rtl w:val="true"/>
        </w:rPr>
        <w:t>معناى غناء</w:t>
      </w:r>
      <w:bookmarkEnd w:id="843"/>
    </w:p>
    <w:p>
      <w:pPr>
        <w:pStyle w:val="Heading3"/>
        <w:numPr>
          <w:ilvl w:val="2"/>
          <w:numId w:val="1"/>
        </w:numPr>
        <w:rPr/>
      </w:pPr>
      <w:bookmarkStart w:id="844" w:name="__RefHeading___Toc277260_2870459653"/>
      <w:bookmarkStart w:id="845" w:name="_Toc345"/>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در باب معناى غناء بحثهاى زيادى كرده اند كه به نظر ما بسيارى از اين بحثها غير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لغويّين و فقها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سيّد استاد ما در اوّل بحث غناء حدود پانزده معنا را ذكر ميكنند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846" w:name="__RefHeading___Toc277262_2870459653"/>
      <w:bookmarkStart w:id="847" w:name="_Toc346"/>
      <w:bookmarkEnd w:id="846"/>
      <w:r>
        <w:rPr>
          <w:rtl w:val="true"/>
        </w:rPr>
        <w:t>معانى غناء در كلام نراقى</w:t>
      </w:r>
      <w:bookmarkEnd w:id="847"/>
    </w:p>
    <w:p>
      <w:pPr>
        <w:pStyle w:val="Heading4"/>
        <w:numPr>
          <w:ilvl w:val="3"/>
          <w:numId w:val="1"/>
        </w:numPr>
        <w:rPr/>
      </w:pPr>
      <w:bookmarkStart w:id="848" w:name="__RefHeading___Toc277264_2870459653"/>
      <w:bookmarkStart w:id="849" w:name="_Toc347"/>
      <w:bookmarkEnd w:id="848"/>
      <w:r>
        <w:rPr>
          <w:rtl w:val="true"/>
        </w:rPr>
        <w:t>اشاره</w:t>
      </w:r>
      <w:bookmarkEnd w:id="849"/>
    </w:p>
    <w:p>
      <w:pPr>
        <w:pStyle w:val="BookText"/>
        <w:rPr/>
      </w:pPr>
      <w:r>
        <w:rPr>
          <w:rFonts w:ascii="Amiri" w:hAnsi="Amiri" w:eastAsia="Amiri" w:cs="Amiri"/>
          <w:color w:val="111111"/>
          <w:sz w:val="28"/>
          <w:sz w:val="28"/>
          <w:szCs w:val="28"/>
          <w:rtl w:val="true"/>
          <w:lang w:bidi="ar-SA"/>
        </w:rPr>
        <w:t xml:space="preserve">مرحوم نراقى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دوازده معنا براى غناء نقل ميكنند،</w:t>
      </w:r>
      <w:r>
        <w:rPr>
          <w:rStyle w:val="FootnoteAnchor"/>
          <w:rtl w:val="true"/>
        </w:rPr>
        <w:footnoteReference w:id="250"/>
      </w:r>
      <w:r>
        <w:rPr>
          <w:rFonts w:ascii="IRNazanin" w:hAnsi="IRNazanin" w:eastAsia="IRNazanin"/>
          <w:color w:val="111111"/>
          <w:sz w:val="28"/>
          <w:sz w:val="28"/>
          <w:szCs w:val="28"/>
          <w:rtl w:val="true"/>
          <w:lang w:bidi="fa-IR"/>
        </w:rPr>
        <w:t>و چون ايشان اين معانى را از هم تفكيك كرده، كلام ايشان را بيان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العلماء من اللّغويّين و الأُدباء و الفقها مختلفة فى تفسير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تتبّع مرحوم نراقى اين است كه به كلمات لغويّين و كلمات فقها اكتفا نكرده اند، بلكه در كلمات اُدبا و اشعار عرب نيز سير كرده اند و از بررسى كلمات آنها هم معناى غناء را استنباط كرده اند؛ چون خود ايشان اديب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ففسّره بعضهم بصوت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عبارت است از صوت طرب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معناى اطراب و تطريب، عرضى داريم و مرحوم شيخ نيز در اينجا مطلبى دارند كه بعد عرض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بالصّوت المشتمل على الترجيع، بعضى ها قيد مُطرِب را نياورده اند يعنى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صوتى است كه داراى ترجيع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ترجيع عبارت است از گرداندن صدا در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صدا را صاف از دهان خارج ميكند، اينجا ترجيع ندارد و غناء صدق نميكند، امّا گاهى يك پيچى به اين صدا ميدهد مثل اينكه شما در خواندن هر خواننده اى، مؤذّن باشد يا قارى يا خواننده ى شعر يا روضه خوان، مشاهده ميكنيد كه تكانى به صدا ميدهد؛ اين حالت،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به معناى چَه چَه زدن نيست، آن گونه كه بعضى قَلقَله دادن و چه چه زدن را ترجيع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تكان دادن صدا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المشتمل على الترجيع و الإطراب معاً، هر دو قيد را بايد داشته باشد</w:t>
      </w:r>
      <w:r>
        <w:rPr>
          <w:rFonts w:eastAsia="IRNazanin" w:cs="IRNazanin"/>
          <w:color w:val="111111"/>
          <w:sz w:val="28"/>
          <w:szCs w:val="28"/>
          <w:rtl w:val="true"/>
          <w:lang w:bidi="fa-IR"/>
        </w:rPr>
        <w:t>.</w:t>
      </w:r>
      <w:bookmarkStart w:id="850" w:name="pg8826_88919"/>
    </w:p>
    <w:p>
      <w:pPr>
        <w:pStyle w:val="BookText"/>
        <w:rPr/>
      </w:pPr>
      <w:bookmarkEnd w:id="850"/>
      <w:r>
        <w:rPr>
          <w:rFonts w:ascii="IRNazanin" w:hAnsi="IRNazanin" w:eastAsia="IRNazanin"/>
          <w:color w:val="111111"/>
          <w:sz w:val="28"/>
          <w:sz w:val="28"/>
          <w:szCs w:val="28"/>
          <w:rtl w:val="true"/>
          <w:lang w:bidi="fa-IR"/>
        </w:rPr>
        <w:t>بعضى اصلاً صوت را نياورده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هو الترجيع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صوت را نياورده اند، ترجيع را هم نياورده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هو التطريب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تطريب را با اطراب يكى گرفته اند و خيال كرده اند تطريب يعنى اطراب و طرب انگيز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تطريب همين ترجيع و تكان دادن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تطريب و اطراب يك معنا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وسادس بالترجيع مع التطريب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وسابعٌ برفع الصّوت مع الترجيع، 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بلند كند با ترجيع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 بمدّ الصّوت، كشيدن 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 بمدِّه مع أحد الوصفين أو كِليهما، مدّ الصّوت مع الترجيع، يا مدّ الصّوت مع التطريب أو كليهما، يا مدّ الصّوت مع الترجيع و التطريب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هم اين طور معنا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وعاشر بتحسين الصّوت،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صدا را خوب و زيبا كند؛ نيكوخواندن صدا، صدا را يكسره رها نكردن و به آن پيچ وخم هايى دادن تا زيبا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وحادى عشر بمدّ الصّوت و موالاته، كشيدن صدا و پى در پى آوردن صدا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ثانى عشر و هو الغزّالى بصوت الموزون المُفهِم المحرّك للقلب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غزّالى اين 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آن صداى موزونى است كه مُفهِم و محرّك قلب باشد و دل را تكان بدهد</w:t>
      </w:r>
      <w:r>
        <w:rPr>
          <w:rFonts w:eastAsia="IRNazanin" w:cs="IRNazanin"/>
          <w:color w:val="111111"/>
          <w:sz w:val="28"/>
          <w:szCs w:val="28"/>
          <w:rtl w:val="true"/>
          <w:lang w:bidi="fa-IR"/>
        </w:rPr>
        <w:t>.</w:t>
      </w:r>
    </w:p>
    <w:p>
      <w:pPr>
        <w:pStyle w:val="Heading4"/>
        <w:numPr>
          <w:ilvl w:val="3"/>
          <w:numId w:val="1"/>
        </w:numPr>
        <w:rPr/>
      </w:pPr>
      <w:bookmarkStart w:id="851" w:name="__RefHeading___Toc277266_2870459653"/>
      <w:bookmarkStart w:id="852" w:name="_Toc348"/>
      <w:bookmarkEnd w:id="851"/>
      <w:r>
        <w:rPr>
          <w:rtl w:val="true"/>
        </w:rPr>
        <w:t xml:space="preserve">جمع بندى فاضل نراقى </w:t>
      </w:r>
      <w:r>
        <w:rPr>
          <w:rtl w:val="true"/>
        </w:rPr>
        <w:t>(</w:t>
      </w:r>
      <w:r>
        <w:rPr>
          <w:rtl w:val="true"/>
        </w:rPr>
        <w:t>قدّس سرّه</w:t>
      </w:r>
      <w:r>
        <w:rPr>
          <w:rtl w:val="true"/>
        </w:rPr>
        <w:t xml:space="preserve">) </w:t>
      </w:r>
      <w:r>
        <w:rPr>
          <w:rtl w:val="true"/>
        </w:rPr>
        <w:t>درباره ى معانى گفته شده براى غناء</w:t>
      </w:r>
      <w:bookmarkEnd w:id="85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نراقى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دليل تامّاً على تعيين هذه المعانى أصلاً، هيچ دليلى بر تعيين اين معانى نداريم، پس قدر متيقّن را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آن معنايى كه همه ى اين قيود در آن وجود دارد، كدام است؟ همان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تعريف مشهور را ذكر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المشتمل على الترجيع المطرب الأعمّ من السارّ والمُحزِن المفهِم لِمعنى غناء قطعاً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ايشان اين گونه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تقريباً همه ى اين معانى كه مرحوم نراقى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كرده اند، درست است و ميخواهد يك چيز را بيان كند، لكن آن چيزى كه در اين تعاريف مورد نظر است با آن غنائى كه متعلَّق حكم شرعى است فرق دارد</w:t>
      </w:r>
      <w:r>
        <w:rPr>
          <w:rFonts w:eastAsia="IRNazanin" w:cs="IRNazanin"/>
          <w:color w:val="111111"/>
          <w:sz w:val="28"/>
          <w:szCs w:val="28"/>
          <w:rtl w:val="true"/>
          <w:lang w:bidi="fa-IR"/>
        </w:rPr>
        <w:t>.</w:t>
      </w:r>
      <w:bookmarkStart w:id="853" w:name="pg8826_88923"/>
    </w:p>
    <w:p>
      <w:pPr>
        <w:pStyle w:val="BookText"/>
        <w:rPr/>
      </w:pPr>
      <w:bookmarkEnd w:id="85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1388/2/7</w:t>
      </w:r>
      <w:r>
        <w:rPr>
          <w:rFonts w:eastAsia="IRNazanin" w:cs="IRNazanin"/>
          <w:color w:val="111111"/>
          <w:sz w:val="28"/>
          <w:szCs w:val="28"/>
          <w:rtl w:val="true"/>
          <w:lang w:bidi="fa-IR"/>
        </w:rPr>
        <w:t>)</w:t>
      </w:r>
    </w:p>
    <w:p>
      <w:pPr>
        <w:pStyle w:val="Heading3"/>
        <w:numPr>
          <w:ilvl w:val="2"/>
          <w:numId w:val="1"/>
        </w:numPr>
        <w:rPr/>
      </w:pPr>
      <w:bookmarkStart w:id="854" w:name="__RefHeading___Toc277268_2870459653"/>
      <w:bookmarkStart w:id="855" w:name="_Toc349"/>
      <w:bookmarkEnd w:id="854"/>
      <w:r>
        <w:rPr>
          <w:rtl w:val="true"/>
        </w:rPr>
        <w:t>تعدّد معانى گفته شده براى غناء</w:t>
      </w:r>
      <w:bookmarkEnd w:id="855"/>
    </w:p>
    <w:p>
      <w:pPr>
        <w:pStyle w:val="BookText"/>
        <w:rPr/>
      </w:pPr>
      <w:r>
        <w:rPr>
          <w:rFonts w:ascii="IRNazanin" w:hAnsi="IRNazanin" w:eastAsia="IRNazanin"/>
          <w:color w:val="111111"/>
          <w:sz w:val="28"/>
          <w:sz w:val="28"/>
          <w:szCs w:val="28"/>
          <w:rtl w:val="true"/>
          <w:lang w:bidi="fa-IR"/>
        </w:rPr>
        <w:t xml:space="preserve">در معناى غناء، فرمايش مرحوم نراقى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ديروز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براى غناء دوازده معنا را از اهل لغت و اهل ادب و فقها ذكر كرده اند، لكن چون يكى از معانى را به سه قسم تقسيم ميكنند، درواقع چهارده معنا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فرمايش ايشان، در كلمات فقها تعريفهاى ديگرى هم براى غناء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به چه معنا است؟</w:t>
      </w:r>
    </w:p>
    <w:p>
      <w:pPr>
        <w:pStyle w:val="Heading3"/>
        <w:numPr>
          <w:ilvl w:val="2"/>
          <w:numId w:val="1"/>
        </w:numPr>
        <w:rPr/>
      </w:pPr>
      <w:bookmarkStart w:id="856" w:name="__RefHeading___Toc277270_2870459653"/>
      <w:bookmarkStart w:id="857" w:name="_Toc350"/>
      <w:bookmarkEnd w:id="856"/>
      <w:r>
        <w:rPr>
          <w:rtl w:val="true"/>
        </w:rPr>
        <w:t>راهكارِ گرفتن قدر متيقّن از معانى غناء</w:t>
      </w:r>
      <w:bookmarkEnd w:id="857"/>
    </w:p>
    <w:p>
      <w:pPr>
        <w:pStyle w:val="Heading4"/>
        <w:numPr>
          <w:ilvl w:val="3"/>
          <w:numId w:val="1"/>
        </w:numPr>
        <w:rPr/>
      </w:pPr>
      <w:bookmarkStart w:id="858" w:name="__RefHeading___Toc277272_2870459653"/>
      <w:bookmarkStart w:id="859" w:name="_Toc351"/>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يك راه اين است كه قدرمتيقّن 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ايشان قدر متيقّنى گرفتند و گفتند اين مقدار معلوم است كه غناء است و مشمول حكم شرعى است، امّا ماعداى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أصالة الاباحه را در ماعداى آن جارى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راه است</w:t>
      </w:r>
      <w:r>
        <w:rPr>
          <w:rFonts w:eastAsia="IRNazanin" w:cs="IRNazanin"/>
          <w:color w:val="111111"/>
          <w:sz w:val="28"/>
          <w:szCs w:val="28"/>
          <w:rtl w:val="true"/>
          <w:lang w:bidi="fa-IR"/>
        </w:rPr>
        <w:t>.</w:t>
      </w:r>
    </w:p>
    <w:p>
      <w:pPr>
        <w:pStyle w:val="Heading4"/>
        <w:numPr>
          <w:ilvl w:val="3"/>
          <w:numId w:val="1"/>
        </w:numPr>
        <w:rPr/>
      </w:pPr>
      <w:bookmarkStart w:id="860" w:name="__RefHeading___Toc277274_2870459653"/>
      <w:bookmarkStart w:id="861" w:name="_Toc352"/>
      <w:bookmarkEnd w:id="860"/>
      <w:r>
        <w:rPr>
          <w:rtl w:val="true"/>
        </w:rPr>
        <w:t>نقد راهكار مذكور</w:t>
      </w:r>
      <w:bookmarkEnd w:id="8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 به نظر ما راه متقنى نيست؛ چون كلام در اين است كه غنائى كه در روايات استعمال شده و به كار رفته است،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بتوانيم راهى پيدا كنيم كه معناى غناء را در احاديث و كلمات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بفهميم كه چيست، اين گره را باز ميكند، مشكل را حل ميكند و همچنان كه ما يك بخشى از اين معنا را از كلمات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w:t>
      </w:r>
      <w:r>
        <w:rPr>
          <w:rFonts w:eastAsia="IRNazanin" w:cs="IRNazanin"/>
          <w:color w:val="111111"/>
          <w:sz w:val="28"/>
          <w:szCs w:val="28"/>
          <w:rtl w:val="true"/>
          <w:lang w:bidi="fa-IR"/>
        </w:rPr>
        <w:t>.</w:t>
      </w:r>
      <w:bookmarkStart w:id="862" w:name="pg8826_88925"/>
    </w:p>
    <w:p>
      <w:pPr>
        <w:pStyle w:val="Heading3"/>
        <w:numPr>
          <w:ilvl w:val="2"/>
          <w:numId w:val="1"/>
        </w:numPr>
        <w:rPr/>
      </w:pPr>
      <w:bookmarkStart w:id="863" w:name="__RefHeading___Toc277276_2870459653"/>
      <w:bookmarkStart w:id="864" w:name="_Toc353"/>
      <w:bookmarkEnd w:id="862"/>
      <w:bookmarkEnd w:id="863"/>
      <w:r>
        <w:rPr>
          <w:rtl w:val="true"/>
        </w:rPr>
        <w:t>راهكار رجوع به عرف براى شناخت مفهوم</w:t>
      </w:r>
      <w:bookmarkEnd w:id="864"/>
    </w:p>
    <w:p>
      <w:pPr>
        <w:pStyle w:val="Heading4"/>
        <w:numPr>
          <w:ilvl w:val="3"/>
          <w:numId w:val="1"/>
        </w:numPr>
        <w:rPr/>
      </w:pPr>
      <w:bookmarkStart w:id="865" w:name="__RefHeading___Toc277278_2870459653"/>
      <w:bookmarkStart w:id="866" w:name="_Toc354"/>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راه ديگر اين است كه ما براى شناخت مفهوم غناء به عرف مراجعه كنيم و ببينيم عرف چه چيزى را غناء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يسمّى فى العرف غناءاً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حكم شرعى بدانيم، همچنان كه مرحوم شهيد ثانى و فاضل مقداد و بعضى ديگر از بزرگان اين طور بيان كرده اند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867" w:name="__RefHeading___Toc277280_2870459653"/>
      <w:bookmarkStart w:id="868" w:name="_Toc355"/>
      <w:bookmarkEnd w:id="867"/>
      <w:r>
        <w:rPr>
          <w:rtl w:val="true"/>
        </w:rPr>
        <w:t>نقد راهكار رجوع به عرف</w:t>
      </w:r>
      <w:bookmarkEnd w:id="8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انصافاً راه روشنگرى نيست؛ چون مفهوم غناء در عرف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لغت و اهل ادب، غناء را مختلف معنا ميكنند، چطور ما به عرف مراجعه كنيم؟ مراجعه ى به عرف براى تعيين مصداقِ يك مفهومِ روشن است؛ ما براى اينكه مصداق يك مفهومى را كه از نظر خود عرف يا از نظر لغت يا در مفاهيم شرعيّه از نظر شرع، مشخّص است پيدا بكنيم، به عرف مراجعه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روشن و مشخّصى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بدانيم آيا مثلاً ماء مخلوط به طين، يا ماء مخلوط به گلاب، هَل يجرى عليه أحكام الماء المطلق، به عرف مراجعه ميكنيم و از عرف ميپرسيم هل هذا ماء أم لا؟ مفهوم ماء روشن است و عرف براى ما تعيين مصداق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نميدانيم مفهوم چيست، چطور به عرف مراجعه كنيم؟ در شبهات موضوعيّه تارةً موضوع به لحاظ مفهوم، معلوم است، مصداق معلوم نيست، و تارةً مفهوم معلوم و مشخّص نيست يعنى شبهه ى در موضوع داريم به خاطر اشتباه و اجمال در مفهوم؛ مثالى كه براى اين قسم ميزنند، همين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به عرف ارجاع بدهيم و بگوييم هرچه عرف گفت، همان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مفهومش روشن نيست تا ما بخواهيم مصداق آن مفهوم را از عرف سؤال بكنيم تا تطبيق آن مفهوم بر مصداق خارجى را براى ما تشخيص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راه به نظر ما، راهِ درستى نيست</w:t>
      </w:r>
      <w:r>
        <w:rPr>
          <w:rFonts w:eastAsia="IRNazanin" w:cs="IRNazanin"/>
          <w:color w:val="111111"/>
          <w:sz w:val="28"/>
          <w:szCs w:val="28"/>
          <w:rtl w:val="true"/>
          <w:lang w:bidi="fa-IR"/>
        </w:rPr>
        <w:t>.</w:t>
      </w:r>
      <w:bookmarkStart w:id="869" w:name="pg8826_88927"/>
    </w:p>
    <w:p>
      <w:pPr>
        <w:pStyle w:val="Heading3"/>
        <w:numPr>
          <w:ilvl w:val="2"/>
          <w:numId w:val="1"/>
        </w:numPr>
        <w:rPr/>
      </w:pPr>
      <w:bookmarkStart w:id="870" w:name="__RefHeading___Toc277282_2870459653"/>
      <w:bookmarkStart w:id="871" w:name="_Toc356"/>
      <w:bookmarkEnd w:id="869"/>
      <w:bookmarkEnd w:id="870"/>
      <w:r>
        <w:rPr>
          <w:rtl w:val="true"/>
        </w:rPr>
        <w:t>راهكار صحيح؛ مراجعه به استعمالات اهل لغت، عرف، ادب و فقه</w:t>
      </w:r>
      <w:bookmarkEnd w:id="871"/>
    </w:p>
    <w:p>
      <w:pPr>
        <w:pStyle w:val="BookText"/>
        <w:rPr/>
      </w:pPr>
      <w:r>
        <w:rPr>
          <w:rFonts w:ascii="IRNazanin" w:hAnsi="IRNazanin" w:eastAsia="IRNazanin"/>
          <w:color w:val="111111"/>
          <w:sz w:val="28"/>
          <w:sz w:val="28"/>
          <w:szCs w:val="28"/>
          <w:rtl w:val="true"/>
          <w:lang w:bidi="fa-IR"/>
        </w:rPr>
        <w:t>به عرف مراجعه ميكنيم، امّا نه براى اينكه تشخيص مفهوم را از عرف بپرسيم بلكه نگاه ميكنيم به مجموع استعمالاتى كه اهل لغت، اهل عرف، اهل ادب و اهل فقه دارند تا بفهميم مراد آنها از غناء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راه، منحصر در اين است</w:t>
      </w:r>
      <w:r>
        <w:rPr>
          <w:rFonts w:eastAsia="IRNazanin" w:cs="IRNazanin"/>
          <w:color w:val="111111"/>
          <w:sz w:val="28"/>
          <w:szCs w:val="28"/>
          <w:rtl w:val="true"/>
          <w:lang w:bidi="fa-IR"/>
        </w:rPr>
        <w:t>.</w:t>
      </w:r>
    </w:p>
    <w:p>
      <w:pPr>
        <w:pStyle w:val="Heading3"/>
        <w:numPr>
          <w:ilvl w:val="2"/>
          <w:numId w:val="1"/>
        </w:numPr>
        <w:rPr/>
      </w:pPr>
      <w:bookmarkStart w:id="872" w:name="__RefHeading___Toc277284_2870459653"/>
      <w:bookmarkStart w:id="873" w:name="_Toc357"/>
      <w:bookmarkEnd w:id="872"/>
      <w:r>
        <w:rPr>
          <w:rtl w:val="true"/>
        </w:rPr>
        <w:t>استعمال غناء در دو معنا</w:t>
      </w:r>
      <w:bookmarkEnd w:id="873"/>
    </w:p>
    <w:p>
      <w:pPr>
        <w:pStyle w:val="Heading4"/>
        <w:numPr>
          <w:ilvl w:val="3"/>
          <w:numId w:val="1"/>
        </w:numPr>
        <w:rPr/>
      </w:pPr>
      <w:bookmarkStart w:id="874" w:name="__RefHeading___Toc277286_2870459653"/>
      <w:bookmarkStart w:id="875" w:name="_Toc358"/>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آنچه از ملاحظه ى استعمالات گوناگون، چه در شرع، چه در لغت و چه در عرف به نظر ما رسيده اين است كه غناء به دو معنا استعمال ميشود كه يكى از دو معنا داخل در آن معناى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غناء مشترك لفظى نيست كه بگوييم به نحو اشتراك لفظى در دو معنا استعمال شده است، بلكه غناء تارةً در معناى عام به كار ميرود و تارةً استعمال ميشود در بخش و حصّه اى از همان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اين را تشريح و بيان ميكنيم، سپس از كلمات بزرگان هم مؤيّدات و شواهدى براى آن عرض ميكنيم</w:t>
      </w:r>
      <w:r>
        <w:rPr>
          <w:rFonts w:eastAsia="IRNazanin" w:cs="IRNazanin"/>
          <w:color w:val="111111"/>
          <w:sz w:val="28"/>
          <w:szCs w:val="28"/>
          <w:rtl w:val="true"/>
          <w:lang w:bidi="fa-IR"/>
        </w:rPr>
        <w:t>.</w:t>
      </w:r>
    </w:p>
    <w:p>
      <w:pPr>
        <w:pStyle w:val="Heading4"/>
        <w:numPr>
          <w:ilvl w:val="3"/>
          <w:numId w:val="1"/>
        </w:numPr>
        <w:rPr/>
      </w:pPr>
      <w:bookmarkStart w:id="876" w:name="__RefHeading___Toc277288_2870459653"/>
      <w:bookmarkStart w:id="877" w:name="_Toc359"/>
      <w:bookmarkEnd w:id="876"/>
      <w:r>
        <w:rPr/>
        <w:t>1</w:t>
      </w:r>
      <w:r>
        <w:rPr>
          <w:rtl w:val="true"/>
        </w:rPr>
        <w:t xml:space="preserve"> - </w:t>
      </w:r>
      <w:r>
        <w:rPr>
          <w:rtl w:val="true"/>
        </w:rPr>
        <w:t>معناى عامّ غناء</w:t>
      </w:r>
      <w:bookmarkEnd w:id="877"/>
    </w:p>
    <w:p>
      <w:pPr>
        <w:pStyle w:val="Heading5"/>
        <w:numPr>
          <w:ilvl w:val="4"/>
          <w:numId w:val="1"/>
        </w:numPr>
        <w:rPr/>
      </w:pPr>
      <w:bookmarkStart w:id="878" w:name="__RefHeading___Toc277290_2870459653"/>
      <w:bookmarkStart w:id="879" w:name="_Toc360"/>
      <w:bookmarkEnd w:id="878"/>
      <w:r>
        <w:rPr>
          <w:rtl w:val="true"/>
        </w:rPr>
        <w:t>اشاره</w:t>
      </w:r>
      <w:bookmarkEnd w:id="8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معناى عامّ غناء كه در بعضى از استعمالات، غناء در آن معنا به كار رفته است، عبارت است از مطلق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ميخواهيد يك مطلبى را بيان كنيد، تارةً به نحو تكلّم آن را بيان ميكنيد، مثل همين حرف زدن كه با هم حرف ميزنيم؛ اين، 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مطلبى را به نحو آواز و تكيه به صوت، بيان ميكنيم، مثل كسى كه روى منبر نشسته و تكيه به صوت حرف ميزند يا يك نفر با خودش زمزمه ميكند يا كودكى براى خودش آوازه خوانى ميكند، آوازه خوانى كودكانه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غناء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آنچه به شكل آواز اداء ميشود، كه اركان آن عبارت است از كشيدن صدا همراه با برخى از زيروبم ها و فرازوفرودهايى كه در صدا هست، كه به آن ترجيع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تعاريفى كه در لغت براى غناء ذكر كرده اند، گاهى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 الصّوت، كشيدن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از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معناى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و ترجيعه، ترجيع به معناى تكان دادن صدا در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مدّ الصّوتى ميكند بدون</w:t>
      </w:r>
      <w:bookmarkStart w:id="880" w:name="pg8826_88929"/>
    </w:p>
    <w:p>
      <w:pPr>
        <w:pStyle w:val="BookText"/>
        <w:rPr/>
      </w:pPr>
      <w:bookmarkEnd w:id="880"/>
      <w:r>
        <w:rPr>
          <w:rFonts w:ascii="IRNazanin" w:hAnsi="IRNazanin" w:eastAsia="IRNazanin"/>
          <w:color w:val="111111"/>
          <w:sz w:val="28"/>
          <w:sz w:val="28"/>
          <w:szCs w:val="28"/>
          <w:rtl w:val="true"/>
          <w:lang w:bidi="fa-IR"/>
        </w:rPr>
        <w:t>ترجيع يعنى صدا را از اوّل تا آخر يكنواخت و يكسان اداء ميكند، امّا گاهى صدا را در وسط، يك تكانى ميدهد، يك فرازوفرودى به صدا ميدهد، اين ميشود ترجيع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جا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صوت كه شيخ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غناء عبارت است از صدا</w:t>
      </w:r>
      <w:r>
        <w:rPr>
          <w:rStyle w:val="FootnoteAnchor"/>
          <w:rtl w:val="true"/>
        </w:rPr>
        <w:footnoteReference w:id="253"/>
      </w:r>
      <w:r>
        <w:rPr>
          <w:rFonts w:ascii="Amiri" w:hAnsi="Amiri" w:eastAsia="Amiri" w:cs="Amiri"/>
          <w:color w:val="111111"/>
          <w:sz w:val="28"/>
          <w:sz w:val="28"/>
          <w:szCs w:val="28"/>
          <w:rtl w:val="true"/>
          <w:lang w:bidi="ar-SA"/>
        </w:rPr>
        <w:t>، امّا هر صدايى كه غناء نيست بلكه مراد همين صداى كشيده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الصّوت، يا كلّ من رفع صوتاً و والاه فصوته عند العرب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مراد را روشن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صدايش را بلند بكند و امتداد بدهد و بكشد، اين صوت در زبان عرب و در استعمال عربى، غناء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الغناء ترجيعٌ يعنى همان تكان دادن صوت در حلق و حنجره، يا الغناء تطريبٌ، كه ديروز هم اشاره كرديم</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277292_2870459653"/>
      <w:bookmarkStart w:id="882" w:name="_Toc361"/>
      <w:bookmarkEnd w:id="881"/>
      <w:r>
        <w:rPr>
          <w:rtl w:val="true"/>
        </w:rPr>
        <w:t>فرق اِطراب با تطريب</w:t>
      </w:r>
      <w:bookmarkEnd w:id="882"/>
    </w:p>
    <w:p>
      <w:pPr>
        <w:pStyle w:val="BookText"/>
        <w:rPr/>
      </w:pPr>
      <w:r>
        <w:rPr>
          <w:rFonts w:ascii="IRNazanin" w:hAnsi="IRNazanin" w:eastAsia="IRNazanin"/>
          <w:color w:val="111111"/>
          <w:sz w:val="28"/>
          <w:sz w:val="28"/>
          <w:szCs w:val="28"/>
          <w:rtl w:val="true"/>
          <w:lang w:bidi="fa-IR"/>
        </w:rPr>
        <w:t>بعضى تطريب را با اِطراب و طرب انگيزى يكى دانسته اند كه اين اشتباه است، اگرچه ريشه ى هر دو طرب است؛ صيغه ى باب اِفعالش ميشود اِطراب و صيغه ى باب تفعيلش ميشود تطريب، ولى تطريب به معناى اِطراب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فى صوته إذا رجّعه و حسّنه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پس تطريبِ صوت يعنى يك تكانى و يك آرايشى به صدا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العرب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فلان فى غناءئه تطريباً إذا رجّع صوته و 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قول امرؤالقيس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طرّب الطائر المستحر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تطريب همين ترجيع است يعنى تكان دادن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را به تطريب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رفع الصّوت مع الترجيع، بلند كردن صدا همراه با ترجيع، يا مدّ الصّوت مع الترجيع، كشيدن صدا همراه با ترجيع، يا مدّ الصّوت مع التطريب</w:t>
      </w:r>
      <w:r>
        <w:rPr>
          <w:rStyle w:val="FootnoteAnchor"/>
          <w:rtl w:val="true"/>
        </w:rPr>
        <w:footnoteReference w:id="256"/>
      </w:r>
      <w:r>
        <w:rPr>
          <w:rFonts w:ascii="Amiri" w:hAnsi="Amiri" w:eastAsia="Amiri" w:cs="Amiri"/>
          <w:color w:val="111111"/>
          <w:sz w:val="28"/>
          <w:sz w:val="28"/>
          <w:szCs w:val="28"/>
          <w:rtl w:val="true"/>
          <w:lang w:bidi="ar-SA"/>
        </w:rPr>
        <w:t>و امثال اينها</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277294_2870459653"/>
      <w:bookmarkStart w:id="884" w:name="_Toc362"/>
      <w:bookmarkEnd w:id="883"/>
      <w:r>
        <w:rPr>
          <w:rtl w:val="true"/>
        </w:rPr>
        <w:t>معادل فارسى معناى اوّل غناء</w:t>
      </w:r>
      <w:bookmarkEnd w:id="88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ى اين معانى اشاره به همان معناى اوّل غناء است كه غناء در اين معناى اوّل</w:t>
      </w:r>
      <w:bookmarkStart w:id="885" w:name="pg8826_88931"/>
    </w:p>
    <w:p>
      <w:pPr>
        <w:pStyle w:val="BookText"/>
        <w:rPr/>
      </w:pPr>
      <w:bookmarkEnd w:id="885"/>
      <w:r>
        <w:rPr>
          <w:rFonts w:ascii="IRNazanin" w:hAnsi="IRNazanin" w:eastAsia="IRNazanin"/>
          <w:color w:val="111111"/>
          <w:sz w:val="28"/>
          <w:sz w:val="28"/>
          <w:szCs w:val="28"/>
          <w:rtl w:val="true"/>
          <w:lang w:bidi="fa-IR"/>
        </w:rPr>
        <w:t>يعنى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آواز خوب باشد، بد باشد، متناسب باشد، غيرمتناسب باشد، همراه با الحان و نغمه هاى شناخته شده باشد يا نباشد، هيچ قيدى ندارد؛ بله، قيد كرده اند به آوازى كه از حنجره ى انسان بيرون مى آيد نه آواز مثل بلبل، كه در فارسى واژه ى برابرآن عبارت است از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عامّ غناء است</w:t>
      </w:r>
      <w:r>
        <w:rPr>
          <w:rFonts w:eastAsia="IRNazanin" w:cs="IRNazanin"/>
          <w:color w:val="111111"/>
          <w:sz w:val="28"/>
          <w:szCs w:val="28"/>
          <w:rtl w:val="true"/>
          <w:lang w:bidi="fa-IR"/>
        </w:rPr>
        <w:t>.</w:t>
      </w:r>
    </w:p>
    <w:p>
      <w:pPr>
        <w:pStyle w:val="Heading5"/>
        <w:numPr>
          <w:ilvl w:val="4"/>
          <w:numId w:val="1"/>
        </w:numPr>
        <w:rPr/>
      </w:pPr>
      <w:bookmarkStart w:id="886" w:name="__RefHeading___Toc277296_2870459653"/>
      <w:bookmarkStart w:id="887" w:name="_Toc363"/>
      <w:bookmarkEnd w:id="886"/>
      <w:r>
        <w:rPr>
          <w:rtl w:val="true"/>
        </w:rPr>
        <w:t>كلام مرحوم نجفى</w:t>
      </w:r>
      <w:bookmarkEnd w:id="887"/>
    </w:p>
    <w:p>
      <w:pPr>
        <w:pStyle w:val="BookText"/>
        <w:rPr/>
      </w:pPr>
      <w:r>
        <w:rPr>
          <w:rFonts w:ascii="IRNazanin" w:hAnsi="IRNazanin" w:eastAsia="IRNazanin"/>
          <w:color w:val="111111"/>
          <w:sz w:val="28"/>
          <w:sz w:val="28"/>
          <w:szCs w:val="28"/>
          <w:rtl w:val="true"/>
          <w:lang w:bidi="fa-IR"/>
        </w:rPr>
        <w:t xml:space="preserve">محقّق بزرگوار مرحوم شيخ محمّدرضا نجفى رساله اى دارند در باب غناء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الغنّاء في تحقيق معنى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سيّد استاد ما مقدار زيادى از اين رساله را در اوّل بحث غناء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 عبارت نقل كرده اند</w:t>
      </w:r>
      <w:r>
        <w:rPr>
          <w:rStyle w:val="FootnoteAnchor"/>
          <w:rtl w:val="true"/>
        </w:rPr>
        <w:footnoteReference w:id="257"/>
      </w: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أداءً‌ا لبعض حقوقه</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استادِ سيّد استاد ما بوده اند، از بزرگان علما و از شاگردان مرحوم سيد محمّد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علاوه بر مقام فقهى و اصولى، اديب توانا و شاعر بزرگى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مرحوم شيخ محمّدتقى صاحب حاشيه ى بر معالم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استاد ما در بحث غناء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تعريفى كه از غناء شده همان تعريفى است كه ايشان آورده اند</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xml:space="preserve">ايشان در خلال بحثهايشان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اشاره خواهيم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شعر را ذكر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غنّانى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بالطّرَشى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وقتى آن شخص قُرشى بنا ميكند به خواندن، من دعا ميكنم كه كاش گوشم كر بود يعنى اين قدر بد ميخواند، دعا ميكنم كاش گوشم كر بود و صداى او را نمى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اينجا به معناى عامّ آن است يعنى وقتى آواز ميخواند، نه اينكه يك آواز متناسبى همراه با مقامات و آهنگ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ايشان بعداً غناء را تعريف ميكنند و ما نقل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 لكن چون بدصدا است، دعوتُ اللّه بالطّرَشى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معناى عامّ آن استعمال شده است</w:t>
      </w:r>
      <w:r>
        <w:rPr>
          <w:rFonts w:eastAsia="IRNazanin" w:cs="IRNazanin"/>
          <w:color w:val="111111"/>
          <w:sz w:val="28"/>
          <w:szCs w:val="28"/>
          <w:rtl w:val="true"/>
          <w:lang w:bidi="fa-IR"/>
        </w:rPr>
        <w:t>.</w:t>
      </w:r>
      <w:bookmarkStart w:id="888" w:name="pg8826_88933"/>
    </w:p>
    <w:p>
      <w:pPr>
        <w:pStyle w:val="Heading4"/>
        <w:numPr>
          <w:ilvl w:val="3"/>
          <w:numId w:val="1"/>
        </w:numPr>
        <w:rPr/>
      </w:pPr>
      <w:bookmarkStart w:id="889" w:name="__RefHeading___Toc277298_2870459653"/>
      <w:bookmarkStart w:id="890" w:name="_Toc364"/>
      <w:bookmarkEnd w:id="888"/>
      <w:bookmarkEnd w:id="889"/>
      <w:r>
        <w:rPr/>
        <w:t>2</w:t>
      </w:r>
      <w:r>
        <w:rPr>
          <w:rtl w:val="true"/>
        </w:rPr>
        <w:t xml:space="preserve"> - </w:t>
      </w:r>
      <w:r>
        <w:rPr>
          <w:rtl w:val="true"/>
        </w:rPr>
        <w:t>معناى خاصّ غناء و معادل فارسى آن</w:t>
      </w:r>
      <w:bookmarkEnd w:id="890"/>
    </w:p>
    <w:p>
      <w:pPr>
        <w:pStyle w:val="Heading5"/>
        <w:numPr>
          <w:ilvl w:val="4"/>
          <w:numId w:val="1"/>
        </w:numPr>
        <w:rPr/>
      </w:pPr>
      <w:bookmarkStart w:id="891" w:name="__RefHeading___Toc277300_2870459653"/>
      <w:bookmarkStart w:id="892" w:name="_Toc365"/>
      <w:bookmarkEnd w:id="891"/>
      <w:r>
        <w:rPr>
          <w:rtl w:val="true"/>
        </w:rPr>
        <w:t>اشاره</w:t>
      </w:r>
      <w:bookmarkEnd w:id="89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براى غناء، در استعمالات رايج، آواز به نحو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كه با يك زيروبمى، با يك قواعد و قوانينى، با يك شكل و اسلوب خاصّى خوانده ميشود؛ اين هم يك استعمال ديگر براى غناء است كه ما اگر بخواهيم معادل فارسى برايش بيان كنيم، خوانندگى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مغنّى يعنى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هركسى كه صدايش را بلند ميكند تا آواز بخواند، نميگويند خواننده، بلكه به آن كسى ميگويند خواننده كه ميداند چطورى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وارد بودن و خواندن مطابق قاعده و قانونِ درست از نظر او، معنايش اين نيست كه هميشه خواندن او عالى و طرب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ميگويند آوازه خوان يا خواننده، اين، يك معناى خاصّى را به ذهن انسان متبادر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در اين استعمال دوّم عبارت است از آن صوتى كه با ترجيع و تطريب باشد، با ارتفاع و انخفاض باشد، با زيروبم خاص باشد، با ترتيب خاصّى، با يك شكل منسجمى اجرا شود تا آوازه خوانى بر آن صدق بكند، نه اينكه هر صدايى كه بلند كردند و دادى كه كشيدند را هم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عرف متداول مردم به آن ميگويند آوازخوانى، اين معناى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معناى اوّل هم در اين قسم وجود دارد لكن اين خود، معناى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محمّدرضا نجفى اصفهانى اين طور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الصّوت متناسباً بَمُّه و زيره و نبراته و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نبرة الصّوت يعنى انسان صدا را وقتى كه پايين آورده، ناگهان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ونبراته و مَدُّه و ارتفاعه و انخفاضه واتّصاله و انفصاله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زيروبم ها، اّتصال و انفصالها، در صدا با هم تناسب داشت، سُمّىَ غناءاً</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اين معناى خاص و استعمال دوّم لفظ غناء است</w:t>
      </w:r>
      <w:r>
        <w:rPr>
          <w:rFonts w:eastAsia="Amiri" w:cs="Amiri" w:ascii="Amiri" w:hAnsi="Amiri"/>
          <w:color w:val="111111"/>
          <w:sz w:val="28"/>
          <w:szCs w:val="28"/>
          <w:rtl w:val="true"/>
          <w:lang w:bidi="ar-SA"/>
        </w:rPr>
        <w:t>.</w:t>
      </w:r>
      <w:bookmarkStart w:id="893" w:name="pg8826_88935"/>
    </w:p>
    <w:p>
      <w:pPr>
        <w:pStyle w:val="BookText"/>
        <w:rPr/>
      </w:pPr>
      <w:bookmarkEnd w:id="89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1388/2/8</w:t>
      </w:r>
      <w:r>
        <w:rPr>
          <w:rFonts w:eastAsia="IRNazanin" w:cs="IRNazanin"/>
          <w:color w:val="111111"/>
          <w:sz w:val="28"/>
          <w:szCs w:val="28"/>
          <w:rtl w:val="true"/>
          <w:lang w:bidi="fa-IR"/>
        </w:rPr>
        <w:t>)</w:t>
      </w:r>
    </w:p>
    <w:p>
      <w:pPr>
        <w:pStyle w:val="Heading5"/>
        <w:numPr>
          <w:ilvl w:val="4"/>
          <w:numId w:val="1"/>
        </w:numPr>
        <w:rPr/>
      </w:pPr>
      <w:bookmarkStart w:id="894" w:name="__RefHeading___Toc277302_2870459653"/>
      <w:bookmarkStart w:id="895" w:name="_Toc366"/>
      <w:bookmarkEnd w:id="894"/>
      <w:r>
        <w:rPr>
          <w:rtl w:val="true"/>
        </w:rPr>
        <w:t>مقايسه ى بين معناى اوّل و دوّم غناء و بيان فرق آن دو</w:t>
      </w:r>
      <w:bookmarkEnd w:id="895"/>
    </w:p>
    <w:p>
      <w:pPr>
        <w:pStyle w:val="BookText"/>
        <w:rPr/>
      </w:pPr>
      <w:r>
        <w:rPr>
          <w:rFonts w:ascii="IRNazanin" w:hAnsi="IRNazanin" w:eastAsia="IRNazanin"/>
          <w:color w:val="111111"/>
          <w:sz w:val="28"/>
          <w:sz w:val="28"/>
          <w:szCs w:val="28"/>
          <w:rtl w:val="true"/>
          <w:lang w:bidi="fa-IR"/>
        </w:rPr>
        <w:t>عرض كرديم در لغت و عرف، دو استعمال براى عنوان غناء در همه ى مواردى كه استعمال ميشود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طريق، كليد حل معضله ى غناء خواهد بود و اين مسئله ى مشكل از اين مسير كه حركت بكنيم، به شكل درستى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استعمال، استعمال عام است و يك استعمال، استعمال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يك معنا، معناى اعمّ است و يك معنا، معناى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هم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غناء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آواز خواندن؛ انسان كلامى را با آواز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به معناى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اين است كه انسان برخلاف تكلّم معمولى، صدا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حلق تكان بدهد، كم و زياد كند، كه اسمش ترجيع است و تطريب هم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عامّ غناء است و لذا اغلب كتب لغت همين معنا را ذكر ميكنند،</w:t>
      </w:r>
      <w:r>
        <w:rPr>
          <w:rStyle w:val="FootnoteAnchor"/>
          <w:rtl w:val="true"/>
        </w:rPr>
        <w:footnoteReference w:id="261"/>
      </w:r>
      <w:r>
        <w:rPr>
          <w:rFonts w:ascii="IRNazanin" w:hAnsi="IRNazanin" w:eastAsia="IRNazanin"/>
          <w:color w:val="111111"/>
          <w:sz w:val="28"/>
          <w:sz w:val="28"/>
          <w:szCs w:val="28"/>
          <w:rtl w:val="true"/>
          <w:lang w:bidi="fa-IR"/>
        </w:rPr>
        <w:t>در فرمايش مرحوم نراقى هم كه دوازده يا چهارده معنا براى غناء ذكر كردند، اغلب معانى، ناظر به همين معناى عام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غناء يك معناى خاصّى هم دارد كه آن را به آوازه خوانى و خوانندگى تعبير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نفرى كلامى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يا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مدّ الصّوت ميخواند، اين يك معنا است؛ و گاهى با مدّ الصّوت به كيفيّت خاصّى ميخواند، اين يك معناى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خصوص اين معناى دوّم هم غناء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معناى اوّل را ما از لغت ميفهميم،</w:t>
      </w:r>
      <w:bookmarkStart w:id="896" w:name="pg8826_88937"/>
    </w:p>
    <w:p>
      <w:pPr>
        <w:pStyle w:val="BookText"/>
        <w:rPr/>
      </w:pPr>
      <w:bookmarkEnd w:id="896"/>
      <w:r>
        <w:rPr>
          <w:rFonts w:ascii="Amiri" w:hAnsi="Amiri" w:eastAsia="Amiri" w:cs="Amiri"/>
          <w:color w:val="111111"/>
          <w:sz w:val="28"/>
          <w:sz w:val="28"/>
          <w:szCs w:val="28"/>
          <w:rtl w:val="true"/>
          <w:lang w:bidi="ar-SA"/>
        </w:rPr>
        <w:t>اين معناى دوّم را از عرف ميفهميم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بسيارى از فقها مثل مرحوم شهيد ثانى و فاضل مقداد و شايد مرحوم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غناء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 ارجاع داده اند</w:t>
      </w:r>
      <w:r>
        <w:rPr>
          <w:rStyle w:val="FootnoteAnchor"/>
          <w:rtl w:val="true"/>
        </w:rPr>
        <w:footnoteReference w:id="262"/>
      </w:r>
      <w:r>
        <w:rPr>
          <w:rFonts w:ascii="IRNazanin" w:hAnsi="IRNazanin" w:eastAsia="IRNazanin"/>
          <w:color w:val="111111"/>
          <w:sz w:val="28"/>
          <w:sz w:val="28"/>
          <w:szCs w:val="28"/>
          <w:rtl w:val="true"/>
          <w:lang w:bidi="fa-IR"/>
        </w:rPr>
        <w:t>، شايد همين معناى دوّم در ذهن شريفشان بوده است زيرا خوانندگى و آوازه خوانى يك مفهوم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 نميگويند آوازه خوان، با اينكه غناء به معناى اوّل بر اذان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قرآن را با صوت ميخواند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صوت معمولى مثل اينكه با زمزمه قرآن ميخواند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نميگويند 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به معناى دوّم بر اين نحوه ى خواندن صدق نميكند، درحالى كه غناء به معناى عام، بر آن صدق ميكند، چون هم مدّ الصّوت دارد و هم ترجيع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معنا به اين كيفيّت قابل تفكيك از يكديگر است</w:t>
      </w:r>
      <w:r>
        <w:rPr>
          <w:rFonts w:eastAsia="IRNazanin" w:cs="IRNazanin"/>
          <w:color w:val="111111"/>
          <w:sz w:val="28"/>
          <w:szCs w:val="28"/>
          <w:rtl w:val="true"/>
          <w:lang w:bidi="fa-IR"/>
        </w:rPr>
        <w:t>.</w:t>
      </w:r>
    </w:p>
    <w:p>
      <w:pPr>
        <w:pStyle w:val="Heading3"/>
        <w:numPr>
          <w:ilvl w:val="2"/>
          <w:numId w:val="1"/>
        </w:numPr>
        <w:rPr/>
      </w:pPr>
      <w:bookmarkStart w:id="897" w:name="__RefHeading___Toc277304_2870459653"/>
      <w:bookmarkStart w:id="898" w:name="_Toc367"/>
      <w:bookmarkEnd w:id="897"/>
      <w:r>
        <w:rPr>
          <w:rtl w:val="true"/>
        </w:rPr>
        <w:t>كلام شيخ اعظم</w:t>
      </w:r>
      <w:bookmarkEnd w:id="898"/>
    </w:p>
    <w:p>
      <w:pPr>
        <w:pStyle w:val="Heading4"/>
        <w:numPr>
          <w:ilvl w:val="3"/>
          <w:numId w:val="1"/>
        </w:numPr>
        <w:rPr/>
      </w:pPr>
      <w:bookmarkStart w:id="899" w:name="__RefHeading___Toc277306_2870459653"/>
      <w:bookmarkStart w:id="900" w:name="_Toc368"/>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شيخ در اينجا يك فرمايشى دارند كه براى بحث ما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بعد از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 كتب لغت، معانى غناء را نقل ميكنند كه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الصّوت و ترقيقه 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و موالاته،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المفاهيم ممّا يعلَم عدم 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غناء به اين مفاهيم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الصّوت يا ترقيق الصّوت و تحسين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وعدم صدق الغناء عليها، غناء بر اينها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نتيجه ميگيرند كه چون غناء صدق نميكند، فكلّها اشارة إلى المفهوم المعيّن عرفاً</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بنابراين، اينكه گفته شده است صوتٌ يا مدّ الصّوت، لغوى ميخواهد با اين كلام اشاره كند به يك مفهومى كه ازلحاظ عرف مشخّص است</w:t>
      </w:r>
      <w:r>
        <w:rPr>
          <w:rFonts w:eastAsia="IRNazanin" w:cs="IRNazanin"/>
          <w:color w:val="111111"/>
          <w:sz w:val="28"/>
          <w:szCs w:val="28"/>
          <w:rtl w:val="true"/>
          <w:lang w:bidi="fa-IR"/>
        </w:rPr>
        <w:t>.</w:t>
      </w:r>
    </w:p>
    <w:p>
      <w:pPr>
        <w:pStyle w:val="Heading4"/>
        <w:numPr>
          <w:ilvl w:val="3"/>
          <w:numId w:val="1"/>
        </w:numPr>
        <w:rPr/>
      </w:pPr>
      <w:bookmarkStart w:id="901" w:name="__RefHeading___Toc277308_2870459653"/>
      <w:bookmarkStart w:id="902" w:name="_Toc369"/>
      <w:bookmarkEnd w:id="901"/>
      <w:r>
        <w:rPr>
          <w:rtl w:val="true"/>
        </w:rPr>
        <w:t xml:space="preserve">تأييد بخشى از كلام شيخ </w:t>
      </w:r>
      <w:r>
        <w:rPr>
          <w:rtl w:val="true"/>
        </w:rPr>
        <w:t>(</w:t>
      </w:r>
      <w:r>
        <w:rPr>
          <w:rtl w:val="true"/>
        </w:rPr>
        <w:t>رحمه اللّه</w:t>
      </w:r>
      <w:r>
        <w:rPr>
          <w:rtl w:val="true"/>
        </w:rPr>
        <w:t xml:space="preserve">) </w:t>
      </w:r>
      <w:r>
        <w:rPr>
          <w:rtl w:val="true"/>
        </w:rPr>
        <w:t>واشكال بر بخشى ديگر از آن</w:t>
      </w:r>
      <w:bookmarkEnd w:id="90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ايشان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معانى عدم حرمتش معلوم است، بله، مسلّماً معلوم</w:t>
      </w:r>
      <w:bookmarkStart w:id="903" w:name="pg8826_88939"/>
    </w:p>
    <w:p>
      <w:pPr>
        <w:pStyle w:val="BookText"/>
        <w:rPr/>
      </w:pPr>
      <w:bookmarkEnd w:id="90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قراين يقين آورى را از روايات ذكر خواهيم كرد بر اينكه اين اصوات مسلّماً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تحسين الصّوت، ترقيق الصّوت، اينها هيچ كدام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صدق الغناء عليها، محلّ تأمّل است، زيرا غناء به معناى لغوى و به همان معنايى كه صاحب مصباح و قاموس و كتابهاى لغت ديگر بيان كرده اند،</w:t>
      </w:r>
      <w:r>
        <w:rPr>
          <w:rStyle w:val="FootnoteAnchor"/>
          <w:rtl w:val="true"/>
        </w:rPr>
        <w:footnoteReference w:id="264"/>
      </w:r>
      <w:r>
        <w:rPr>
          <w:rFonts w:ascii="IRNazanin" w:hAnsi="IRNazanin" w:eastAsia="IRNazanin"/>
          <w:color w:val="111111"/>
          <w:sz w:val="28"/>
          <w:sz w:val="28"/>
          <w:szCs w:val="28"/>
          <w:rtl w:val="true"/>
          <w:lang w:bidi="fa-IR"/>
        </w:rPr>
        <w:t>بر همه ى اينها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به آن معنايى كه لغوى آن را بيان ميكند، بر همه ى اينها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معناى عامّ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الصّوت، ترجيع الصّوت، مدّ الصّوت، اينها همه همان معناى عامّ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بر اين تعابير و مفاهيم صدق نميكند، غناء به معناى خاص است؛ غناء به معناى خاص بر اين چيزها تطبيق نميكند يا تطبيقِ كامل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من المعنى الثّانى يعدّ من المعنى الأوّل؛ امّا عكس آن صادق نيست كه كلّ ما يعدّ من المعنى الأوّل يعدّ من المعنى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بينشان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مورد نظر فقها بر غناء به معناى اوّل صدق نميكند؛ بله، بر معناى لغوى صدق ميكند، امّا به معناى اصطلاحى خير، و صدق لغوى براى اينكه تعريف و حدّ معناى خاصّ غناء به دست بيايد، كافى نيست، يك قيود ديگرى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تأمّل در فرمايش ايشان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تصوّر ميكرديم اين تفكيك بين معناى عام و خاصّ غناء، اوّل بار به ذهن ما رسيده امّا بعد كه به اين رسائل متعدّد غناء مراجعه كرديم، ديديم بعضى از بزرگان علما و نويسندگان اين رسائل، هم به همين نكته توجّه كرده اند كه غناء دو اصطلاح و دو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استعمال خاص و يك استعمال عام</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904" w:name="__RefHeading___Toc277310_2870459653"/>
      <w:bookmarkStart w:id="905" w:name="_Toc370"/>
      <w:bookmarkEnd w:id="904"/>
      <w:r>
        <w:rPr>
          <w:rtl w:val="true"/>
        </w:rPr>
        <w:t>استشهاد به روايات تحسين صوت در قرآن براى نفى حرمت غناء به معناى عام</w:t>
      </w:r>
      <w:bookmarkEnd w:id="905"/>
    </w:p>
    <w:p>
      <w:pPr>
        <w:pStyle w:val="Heading5"/>
        <w:numPr>
          <w:ilvl w:val="4"/>
          <w:numId w:val="1"/>
        </w:numPr>
        <w:rPr/>
      </w:pPr>
      <w:bookmarkStart w:id="906" w:name="__RefHeading___Toc277312_2870459653"/>
      <w:bookmarkStart w:id="907" w:name="_Toc371"/>
      <w:bookmarkEnd w:id="906"/>
      <w:r>
        <w:rPr>
          <w:rtl w:val="true"/>
        </w:rPr>
        <w:t>اشاره</w:t>
      </w:r>
      <w:bookmarkEnd w:id="9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آن استعمالِ عام، فى نفسه حرمت ندارد، مسلّم است، لكن از كجا مسلّم است؟ ما بايد اوّل اين پايه را محكم كنيم تا كسى نگويد كه</w:t>
      </w:r>
      <w:bookmarkStart w:id="908" w:name="pg8826_88941"/>
    </w:p>
    <w:p>
      <w:pPr>
        <w:pStyle w:val="BookText"/>
        <w:rPr/>
      </w:pPr>
      <w:bookmarkEnd w:id="908"/>
      <w:r>
        <w:rPr>
          <w:rFonts w:ascii="IRNazanin" w:hAnsi="IRNazanin" w:eastAsia="IRNazanin"/>
          <w:color w:val="111111"/>
          <w:sz w:val="28"/>
          <w:sz w:val="28"/>
          <w:szCs w:val="28"/>
          <w:rtl w:val="true"/>
          <w:lang w:bidi="fa-IR"/>
        </w:rPr>
        <w:t>در روايات غناء، غناء را تحريم كرده اند و غناء هم در لغت عبارت است از مدّ الصّوت و تحسينه يا مدّ الصّوت و ترجيعه؛ چنانچه بعضى از فقها در كتب فقهيّه هم همين طور عمل كرده اند يعنى مدّ الصّوت و ترجيعه را حرام دانسته اند به خاطر همين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اينكه اين معنا توهّم نشود، ما توجّه ميدهيم به رواياتى كه در باب حسن الصّوت يا حسن الصّوت فى القرآن وارد شده است</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اين روايات ميفهماند كه بهتر است انسان با صوت حَسن، قرآن را تلاوت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حسن يقيناً داخل در غناء به معناى اوّل است، چون خواندن قرآن با صوت بدون اينكه انسان مدّ الصّوت يا ترجيع الصّوت و تحسين الصّوت بكند،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صوت حَسن بخوانيد، فقط خطاب به خوش صداهاى طبيعى نيست، بلكه خطاب به همه است يعنى به شكل زيبايى قرآن را تلاوت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صوت طبيعى او هم صوت حَسن آن چنانى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مخاطب اين خطاب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چطور قرآن را با صوت حَسن بخواند؟ به اينكه صدايش را بكشد، ترجيع بدهد، تطريب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تطريب به همان معناى ترجيع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تحسين و ترقيق كند</w:t>
      </w:r>
      <w:r>
        <w:rPr>
          <w:rFonts w:eastAsia="IRNazanin" w:cs="IRNazanin"/>
          <w:color w:val="111111"/>
          <w:sz w:val="28"/>
          <w:szCs w:val="28"/>
          <w:rtl w:val="true"/>
          <w:lang w:bidi="fa-IR"/>
        </w:rPr>
        <w:t>.</w:t>
      </w:r>
    </w:p>
    <w:p>
      <w:pPr>
        <w:pStyle w:val="Heading5"/>
        <w:numPr>
          <w:ilvl w:val="4"/>
          <w:numId w:val="1"/>
        </w:numPr>
        <w:rPr/>
      </w:pPr>
      <w:bookmarkStart w:id="909" w:name="__RefHeading___Toc277314_2870459653"/>
      <w:bookmarkStart w:id="910" w:name="_Toc372"/>
      <w:bookmarkEnd w:id="909"/>
      <w:r>
        <w:rPr>
          <w:rtl w:val="true"/>
        </w:rPr>
        <w:t>دو استفاده از روايات تحسين صوت</w:t>
      </w:r>
      <w:bookmarkEnd w:id="9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روايات كه درباره ى تحسين الصّوت در قرائت قرآن است، دو مطلب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آن معناى اوّل غناء، محرّم نيست بلكه در باب تلاوت قرآن، مطلوب و مرغوبٌفيه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بعضى خواسته اند از اين روايات، حلّيّت غناء در قرآن را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چون آن غنائى كه محرّم است، غناء به اصطلاح دوّم و به معناى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اصلاً ناظر به آن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اسم غناء هم در اغلب اين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تحسين الصّوت آمده است، امّا تعريف غناء اوّل بر تحسين الصّوتى كه در اين روايات هست، صدق و تطبيق ميكند</w:t>
      </w:r>
      <w:r>
        <w:rPr>
          <w:rFonts w:eastAsia="IRNazanin" w:cs="IRNazanin"/>
          <w:color w:val="111111"/>
          <w:sz w:val="28"/>
          <w:szCs w:val="28"/>
          <w:rtl w:val="true"/>
          <w:lang w:bidi="fa-IR"/>
        </w:rPr>
        <w:t>.</w:t>
      </w:r>
      <w:bookmarkStart w:id="911" w:name="pg8826_88944"/>
    </w:p>
    <w:p>
      <w:pPr>
        <w:pStyle w:val="Heading5"/>
        <w:numPr>
          <w:ilvl w:val="4"/>
          <w:numId w:val="1"/>
        </w:numPr>
        <w:rPr/>
      </w:pPr>
      <w:bookmarkStart w:id="912" w:name="__RefHeading___Toc277316_2870459653"/>
      <w:bookmarkStart w:id="913" w:name="_Toc373"/>
      <w:bookmarkEnd w:id="911"/>
      <w:bookmarkEnd w:id="912"/>
      <w:r>
        <w:rPr>
          <w:rtl w:val="true"/>
        </w:rPr>
        <w:t>بررسى روايات تحسين صوت</w:t>
      </w:r>
      <w:bookmarkEnd w:id="913"/>
    </w:p>
    <w:p>
      <w:pPr>
        <w:pStyle w:val="Heading6"/>
        <w:numPr>
          <w:ilvl w:val="5"/>
          <w:numId w:val="1"/>
        </w:numPr>
        <w:rPr/>
      </w:pPr>
      <w:bookmarkStart w:id="914" w:name="__RefHeading___Toc277318_2870459653"/>
      <w:bookmarkStart w:id="915" w:name="_Toc374"/>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بعضى از اين روايات را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روايت،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سندهاى اين روايات، سندهاى معتبرى نيست، لكن مجموع اين روايات آنچه درمورد قرائت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مستفيضه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روايتى با سند معتبر هم در اينها نباشد، انسان به خاطر استفاضه ى آنها، اطمينان به صدور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يكى دو روايت معتبر در اينها هست</w:t>
      </w:r>
      <w:r>
        <w:rPr>
          <w:rFonts w:eastAsia="IRNazanin" w:cs="IRNazanin"/>
          <w:color w:val="111111"/>
          <w:sz w:val="28"/>
          <w:szCs w:val="28"/>
          <w:rtl w:val="true"/>
          <w:lang w:bidi="fa-IR"/>
        </w:rPr>
        <w:t>.</w:t>
      </w:r>
    </w:p>
    <w:p>
      <w:pPr>
        <w:pStyle w:val="Heading6"/>
        <w:numPr>
          <w:ilvl w:val="5"/>
          <w:numId w:val="1"/>
        </w:numPr>
        <w:rPr/>
      </w:pPr>
      <w:bookmarkStart w:id="916" w:name="__RefHeading___Toc277320_2870459653"/>
      <w:bookmarkStart w:id="917" w:name="_Toc375"/>
      <w:bookmarkEnd w:id="916"/>
      <w:r>
        <w:rPr>
          <w:rtl w:val="true"/>
        </w:rPr>
        <w:t>روايت اوّل</w:t>
      </w:r>
      <w:r>
        <w:rPr>
          <w:rtl w:val="true"/>
        </w:rPr>
        <w:t xml:space="preserve">: </w:t>
      </w:r>
      <w:r>
        <w:rPr>
          <w:rtl w:val="true"/>
        </w:rPr>
        <w:t>روايت ابى بصير</w:t>
      </w:r>
      <w:bookmarkEnd w:id="917"/>
    </w:p>
    <w:p>
      <w:pPr>
        <w:pStyle w:val="Heading6"/>
        <w:numPr>
          <w:ilvl w:val="5"/>
          <w:numId w:val="1"/>
        </w:numPr>
        <w:rPr/>
      </w:pPr>
      <w:bookmarkStart w:id="918" w:name="__RefHeading___Toc277322_2870459653"/>
      <w:bookmarkStart w:id="919" w:name="_Toc376"/>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عن أبى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قرأتُ القرآن فرفعتُ به صوتى جائنى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ترائى بهذا أهلك و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مشغول قرآن خواندن با صداى بلند ميشوم، شيطان در دل من وسوسه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ميخواهى پيش اهل خودت و پيش مردم رياكارى كنى كه با صداى بلند قرآن ميخوانى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قراءةً ما بين القرائتين تسمع أهلك و رجِّع بالقرآن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قرائتين بخوان، نه خيلى آهسته بخوان، نه آن چنان بلند بخوان كه تا آخر محلّه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بخوان، امّا نه اينكه خيلى داد بزنى، يا خيلى آهسته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أهلك، طورى بخوان كه زن و بچّه ى تو صداى قرآن تو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بالقرآن صوتك، صدايت را ترجيع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يعنى تكان دادن صدا در حنجره؛ همين چيزى كه در هر آواز معمولى قهراً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الصّوت الحسن يرجّع فيه ترجيعاً</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عنوان غناء در اينجا نيست، امّا اسم ترجيع و صوت حسن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كه لغويّين در معناى غناء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مع الترجيع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بده</w:t>
      </w:r>
      <w:r>
        <w:rPr>
          <w:rFonts w:eastAsia="IRNazanin" w:cs="IRNazanin"/>
          <w:color w:val="111111"/>
          <w:sz w:val="28"/>
          <w:szCs w:val="28"/>
          <w:rtl w:val="true"/>
          <w:lang w:bidi="fa-IR"/>
        </w:rPr>
        <w:t>!</w:t>
      </w:r>
    </w:p>
    <w:p>
      <w:pPr>
        <w:pStyle w:val="Heading6"/>
        <w:numPr>
          <w:ilvl w:val="5"/>
          <w:numId w:val="1"/>
        </w:numPr>
        <w:rPr/>
      </w:pPr>
      <w:bookmarkStart w:id="920" w:name="__RefHeading___Toc277324_2870459653"/>
      <w:bookmarkStart w:id="921" w:name="_Toc377"/>
      <w:bookmarkEnd w:id="920"/>
      <w:r>
        <w:rPr>
          <w:rtl w:val="true"/>
        </w:rPr>
        <w:t>بررسى كلام صاحب وسائل مبنى بر وجود معارض با روايات تحسين صوت</w:t>
      </w:r>
      <w:bookmarkEnd w:id="92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حرّ عاملى اين روايت را كه ذكر ميكنند،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التقيّة؛ چون اوّلاً معارض خاص دارد، ثانياً معارض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خاصّش روايت ديگرى ا</w:t>
      </w:r>
      <w:bookmarkStart w:id="922" w:name="pg8826_88946"/>
    </w:p>
    <w:p>
      <w:pPr>
        <w:pStyle w:val="BookText"/>
        <w:rPr/>
      </w:pPr>
      <w:bookmarkEnd w:id="922"/>
      <w:r>
        <w:rPr>
          <w:rFonts w:ascii="Amiri" w:hAnsi="Amiri" w:eastAsia="Amiri" w:cs="Amiri"/>
          <w:color w:val="111111"/>
          <w:sz w:val="28"/>
          <w:sz w:val="28"/>
          <w:szCs w:val="28"/>
          <w:rtl w:val="true"/>
          <w:lang w:bidi="ar-SA"/>
        </w:rPr>
        <w:t xml:space="preserve">ست كه در آن از ترجيع قرآن نهى شده است و آن روايت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بألحان العرب و أصواتها و إيّاكم و لحون أهل الفسق و أهل الكبائر فانّه سيجىء من بعدى أقوام يرجّعون القرآن ترجيع الغناء و النوح و الرهبانيّة لا يجوز تراقيهم، قلوبهم مفتونة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ما اين روايت را قبلاً مفصّلاً شرح داديم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آيا واقعاً اين دو روايت با يكديگر معارضند؟ در آن 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 با ترجيع، در اين 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نخوان با ترجيع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معارضه و منافاتى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اعمّ از ترجيع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در همين روايت امر شده به قرائت با الحان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 عرب، همان صدا بلند كردن است، مدّ الصّوت است كه بدون ترجيع و كشيدن صدا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روايت با هم هيچ معارضه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معارض عام هم همان رواياتى است كه از آنها در حرمت غناء استفاده ى اطلاق شده است كه بحثش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 و خاص هم باشد، اين روايات خاص، آنها را تقييد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كه بر خاص مقدّم نميشود، بلكه خاص بر عام مقدّم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فرمايش، فرمايش درستى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اين روايت، ترغيب به صوت حسن ميكند يعنى همه ى آن اركان غناء به معناى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لغوى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صدق ميكند و اين را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شكّى نيست بر اينكه اين غناء و اين طور ترجيع، تلاوت قرآنى حرام نيست</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277326_2870459653"/>
      <w:bookmarkStart w:id="924" w:name="_Toc378"/>
      <w:bookmarkEnd w:id="923"/>
      <w:r>
        <w:rPr>
          <w:rtl w:val="true"/>
        </w:rPr>
        <w:t>روايت دوّم</w:t>
      </w:r>
      <w:r>
        <w:rPr>
          <w:rtl w:val="true"/>
        </w:rPr>
        <w:t xml:space="preserve">: </w:t>
      </w:r>
      <w:r>
        <w:rPr>
          <w:rtl w:val="true"/>
        </w:rPr>
        <w:t>صحيحه ى معاوية بن عمّار</w:t>
      </w:r>
      <w:bookmarkEnd w:id="92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كه سندش هم خوب است، در 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كتاب نوادر محمّدبن عليّبن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در ذهنم هست،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محمّدبن عليّبن محبوب و كتاب نوادر، سند 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سند روايت قطعاً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يعنى عبّاس بن معروف، عن حمّادبن عيسى،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يرى أنّه صنع شيئاً فى الدّعا و فى القراءة حتّى يرفع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bookmarkStart w:id="925" w:name="pg8826_88948"/>
    </w:p>
    <w:p>
      <w:pPr>
        <w:pStyle w:val="BookText"/>
        <w:rPr/>
      </w:pPr>
      <w:bookmarkEnd w:id="925"/>
      <w:r>
        <w:rPr>
          <w:rFonts w:ascii="IRNazanin" w:hAnsi="IRNazanin" w:eastAsia="IRNazanin"/>
          <w:color w:val="111111"/>
          <w:sz w:val="28"/>
          <w:sz w:val="28"/>
          <w:szCs w:val="28"/>
          <w:rtl w:val="true"/>
          <w:lang w:bidi="fa-IR"/>
        </w:rPr>
        <w:t>كسى هست كه تا صدايش را در قرآن و در دعا بلند نكند، به دلش نمى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نميكند كه يك كارى انجام داده، دلش ميخواهد قرآن كه ميخواند، دعا كه ميخواند، صدايش را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چطور است؟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إنّ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 صوتاً بالقرآن و كان يرفع صوته حتّى يسمعه أهل الدّار،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بلند ميخواندند كه همه ى اهل خانه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أباجعفر كان أحسن النّاس صوتاً بالقرآن و كان إذا قام من الليل و قرأ 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ى شب كه بلند ميشدند قرآن ميخواندند، در همان نيمه ى شب هم با صداى بلند قرآن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فيمرّ به مارّ الطريق من السقّائين و غيرهم فيقومون فيستمعون إلى قرائته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در اين حديث، تعبير توقّف سقّائين براى استماع تلاوت قرآن نسبت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بعضى از روايات ديگر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كه در نيمه ى شب يعنى سحر كه مشغول تلاوت قرآن با صداى بلند ميشدند، كسانى كه در كوچه صداى حضرت را مى شنيدند، مى ايستادند و گوش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سقّا به اين مناسبت است كه سقّا زير بار است، مشك آب سنگين را روى دوشش از يك جايى به يك جايى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زير بار است، اين صداى خوش، او را ميخكوب ميكرد، مى ايستاد و به صداى تلاوت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تلاوت، درست مصداق همان غناء به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لغوى يعنى مدّ الصّوت و تحسينه، ترجيعه و تطريبه و ازاين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روايات، شاهد واضحى است بر فرمايشى كه شيخ فرمودند كه المعلوم عدم الحرمة فى ذلك كلّه</w:t>
      </w:r>
      <w:r>
        <w:rPr>
          <w:rFonts w:eastAsia="IRNazanin" w:cs="IRNazanin"/>
          <w:color w:val="111111"/>
          <w:sz w:val="28"/>
          <w:szCs w:val="28"/>
          <w:rtl w:val="true"/>
          <w:lang w:bidi="fa-IR"/>
        </w:rPr>
        <w:t>.</w:t>
      </w:r>
    </w:p>
    <w:p>
      <w:pPr>
        <w:pStyle w:val="Heading6"/>
        <w:numPr>
          <w:ilvl w:val="5"/>
          <w:numId w:val="1"/>
        </w:numPr>
        <w:rPr/>
      </w:pPr>
      <w:bookmarkStart w:id="926" w:name="__RefHeading___Toc277328_2870459653"/>
      <w:bookmarkStart w:id="927" w:name="_Toc379"/>
      <w:bookmarkEnd w:id="926"/>
      <w:r>
        <w:rPr>
          <w:rtl w:val="true"/>
        </w:rPr>
        <w:t>روايت سوّم</w:t>
      </w:r>
      <w:r>
        <w:rPr>
          <w:rtl w:val="true"/>
        </w:rPr>
        <w:t xml:space="preserve">: </w:t>
      </w:r>
      <w:r>
        <w:rPr>
          <w:rtl w:val="true"/>
        </w:rPr>
        <w:t>روايت نوفلى</w:t>
      </w:r>
      <w:bookmarkEnd w:id="92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روايت نوفلى است كه البتّه سند خوبى ندارد لكن عرض كرديم همه ى مضامين اين روايات، يك مضمون است؛ يك روايت معتبر كه بود، بقيّه ميشود مؤيّد آن، بنابراين اگر روايت صحيح هم نبود، تعدّد و استفاضه ى اين روايات براى انسان وثوق ايجاد ميكند؛ عدّةٌ من أصحابنا، عن سهل بن زياد، عن محمّدبن حسن بن شمّون، قال</w:t>
      </w:r>
      <w:bookmarkStart w:id="928" w:name="pg8826_88950"/>
    </w:p>
    <w:p>
      <w:pPr>
        <w:pStyle w:val="BookText"/>
        <w:rPr/>
      </w:pPr>
      <w:bookmarkEnd w:id="928"/>
      <w:r>
        <w:rPr>
          <w:rFonts w:ascii="IRNazanin" w:hAnsi="IRNazanin" w:eastAsia="IRNazanin"/>
          <w:color w:val="111111"/>
          <w:sz w:val="28"/>
          <w:sz w:val="28"/>
          <w:szCs w:val="28"/>
          <w:rtl w:val="true"/>
          <w:lang w:bidi="fa-IR"/>
        </w:rPr>
        <w:t xml:space="preserve">حدّثنى عليّبن محمّد النوفلى، يا نَوفلى، عن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الصّوت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صدا شد پيش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صدا، صداى خوب، صداى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فربّما مرّ به المارّ فصعق من حسن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بيهوش ميشد، بى حال ميشد از خوش صدايى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الإمام لو أظهر من ذلك شيئاً لما احتمله النّاس من حسنه</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امام اگر آن صداى خوش حقيقى خودشان را ابراز كنند، كسى نميتواند تحمّل بكند خوش صدايى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سندى</w:t>
      </w:r>
    </w:p>
    <w:p>
      <w:pPr>
        <w:pStyle w:val="BookText"/>
        <w:rPr/>
      </w:pPr>
      <w:r>
        <w:rPr>
          <w:rFonts w:ascii="IRNazanin" w:hAnsi="IRNazanin" w:eastAsia="IRNazanin"/>
          <w:color w:val="111111"/>
          <w:sz w:val="28"/>
          <w:sz w:val="28"/>
          <w:szCs w:val="28"/>
          <w:rtl w:val="true"/>
          <w:lang w:bidi="fa-IR"/>
        </w:rPr>
        <w:t>البتّه محمّدبن حسن بن شمّون، متّهم است به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 ديگران او را تضعيف كرده و رمى به غلوّ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بخش از حرفش كه اگر حضرت يك گوشه اى از آن صداى خوش خودش را نشان بدهد، مردم هيچ تحمّل نميكنند يعنى ميميرند يا همه بيهوش ميشوند، ناشى از غلوّ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بخش را كار نداريم امّا آن قسمت اوّل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يقرأ فربّما مرّ به المارّ فصعق من حسن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مؤيّدش از روايات ديگر است</w:t>
      </w:r>
      <w:r>
        <w:rPr>
          <w:rFonts w:eastAsia="IRNazanin" w:cs="IRNazanin"/>
          <w:color w:val="111111"/>
          <w:sz w:val="28"/>
          <w:szCs w:val="28"/>
          <w:rtl w:val="true"/>
          <w:lang w:bidi="fa-IR"/>
        </w:rPr>
        <w:t>.</w:t>
      </w:r>
    </w:p>
    <w:p>
      <w:pPr>
        <w:pStyle w:val="Heading6"/>
        <w:numPr>
          <w:ilvl w:val="5"/>
          <w:numId w:val="1"/>
        </w:numPr>
        <w:rPr/>
      </w:pPr>
      <w:bookmarkStart w:id="929" w:name="__RefHeading___Toc277330_2870459653"/>
      <w:bookmarkStart w:id="930" w:name="_Toc380"/>
      <w:bookmarkEnd w:id="929"/>
      <w:r>
        <w:rPr>
          <w:rtl w:val="true"/>
        </w:rPr>
        <w:t>دو روايت مؤيّد</w:t>
      </w:r>
      <w:bookmarkEnd w:id="9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هم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عيناً هست؛ وروى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عليّبن الحسين كان يقرأ القرآن</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 ممكن است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روايتى باشد كه از نوفلى از طريق محمّدبن حسن بن شمّون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 بعدى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طريق ديگرى دارد، عدّةٌ من أصحابنا، عن سهل بن زياد، عن الحجّال، عن عليّبن عقبة، عن رجل،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 سندش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صوتاً بالقرآن و كان السقّائون يمرّون فيقفون ببابه يسمعون قرائته و كان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w:t>
      </w:r>
      <w:r>
        <w:rPr>
          <w:rFonts w:eastAsia="IRNazanin" w:cs="IRNazanin"/>
          <w:color w:val="111111"/>
          <w:sz w:val="28"/>
          <w:szCs w:val="28"/>
          <w:rtl w:val="true"/>
          <w:lang w:bidi="fa-IR"/>
        </w:rPr>
        <w:t>.</w:t>
      </w:r>
      <w:r>
        <w:rPr>
          <w:rStyle w:val="FootnoteAnchor"/>
          <w:rtl w:val="true"/>
        </w:rPr>
        <w:footnoteReference w:id="273"/>
      </w:r>
      <w:bookmarkStart w:id="931" w:name="pg8826_88952"/>
    </w:p>
    <w:p>
      <w:pPr>
        <w:pStyle w:val="BookText"/>
        <w:rPr/>
      </w:pPr>
      <w:bookmarkEnd w:id="93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1388/2/13</w:t>
      </w:r>
      <w:r>
        <w:rPr>
          <w:rFonts w:eastAsia="IRNazanin" w:cs="IRNazanin"/>
          <w:color w:val="111111"/>
          <w:sz w:val="28"/>
          <w:szCs w:val="28"/>
          <w:rtl w:val="true"/>
          <w:lang w:bidi="fa-IR"/>
        </w:rPr>
        <w:t>)</w:t>
      </w:r>
    </w:p>
    <w:p>
      <w:pPr>
        <w:pStyle w:val="Heading5"/>
        <w:numPr>
          <w:ilvl w:val="4"/>
          <w:numId w:val="1"/>
        </w:numPr>
        <w:rPr/>
      </w:pPr>
      <w:bookmarkStart w:id="932" w:name="__RefHeading___Toc277332_2870459653"/>
      <w:bookmarkStart w:id="933" w:name="_Toc381"/>
      <w:bookmarkEnd w:id="932"/>
      <w:r>
        <w:rPr>
          <w:rtl w:val="true"/>
        </w:rPr>
        <w:t>تفكيك بين معناى اوّل و دوّم بر اساس روايات تحسين صوت</w:t>
      </w:r>
      <w:bookmarkEnd w:id="933"/>
    </w:p>
    <w:p>
      <w:pPr>
        <w:pStyle w:val="BookText"/>
        <w:rPr/>
      </w:pPr>
      <w:r>
        <w:rPr>
          <w:rFonts w:ascii="IRNazanin" w:hAnsi="IRNazanin" w:eastAsia="IRNazanin"/>
          <w:color w:val="111111"/>
          <w:sz w:val="28"/>
          <w:sz w:val="28"/>
          <w:szCs w:val="28"/>
          <w:rtl w:val="true"/>
          <w:lang w:bidi="fa-IR"/>
        </w:rPr>
        <w:t>فرق است بين آن معناى اوّل و مصاديقى از آن معناى اوّل و بين معناى دوّم و مصاديق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و تأكيد ميكنيم كه آن معناى اوّل كه معناى عام است، قوامش به مدّ و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مدّ الصّوت يا ترجيع الصّوت كه در كتب لغت وارد شده است، تعريف غناء به همان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رواياتى را در تمجيد و مدح صوت حسن در تلاوت قرآن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حسن بدون مدّ و ترجيع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صوت حَسَنى، هر خواندن نيكويى، ولو انسان قرآن بخواند، ولو با صوت حسن و تكيه به صوت تكلّم كند، اگرچنانچه بخواهد صوت حسن خود را نشان بدهد، جز با مدّ و ترجيع، خود را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 و ترجيع جزو مقوّمات غناء به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لغت كه ميگويد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الصّوت، يا مدّ الصّوت و ترجيعه يا مدّ الصّوت و تطريبه، همه ى اينها آن معناى اوّل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ادلّه ى حرمت غناء اين معناى اوّل نيست و ربطى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كتاب فقهى وقتى ميخواهيم غناء را معنا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دليلى كه بر حرمت غناء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مدّ الصّوت و ترجيعه، كار درستى نكرده ايم، براى خاطر اينكه موضوع حكم در ادلّه ى غناء يك معناى ديگرى است كه آن همان معناى دوّم است يعنى آوازه خوانى</w:t>
      </w:r>
      <w:r>
        <w:rPr>
          <w:rFonts w:eastAsia="IRNazanin" w:cs="IRNazanin"/>
          <w:color w:val="111111"/>
          <w:sz w:val="28"/>
          <w:szCs w:val="28"/>
          <w:rtl w:val="true"/>
          <w:lang w:bidi="fa-IR"/>
        </w:rPr>
        <w:t>.</w:t>
      </w:r>
    </w:p>
    <w:p>
      <w:pPr>
        <w:pStyle w:val="Heading3"/>
        <w:numPr>
          <w:ilvl w:val="2"/>
          <w:numId w:val="1"/>
        </w:numPr>
        <w:rPr/>
      </w:pPr>
      <w:bookmarkStart w:id="934" w:name="__RefHeading___Toc277334_2870459653"/>
      <w:bookmarkStart w:id="935" w:name="_Toc382"/>
      <w:bookmarkEnd w:id="934"/>
      <w:r>
        <w:rPr>
          <w:rtl w:val="true"/>
        </w:rPr>
        <w:t xml:space="preserve">كلام مرحوم اصفهانى </w:t>
      </w:r>
      <w:r>
        <w:rPr>
          <w:rtl w:val="true"/>
        </w:rPr>
        <w:t>(</w:t>
      </w:r>
      <w:r>
        <w:rPr>
          <w:rtl w:val="true"/>
        </w:rPr>
        <w:t>رحمه الله</w:t>
      </w:r>
      <w:r>
        <w:rPr>
          <w:rtl w:val="true"/>
        </w:rPr>
        <w:t xml:space="preserve">) </w:t>
      </w:r>
      <w:r>
        <w:rPr>
          <w:rtl w:val="true"/>
        </w:rPr>
        <w:t>در تفكيك بين دو معنا</w:t>
      </w:r>
      <w:bookmarkEnd w:id="935"/>
    </w:p>
    <w:p>
      <w:pPr>
        <w:pStyle w:val="Heading4"/>
        <w:numPr>
          <w:ilvl w:val="3"/>
          <w:numId w:val="1"/>
        </w:numPr>
        <w:rPr/>
      </w:pPr>
      <w:bookmarkStart w:id="936" w:name="__RefHeading___Toc277336_2870459653"/>
      <w:bookmarkStart w:id="937" w:name="_Toc383"/>
      <w:bookmarkEnd w:id="936"/>
      <w:r>
        <w:rPr>
          <w:rtl w:val="true"/>
        </w:rPr>
        <w:t>اشاره</w:t>
      </w:r>
      <w:bookmarkEnd w:id="93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تفكيك بين اين دو معنا را ما تصوّر ميكرديم نخستين بار به ذهن ما آمده است امّا</w:t>
      </w:r>
    </w:p>
    <w:p>
      <w:pPr>
        <w:pStyle w:val="BookText"/>
        <w:rPr/>
      </w:pPr>
      <w:r>
        <w:rPr>
          <w:rFonts w:ascii="IRNazanin" w:hAnsi="IRNazanin" w:eastAsia="IRNazanin"/>
          <w:color w:val="111111"/>
          <w:sz w:val="28"/>
          <w:sz w:val="28"/>
          <w:szCs w:val="28"/>
          <w:rtl w:val="true"/>
          <w:lang w:bidi="fa-IR"/>
        </w:rPr>
        <w:t>بعد كه به اين رساله هاى غناء مراجعه كرديم، ديديم اين را بسيارى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ى كسانى كه اين معنا را بيان كرده اند، محقّق بزرگوار، مرحوم شيخ محمّدرضا اصفهانى است كه رساله اى در باب غناء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استاد امام هستند و امام كلام ايشان را، در دو سه صفحه، در بحث غناء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البتّه ايشان يك تعريفى از غناء دارد و ما اشكالاتى بر فرمايش ايشان داريم لكن اين معنا را ايشان اينجا 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آن كه براى غناء يك خصوصيّاتى ذكر ميكنند، كه بايستى مطرب باشد، طرب هم به آن معناى خاصّى است كه در لغت گفته اند، كه بعداً متعرّض ميشويم،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يذكر بعض علماء اللّغة معنى أصل الكلمة فى اللّغة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پس قبول دارند كه يك معناى اصلى وجود دارد و يك معناى دوّمى وجود دارد، پس ايشان وجود دو معنا را قبول كرده اند، كقول صاحب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رفع صوته و والاه فصوته عند العرب غناء</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را ما قبلاً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صدايش را بلند كند و ادامه بدهد يعنى بكشد صدا را، صدايش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 ى به معناى لغوى و اصلى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ميكنند كه يك معناى اصلى وجود دارد و يك معناى دوّمى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ايشان در تعريف غناء تا قبل از اين جمله اى كه خوانديم، ذكر كرده اند، بعد هم بيان كرده اند، آن معناى دوّم است نه معناى اصلى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تشبيه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إلّا كتفسيرهم المصحف و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لغت، كلمه ى مصحف را به معناى كتاب تعريف ميكنند؛ مصحف يعنى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كه در دليل آمد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المصحف من الكافر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نميتوانيم آن را حمل كنيم بر مصحف به معناى لغوىِ آن بلكه مصحف به معناى دوّمِ خود كه به معناى قرآن كريم است،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لغت، كلمه ى عود را معنا ميكنند به چوب يا آنچه به عنوان بُخور، عطر ميسوزاند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عود به معناى آلت نوازندگى يعنى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روايت آمده و در فتواى فقها هم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العود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 آن معناى لغوى</w:t>
      </w:r>
      <w:bookmarkStart w:id="938" w:name="pg8826_88956"/>
    </w:p>
    <w:p>
      <w:pPr>
        <w:pStyle w:val="BookText"/>
        <w:rPr/>
      </w:pPr>
      <w:bookmarkEnd w:id="938"/>
      <w:r>
        <w:rPr>
          <w:rFonts w:ascii="IRNazanin" w:hAnsi="IRNazanin" w:eastAsia="IRNazanin"/>
          <w:color w:val="111111"/>
          <w:sz w:val="28"/>
          <w:sz w:val="28"/>
          <w:szCs w:val="28"/>
          <w:rtl w:val="true"/>
          <w:lang w:bidi="fa-IR"/>
        </w:rPr>
        <w:t>حمل نميكنيم با اينكه هيچ قرينه اى هم وجود ندارد، بلكه آن را حمل ميكنيم بر همين معناى دوّم يعنى آنچه از وسايل نوازندگى است يعنى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لا نحمل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بيع المصحف و الضّرب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معناهما اللّغوى لا نحمل أدلّة حرمة الغناء على معناه اللّغوى قطعاً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ما نميتوانيم ادلّه ى حرمت غناء را بر آن معناى لغوى حمل كنيم، كه آن معناى لغوى همان معناى اوّلى بود يعنى مدّ الصّوت و ترجيع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ى غناء مطلقاً ناظر به آن معنا نيست</w:t>
      </w:r>
      <w:r>
        <w:rPr>
          <w:rFonts w:eastAsia="IRNazanin" w:cs="IRNazanin"/>
          <w:color w:val="111111"/>
          <w:sz w:val="28"/>
          <w:szCs w:val="28"/>
          <w:rtl w:val="true"/>
          <w:lang w:bidi="fa-IR"/>
        </w:rPr>
        <w:t>.</w:t>
      </w:r>
    </w:p>
    <w:p>
      <w:pPr>
        <w:pStyle w:val="Heading4"/>
        <w:numPr>
          <w:ilvl w:val="3"/>
          <w:numId w:val="1"/>
        </w:numPr>
        <w:rPr/>
      </w:pPr>
      <w:bookmarkStart w:id="939" w:name="__RefHeading___Toc277338_2870459653"/>
      <w:bookmarkStart w:id="940" w:name="_Toc384"/>
      <w:bookmarkEnd w:id="939"/>
      <w:r>
        <w:rPr>
          <w:rtl w:val="true"/>
        </w:rPr>
        <w:t>نادرست بودنِ مراجعه به اقوال لغويّين براى فهم معناى غناء</w:t>
      </w:r>
      <w:bookmarkEnd w:id="940"/>
    </w:p>
    <w:p>
      <w:pPr>
        <w:pStyle w:val="BookText"/>
        <w:rPr/>
      </w:pPr>
      <w:r>
        <w:rPr>
          <w:rFonts w:ascii="IRNazanin" w:hAnsi="IRNazanin" w:eastAsia="IRNazanin"/>
          <w:color w:val="111111"/>
          <w:sz w:val="28"/>
          <w:sz w:val="28"/>
          <w:szCs w:val="28"/>
          <w:rtl w:val="true"/>
          <w:lang w:bidi="fa-IR"/>
        </w:rPr>
        <w:t>پس اينكه ما در تعريف غناء براى فهم ادلّه ى غناء به قول لغوى مراجعه كنيم، كه يكى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مدّ الصّوت، ديگرى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 پانزده تفسير لغوى را كنار هم بگذاريم، بعد هم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مجمل و مبهم است، درست نيست، چون لغوى اصل لغت را معنا ميكند و غالباً كارى به معناى دوّم ندارد، مثل مصحف و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 است كه لغوى در خلال بيانش اشاره اى يا ذكرى هم از معناى دوّم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 الصّوت و ترجيعه يا مدّ الصّوت و موالاته، يا رفع الصّوت و تطريبه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معانى كه لغويّين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با آن غناء كه موضوع حكم در ادلّه ى شرعيّه و در روايات ما قرار گرفته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بياييم براى فهم معناى آن غناء كه موضوع حرمت در ادلّه است، كلمات لغويّين را رديف كنيم، بعد بگوييم فصار مجملاً، چون اقوال مختلف است، پس از اين مجمل يك قدر متيقّنى بگيريم، اين روش، روش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اينكه معناى غناء را به دست بياوريم، لزومى ندارد كه كلمات لغويّين را رديف كنيم، همچنان كه بعضى از بزرگان كرده اند، مانند سيّد استاد ما، مرحوم صاحب مستند و ديگران</w:t>
      </w:r>
      <w:r>
        <w:rPr>
          <w:rFonts w:eastAsia="IRNazanin" w:cs="IRNazanin"/>
          <w:color w:val="111111"/>
          <w:sz w:val="28"/>
          <w:szCs w:val="28"/>
          <w:rtl w:val="true"/>
          <w:lang w:bidi="fa-IR"/>
        </w:rPr>
        <w:t>.</w:t>
      </w:r>
      <w:r>
        <w:rPr>
          <w:rStyle w:val="FootnoteAnchor"/>
          <w:rtl w:val="true"/>
        </w:rPr>
        <w:footnoteReference w:id="27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معنا و دو استعمال براى كلمه ى غناء وجود دارد؛ يكى آن استعمال لغوى</w:t>
      </w:r>
      <w:bookmarkStart w:id="941" w:name="pg8826_88958"/>
    </w:p>
    <w:p>
      <w:pPr>
        <w:pStyle w:val="BookText"/>
        <w:rPr/>
      </w:pPr>
      <w:bookmarkEnd w:id="941"/>
      <w:r>
        <w:rPr>
          <w:rFonts w:ascii="IRNazanin" w:hAnsi="IRNazanin" w:eastAsia="IRNazanin"/>
          <w:color w:val="111111"/>
          <w:sz w:val="28"/>
          <w:sz w:val="28"/>
          <w:szCs w:val="28"/>
          <w:rtl w:val="true"/>
          <w:lang w:bidi="fa-IR"/>
        </w:rPr>
        <w:t>است كه از محلّ كلام ما خارج است، ديگرى استعمال دوّم كه گفتيم در فارسى آن را آوازه خوانى معنا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غنائى است كه محلّ بحث واقع شده است</w:t>
      </w:r>
      <w:r>
        <w:rPr>
          <w:rFonts w:eastAsia="IRNazanin" w:cs="IRNazanin"/>
          <w:color w:val="111111"/>
          <w:sz w:val="28"/>
          <w:szCs w:val="28"/>
          <w:rtl w:val="true"/>
          <w:lang w:bidi="fa-IR"/>
        </w:rPr>
        <w:t>.</w:t>
      </w:r>
    </w:p>
    <w:p>
      <w:pPr>
        <w:pStyle w:val="Heading4"/>
        <w:numPr>
          <w:ilvl w:val="3"/>
          <w:numId w:val="1"/>
        </w:numPr>
        <w:rPr/>
      </w:pPr>
      <w:bookmarkStart w:id="942" w:name="__RefHeading___Toc277340_2870459653"/>
      <w:bookmarkStart w:id="943" w:name="_Toc385"/>
      <w:bookmarkEnd w:id="942"/>
      <w:r>
        <w:rPr>
          <w:rtl w:val="true"/>
        </w:rPr>
        <w:t>ترتيب مباحث براى رسيدن به معناى دوّم غناء</w:t>
      </w:r>
      <w:bookmarkEnd w:id="943"/>
    </w:p>
    <w:p>
      <w:pPr>
        <w:pStyle w:val="BookText"/>
        <w:rPr/>
      </w:pPr>
      <w:r>
        <w:rPr>
          <w:rFonts w:ascii="IRNazanin" w:hAnsi="IRNazanin" w:eastAsia="IRNazanin"/>
          <w:color w:val="111111"/>
          <w:sz w:val="28"/>
          <w:sz w:val="28"/>
          <w:szCs w:val="28"/>
          <w:rtl w:val="true"/>
          <w:lang w:bidi="fa-IR"/>
        </w:rPr>
        <w:t>براى اينكه مطلب به نهايت برسد، دو بحث مترتّب بر يكديگر را بايد انجام بدهيم؛ يكى اينكه بالاخره تحديد و تعريفى براى غناء به همين معناى دوّم به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غناء به معناى دوّم چگونه تحديد ميشود؟ چطورى آن را تعريف كنيم؟ چون اگر تعريف درست نشود، تعلّق حكم به آن معنا ندارد يعنى شارع مقدّس كه اين همه در روايات درباره ى غناء صحبت كرده است، نميخواسته كه لغزگويى بكند، بلكه ميخواسته يك معناى روشنى را به مخاطبين خودش بفهماند و حكم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حكم الهى بايستى محدّد باشد پس بايد تعريف و تحديدى براى اين معناى دوّم از غناء به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آنكه ببينيم آيا از ادلّه ى غناء، حرمت همه ى جزئيّات و مصاديق غناء به اين تعريف دوّم فهميده ميشود يا اينكه فقط حرمت بخشى از آن فهميده ميشود؛ پس با يك قيد و خصوصيّتى اگر همراه باشد حرام است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طورى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بحث دوّم را با ذكر آن روايات، و آنچه مستحصل از روايات بود، تمهيد خوبى كرديم و ان شاءاللّه ديگر در بحث روايات معطّلى نخواهيم داشت</w:t>
      </w:r>
      <w:r>
        <w:rPr>
          <w:rFonts w:eastAsia="IRNazanin" w:cs="IRNazanin"/>
          <w:color w:val="111111"/>
          <w:sz w:val="28"/>
          <w:szCs w:val="28"/>
          <w:rtl w:val="true"/>
          <w:lang w:bidi="fa-IR"/>
        </w:rPr>
        <w:t>.</w:t>
      </w:r>
    </w:p>
    <w:p>
      <w:pPr>
        <w:pStyle w:val="Heading4"/>
        <w:numPr>
          <w:ilvl w:val="3"/>
          <w:numId w:val="1"/>
        </w:numPr>
        <w:rPr/>
      </w:pPr>
      <w:bookmarkStart w:id="944" w:name="__RefHeading___Toc277342_2870459653"/>
      <w:bookmarkStart w:id="945" w:name="_Toc386"/>
      <w:bookmarkEnd w:id="944"/>
      <w:r>
        <w:rPr>
          <w:rtl w:val="true"/>
        </w:rPr>
        <w:t>لزوم مراجعه به عرف براى فهميدن مصداق غناء به معناى دوّم</w:t>
      </w:r>
      <w:bookmarkEnd w:id="94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مسئله ى اوّل اين است كه ببينيم تحديد و تعريف غناء چيست و چگونه به دست مى آيد؟ به نظر ما اگر بخواهيم تعريفى بكنيم، جز مراجعه ى به عرف و احاله ى به عرف هيچ راهى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ميكند با آن حرفى كه ما اوّل بحث گفتيم كه چطور يك معناى مجمل را محوّل به عرف ميكنند؟ آنجا به خاطر اين بود كه اين دو استعمال براى غناء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ى به عرف در ظرف عدم وضوح فرق بين دو معنا و دو استعمال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شكل دوّم مراجعه ى به عرف معنا پيدا ميكند يعنى پس از آن كه غناء را به معناى آوازه خوانى گرفتيم براى اينكه بفهميم آوازه خوانى چيست، مراجعه ميكنيم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 ديگرى براى اين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تشخيص</w:t>
      </w:r>
      <w:bookmarkStart w:id="946" w:name="pg8826_88960"/>
    </w:p>
    <w:p>
      <w:pPr>
        <w:pStyle w:val="BookText"/>
        <w:rPr/>
      </w:pPr>
      <w:bookmarkEnd w:id="946"/>
      <w:r>
        <w:rPr>
          <w:rFonts w:ascii="IRNazanin" w:hAnsi="IRNazanin" w:eastAsia="IRNazanin"/>
          <w:color w:val="111111"/>
          <w:sz w:val="28"/>
          <w:sz w:val="28"/>
          <w:szCs w:val="28"/>
          <w:rtl w:val="true"/>
          <w:lang w:bidi="fa-IR"/>
        </w:rPr>
        <w:t>مفهوم آوازه خوانى و مصداق آوازه خوانى شكّى نميكند، اگرچنانچه يك نفرى مثلاً دارد قرآن ميخواند، با صوت هم ميخواند، اگر شما بگوييد فلانى دارد آواز ميخواند، ميگويند نه، او آواز نميخواند بلكه قرآن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يك نفرى اذان ميگويد،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دارد آواز ميخواند، هيچ كس اين حرف را تصديق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آواز نميخواند بلكه اذان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خوانى از نظر عرف يك مفهوم روشن و واضحى است، بزرگ ميفهمد، كوچك ميفهمد، شهرى ميفهمد، روستايى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خوانى كه همان ترجمه ى غناء به استعمال دوّم است، يك معناى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عربى عيناً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آوازه خوانى براى اهل هيچ عرفى امر مشتبهى نيست، يك امر واضحى است</w:t>
      </w:r>
      <w:r>
        <w:rPr>
          <w:rFonts w:eastAsia="IRNazanin" w:cs="IRNazanin"/>
          <w:color w:val="111111"/>
          <w:sz w:val="28"/>
          <w:szCs w:val="28"/>
          <w:rtl w:val="true"/>
          <w:lang w:bidi="fa-IR"/>
        </w:rPr>
        <w:t>.</w:t>
      </w:r>
    </w:p>
    <w:p>
      <w:pPr>
        <w:pStyle w:val="Heading4"/>
        <w:numPr>
          <w:ilvl w:val="3"/>
          <w:numId w:val="1"/>
        </w:numPr>
        <w:rPr/>
      </w:pPr>
      <w:bookmarkStart w:id="947" w:name="__RefHeading___Toc277344_2870459653"/>
      <w:bookmarkStart w:id="948" w:name="_Toc387"/>
      <w:bookmarkEnd w:id="947"/>
      <w:r>
        <w:rPr>
          <w:rtl w:val="true"/>
        </w:rPr>
        <w:t>عدم دخالت حسن صوت در معناى دوّم غناء</w:t>
      </w:r>
      <w:bookmarkEnd w:id="948"/>
    </w:p>
    <w:p>
      <w:pPr>
        <w:pStyle w:val="BookText"/>
        <w:rPr/>
      </w:pPr>
      <w:r>
        <w:rPr>
          <w:rFonts w:ascii="IRNazanin" w:hAnsi="IRNazanin" w:eastAsia="IRNazanin"/>
          <w:color w:val="111111"/>
          <w:sz w:val="28"/>
          <w:sz w:val="28"/>
          <w:szCs w:val="28"/>
          <w:rtl w:val="true"/>
          <w:lang w:bidi="fa-IR"/>
        </w:rPr>
        <w:t>آيا در اين آوازه خوانى، حُسن صوت مؤثّر است، كه بعضى اصرار ميكنند بر اينكه بايد حسن صوت باشد تا غناء صدق بكند؟ ما عرض ميكنيم نه، حسن صوت هم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فلان كس دارد آواز ميخواند، خوب ميخواند يا بد ميخواند؟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بد ميخواند، امّا آواز ميخواند، با صداى بد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آوازخوانى ميكند ولو با صداى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آوازه خوان بودن و آوازه خوانى كردن، حسن صوت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بد هم انسان آوازه خوانى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اوّلاً مرجع براى شناخت غناء يعنى همان آوازه خوانى،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ملاك در آوازه خوانى و صدق آوازه خوانى، حسن صوت نيست، به دليل همين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كسى با صداى بد هم آواز بخواند، ميگويند آوازخوانى ميكند؛ آوازه خوانى بد، آوازه خوانى خوب</w:t>
      </w:r>
      <w:r>
        <w:rPr>
          <w:rFonts w:eastAsia="IRNazanin" w:cs="IRNazanin"/>
          <w:color w:val="111111"/>
          <w:sz w:val="28"/>
          <w:szCs w:val="28"/>
          <w:rtl w:val="true"/>
          <w:lang w:bidi="fa-IR"/>
        </w:rPr>
        <w:t>.</w:t>
      </w:r>
    </w:p>
    <w:p>
      <w:pPr>
        <w:pStyle w:val="Heading4"/>
        <w:numPr>
          <w:ilvl w:val="3"/>
          <w:numId w:val="1"/>
        </w:numPr>
        <w:rPr/>
      </w:pPr>
      <w:bookmarkStart w:id="949" w:name="__RefHeading___Toc277346_2870459653"/>
      <w:bookmarkStart w:id="950" w:name="_Toc388"/>
      <w:bookmarkEnd w:id="949"/>
      <w:r>
        <w:rPr>
          <w:rtl w:val="true"/>
        </w:rPr>
        <w:t>عدم دخالت انطباق با دستگاه هاى موسيقى در معناى دوّم غناء</w:t>
      </w:r>
      <w:bookmarkEnd w:id="9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انطباق با دستگاه هاى موسيقى، ملاك و مناط صدق و عدم صدق آوازه خوانى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آوازه خوانى آن است كه با دستگاه ها و مقامات موسيقى</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تطبيق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اتّفاقاً در ذهن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ديديم مرحوم ملّا محمّد تقى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محدّث بزرگوار، پدر علّامه ى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معنا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گمان كرده اند كه هر صوتى كه با مقامى از مقامات دوازده گانه يا بيست وچهارگانه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امروز موسيقى دان ها معتقدند كه دستگاه هاى اصلى هفت دستگاه است، سابقاً ميگفتند دوازده دستگاه است؛ معلوم ميشود زمان ايشان بيست وچهار دستگاه هم ميگفته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شعب آنها منطبق باشد،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ايشان اين است كه اشتباه كرده اند به خاطر اينكه هر صوتى كه از حنجره ى انسان خارج ميشود، ولو غناء هم نباشد، با يكى از مقامات موسيقى حتماً همراه است،</w:t>
      </w:r>
      <w:r>
        <w:rPr>
          <w:rStyle w:val="FootnoteAnchor"/>
          <w:rtl w:val="true"/>
        </w:rPr>
        <w:footnoteReference w:id="279"/>
      </w:r>
      <w:r>
        <w:rPr>
          <w:rFonts w:ascii="IRNazanin" w:hAnsi="IRNazanin" w:eastAsia="IRNazanin"/>
          <w:color w:val="111111"/>
          <w:sz w:val="28"/>
          <w:sz w:val="28"/>
          <w:szCs w:val="28"/>
          <w:rtl w:val="true"/>
          <w:lang w:bidi="fa-IR"/>
        </w:rPr>
        <w:t>و اين حرف، كاملاً درست است يعنى هر صدايى كه شما بلند بكنيد كه يك مدّ و ترجيعى داشته باشد يعنى همان غناء به معناى اوّل بر آن صدق بكند، حتماً انطباق با يكى از دستگاه هاى موسيقى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اذانى كه ميگويند، طبق دستگاه هاى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مؤذّن زاده بر يك دستگاه منطبق است، اذان ديگران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ملاك، انطباق با دستگاه هاى موسيقى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لازمِ اعمّ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حسن صوت و بين غناء، عموم و خصوص من وجه بود يعنى رُبَّ حُسن صوتى كه غناء به معناى دوّم نيست و رُبَّ غنائى كه حسن صوت در آن وجود ندارد، اينجا عموم و خصوص مطلق است؛ يعنى كلّ صوت يخرج من حلق الإنسان و حنجرة الإنسان و يكون له مدّ و ترجيع فيكون لامحالة منطبقاً على إحدى المقامات الموسيقائى، لكن همه ى اينها غناء به معناى دوّم نيست، اگرچه غناء به معناى اوّل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مصطلح متعارف به معناى دوّم همه اش اين نيست؛ پس مسلّماً مقامات دارد، لكن مقامات داشتن و در دستگاهى خواندن، لازم اعمّ آن است</w:t>
      </w:r>
      <w:r>
        <w:rPr>
          <w:rFonts w:eastAsia="IRNazanin" w:cs="IRNazanin"/>
          <w:color w:val="111111"/>
          <w:sz w:val="28"/>
          <w:szCs w:val="28"/>
          <w:rtl w:val="true"/>
          <w:lang w:bidi="fa-IR"/>
        </w:rPr>
        <w:t>.</w:t>
      </w:r>
      <w:bookmarkStart w:id="951" w:name="pg8826_88965"/>
    </w:p>
    <w:p>
      <w:pPr>
        <w:pStyle w:val="BookText"/>
        <w:rPr/>
      </w:pPr>
      <w:bookmarkEnd w:id="95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1388/2/14</w:t>
      </w:r>
      <w:r>
        <w:rPr>
          <w:rFonts w:eastAsia="IRNazanin" w:cs="IRNazanin"/>
          <w:color w:val="111111"/>
          <w:sz w:val="28"/>
          <w:szCs w:val="28"/>
          <w:rtl w:val="true"/>
          <w:lang w:bidi="fa-IR"/>
        </w:rPr>
        <w:t>)</w:t>
      </w:r>
    </w:p>
    <w:p>
      <w:pPr>
        <w:pStyle w:val="Heading4"/>
        <w:numPr>
          <w:ilvl w:val="3"/>
          <w:numId w:val="1"/>
        </w:numPr>
        <w:rPr/>
      </w:pPr>
      <w:bookmarkStart w:id="952" w:name="__RefHeading___Toc277348_2870459653"/>
      <w:bookmarkStart w:id="953" w:name="_Toc389"/>
      <w:bookmarkEnd w:id="952"/>
      <w:r>
        <w:rPr>
          <w:rtl w:val="true"/>
        </w:rPr>
        <w:t>بررسى دخالت طرب و اطراب در معناى دوّم غناء</w:t>
      </w:r>
      <w:bookmarkEnd w:id="953"/>
    </w:p>
    <w:p>
      <w:pPr>
        <w:pStyle w:val="BookText"/>
        <w:rPr/>
      </w:pPr>
      <w:r>
        <w:rPr>
          <w:rFonts w:ascii="IRNazanin" w:hAnsi="IRNazanin" w:eastAsia="IRNazanin"/>
          <w:color w:val="111111"/>
          <w:sz w:val="28"/>
          <w:sz w:val="28"/>
          <w:szCs w:val="28"/>
          <w:rtl w:val="true"/>
          <w:lang w:bidi="fa-IR"/>
        </w:rPr>
        <w:t xml:space="preserve">چهارمين نكته، اين است كه بعضى در تعريف غناء، طرَب و اطراب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انگيز بودن و طرب آور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كرده اند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آيا در ماهيّت غناء به معناى دوّم، طرب انگيز بودن يا به تعبير اين بزرگواران، مطرِب بودن دخيل است يا نه؟</w:t>
      </w:r>
    </w:p>
    <w:p>
      <w:pPr>
        <w:pStyle w:val="Heading4"/>
        <w:numPr>
          <w:ilvl w:val="3"/>
          <w:numId w:val="1"/>
        </w:numPr>
        <w:rPr/>
      </w:pPr>
      <w:bookmarkStart w:id="954" w:name="__RefHeading___Toc277350_2870459653"/>
      <w:bookmarkStart w:id="955" w:name="_Toc390"/>
      <w:bookmarkEnd w:id="954"/>
      <w:r>
        <w:rPr>
          <w:rtl w:val="true"/>
        </w:rPr>
        <w:t>معناى طرب</w:t>
      </w:r>
      <w:bookmarkEnd w:id="95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طرب را معنا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را در كتب لغت به سه صورت معنا كرده اند؛ بعضى گفته اند طرب به معناى فرح يا شدّت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مخصوص فرح نيست بلكه آن حالت خفّتى است كه در انسان از فرح يا از حزن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تَعتَرى عند الفرح و الحزن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انسان وقتى خرسند و خوشحال ميشود، يك حالت سبكى و خفّتى در خودش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خفّت، در حالت حزن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از يك حادثه اى غمگين ميشود، يك حالت خاصّى، به اصطلاح بى تابى اى، ناآرامى اى در خودش احساس ميكند، اين حالت خفّت و ناآرامى معنايش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يك معنا طرَب، مخصوص فرح شد، بنا بر معناى ديگر مشترك بين فرح و حزن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 هم اين است كه طرب، آن خفّتى است كه در روح حاصل بشود، امّا نه هر خفّتى، بلكه آن حالت اوج ناآرامى و بى قرارى را طرب ميگويند، خواه اين بى قرارى ناشى از فرح</w:t>
      </w:r>
      <w:bookmarkStart w:id="956" w:name="pg8826_88967"/>
    </w:p>
    <w:p>
      <w:pPr>
        <w:pStyle w:val="BookText"/>
        <w:rPr/>
      </w:pPr>
      <w:bookmarkEnd w:id="956"/>
      <w:r>
        <w:rPr>
          <w:rFonts w:ascii="IRNazanin" w:hAnsi="IRNazanin" w:eastAsia="IRNazanin"/>
          <w:color w:val="111111"/>
          <w:sz w:val="28"/>
          <w:sz w:val="28"/>
          <w:szCs w:val="28"/>
          <w:rtl w:val="true"/>
          <w:lang w:bidi="fa-IR"/>
        </w:rPr>
        <w:t>باشد يا ناشى از حزن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طرب اينها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تعريف غناء طرب را قيد كرده اند، و اينكه غناء بايد طرب 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اين قيد يك معناى مشتبهى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فرح، يا خفّت ناشى از شدّت فرح در چه حدّ و اندازه اى اگر اين حالت در آوازه خوانى پيدا بشود، غناء صدق ميكند؟</w:t>
      </w:r>
    </w:p>
    <w:p>
      <w:pPr>
        <w:pStyle w:val="Heading4"/>
        <w:numPr>
          <w:ilvl w:val="3"/>
          <w:numId w:val="1"/>
        </w:numPr>
        <w:rPr/>
      </w:pPr>
      <w:bookmarkStart w:id="957" w:name="__RefHeading___Toc277352_2870459653"/>
      <w:bookmarkStart w:id="958" w:name="_Toc391"/>
      <w:bookmarkEnd w:id="957"/>
      <w:r>
        <w:rPr>
          <w:rtl w:val="true"/>
        </w:rPr>
        <w:t>عدم دخالت قيد طرب در معناى دوّم غناء</w:t>
      </w:r>
      <w:bookmarkEnd w:id="958"/>
    </w:p>
    <w:p>
      <w:pPr>
        <w:pStyle w:val="BookText"/>
        <w:rPr/>
      </w:pPr>
      <w:r>
        <w:rPr>
          <w:rFonts w:ascii="IRNazanin" w:hAnsi="IRNazanin" w:eastAsia="IRNazanin"/>
          <w:color w:val="111111"/>
          <w:sz w:val="28"/>
          <w:sz w:val="28"/>
          <w:szCs w:val="28"/>
          <w:rtl w:val="true"/>
          <w:lang w:bidi="fa-IR"/>
        </w:rPr>
        <w:t xml:space="preserve">خود اين تعبير يكى از آن تعبيرات و قيودى است كه فهم معناى غناء را قدرى مشكل تر ميكند لكن آنچه مهم است، اين است كه به نظر ما اين قيد در معناى غناء، هيچ دخلى ندارد، درست روشن نيست از كجا اين قيد را در تعريف غناء وارد كرده اند، امّا در هيچ يك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را خوانديم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طرب يا اطراب وجود ندارد كه ما از آن تعبير بخواهيم استفاده كنيم كه اطراب در مفهوم غناء دخيل است يا جزو حدّ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لغت هم كه بعضى را ما مراجعه كرديم و بعضى را هم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كلماتشان نقل كرده اند، در تعبيرات آن كتب هم در تعريف غناء، جز در يك مورد كه عرض خواهيم كرد، كلمه ى اطراب وجود ندارد تا بگوييم صدق غناء آن وقتى است كه طرب انگيز باشد، و الّا غناء موضوع حكم شرعى يا غناء عرفى بر آن صدق نميكند</w:t>
      </w:r>
      <w:r>
        <w:rPr>
          <w:rFonts w:eastAsia="IRNazanin" w:cs="IRNazanin"/>
          <w:color w:val="111111"/>
          <w:sz w:val="28"/>
          <w:szCs w:val="28"/>
          <w:rtl w:val="true"/>
          <w:lang w:bidi="fa-IR"/>
        </w:rPr>
        <w:t>.</w:t>
      </w:r>
    </w:p>
    <w:p>
      <w:pPr>
        <w:pStyle w:val="Heading4"/>
        <w:numPr>
          <w:ilvl w:val="3"/>
          <w:numId w:val="1"/>
        </w:numPr>
        <w:rPr/>
      </w:pPr>
      <w:bookmarkStart w:id="959" w:name="__RefHeading___Toc277354_2870459653"/>
      <w:bookmarkStart w:id="960" w:name="_Toc392"/>
      <w:bookmarkEnd w:id="959"/>
      <w:r>
        <w:rPr>
          <w:rtl w:val="true"/>
        </w:rPr>
        <w:t>برداشت اشتباه شيخ از كلام صاحب قاموس در معناى غناء</w:t>
      </w:r>
      <w:bookmarkEnd w:id="96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 يك مورد استثنا، تعبيرى است كه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اند كه الغناء من الصّوت ما طُرّب به</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غناء آن است كه به وسيله ى آن تطريب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شيخ اعظم و ديگران از تطريب معناى طرب انگيز بودن فهميده اند؛ بنابراين، معنايش اين خواهد شد كه غناء عبارت است از آن چيزى كه به وسيله ى آن طرب انجام بگيرد و با آن تطريب واقع بشود</w:t>
      </w:r>
      <w:r>
        <w:rPr>
          <w:rFonts w:eastAsia="IRNazanin" w:cs="IRNazanin"/>
          <w:color w:val="111111"/>
          <w:sz w:val="28"/>
          <w:szCs w:val="28"/>
          <w:rtl w:val="true"/>
          <w:lang w:bidi="fa-IR"/>
        </w:rPr>
        <w:t>.</w:t>
      </w:r>
      <w:bookmarkStart w:id="961" w:name="pg8826_88969"/>
    </w:p>
    <w:p>
      <w:pPr>
        <w:pStyle w:val="Heading4"/>
        <w:numPr>
          <w:ilvl w:val="3"/>
          <w:numId w:val="1"/>
        </w:numPr>
        <w:rPr/>
      </w:pPr>
      <w:bookmarkStart w:id="962" w:name="__RefHeading___Toc277356_2870459653"/>
      <w:bookmarkStart w:id="963" w:name="_Toc393"/>
      <w:bookmarkEnd w:id="961"/>
      <w:bookmarkEnd w:id="962"/>
      <w:r>
        <w:rPr>
          <w:rtl w:val="true"/>
        </w:rPr>
        <w:t>فرق بين اطراب و تطريب</w:t>
      </w:r>
      <w:bookmarkEnd w:id="963"/>
    </w:p>
    <w:p>
      <w:pPr>
        <w:pStyle w:val="BookText"/>
        <w:rPr/>
      </w:pPr>
      <w:r>
        <w:rPr>
          <w:rFonts w:ascii="IRNazanin" w:hAnsi="IRNazanin" w:eastAsia="IRNazanin"/>
          <w:color w:val="111111"/>
          <w:sz w:val="28"/>
          <w:sz w:val="28"/>
          <w:szCs w:val="28"/>
          <w:rtl w:val="true"/>
          <w:lang w:bidi="fa-IR"/>
        </w:rPr>
        <w:t>همان طور كه قبلاً هم تأكيد شد، تطريب به معناى اطراب و طرب انگيز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تطريب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مورد از عبارات را قبلاً نقل كرده ام، امروز هم به چند عبارت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التطريب فى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و تحسينه، يا طَرّب فى 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و رَجّع</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ظاهر عبارت اين نيست كه ميخواهد مصداق تطريب را بيان كند، بلكه تطريب را معنا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بگويد طرب انگيز بودن با مدّ و ترجيع است، بلكه ميخواهد بگويد اصلاً تطريب به معناى مدّ و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كلمه ى طُرّبَ به يا طَرّب به كه فقط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ساير كتب لغت اين تعبير نيست، به معناى طرب انگيز بودن و ايجاد طرب كردن نيست تا به استناد قول لغوى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تطريب در غناء مدخليّت دارد</w:t>
      </w:r>
      <w:r>
        <w:rPr>
          <w:rFonts w:eastAsia="IRNazanin" w:cs="IRNazanin"/>
          <w:color w:val="111111"/>
          <w:sz w:val="28"/>
          <w:szCs w:val="28"/>
          <w:rtl w:val="true"/>
          <w:lang w:bidi="fa-IR"/>
        </w:rPr>
        <w:t>.</w:t>
      </w:r>
    </w:p>
    <w:p>
      <w:pPr>
        <w:pStyle w:val="Heading4"/>
        <w:numPr>
          <w:ilvl w:val="3"/>
          <w:numId w:val="1"/>
        </w:numPr>
        <w:rPr/>
      </w:pPr>
      <w:bookmarkStart w:id="964" w:name="__RefHeading___Toc277358_2870459653"/>
      <w:bookmarkStart w:id="965" w:name="_Toc394"/>
      <w:bookmarkEnd w:id="964"/>
      <w:r>
        <w:rPr>
          <w:rtl w:val="true"/>
        </w:rPr>
        <w:t>عدم ملازمه بين غناء و طرب</w:t>
      </w:r>
      <w:bookmarkEnd w:id="965"/>
    </w:p>
    <w:p>
      <w:pPr>
        <w:pStyle w:val="BookText"/>
        <w:rPr/>
      </w:pPr>
      <w:r>
        <w:rPr>
          <w:rFonts w:ascii="IRNazanin" w:hAnsi="IRNazanin" w:eastAsia="IRNazanin"/>
          <w:color w:val="111111"/>
          <w:sz w:val="28"/>
          <w:sz w:val="28"/>
          <w:szCs w:val="28"/>
          <w:rtl w:val="true"/>
          <w:lang w:bidi="fa-IR"/>
        </w:rPr>
        <w:t>خارجاً هم انسان ميبيند، آن چيزى كه عرفاً به آن غناء و آوازه خوانى ميگويند، گاهى اوقات اطرابِ شأنى دارد، 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اطرابِ فعلى كه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موارد اصلاً طرَب به معنايى كه اينها گفته اند، به وجود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آوازها كه انسان براى خودش ميخواند، نه در خود او و نه در ديگرى هيچ طربى ايجاد نميكند حتّى اطرابِ شأنى هم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انواع خواندن ها هست كه ممكن است اثرى در دل بگذارد و انسان خوشش بيايد، امّا اين خوش آمدن، غير از آن خفّتى است كه تعتَرى الانسان من شدّة الفرح او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 حالت بى قرارى و بى تابى را در انسان به وجود بياورد، خيلى از انواع خواندنها هست كه اين طور نيست، با اينكه غناء عرفى بر آن صدق ميكند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عكس قضيّه هم همين طور است يعنى گاهى طرب در غير غناء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شدّت سرور و فرح در غير غناء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گفت كه اگر اين حالت به وسيله ى غناء ايجاد شد، موجب تحريم غناء ميشود، امّا اگر همين حالت توسّط غير غناء حاصل شد، مباح است؟ آيا اين، مستبعَد نيست؟</w:t>
      </w:r>
      <w:bookmarkStart w:id="966" w:name="pg8826_88971"/>
    </w:p>
    <w:p>
      <w:pPr>
        <w:pStyle w:val="Heading4"/>
        <w:numPr>
          <w:ilvl w:val="3"/>
          <w:numId w:val="1"/>
        </w:numPr>
        <w:rPr/>
      </w:pPr>
      <w:bookmarkStart w:id="967" w:name="__RefHeading___Toc277360_2870459653"/>
      <w:bookmarkStart w:id="968" w:name="_Toc395"/>
      <w:bookmarkEnd w:id="966"/>
      <w:bookmarkEnd w:id="967"/>
      <w:r>
        <w:rPr>
          <w:rtl w:val="true"/>
        </w:rPr>
        <w:t>چند مثال براى استبعاد ملازمه</w:t>
      </w:r>
      <w:bookmarkEnd w:id="96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درحالى كه بالضّروره مى بينيم در موارد زيادى، مثلاً عزيزى از سفر مى آيد يا هديّه ى خيلى مطلوبى را براى انسان مى آورند، انسان احساس ميكند چقدر خوشش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طباطبائى كه بعد از شهادت مرحوم مطهرى با ايشان مصاحبه كردند و پخش شد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شاگرد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مرحوم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كه مطلبى را ميگفتم آن چنان خوب ميفهميد كه انسان را به رقص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رقص، نشان دهنده ى شدّت 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فرح حرام است؟ ميشود بگوييم اين خفّتِ ناشى از خوشحالى و خرسندى، واقعاً حرام است؟ بنده در يكى از سفرهاى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در جبهه ى غرب كشور كه با عدّه اى در يگانهاى رزمى حركت ميكرديم، ميخواستيم از مركزى به مركز ديگر برويم، به ما گفتند اين راه نزديك است، بنابراين پياده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ماه بود و هوا خيلى خوب و زمين هم بسيار سرسبز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كرمانشاه، همان مناطق جنگى كه به وسيله ى دشمن آن طور كوبيده ميشد، ازلحاظ طبيعت خيلى سرسبز و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ى عجيبى همه ى بيابان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ميرسيديم به يك دايره ى بزرگى كه از گلهاى شقايق پر شده بود، خيلى زيبا بود يعنى ازلحاظ زيبايى واقعاً قابل توصيف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همراهان ما كه مرد خيلى خوش ذوقى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شهيد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به هيجان مى آمد كه مكرّر وقتى ميرسيديم به اين سبزه ها و گلها، خودش را در اين گلها ميغلتاند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بى تاب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خفّت ناشى از شدّت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ازبس خوشش مى آمد و لذّت ميبرد، بى اختيار ميشد، خودش را مى انداخت وسط اين گلها و ميغلتيد در اين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مكرّر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طرب حرام است؟ پس بين طرب و بين غناء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عرفى قد يكون مطرباً، و قد لايكون مطرباً كما اينكه طرب، قد يكون من الغناء و قد يكون من غير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طرب مرحوم آقاى طباطبائى يا همين دوست شهيد ما اين طرب بود، امّا از غير غناء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نميشود گفت در تعريف غناء، طرب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لغويّين درباره ى غناء هم اين قيد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از مشهور نقل ميشود، اين است كه كلمه ى مطرب در مفهوم غناء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w:t>
      </w:r>
      <w:bookmarkStart w:id="969" w:name="pg8826_88973"/>
    </w:p>
    <w:p>
      <w:pPr>
        <w:pStyle w:val="BookText"/>
        <w:rPr/>
      </w:pPr>
      <w:bookmarkEnd w:id="969"/>
      <w:r>
        <w:rPr>
          <w:rFonts w:ascii="Amiri" w:hAnsi="Amiri" w:eastAsia="Amiri" w:cs="Amiri"/>
          <w:color w:val="111111"/>
          <w:sz w:val="28"/>
          <w:sz w:val="28"/>
          <w:szCs w:val="28"/>
          <w:rtl w:val="true"/>
          <w:lang w:bidi="ar-SA"/>
        </w:rPr>
        <w:t xml:space="preserve">ديدم، تعبير مرحوم محقّق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تعبير مطرب را به كار برده اند</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مرحوم محقّق كركى هم مطرب را به كار ميبرند و آن را معنا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هم قبول كرده اند</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به هرحال، قيد مطرب به مشهور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 قيد را به اين معنا كه جزو قيود معرّف غناء باشد، نميدانيم</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277362_2870459653"/>
      <w:bookmarkStart w:id="971" w:name="_Toc396"/>
      <w:bookmarkEnd w:id="970"/>
      <w:r>
        <w:rPr>
          <w:rtl w:val="true"/>
        </w:rPr>
        <w:t>كلام صاحب مفتاح الكرامة در تأييد نظر مختار</w:t>
      </w:r>
      <w:bookmarkEnd w:id="971"/>
    </w:p>
    <w:p>
      <w:pPr>
        <w:pStyle w:val="BookText"/>
        <w:rPr/>
      </w:pPr>
      <w:r>
        <w:rPr>
          <w:rFonts w:ascii="IRNazanin" w:hAnsi="IRNazanin" w:eastAsia="IRNazanin"/>
          <w:color w:val="111111"/>
          <w:sz w:val="28"/>
          <w:sz w:val="28"/>
          <w:szCs w:val="28"/>
          <w:rtl w:val="true"/>
          <w:lang w:bidi="fa-IR"/>
        </w:rPr>
        <w:t>مرحوم صاحب مفتاح الكرامة يك بيانى دارند كه به نظر ما بيان درستى است، اگرچه شيخ به نظر ايشان اشكال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فرمايش ايشان آن طور كه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التطريب و الإطراب فى تفسير الغناء، غير الطرب بمعنى الخّفة لشدّة حزن أو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مطلبى را كه ما مكرّر عرض كرده ايم، مرحوم صاحب مفتاح الكرامة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مفتاح الكرامة برخلاف شيخ و بعضى ديگر از فقها، اصالتاً عرب زبان است، شامى است، البتّه به لغت استناد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چنين چيزى نيست و اطراب و تطريب به معناى ديگرى است يعنى به همان معناى ترجيع و مدّ و تحسين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اطراب را هم مثل تطريب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در لغت ديديم و بيان كرديم و اعتقاد ما همين است كه تطريب به معناى ترجيع است، امّا مرحوم صاحب مفتاح الكرامة از اين، يك گام فراتر رفته و اطراب را هم به همين معنا ميدانند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اطراب به معناى ترديد الصّوت و مدّ الصّوت است</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972" w:name="__RefHeading___Toc277364_2870459653"/>
      <w:bookmarkStart w:id="973" w:name="_Toc397"/>
      <w:bookmarkEnd w:id="972"/>
      <w:r>
        <w:rPr>
          <w:rtl w:val="true"/>
        </w:rPr>
        <w:t>معناى اطراب در كلام محقّق و ديگران</w:t>
      </w:r>
      <w:bookmarkEnd w:id="9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اگرچنانچه در كلمات امثال محقّق و ديگران تعبير اطراب به كار رفته و غناء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 اند، معنايش اين نيست كه طربِ به معناى خفّت مراد است، بلكه به همان معناى تطريب است يعنى ترجيع الصّوت و تحسين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هم طرب به آن معنا را دخيل در تعريف غناء نميدانند</w:t>
      </w:r>
      <w:r>
        <w:rPr>
          <w:rFonts w:eastAsia="IRNazanin" w:cs="IRNazanin"/>
          <w:color w:val="111111"/>
          <w:sz w:val="28"/>
          <w:szCs w:val="28"/>
          <w:rtl w:val="true"/>
          <w:lang w:bidi="fa-IR"/>
        </w:rPr>
        <w:t>.</w:t>
      </w:r>
      <w:bookmarkStart w:id="974" w:name="pg8826_88975"/>
    </w:p>
    <w:p>
      <w:pPr>
        <w:pStyle w:val="Heading3"/>
        <w:numPr>
          <w:ilvl w:val="2"/>
          <w:numId w:val="1"/>
        </w:numPr>
        <w:rPr/>
      </w:pPr>
      <w:bookmarkStart w:id="975" w:name="__RefHeading___Toc277366_2870459653"/>
      <w:bookmarkStart w:id="976" w:name="_Toc398"/>
      <w:bookmarkEnd w:id="974"/>
      <w:bookmarkEnd w:id="975"/>
      <w:r>
        <w:rPr>
          <w:rtl w:val="true"/>
        </w:rPr>
        <w:t>اشكال شيخ بر صاحب مفتاح الكرامة</w:t>
      </w:r>
      <w:bookmarkEnd w:id="976"/>
    </w:p>
    <w:p>
      <w:pPr>
        <w:pStyle w:val="Heading4"/>
        <w:numPr>
          <w:ilvl w:val="3"/>
          <w:numId w:val="1"/>
        </w:numPr>
        <w:rPr/>
      </w:pPr>
      <w:bookmarkStart w:id="977" w:name="__RefHeading___Toc277368_2870459653"/>
      <w:bookmarkStart w:id="978" w:name="_Toc399"/>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شيخ به ايشان اشكال ميكنند كه طرب، اصل و مادّه ى اين 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صيغه ى اطراب و تطريب از اين اصل مشتق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طرب به معناى خفّت حاصل از شدّت حزن و سرور است مثلاً، اطراب هم كه صيغه ى باب افعال آن است و تطريب هم كه صيغه ى باب تفعيل آن است، به همان معنا است يعنى خفّت را ايجاد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غير از اين بگوييد، لازم مى آيد مشترك لفظى باشد يعنى طرب به دو معنا به كار رفته باشد، كه يك معنا همان خفّت ناشى از سرور يا حزن است و يك معنا هم همان مدّ الصّوت و ترجيع الصّوت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شيخ بر مرحوم صاحب مفتاح الكرامة است</w:t>
      </w:r>
      <w:r>
        <w:rPr>
          <w:rFonts w:eastAsia="IRNazanin" w:cs="IRNazanin"/>
          <w:color w:val="111111"/>
          <w:sz w:val="28"/>
          <w:szCs w:val="28"/>
          <w:rtl w:val="true"/>
          <w:lang w:bidi="fa-IR"/>
        </w:rPr>
        <w:t>.</w:t>
      </w:r>
    </w:p>
    <w:p>
      <w:pPr>
        <w:pStyle w:val="Heading4"/>
        <w:numPr>
          <w:ilvl w:val="3"/>
          <w:numId w:val="1"/>
        </w:numPr>
        <w:rPr/>
      </w:pPr>
      <w:bookmarkStart w:id="979" w:name="__RefHeading___Toc277370_2870459653"/>
      <w:bookmarkStart w:id="980" w:name="_Toc400"/>
      <w:bookmarkEnd w:id="979"/>
      <w:r>
        <w:rPr>
          <w:rtl w:val="true"/>
        </w:rPr>
        <w:t>پاسخ به اشكال شيخ</w:t>
      </w:r>
      <w:bookmarkEnd w:id="98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صِيَغ مشتقّه ى از اصل واحد در معنا، در لغت عرب كم نيست و مثالهاى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معناى باب افعال از يك اصل واحد غير از معناى باب تفعيل از همان اصل است و به هم ارتباطى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اينكه اصل و مادّه يكى است و بدون اينكه اشتراك لفظى در اصل و مادّه وجود داشته باشد امّا در استعمالات، معناى باب افعال همان اصل با معناى باب تفعيل همان اصل با همديگر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زبان عربى موارد زيادى ازاين قبيل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چيزى نيست كه به عنوان اشكال ذكر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اگرچنانچه ما ديديم كه اهل لغت طرب را به معناى خفّت گرفتند، امّا تطريب را به معناى ترجيع الصّوت و مدّ الصّوت گرفتند، همين، دليل بر اين ميشود كه براى اين اصل، معناى ديگرى هم وجود دارد كه معناى تطريب از آن ناشى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مرحوم محقّق ايروانى در حاشيه همين اشكال را بر شيخ مطرح كرده 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اشكال درستى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ميگويند طرب به معناى ديگرى نيامده است، امّا ايشان ميگويد همين كه تطريب را به چيزى كه ارتباط با خفّت ندارد، معنا ميكنند، خود نشان دهنده ى اين است كه اين اصل به معناى ديگرى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bookmarkStart w:id="981" w:name="pg8826_88977"/>
    </w:p>
    <w:p>
      <w:pPr>
        <w:pStyle w:val="BookText"/>
        <w:rPr/>
      </w:pPr>
      <w:bookmarkEnd w:id="981"/>
      <w:r>
        <w:rPr>
          <w:rFonts w:ascii="IRNazanin" w:hAnsi="IRNazanin" w:eastAsia="IRNazanin"/>
          <w:color w:val="111111"/>
          <w:sz w:val="28"/>
          <w:sz w:val="28"/>
          <w:szCs w:val="28"/>
          <w:rtl w:val="true"/>
          <w:lang w:bidi="fa-IR"/>
        </w:rPr>
        <w:t xml:space="preserve">اين اشكال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صاحب مفتاح الكرامة اشكال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اطراب را نميتوانم ادّعا كنم، امّا تطريب را، آنچه در لغت انسان ميبيند، به همين معنايى است كه گفتيم يعنى در همه ى لغات گوناگونى كه انسان نگاه ميكند، تطريب به معناى مدّ و ترجيع و تحسين الصّوت است و به معناى طرب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اطراب را شايد بشود گفت غير از تطريب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لسان العرب مراجعه كردم، ديدم باب اِفعال از طرب را اصلاً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چون واضح بوده كه به همان معناى ايجاد الطّرب است، آن را ذكر نكرده اند، يا به هر جهت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التطريب و الإطراب كالتطرّب و التغنّى</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آنجا تطريب و اطراب را به يك معنا ميگيرند، كه با توجّه به اينكه تطريب به معناى مدّ الصّوت و تحسين الصّوت است، اطراب هم به همان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تطريب، يا از يك مادّه ى ديگرى است يا لااقل يك معناى ديگرى دارد، اگر مادّه اش هم غير از آن مادّه نباشد و اصل ديگرى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تطريب به معناى تحسين و ترجيع الصّوت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وجهى ندارد كه ما در معناى غناء، اطراب و ايجاد طرب را به معناى ايجاد خفّت اخذ كنيم</w:t>
      </w:r>
      <w:r>
        <w:rPr>
          <w:rFonts w:eastAsia="IRNazanin" w:cs="IRNazanin"/>
          <w:color w:val="111111"/>
          <w:sz w:val="28"/>
          <w:szCs w:val="28"/>
          <w:rtl w:val="true"/>
          <w:lang w:bidi="fa-IR"/>
        </w:rPr>
        <w:t>.</w:t>
      </w:r>
    </w:p>
    <w:p>
      <w:pPr>
        <w:pStyle w:val="Heading3"/>
        <w:numPr>
          <w:ilvl w:val="2"/>
          <w:numId w:val="1"/>
        </w:numPr>
        <w:rPr/>
      </w:pPr>
      <w:bookmarkStart w:id="982" w:name="__RefHeading___Toc277372_2870459653"/>
      <w:bookmarkStart w:id="983" w:name="_Toc401"/>
      <w:bookmarkEnd w:id="982"/>
      <w:r>
        <w:rPr>
          <w:rtl w:val="true"/>
        </w:rPr>
        <w:t>كلام شيخ درمورد اطراب</w:t>
      </w:r>
      <w:bookmarkEnd w:id="983"/>
    </w:p>
    <w:p>
      <w:pPr>
        <w:pStyle w:val="Heading4"/>
        <w:numPr>
          <w:ilvl w:val="3"/>
          <w:numId w:val="1"/>
        </w:numPr>
        <w:rPr/>
      </w:pPr>
      <w:bookmarkStart w:id="984" w:name="__RefHeading___Toc277374_2870459653"/>
      <w:bookmarkStart w:id="985" w:name="_Toc402"/>
      <w:bookmarkEnd w:id="984"/>
      <w:r>
        <w:rPr>
          <w:rtl w:val="true"/>
        </w:rPr>
        <w:t>اشاره</w:t>
      </w:r>
      <w:bookmarkEnd w:id="98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يك مطلبى در فرمايش شيخ هست كه مطلب قابل توجّهى است و آن را ميشود قبول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ميفرمايد اطراب درواقع همان لهو است؛</w:t>
      </w:r>
      <w:r>
        <w:rPr>
          <w:rStyle w:val="FootnoteAnchor"/>
          <w:rtl w:val="true"/>
        </w:rPr>
        <w:footnoteReference w:id="289"/>
      </w:r>
      <w:r>
        <w:rPr>
          <w:rFonts w:ascii="IRNazanin" w:hAnsi="IRNazanin" w:eastAsia="IRNazanin"/>
          <w:color w:val="111111"/>
          <w:sz w:val="28"/>
          <w:sz w:val="28"/>
          <w:szCs w:val="28"/>
          <w:rtl w:val="true"/>
          <w:lang w:bidi="fa-IR"/>
        </w:rPr>
        <w:t>همان حالتى است كه از آن به لهو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انسان مثلاً به حزن يا سرور مبتلا بشود و احياناً خفّتى هم پيدا بكند، اطراب نيست، بلكه اطراب عبارت است از آن شدّت خفّتى كه انسان را از حالت معمولى خارج كند و حالت تلهّى را در انسان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شيخ نظرشان در باب غناء اين است كه آن غنائى حرام است كه لهوى باشد، اطراب را هم به همان معناى لهوى برميگردانند و ميگويند حرمت غناء به خاطر اين است كه لهوى است و طرب به معناى لهو است و اگر هم نگوييم به معناى لهو است، امّا طرب شديد، مستلزم</w:t>
      </w:r>
      <w:bookmarkStart w:id="986" w:name="pg8826_88979"/>
    </w:p>
    <w:p>
      <w:pPr>
        <w:pStyle w:val="BookText"/>
        <w:rPr/>
      </w:pPr>
      <w:bookmarkEnd w:id="986"/>
      <w:r>
        <w:rPr>
          <w:rFonts w:ascii="IRNazanin" w:hAnsi="IRNazanin" w:eastAsia="IRNazanin"/>
          <w:color w:val="111111"/>
          <w:sz w:val="28"/>
          <w:sz w:val="28"/>
          <w:szCs w:val="28"/>
          <w:rtl w:val="true"/>
          <w:lang w:bidi="fa-IR"/>
        </w:rPr>
        <w:t>يا ملازم با لهو است، و ما از ادلّه ى شرعيّه استفاده كرديم كه غناء لهوى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طرب را ازاين جهت وارد در معناى غناء بكنيم</w:t>
      </w:r>
      <w:r>
        <w:rPr>
          <w:rFonts w:eastAsia="IRNazanin" w:cs="IRNazanin"/>
          <w:color w:val="111111"/>
          <w:sz w:val="28"/>
          <w:szCs w:val="28"/>
          <w:rtl w:val="true"/>
          <w:lang w:bidi="fa-IR"/>
        </w:rPr>
        <w:t>.</w:t>
      </w:r>
    </w:p>
    <w:p>
      <w:pPr>
        <w:pStyle w:val="Heading4"/>
        <w:numPr>
          <w:ilvl w:val="3"/>
          <w:numId w:val="1"/>
        </w:numPr>
        <w:rPr/>
      </w:pPr>
      <w:bookmarkStart w:id="987" w:name="__RefHeading___Toc277376_2870459653"/>
      <w:bookmarkStart w:id="988" w:name="_Toc403"/>
      <w:bookmarkEnd w:id="987"/>
      <w:r>
        <w:rPr>
          <w:rtl w:val="true"/>
        </w:rPr>
        <w:t>بررسى كلام شيخ</w:t>
      </w:r>
      <w:bookmarkEnd w:id="988"/>
    </w:p>
    <w:p>
      <w:pPr>
        <w:pStyle w:val="BookText"/>
        <w:rPr/>
      </w:pPr>
      <w:r>
        <w:rPr>
          <w:rFonts w:ascii="IRNazanin" w:hAnsi="IRNazanin" w:eastAsia="IRNazanin"/>
          <w:color w:val="111111"/>
          <w:sz w:val="28"/>
          <w:sz w:val="28"/>
          <w:szCs w:val="28"/>
          <w:rtl w:val="true"/>
          <w:lang w:bidi="fa-IR"/>
        </w:rPr>
        <w:t>هذا له وجهٌ؛ بخصوص اگرچنانچه طرب را آن چنان كه بعضى از بزرگان ادّعا كرده اند، به معناى آن حالت شدّت خفّت كه نزديك به مستى است، معنا كنيم، چنانچه مرحوم آقا شيخ محمّدرضا اصفهانى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انسان همان حالتى را به وجود مى آورد كه شراب در كسانى كه شراب مينوشند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واقعاً اگر طرب آن طور مستى اى به وجود بياورد، انسان ميتواند بگويد همان، قدر متيقّن از غناء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تعريف غناء اين نيست كه ما بگوييم غناء يعنى آن آواز خواندنى كه انسان را مست كند يا حالت شبيه مستى در انسان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يعنى آواز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حكم شرعى اين است، امّا شارع مقدّس چه حصّه اى از اين موضوع را تحريم كرده؟ آن، بحث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مورد سؤال عبارت است از همين معناى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آيا شارع مقدّس همه ى اقسام اين معناى عرفى را محرّم كرده است يا بعضى از اقسام آن را؟ مربوط به استظهار از ادلّه است كه آن بحث بعدى ما است</w:t>
      </w:r>
      <w:r>
        <w:rPr>
          <w:rFonts w:eastAsia="IRNazanin" w:cs="IRNazanin"/>
          <w:color w:val="111111"/>
          <w:sz w:val="28"/>
          <w:szCs w:val="28"/>
          <w:rtl w:val="true"/>
          <w:lang w:bidi="fa-IR"/>
        </w:rPr>
        <w:t>.</w:t>
      </w:r>
    </w:p>
    <w:p>
      <w:pPr>
        <w:pStyle w:val="Heading3"/>
        <w:numPr>
          <w:ilvl w:val="2"/>
          <w:numId w:val="1"/>
        </w:numPr>
        <w:rPr/>
      </w:pPr>
      <w:bookmarkStart w:id="989" w:name="__RefHeading___Toc277378_2870459653"/>
      <w:bookmarkStart w:id="990" w:name="_Toc404"/>
      <w:bookmarkEnd w:id="989"/>
      <w:r>
        <w:rPr>
          <w:rtl w:val="true"/>
        </w:rPr>
        <w:t>چكيده ى بحث؛ عدم دخالت اطراب در معناى دوّم غناء</w:t>
      </w:r>
      <w:bookmarkEnd w:id="99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قيد طرب را در معناى غناء دخيل قرار بدهيم، خيلى مستبعَد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اگرچنانچه لهو ملازم با طرب شد يعنى اگر غناء مطرب، لهوى شد، بنا بر آن دليلى كه غناء لهوى را حرام ميداند، غناء مطرب هم حرام خواهد بود، لكن به هرحال مطرب بودن در مفهوم غناء دخالتى ندارد</w:t>
      </w:r>
      <w:r>
        <w:rPr>
          <w:rFonts w:eastAsia="IRNazanin" w:cs="IRNazanin"/>
          <w:color w:val="111111"/>
          <w:sz w:val="28"/>
          <w:szCs w:val="28"/>
          <w:rtl w:val="true"/>
          <w:lang w:bidi="fa-IR"/>
        </w:rPr>
        <w:t>.</w:t>
      </w:r>
      <w:bookmarkStart w:id="991" w:name="pg8826_88982"/>
    </w:p>
    <w:p>
      <w:pPr>
        <w:pStyle w:val="BookText"/>
        <w:rPr/>
      </w:pPr>
      <w:bookmarkEnd w:id="99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1388/2/15</w:t>
      </w:r>
      <w:r>
        <w:rPr>
          <w:rFonts w:eastAsia="IRNazanin" w:cs="IRNazanin"/>
          <w:color w:val="111111"/>
          <w:sz w:val="28"/>
          <w:szCs w:val="28"/>
          <w:rtl w:val="true"/>
          <w:lang w:bidi="fa-IR"/>
        </w:rPr>
        <w:t>)</w:t>
      </w:r>
    </w:p>
    <w:p>
      <w:pPr>
        <w:pStyle w:val="Heading3"/>
        <w:numPr>
          <w:ilvl w:val="2"/>
          <w:numId w:val="1"/>
        </w:numPr>
        <w:rPr/>
      </w:pPr>
      <w:bookmarkStart w:id="992" w:name="__RefHeading___Toc277380_2870459653"/>
      <w:bookmarkStart w:id="993" w:name="_Toc405"/>
      <w:bookmarkEnd w:id="992"/>
      <w:r>
        <w:rPr>
          <w:rtl w:val="true"/>
        </w:rPr>
        <w:t>نكاتى براى رسيدن به شناخت صحيح مفهوم غناء</w:t>
      </w:r>
      <w:bookmarkEnd w:id="993"/>
    </w:p>
    <w:p>
      <w:pPr>
        <w:pStyle w:val="Heading4"/>
        <w:numPr>
          <w:ilvl w:val="3"/>
          <w:numId w:val="1"/>
        </w:numPr>
        <w:rPr/>
      </w:pPr>
      <w:bookmarkStart w:id="994" w:name="__RefHeading___Toc277382_2870459653"/>
      <w:bookmarkStart w:id="995" w:name="_Toc406"/>
      <w:bookmarkEnd w:id="994"/>
      <w:r>
        <w:rPr>
          <w:rtl w:val="true"/>
        </w:rPr>
        <w:t>اشاره</w:t>
      </w:r>
      <w:bookmarkEnd w:id="995"/>
    </w:p>
    <w:p>
      <w:pPr>
        <w:pStyle w:val="BookText"/>
        <w:rPr/>
      </w:pPr>
      <w:r>
        <w:rPr>
          <w:rFonts w:ascii="IRNazanin" w:hAnsi="IRNazanin" w:eastAsia="IRNazanin"/>
          <w:color w:val="111111"/>
          <w:sz w:val="28"/>
          <w:sz w:val="28"/>
          <w:szCs w:val="28"/>
          <w:rtl w:val="true"/>
          <w:lang w:bidi="fa-IR"/>
        </w:rPr>
        <w:t>محصّل آنچه تاكنون گفتيم اين است كه غناء عبارت است از همان حقيقت عرفيّه ى شناخته شده ى در استعمالات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حدّ و حدود همين معناى عرفى را مشخّص بكنيم تا واضح تر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نگاه عرف، نگاه مبهمى نيست، امّا اگر در مقام بيان بخواهيم آن را واضح بكنيم كه جاى شبهه اى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را برايش ذكر ميكنيم</w:t>
      </w:r>
      <w:r>
        <w:rPr>
          <w:rFonts w:eastAsia="IRNazanin" w:cs="IRNazanin"/>
          <w:color w:val="111111"/>
          <w:sz w:val="28"/>
          <w:szCs w:val="28"/>
          <w:rtl w:val="true"/>
          <w:lang w:bidi="fa-IR"/>
        </w:rPr>
        <w:t>:</w:t>
      </w:r>
    </w:p>
    <w:p>
      <w:pPr>
        <w:pStyle w:val="Heading4"/>
        <w:numPr>
          <w:ilvl w:val="3"/>
          <w:numId w:val="1"/>
        </w:numPr>
        <w:rPr/>
      </w:pPr>
      <w:bookmarkStart w:id="996" w:name="__RefHeading___Toc277384_2870459653"/>
      <w:bookmarkStart w:id="997" w:name="_Toc407"/>
      <w:bookmarkEnd w:id="996"/>
      <w:r>
        <w:rPr/>
        <w:t>1</w:t>
      </w:r>
      <w:r>
        <w:rPr>
          <w:rtl w:val="true"/>
        </w:rPr>
        <w:t xml:space="preserve"> - </w:t>
      </w:r>
      <w:r>
        <w:rPr>
          <w:rtl w:val="true"/>
        </w:rPr>
        <w:t>تداول مفهوم غناء در همه ى عرفها</w:t>
      </w:r>
      <w:bookmarkEnd w:id="9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اين مفهوم، متداول بين عرف است؛ همه ى اَعراف عالم در بين خودشان اين را دارند و امرى رايج است،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معادل فارسى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هركدام از زبانهاى ديگر هم معادلهايى دارد؛ مثلاً در زبان انگيسى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sing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يعنى آوازه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مصدرش، آواز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ى زبانها يك اصطلاحى دارد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اصطلاح را به كار ميبرند، ذهن عرف متوجّه ميشود به اينكه مراد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همه ى زمانها و در همه ى اقوام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برخى از خصوصيّات آن، بعضى از اقوام از بعضى ديگر واردتر و مطّلع تر بوده اند، مثلاً ايرانى هاى زمان ظهور اسلام از عرب جاهلى ساكن مكّه به مسائل موسيقى واردتر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نميشود گفت كه عربى كه در مكّه بوده، با خودش زمزمه نميكرده و آواز نميخوانده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آواز ميخوانده، گاهى در صحرا ميخوانده، گاهى براى شتر</w:t>
      </w:r>
      <w:bookmarkStart w:id="998" w:name="pg8826_88983"/>
    </w:p>
    <w:p>
      <w:pPr>
        <w:pStyle w:val="BookText"/>
        <w:rPr/>
      </w:pPr>
      <w:bookmarkEnd w:id="998"/>
      <w:r>
        <w:rPr>
          <w:rFonts w:ascii="IRNazanin" w:hAnsi="IRNazanin" w:eastAsia="IRNazanin"/>
          <w:color w:val="111111"/>
          <w:sz w:val="28"/>
          <w:sz w:val="28"/>
          <w:szCs w:val="28"/>
          <w:rtl w:val="true"/>
          <w:lang w:bidi="fa-IR"/>
        </w:rPr>
        <w:t>ميخوانده، گاهى هنگام بردن گوسفندها به چرا آواز ميخوانده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را نميشود فرض كرد كه از اين پديده خارج باشد</w:t>
      </w:r>
      <w:r>
        <w:rPr>
          <w:rFonts w:eastAsia="IRNazanin" w:cs="IRNazanin"/>
          <w:color w:val="111111"/>
          <w:sz w:val="28"/>
          <w:szCs w:val="28"/>
          <w:rtl w:val="true"/>
          <w:lang w:bidi="fa-IR"/>
        </w:rPr>
        <w:t>.</w:t>
      </w:r>
    </w:p>
    <w:p>
      <w:pPr>
        <w:pStyle w:val="Heading4"/>
        <w:numPr>
          <w:ilvl w:val="3"/>
          <w:numId w:val="1"/>
        </w:numPr>
        <w:rPr/>
      </w:pPr>
      <w:bookmarkStart w:id="999" w:name="__RefHeading___Toc277386_2870459653"/>
      <w:bookmarkStart w:id="1000" w:name="_Toc408"/>
      <w:bookmarkEnd w:id="999"/>
      <w:r>
        <w:rPr/>
        <w:t>2</w:t>
      </w:r>
      <w:r>
        <w:rPr>
          <w:rtl w:val="true"/>
        </w:rPr>
        <w:t xml:space="preserve"> - </w:t>
      </w:r>
      <w:r>
        <w:rPr>
          <w:rtl w:val="true"/>
        </w:rPr>
        <w:t>عدم تفاوت مفهومى غناء بين اهل فسق و غير آنان</w:t>
      </w:r>
      <w:bookmarkEnd w:id="1000"/>
    </w:p>
    <w:p>
      <w:pPr>
        <w:pStyle w:val="BookText"/>
        <w:rPr/>
      </w:pPr>
      <w:r>
        <w:rPr>
          <w:rFonts w:ascii="IRNazanin" w:hAnsi="IRNazanin" w:eastAsia="IRNazanin"/>
          <w:color w:val="111111"/>
          <w:sz w:val="28"/>
          <w:sz w:val="28"/>
          <w:szCs w:val="28"/>
          <w:rtl w:val="true"/>
          <w:lang w:bidi="fa-IR"/>
        </w:rPr>
        <w:t>اهل فسق وفجور و لهو هم در مجالس لهو خودشان از همين استفاده ميكنند، آنها هم آواز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غير لهو هم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ما بگوييم مجالس اهل فسق يك نوع آوازهايى دارد، مجالس غير اهل فسق يك طور ديگر آواز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زمان جوانى ما، معمول بود در مدارس گاهى يك طلبه ى خوش صدا در حجره بنا ميكرد بلندبلند آواز خواندن، بقيّه هم مى شنيدند، اهل فسق هم نبودند، اهل عبادت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در مجلسى كه فسق وفجور هست و اهل لهوولعب هستند، آوازى خوانده بشود، همين طور آواز خوانده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صدايى آنجا باشد، آنجا هم بنا ميكند برايشان آواز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اهل فسق وفجور و لهو با غير اهل فسق وفجور و لهو در معنا و مفهوم و حقيقت اين آواز هيچ تفاوتى وجود ندارد</w:t>
      </w:r>
      <w:r>
        <w:rPr>
          <w:rFonts w:eastAsia="IRNazanin" w:cs="IRNazanin"/>
          <w:color w:val="111111"/>
          <w:sz w:val="28"/>
          <w:szCs w:val="28"/>
          <w:rtl w:val="true"/>
          <w:lang w:bidi="fa-IR"/>
        </w:rPr>
        <w:t>.</w:t>
      </w:r>
    </w:p>
    <w:p>
      <w:pPr>
        <w:pStyle w:val="Heading4"/>
        <w:numPr>
          <w:ilvl w:val="3"/>
          <w:numId w:val="1"/>
        </w:numPr>
        <w:rPr/>
      </w:pPr>
      <w:bookmarkStart w:id="1001" w:name="__RefHeading___Toc277388_2870459653"/>
      <w:bookmarkStart w:id="1002" w:name="_Toc409"/>
      <w:bookmarkEnd w:id="1001"/>
      <w:r>
        <w:rPr/>
        <w:t>3</w:t>
      </w:r>
      <w:r>
        <w:rPr>
          <w:rtl w:val="true"/>
        </w:rPr>
        <w:t xml:space="preserve"> - </w:t>
      </w:r>
      <w:r>
        <w:rPr>
          <w:rtl w:val="true"/>
        </w:rPr>
        <w:t>عدم دخالت حُسن صوت و انطباق بر دستگاه هاى موسيقى در مفهوم غناء</w:t>
      </w:r>
      <w:bookmarkEnd w:id="10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است كه گاهى با صداى خوب همراه است، گاهى با صداى خوب همراه نيست، هر دو نوع آوازه خوانى است؛ بدصدا هم كه آواز بخواند، آوازه خوانى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صدايى جزو مقوّمات اين مفهوم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آواز خواندن است كه گاهى با مهارت موسيقايى انجام ميگيرد، گاهى بدون مهارت موسيقايى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جلسه ى قبل گفتيم،</w:t>
      </w:r>
      <w:r>
        <w:rPr>
          <w:rStyle w:val="FootnoteAnchor"/>
          <w:rtl w:val="true"/>
        </w:rPr>
        <w:footnoteReference w:id="291"/>
      </w:r>
      <w:r>
        <w:rPr>
          <w:rFonts w:ascii="IRNazanin" w:hAnsi="IRNazanin" w:eastAsia="IRNazanin"/>
          <w:color w:val="111111"/>
          <w:sz w:val="28"/>
          <w:sz w:val="28"/>
          <w:szCs w:val="28"/>
          <w:rtl w:val="true"/>
          <w:lang w:bidi="fa-IR"/>
        </w:rPr>
        <w:t>هيچ خواندنى نيست كه از يكى از دستگاه هاى موسيقى خارج باشد، لكن آوازخوانى مطلوب، آن است كه با موازين و نظم موسيقايى همراه باشد، كه البتّه اين هم در عرف هر ملّتى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در آوازهاى ايرانى، بايستى به طور دقيق يك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دستگاه شور يا دستگاه همايون، يا ديگر دستگاه هاى معروفى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تعقيب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يك آوازه خوانى آوازش را</w:t>
      </w:r>
      <w:bookmarkStart w:id="1003" w:name="pg8826_88986"/>
    </w:p>
    <w:p>
      <w:pPr>
        <w:pStyle w:val="BookText"/>
        <w:rPr/>
      </w:pPr>
      <w:bookmarkEnd w:id="1003"/>
      <w:r>
        <w:rPr>
          <w:rFonts w:ascii="IRNazanin" w:hAnsi="IRNazanin" w:eastAsia="IRNazanin"/>
          <w:color w:val="111111"/>
          <w:sz w:val="28"/>
          <w:sz w:val="28"/>
          <w:szCs w:val="28"/>
          <w:rtl w:val="true"/>
          <w:lang w:bidi="fa-IR"/>
        </w:rPr>
        <w:t>با دستگاه همايون شروع كند، وسطش برود دستگاه شور مثلاً، اين، عيب است و جزو چيزهايى است كه غلط محسوب ميشود، امّا در آوازخوانى عربى معمول اين است كه يك دستگاه را شروع كنند، بعد، از آن به دستگاه ديگر برود، بعد به دستگاه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هرجايى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موسيقى يك نظمى دارد، آواز موسيقايى براى هر كشورى، هر ملّتى و هر قومى يك نظم و ترتيب خاصّى دارد، امّا غناء و آوازخوانى اعمّ است از اينكه با همان نظم موسيقايى باشد، يا بدون آن نظم موسيقايى باشد، ولو اينكه بد بخواند، با شيوه ى غلط و نظم غلط هم بخواند، باز با آهنگ موسيقايى است، امّا نظم موسيقايى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نظم موسيقايى شرط صدق غناء و آوازخوانى نيست؛ ميتواند درست بخواند، ميتواند بد بخواند، به قول خودشان خارج از دستگاه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رعايت نظم موسيقايى هم در آن شرط نيست</w:t>
      </w:r>
      <w:r>
        <w:rPr>
          <w:rFonts w:eastAsia="IRNazanin" w:cs="IRNazanin"/>
          <w:color w:val="111111"/>
          <w:sz w:val="28"/>
          <w:szCs w:val="28"/>
          <w:rtl w:val="true"/>
          <w:lang w:bidi="fa-IR"/>
        </w:rPr>
        <w:t>.</w:t>
      </w:r>
    </w:p>
    <w:p>
      <w:pPr>
        <w:pStyle w:val="Heading4"/>
        <w:numPr>
          <w:ilvl w:val="3"/>
          <w:numId w:val="1"/>
        </w:numPr>
        <w:rPr/>
      </w:pPr>
      <w:bookmarkStart w:id="1004" w:name="__RefHeading___Toc277390_2870459653"/>
      <w:bookmarkStart w:id="1005" w:name="_Toc410"/>
      <w:bookmarkEnd w:id="1004"/>
      <w:r>
        <w:rPr/>
        <w:t>4</w:t>
      </w:r>
      <w:r>
        <w:rPr>
          <w:rtl w:val="true"/>
        </w:rPr>
        <w:t xml:space="preserve"> - </w:t>
      </w:r>
      <w:r>
        <w:rPr>
          <w:rtl w:val="true"/>
        </w:rPr>
        <w:t>عدم دخالت ملازمت با آلات موسيقى در مفهوم غناء</w:t>
      </w:r>
      <w:bookmarkEnd w:id="1005"/>
    </w:p>
    <w:p>
      <w:pPr>
        <w:pStyle w:val="BookText"/>
        <w:rPr/>
      </w:pPr>
      <w:r>
        <w:rPr>
          <w:rFonts w:ascii="IRNazanin" w:hAnsi="IRNazanin" w:eastAsia="IRNazanin"/>
          <w:color w:val="111111"/>
          <w:sz w:val="28"/>
          <w:sz w:val="28"/>
          <w:szCs w:val="28"/>
          <w:rtl w:val="true"/>
          <w:lang w:bidi="fa-IR"/>
        </w:rPr>
        <w:t>همچنان كه آوازخوانى گاهى با آلات موسيقى همراه است، گاهى بدون آلات موسيقى است يعنى آوازى كه با آهنگ آلات موسيقى، مثل تار، عود، بربط و ازاين قبيل خوانده ميشود، غير از آن آوازى كه خالى از اينها خوانده ميشود، نيست؛ اين همان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اين را با آلات موسيقى همراه ميكنند، گاهى بدون آلات موسيقى آن را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صدقِ غناء اين نيست كه حتماً با ساز همراه باشد، همچنان كه غالباً كسانى كه آلات موسيقى را به كار ميبرند، آنها را با آواز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از آنها بدون آواز استفاده ميشود، امّا غالباً با همين چيزى كه اسمش غناء و آوازخوانى است، به كار برده ميشود</w:t>
      </w:r>
      <w:r>
        <w:rPr>
          <w:rFonts w:eastAsia="IRNazanin" w:cs="IRNazanin"/>
          <w:color w:val="111111"/>
          <w:sz w:val="28"/>
          <w:szCs w:val="28"/>
          <w:rtl w:val="true"/>
          <w:lang w:bidi="fa-IR"/>
        </w:rPr>
        <w:t>.</w:t>
      </w:r>
    </w:p>
    <w:p>
      <w:pPr>
        <w:pStyle w:val="Heading4"/>
        <w:numPr>
          <w:ilvl w:val="3"/>
          <w:numId w:val="1"/>
        </w:numPr>
        <w:rPr/>
      </w:pPr>
      <w:bookmarkStart w:id="1006" w:name="__RefHeading___Toc277392_2870459653"/>
      <w:bookmarkStart w:id="1007" w:name="_Toc411"/>
      <w:bookmarkEnd w:id="1006"/>
      <w:r>
        <w:rPr/>
        <w:t>5</w:t>
      </w:r>
      <w:r>
        <w:rPr>
          <w:rtl w:val="true"/>
        </w:rPr>
        <w:t xml:space="preserve"> - </w:t>
      </w:r>
      <w:r>
        <w:rPr>
          <w:rtl w:val="true"/>
        </w:rPr>
        <w:t>دخالت نداشتن طرب در مفهوم غناء</w:t>
      </w:r>
      <w:bookmarkEnd w:id="10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آوازى كه اسمش غناء است، گاهى موجب طرب به همان معنايى كه گفته اند، ميشود، گاهى هم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جلسه ى قبل</w:t>
      </w:r>
      <w:r>
        <w:rPr>
          <w:rStyle w:val="FootnoteAnchor"/>
          <w:rtl w:val="true"/>
        </w:rPr>
        <w:footnoteReference w:id="292"/>
      </w:r>
      <w:r>
        <w:rPr>
          <w:rFonts w:ascii="IRNazanin" w:hAnsi="IRNazanin" w:eastAsia="IRNazanin"/>
          <w:color w:val="111111"/>
          <w:sz w:val="28"/>
          <w:sz w:val="28"/>
          <w:szCs w:val="28"/>
          <w:rtl w:val="true"/>
          <w:lang w:bidi="fa-IR"/>
        </w:rPr>
        <w:t>مختصرى دراين باره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bookmarkStart w:id="1008" w:name="pg8826_88988"/>
    </w:p>
    <w:p>
      <w:pPr>
        <w:pStyle w:val="BookText"/>
        <w:rPr/>
      </w:pPr>
      <w:bookmarkEnd w:id="1008"/>
      <w:r>
        <w:rPr>
          <w:rFonts w:ascii="Amiri" w:hAnsi="Amiri" w:eastAsia="Amiri" w:cs="Amiri"/>
          <w:color w:val="111111"/>
          <w:sz w:val="28"/>
          <w:sz w:val="28"/>
          <w:szCs w:val="28"/>
          <w:rtl w:val="true"/>
          <w:lang w:bidi="ar-SA"/>
        </w:rPr>
        <w:t>يعنى آن خفّت ناشى از شدّت حزن يا شدّت سرور كه ما تعبير كرديم به بى قرارى، بى تابى، از خود بى خود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تعبيرات كه طرب را به اينها معنا كرده اند، درست باشد، گاهى اوقات آوازه خوانى همراه با اطراب است يعنى ايجاد طرب ميكند، گاهى هم همراه با ايجاد طرب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آوازها در مردم تأثيرى نميگذارد، در خود خواننده هم اثرى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در مستمع اثر ميگذارد، هم در خود خواننده اثر ميگذارد و ايجاد طرب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طرب يا عدم ايجاد طرب به اين معنا جزو قيود حدّ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غناء صدق ميكند</w:t>
      </w:r>
      <w:r>
        <w:rPr>
          <w:rFonts w:eastAsia="IRNazanin" w:cs="IRNazanin"/>
          <w:color w:val="111111"/>
          <w:sz w:val="28"/>
          <w:szCs w:val="28"/>
          <w:rtl w:val="true"/>
          <w:lang w:bidi="fa-IR"/>
        </w:rPr>
        <w:t>.</w:t>
      </w:r>
    </w:p>
    <w:p>
      <w:pPr>
        <w:pStyle w:val="Heading4"/>
        <w:numPr>
          <w:ilvl w:val="3"/>
          <w:numId w:val="1"/>
        </w:numPr>
        <w:rPr/>
      </w:pPr>
      <w:bookmarkStart w:id="1009" w:name="__RefHeading___Toc277394_2870459653"/>
      <w:bookmarkStart w:id="1010" w:name="_Toc412"/>
      <w:bookmarkEnd w:id="1009"/>
      <w:r>
        <w:rPr/>
        <w:t>6</w:t>
      </w:r>
      <w:r>
        <w:rPr>
          <w:rtl w:val="true"/>
        </w:rPr>
        <w:t xml:space="preserve"> - </w:t>
      </w:r>
      <w:r>
        <w:rPr>
          <w:rtl w:val="true"/>
        </w:rPr>
        <w:t>عدم دخالت حقّانيّت و باطل بودن كلام در مفهوم غناء</w:t>
      </w:r>
      <w:bookmarkEnd w:id="1010"/>
    </w:p>
    <w:p>
      <w:pPr>
        <w:pStyle w:val="BookText"/>
        <w:rPr/>
      </w:pPr>
      <w:r>
        <w:rPr>
          <w:rFonts w:ascii="IRNazanin" w:hAnsi="IRNazanin" w:eastAsia="IRNazanin"/>
          <w:color w:val="111111"/>
          <w:sz w:val="28"/>
          <w:sz w:val="28"/>
          <w:szCs w:val="28"/>
          <w:rtl w:val="true"/>
          <w:lang w:bidi="fa-IR"/>
        </w:rPr>
        <w:t>و نيز گاهى اوقات همين آوازه خوانى همراه است با كلام حق، گاهى هم همراه است با كلام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شعرى را به آواز ميخواند كه در آن كلمات حقّى است؛ فرض كنيد غزلى از سعدى يا حافظ كه در آن مطالب حقّ و مطالب عالى اى وجود دارد، مطالب عرفانى، يا مدحى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پيغمبر و اولياء وجود دارد، گاهى هم با آواز شعرى خوانده ميشود كه لهو است و باطل، دروغ است و گناه، و يا شهوت انگيز است و شهوت آلود، بر هر دوى اينها غناء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بگوييم بر آن يكى غناء صدق نميكند، بر اين يكى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غناء است؛ محتوايش اين باشد يا آن باشد</w:t>
      </w:r>
      <w:r>
        <w:rPr>
          <w:rFonts w:eastAsia="IRNazanin" w:cs="IRNazanin"/>
          <w:color w:val="111111"/>
          <w:sz w:val="28"/>
          <w:szCs w:val="28"/>
          <w:rtl w:val="true"/>
          <w:lang w:bidi="fa-IR"/>
        </w:rPr>
        <w:t>.</w:t>
      </w:r>
    </w:p>
    <w:p>
      <w:pPr>
        <w:pStyle w:val="Heading4"/>
        <w:numPr>
          <w:ilvl w:val="3"/>
          <w:numId w:val="1"/>
        </w:numPr>
        <w:rPr/>
      </w:pPr>
      <w:bookmarkStart w:id="1011" w:name="__RefHeading___Toc277396_2870459653"/>
      <w:bookmarkStart w:id="1012" w:name="_Toc413"/>
      <w:bookmarkEnd w:id="1011"/>
      <w:r>
        <w:rPr/>
        <w:t>7</w:t>
      </w:r>
      <w:r>
        <w:rPr>
          <w:rtl w:val="true"/>
        </w:rPr>
        <w:t xml:space="preserve"> - </w:t>
      </w:r>
      <w:r>
        <w:rPr>
          <w:rtl w:val="true"/>
        </w:rPr>
        <w:t>دخالت نداشتن مقارنت با كلام در صدق مفهوم غناء</w:t>
      </w:r>
      <w:bookmarkEnd w:id="101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مقارن بودن يا نبودن آن با كلام، جزو مقوّمات غناء نيست؛ غناء لزوماً آن نيست كه كلام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با كلام باشد، ميتواند بدون كلام باشد يعنى همين شخصى كه آواز ميخواند، گاهى اوقات برطبقِ اين آواز خودش يك شعر يا نثرى را هم ميخواند، گاهى هم همين طور زمزمه ميكند و فقط صدايش را بيرون ميدهد، بدون اينكه كلامى با آن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با كلام يا نبودن كلام با آن هم جزو مقوّمات نيست</w:t>
      </w:r>
      <w:r>
        <w:rPr>
          <w:rFonts w:eastAsia="IRNazanin" w:cs="IRNazanin"/>
          <w:color w:val="111111"/>
          <w:sz w:val="28"/>
          <w:szCs w:val="28"/>
          <w:rtl w:val="true"/>
          <w:lang w:bidi="fa-IR"/>
        </w:rPr>
        <w:t>.</w:t>
      </w:r>
      <w:bookmarkStart w:id="1013" w:name="pg8826_88990"/>
    </w:p>
    <w:p>
      <w:pPr>
        <w:pStyle w:val="Heading4"/>
        <w:numPr>
          <w:ilvl w:val="3"/>
          <w:numId w:val="1"/>
        </w:numPr>
        <w:rPr/>
      </w:pPr>
      <w:bookmarkStart w:id="1014" w:name="__RefHeading___Toc277398_2870459653"/>
      <w:bookmarkStart w:id="1015" w:name="_Toc414"/>
      <w:bookmarkEnd w:id="1013"/>
      <w:bookmarkEnd w:id="1014"/>
      <w:r>
        <w:rPr/>
        <w:t>8</w:t>
      </w:r>
      <w:r>
        <w:rPr>
          <w:rtl w:val="true"/>
        </w:rPr>
        <w:t xml:space="preserve"> - </w:t>
      </w:r>
      <w:r>
        <w:rPr>
          <w:rtl w:val="true"/>
        </w:rPr>
        <w:t>عدم صدق غناء بر تلاوتهاى متعارف قرآن و اذان</w:t>
      </w:r>
      <w:bookmarkEnd w:id="1015"/>
    </w:p>
    <w:p>
      <w:pPr>
        <w:pStyle w:val="BookText"/>
        <w:rPr/>
      </w:pPr>
      <w:r>
        <w:rPr>
          <w:rFonts w:ascii="IRNazanin" w:hAnsi="IRNazanin" w:eastAsia="IRNazanin"/>
          <w:color w:val="111111"/>
          <w:sz w:val="28"/>
          <w:sz w:val="28"/>
          <w:szCs w:val="28"/>
          <w:rtl w:val="true"/>
          <w:lang w:bidi="fa-IR"/>
        </w:rPr>
        <w:t xml:space="preserve">و آخرين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اين معناى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است كه به طور واضح مغاير است با فهم عرف از چيزهايى ازقبيل اذان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متعارف قرآن و اذان يك چيز است، غناء يك چيز ديگر است؛ غناء با اينها فرق ميكند يعنى وقتى از عرف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آقا دارد آواز ميخواند؟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آواز نميخواند، او قرآن ميخواند يا اذان ميگويد؛ كار او آوازخوانى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فرق ميگذارد بين اين مفهومى كه مورد نظر ما است و درباره اش بحث ميكنيم و بين اصوات ديگرى مثل تلاوت قرآن و ساير انواع صوت كه غناء به معناى لغوى يعنى مدّ و ترجيع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ميشود قرآن را هم با همين شيوه ى آواز خواند؛ شكل قرآن خواندن را ميشود تبديل كرد به شكل همين آوازخوانى كه ميشود غناء به قرآن كه محلّ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غناء به قرآن جايز است يا جايز نيست كه ما عرض خواهيم كرد اگر به صورت غناء محرّم 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آوازه خوانى با قرآن خوانى متداول فرق دارد؛ قرآن خوانى متداول شناخته شده ى معروف بين مردم، يا اذان گفتن متداول بين مردم، با آن مفهومى كه ما به آن ميگوييم غناء كه معادل فارسى اش آوازه خوانى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حدود اين مفهوم عرفى، اين است</w:t>
      </w:r>
      <w:r>
        <w:rPr>
          <w:rFonts w:eastAsia="IRNazanin" w:cs="IRNazanin"/>
          <w:color w:val="111111"/>
          <w:sz w:val="28"/>
          <w:szCs w:val="28"/>
          <w:rtl w:val="true"/>
          <w:lang w:bidi="fa-IR"/>
        </w:rPr>
        <w:t>.</w:t>
      </w:r>
    </w:p>
    <w:p>
      <w:pPr>
        <w:pStyle w:val="Heading3"/>
        <w:numPr>
          <w:ilvl w:val="2"/>
          <w:numId w:val="1"/>
        </w:numPr>
        <w:rPr/>
      </w:pPr>
      <w:bookmarkStart w:id="1016" w:name="__RefHeading___Toc277400_2870459653"/>
      <w:bookmarkStart w:id="1017" w:name="_Toc415"/>
      <w:bookmarkEnd w:id="1016"/>
      <w:r>
        <w:rPr>
          <w:rtl w:val="true"/>
        </w:rPr>
        <w:t>انصراف روايات تحريم غناء از معناى عامّ غناء</w:t>
      </w:r>
      <w:bookmarkEnd w:id="1017"/>
    </w:p>
    <w:p>
      <w:pPr>
        <w:pStyle w:val="BookText"/>
        <w:rPr/>
      </w:pPr>
      <w:r>
        <w:rPr>
          <w:rFonts w:ascii="IRNazanin" w:hAnsi="IRNazanin" w:eastAsia="IRNazanin"/>
          <w:color w:val="111111"/>
          <w:sz w:val="28"/>
          <w:sz w:val="28"/>
          <w:szCs w:val="28"/>
          <w:rtl w:val="true"/>
          <w:lang w:bidi="fa-IR"/>
        </w:rPr>
        <w:t>اگرچنانچه كسى بگويد به چه دليل غنائى را كه در روايات آمده به همان معناى لغوى عامّ آن برنميگردانيد؟ كما اينكه بعضى از فقها گفته اند؛ مرحوم علّامه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صوت با مدّ و ترجيعى غناء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يعنى محرّم است، بدون هيچ فرقى بين اقسام و انواع آن؛ لكن مثل تلاوت قرآن يا اذان را استثنا كنيم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 غناء در روايات از آن معناى اوّل، انصراف دارد به 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معنايى از يك كلمه آن چنان بين مردم رواج پيدا ميكند كه اگر آن كلمه به كار برده شود در بين متعارف مردم، آن معناى دوّم فهميده ميشود، اين طور انصرافى در استظهار از آن دليل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انصرافى كه موجب ميشود ما از اطلاقِ لفظ صرف نظر بكنيم،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انصرافى است كه در ظهور دليل و در استظهار از دليل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طور انصرافى هست يعنى درست است كه غناء در لغت به يك معناى اعمّى به كار رفته، امّا اين معناى دوّم و اخص، آن قدر بين مردم رواج دارد كه وقتى اين كلمه گفته ميشود، جز اين معناى دوّم فهميده نميشود مگر با قرينه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كلمه ى عالم كه يك معناى لغوى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دانشمندى صدق ميكند، امّا در عرف متديّنين يا اهل حوزه وقتى ميگويند علما، از آن، مطلقِ دانايان و مطلق دانشمندان فهميده نميشود، زيرا اين قدر كلمه ى عالم و علما در معناى خاص و در دايره ى محدودترى از معناى لغوى آن به كار رفته، كه وقتى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اين معناى دوّم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انصراف و مانع از انعقاد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ميگوييم مراد از غناء در روايات، اين معناى خاص است به دليل انصراف؛ چون كلمه ى غناء منصرف است به اين اصطلاح و استعمال دوّم؛ چون اين بين مردم رايج است؛ از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يغنّى او غَنّى و فلانٌ مُغنٍّ، جز اين معنا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كسى كه صدايش را بلند ميكند براى اينكه ديگرى را صدا بزند، غناء نميگويند، درحالى كه معناى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صوته و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ميكند، امّا به آن، غناء به معنايى كه رايج بين عرف است نميگويند؛ همچنان كه به اذان گفتن يا قرآن را با صوت و ترتيل خواندن، آوازه خوانى و غناء اطلاق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يك معناى خاصّ عرفى دارد و همان طور كه قبلاً عرض كرديم، مفهوم عرفىِ آن روشن است؛ همان است كه در زبانهاى مختلف و در ميان همه ى اقوام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حدودش هم همين هايى است كه گفتيم يعنى ميتواند با طرب باشد، ميتواند بدون طرب باشد، ميتواند با كلام حقّ باشد، ميتواند بدون كلام حقّ باشد، ميتواند با آلات لهو و با ساز همراه باشد، ميتواند نباشد</w:t>
      </w:r>
      <w:r>
        <w:rPr>
          <w:rFonts w:eastAsia="IRNazanin" w:cs="IRNazanin"/>
          <w:color w:val="111111"/>
          <w:sz w:val="28"/>
          <w:szCs w:val="28"/>
          <w:rtl w:val="true"/>
          <w:lang w:bidi="fa-IR"/>
        </w:rPr>
        <w:t>.</w:t>
      </w:r>
      <w:bookmarkStart w:id="1018" w:name="pg8826_88994"/>
    </w:p>
    <w:p>
      <w:pPr>
        <w:pStyle w:val="BookText"/>
        <w:rPr/>
      </w:pPr>
      <w:bookmarkEnd w:id="1018"/>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1388/3/10</w:t>
      </w:r>
      <w:r>
        <w:rPr>
          <w:rFonts w:eastAsia="IRNazanin" w:cs="IRNazanin"/>
          <w:color w:val="111111"/>
          <w:sz w:val="28"/>
          <w:szCs w:val="28"/>
          <w:rtl w:val="true"/>
          <w:lang w:bidi="fa-IR"/>
        </w:rPr>
        <w:t>)</w:t>
      </w:r>
    </w:p>
    <w:p>
      <w:pPr>
        <w:pStyle w:val="Heading3"/>
        <w:numPr>
          <w:ilvl w:val="2"/>
          <w:numId w:val="1"/>
        </w:numPr>
        <w:rPr/>
      </w:pPr>
      <w:bookmarkStart w:id="1019" w:name="__RefHeading___Toc277402_2870459653"/>
      <w:bookmarkStart w:id="1020" w:name="_Toc416"/>
      <w:bookmarkEnd w:id="1019"/>
      <w:r>
        <w:rPr>
          <w:rtl w:val="true"/>
        </w:rPr>
        <w:t xml:space="preserve">ادّعاى مرحوم فيض كاشانى مبنى بر انصراف روايات به غناء زمان ائمّه </w:t>
      </w:r>
      <w:r>
        <w:rPr>
          <w:rtl w:val="true"/>
        </w:rPr>
        <w:t>(</w:t>
      </w:r>
      <w:r>
        <w:rPr>
          <w:rtl w:val="true"/>
        </w:rPr>
        <w:t>عليهم السّلام</w:t>
      </w:r>
      <w:r>
        <w:rPr>
          <w:rtl w:val="true"/>
        </w:rPr>
        <w:t>)</w:t>
      </w:r>
      <w:bookmarkEnd w:id="1020"/>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غناء، ناظر و منصرف است به آن غنائى كه در عهد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دربارهاى سلاطين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و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بوده كه مغنّيه هايى داشته اند، افرادى را مى آوردند، فسق وفجور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وارد شده، درواقع ناظر به آن حوادثى است كه در آن وقت در اين دربارها اتّفاق مى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تشديدى كه در روايات هست، يك چيز فوق العاده اى را ميخواهد بيان كند و اين همان چيزى است كه در بين خلفا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مخصوص خلفا هم نبوده، بلكه وزرا، اعيان و اشراف هم از اين بساطها داشته اند كه كنيزهاى مغنّيه را بياورند، آواز بخوانند و لهو و فسق وفجور و اينها كنند، 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بعضى از بزرگان</w:t>
      </w:r>
      <w:r>
        <w:rPr>
          <w:rStyle w:val="FootnoteAnchor"/>
          <w:rtl w:val="true"/>
        </w:rPr>
        <w:footnoteReference w:id="295"/>
      </w:r>
      <w:r>
        <w:rPr>
          <w:rFonts w:ascii="Amiri" w:hAnsi="Amiri" w:eastAsia="Amiri" w:cs="Amiri"/>
          <w:color w:val="111111"/>
          <w:sz w:val="28"/>
          <w:sz w:val="28"/>
          <w:szCs w:val="28"/>
          <w:rtl w:val="true"/>
          <w:lang w:bidi="ar-SA"/>
        </w:rPr>
        <w:t>همين معنا را ذكر ميكنند</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277404_2870459653"/>
      <w:bookmarkStart w:id="1022" w:name="_Toc417"/>
      <w:bookmarkEnd w:id="1021"/>
      <w:r>
        <w:rPr>
          <w:rtl w:val="true"/>
        </w:rPr>
        <w:t xml:space="preserve">دو تفسير براى كلام فيض </w:t>
      </w:r>
      <w:r>
        <w:rPr>
          <w:rtl w:val="true"/>
        </w:rPr>
        <w:t>(</w:t>
      </w:r>
      <w:r>
        <w:rPr>
          <w:rtl w:val="true"/>
        </w:rPr>
        <w:t>قدّس سرّه</w:t>
      </w:r>
      <w:r>
        <w:rPr>
          <w:rtl w:val="true"/>
        </w:rPr>
        <w:t>)</w:t>
      </w:r>
      <w:bookmarkEnd w:id="1022"/>
    </w:p>
    <w:p>
      <w:pPr>
        <w:pStyle w:val="Heading4"/>
        <w:numPr>
          <w:ilvl w:val="3"/>
          <w:numId w:val="1"/>
        </w:numPr>
        <w:rPr/>
      </w:pPr>
      <w:bookmarkStart w:id="1023" w:name="__RefHeading___Toc277406_2870459653"/>
      <w:bookmarkStart w:id="1024" w:name="_Toc418"/>
      <w:bookmarkEnd w:id="1023"/>
      <w:r>
        <w:rPr>
          <w:rtl w:val="true"/>
        </w:rPr>
        <w:t>اشاره</w:t>
      </w:r>
      <w:bookmarkEnd w:id="102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 گونه ميشود فرمايش مرحوم فيض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غالباً از فرمايش فيض فهميده شده و آن را به ايشان نسبت هم ميدهند، فرق دارد با آنچه سيّد استاد ما از فرمايش ايشان فهميده اند و به نظر ما حقّ با ايشان است</w:t>
      </w:r>
      <w:r>
        <w:rPr>
          <w:rFonts w:eastAsia="IRNazanin" w:cs="IRNazanin"/>
          <w:color w:val="111111"/>
          <w:sz w:val="28"/>
          <w:szCs w:val="28"/>
          <w:rtl w:val="true"/>
          <w:lang w:bidi="fa-IR"/>
        </w:rPr>
        <w:t>.</w:t>
      </w:r>
      <w:bookmarkStart w:id="1025" w:name="pg8826_88996"/>
    </w:p>
    <w:p>
      <w:pPr>
        <w:pStyle w:val="Heading4"/>
        <w:numPr>
          <w:ilvl w:val="3"/>
          <w:numId w:val="1"/>
        </w:numPr>
        <w:rPr/>
      </w:pPr>
      <w:bookmarkStart w:id="1026" w:name="__RefHeading___Toc277408_2870459653"/>
      <w:bookmarkStart w:id="1027" w:name="_Toc419"/>
      <w:bookmarkEnd w:id="1025"/>
      <w:bookmarkEnd w:id="1026"/>
      <w:r>
        <w:rPr>
          <w:rtl w:val="true"/>
        </w:rPr>
        <w:t>تفسير اوّل؛ ذاتى نبودن حرمت غناء</w:t>
      </w:r>
      <w:bookmarkEnd w:id="1027"/>
    </w:p>
    <w:p>
      <w:pPr>
        <w:pStyle w:val="BookText"/>
        <w:rPr/>
      </w:pPr>
      <w:r>
        <w:rPr>
          <w:rFonts w:ascii="IRNazanin" w:hAnsi="IRNazanin" w:eastAsia="IRNazanin"/>
          <w:color w:val="111111"/>
          <w:sz w:val="28"/>
          <w:sz w:val="28"/>
          <w:szCs w:val="28"/>
          <w:rtl w:val="true"/>
          <w:lang w:bidi="fa-IR"/>
        </w:rPr>
        <w:t>يك حرف اين است كه فيض ميخواهند بفرمايند غناء، حرمت ذاتى ندارد و رواياتى كه در باب غناء وارد شده است، نميخواهد بگويد غناء حرام است بلكه ميخواهد بگويد آن غنائى كه ملازم و مقارن با اين امور است، طبعاً حرام است يعنى غنائى كه مغنّيه در آن يدخل عليها الرّجال است يا فرض كنيد نواختن آلات لهو يا شرب مسكرات و اين قبيل محرّماتى كه در مجالسِ غناء رايج بوده، اين را ميخواهند بگويند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ذاتاً و فى نفسه حرام نيست، بلكه به خاطر تقارن با اين محرّمات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درواقع، اين مجموعه حرام است نه غناء 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غالباً به مرحوم فيض نسبت داده ميشود، اين است</w:t>
      </w:r>
      <w:r>
        <w:rPr>
          <w:rFonts w:eastAsia="IRNazanin" w:cs="IRNazanin"/>
          <w:color w:val="111111"/>
          <w:sz w:val="28"/>
          <w:szCs w:val="28"/>
          <w:rtl w:val="true"/>
          <w:lang w:bidi="fa-IR"/>
        </w:rPr>
        <w:t>.</w:t>
      </w:r>
    </w:p>
    <w:p>
      <w:pPr>
        <w:pStyle w:val="Heading4"/>
        <w:numPr>
          <w:ilvl w:val="3"/>
          <w:numId w:val="1"/>
        </w:numPr>
        <w:rPr/>
      </w:pPr>
      <w:bookmarkStart w:id="1028" w:name="__RefHeading___Toc277410_2870459653"/>
      <w:bookmarkStart w:id="1029" w:name="_Toc420"/>
      <w:bookmarkEnd w:id="1028"/>
      <w:r>
        <w:rPr>
          <w:rtl w:val="true"/>
        </w:rPr>
        <w:t>تفسير دوّم؛ حرمت غناء مناسب با مجالس گناه</w:t>
      </w:r>
      <w:bookmarkEnd w:id="1029"/>
    </w:p>
    <w:p>
      <w:pPr>
        <w:pStyle w:val="BookText"/>
        <w:rPr/>
      </w:pPr>
      <w:r>
        <w:rPr>
          <w:rFonts w:ascii="IRNazanin" w:hAnsi="IRNazanin" w:eastAsia="IRNazanin"/>
          <w:color w:val="111111"/>
          <w:sz w:val="28"/>
          <w:sz w:val="28"/>
          <w:szCs w:val="28"/>
          <w:rtl w:val="true"/>
          <w:lang w:bidi="fa-IR"/>
        </w:rPr>
        <w:t xml:space="preserve">لكن سيّد استاد ما ميفرمايند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فيض نميخواهد بگويد كه غناء فى نفسه و بذاته حرام نيست و حرمت آن به خاطر همراهى با ساير محرّمات است، بلكه ميخواهد بگويد آن غنائى كه مقارن با اين امور است، يكون حراماً فى ذاته يعنى همين آواز در آن مجلس، حرام است و عين همين آواز در بيرون آن مجلس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مجلس دو گناه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گناه، گناه اين آواز است و يك گناه هم گناه آن مقارنات است؛ نه اينكه غناء به خاطر مقارنت با ساير محرّمات يصير حراماً و حرمت غناء به خاطر اين است كه در آن مجلس و مقارن با آن اشياء اتّفاق افتاده است كه اگر همين غناء در بيرونِ اين مجلس اتّفاق مى افتاد، محرّم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غناء فى ذاته حرام است، آن مقارن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عبارت از ايشان در وافى و غير آن وجود دارد كه لزومى ندارد ما اين عبارات را نقل كنيم و ببينيم مراد ايشان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روايات را حمل ميكنند بر اين نوع از غناء</w:t>
      </w:r>
      <w:r>
        <w:rPr>
          <w:rFonts w:eastAsia="IRNazanin" w:cs="IRNazanin"/>
          <w:color w:val="111111"/>
          <w:sz w:val="28"/>
          <w:szCs w:val="28"/>
          <w:rtl w:val="true"/>
          <w:lang w:bidi="fa-IR"/>
        </w:rPr>
        <w:t>.</w:t>
      </w:r>
    </w:p>
    <w:p>
      <w:pPr>
        <w:pStyle w:val="Heading3"/>
        <w:numPr>
          <w:ilvl w:val="2"/>
          <w:numId w:val="1"/>
        </w:numPr>
        <w:rPr/>
      </w:pPr>
      <w:bookmarkStart w:id="1030" w:name="__RefHeading___Toc277412_2870459653"/>
      <w:bookmarkStart w:id="1031" w:name="_Toc421"/>
      <w:bookmarkEnd w:id="1030"/>
      <w:r>
        <w:rPr>
          <w:rtl w:val="true"/>
        </w:rPr>
        <w:t xml:space="preserve">نقد كلام فيض </w:t>
      </w:r>
      <w:r>
        <w:rPr>
          <w:rtl w:val="true"/>
        </w:rPr>
        <w:t>(</w:t>
      </w:r>
      <w:r>
        <w:rPr>
          <w:rtl w:val="true"/>
        </w:rPr>
        <w:t>قدّس سرّه</w:t>
      </w:r>
      <w:r>
        <w:rPr>
          <w:rtl w:val="true"/>
        </w:rPr>
        <w:t>)</w:t>
      </w:r>
      <w:bookmarkEnd w:id="103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نميتوانيم اين را تصديق بكنيم كه مراد از غناء در روايات، عبارت است از آن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غنائى كه در آن عصر در دربار خلفا رايج و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اين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غناء يك مفهوم واضح عرفى است؛ هرجايى كه اتّفاق بيفتد، غناء بر آن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محضر و مجلس سلاطينِ جور باشد، چه در بيرون باشد، چه آدمى با خودش تنها در كوچه راه برود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در آن زمان اين طور غنائى كه همراه و مقارن باشد با ساير محرّمات ديگر به قدرى رواج داشته كه موجب ميشود وقتى ما كلمه ى غناء را به كار ببريم، منصرف به آن نوع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واقعاً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ميشود اين را فهميد و به چه دليل؟ بنابراين، اينكه كسى ادّعا بكند غناء ملازم با محرّمات در بين همه ى كسانى كه غناء را استعمال ميكرده اند اين قدر رواج داشته است كه اين روايات، ناظر به آن باشد،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راه ميرفت، با خودش زمزمه ميكرد و غناء ميخواند؛ غلامى راه ميرفت، غناء ميخواند؛ افراد گوناگونى آواز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كه غناء مخصوص بوده يا غالباً اين طور بوده كه با آلات لهو و بقيّه ى محرّمات همراه باشد به طورى كه موجب انصراف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نميشود ادّعا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اين حرف را نپسنديديم كه بگوييم اين روايات، ناظر به آن است</w:t>
      </w:r>
      <w:r>
        <w:rPr>
          <w:rFonts w:eastAsia="IRNazanin" w:cs="IRNazanin"/>
          <w:color w:val="111111"/>
          <w:sz w:val="28"/>
          <w:szCs w:val="28"/>
          <w:rtl w:val="true"/>
          <w:lang w:bidi="fa-IR"/>
        </w:rPr>
        <w:t>.</w:t>
      </w:r>
      <w:bookmarkStart w:id="1032" w:name="pg8826_89001"/>
    </w:p>
    <w:p>
      <w:pPr>
        <w:pStyle w:val="BookText"/>
        <w:rPr/>
      </w:pPr>
      <w:bookmarkEnd w:id="1032"/>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1388/3/11</w:t>
      </w:r>
      <w:r>
        <w:rPr>
          <w:rFonts w:eastAsia="IRNazanin" w:cs="IRNazanin"/>
          <w:color w:val="111111"/>
          <w:sz w:val="28"/>
          <w:szCs w:val="28"/>
          <w:rtl w:val="true"/>
          <w:lang w:bidi="fa-IR"/>
        </w:rPr>
        <w:t>)</w:t>
      </w:r>
    </w:p>
    <w:p>
      <w:pPr>
        <w:pStyle w:val="Heading3"/>
        <w:numPr>
          <w:ilvl w:val="2"/>
          <w:numId w:val="1"/>
        </w:numPr>
        <w:rPr/>
      </w:pPr>
      <w:bookmarkStart w:id="1033" w:name="__RefHeading___Toc277414_2870459653"/>
      <w:bookmarkStart w:id="1034" w:name="_Toc422"/>
      <w:bookmarkEnd w:id="1033"/>
      <w:r>
        <w:rPr>
          <w:rtl w:val="true"/>
        </w:rPr>
        <w:t xml:space="preserve">توضيحى مختصر راجع به كلام فيض </w:t>
      </w:r>
      <w:r>
        <w:rPr>
          <w:rtl w:val="true"/>
        </w:rPr>
        <w:t>(</w:t>
      </w:r>
      <w:r>
        <w:rPr>
          <w:rtl w:val="true"/>
        </w:rPr>
        <w:t>قدّس سرّه</w:t>
      </w:r>
      <w:r>
        <w:rPr>
          <w:rtl w:val="true"/>
        </w:rPr>
        <w:t>)</w:t>
      </w:r>
      <w:bookmarkEnd w:id="1034"/>
    </w:p>
    <w:p>
      <w:pPr>
        <w:pStyle w:val="BookText"/>
        <w:rPr/>
      </w:pPr>
      <w:r>
        <w:rPr>
          <w:rFonts w:ascii="Amiri" w:hAnsi="Amiri" w:eastAsia="Amiri" w:cs="Amiri"/>
          <w:color w:val="111111"/>
          <w:sz w:val="28"/>
          <w:sz w:val="28"/>
          <w:szCs w:val="28"/>
          <w:rtl w:val="true"/>
          <w:lang w:bidi="ar-SA"/>
        </w:rPr>
        <w:t>فرمايش مرحوم فيض مربوط به موضوع غناء نيست، بلكه مربوط به حكم غناء است؛ نه اينكه غناء را معنا كنند، بلكه موضوع حكم را منحصر ميكنند در آن شكلى كه ديروز عرض كرديم</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ما در تعيين موضوع حكم در باب غناء به تفصيل بيشتر، متعرّض فرمايش ايشان خواهيم شد</w:t>
      </w:r>
      <w:r>
        <w:rPr>
          <w:rFonts w:eastAsia="Amiri" w:cs="Amiri" w:ascii="Amiri" w:hAnsi="Amiri"/>
          <w:color w:val="111111"/>
          <w:sz w:val="28"/>
          <w:szCs w:val="28"/>
          <w:rtl w:val="true"/>
          <w:lang w:bidi="ar-SA"/>
        </w:rPr>
        <w:t>.</w:t>
      </w:r>
      <w:r>
        <w:rPr>
          <w:rStyle w:val="FootnoteAnchor"/>
          <w:rtl w:val="true"/>
        </w:rPr>
        <w:footnoteReference w:id="297"/>
      </w:r>
    </w:p>
    <w:p>
      <w:pPr>
        <w:pStyle w:val="Heading3"/>
        <w:numPr>
          <w:ilvl w:val="2"/>
          <w:numId w:val="1"/>
        </w:numPr>
        <w:rPr/>
      </w:pPr>
      <w:bookmarkStart w:id="1035" w:name="__RefHeading___Toc277416_2870459653"/>
      <w:bookmarkStart w:id="1036" w:name="_Toc423"/>
      <w:bookmarkEnd w:id="1035"/>
      <w:r>
        <w:rPr>
          <w:rtl w:val="true"/>
        </w:rPr>
        <w:t>اختصاص روايات حرمت غناء به مطلق آوازه خوانى</w:t>
      </w:r>
      <w:bookmarkEnd w:id="103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عرض كرديم دو مطلب را بايستى رسيدگى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مفهوم غناء است؛ اينكه اساساً غناء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اينكه در روايات و در ادلّه ى غناء، آنچه موضوع حكم قرار گرفته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مطلق غناء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شكلى كه غناء را معنا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قِسمى از آن متعلّق اين حكم و موضوع حكم است؟ بحث اوّل را تمام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غناء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ميرسيم به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بحث دوّم، كلام در اين است كه آيا ادلّه ى غناء دلالت ميكند بر حرمت همان مفهومى كه براى غناء ذكر كرديم على إطلاقه، پس هرجا كه عنوان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معنايى كه براى غناء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شد، فما يسمّى غناءاً فهو محرّمٌ؟ آيا مطلق آوازه خوانى حرام است يا اينكه در روايات، قسم خاصّى از غناء و از اين مفهوم را تحريم كرده اند؟ از قرائن از قيود و از آنچه در اين روايات آمده</w:t>
      </w:r>
      <w:bookmarkStart w:id="1037" w:name="pg8826_89003"/>
    </w:p>
    <w:p>
      <w:pPr>
        <w:pStyle w:val="BookText"/>
        <w:rPr/>
      </w:pPr>
      <w:bookmarkEnd w:id="1037"/>
      <w:r>
        <w:rPr>
          <w:rFonts w:ascii="IRNazanin" w:hAnsi="IRNazanin" w:eastAsia="IRNazanin"/>
          <w:color w:val="111111"/>
          <w:sz w:val="28"/>
          <w:sz w:val="28"/>
          <w:szCs w:val="28"/>
          <w:rtl w:val="true"/>
          <w:lang w:bidi="fa-IR"/>
        </w:rPr>
        <w:t>است، چه استفاده ميكنيم؟ ما اين بحث را تقريباً بتفصيله در گذشته عرض كرديم</w:t>
      </w:r>
      <w:r>
        <w:rPr>
          <w:rStyle w:val="FootnoteAnchor"/>
          <w:rtl w:val="true"/>
        </w:rPr>
        <w:footnoteReference w:id="298"/>
      </w:r>
      <w:r>
        <w:rPr>
          <w:rFonts w:ascii="IRNazanin" w:hAnsi="IRNazanin" w:eastAsia="IRNazanin"/>
          <w:color w:val="111111"/>
          <w:sz w:val="28"/>
          <w:sz w:val="28"/>
          <w:szCs w:val="28"/>
          <w:rtl w:val="true"/>
          <w:lang w:bidi="fa-IR"/>
        </w:rPr>
        <w:t>و در بررسى روايات باب غناء، اين موضوع را عنوان كرديم كه آيا اين روايات دلالت ميكنند بر حرمت غناء بإطلاقه؟ يا قسمى از غناء را متعرّضند و حرمت آن را اثبات ميكنند؟ بنابراين، ديگر به آن بحث برنميگرديم، بلكه اجمالى از آن را عرض ميكنيم</w:t>
      </w:r>
      <w:r>
        <w:rPr>
          <w:rFonts w:eastAsia="IRNazanin" w:cs="IRNazanin"/>
          <w:color w:val="111111"/>
          <w:sz w:val="28"/>
          <w:szCs w:val="28"/>
          <w:rtl w:val="true"/>
          <w:lang w:bidi="fa-IR"/>
        </w:rPr>
        <w:t>.</w:t>
      </w:r>
    </w:p>
    <w:p>
      <w:pPr>
        <w:pStyle w:val="Heading3"/>
        <w:numPr>
          <w:ilvl w:val="2"/>
          <w:numId w:val="1"/>
        </w:numPr>
        <w:rPr/>
      </w:pPr>
      <w:bookmarkStart w:id="1038" w:name="__RefHeading___Toc277418_2870459653"/>
      <w:bookmarkStart w:id="1039" w:name="_Toc424"/>
      <w:bookmarkEnd w:id="1038"/>
      <w:r>
        <w:rPr>
          <w:rtl w:val="true"/>
        </w:rPr>
        <w:t>تفاوت روايات حرمت غناء در اطلاق</w:t>
      </w:r>
      <w:bookmarkEnd w:id="1039"/>
    </w:p>
    <w:p>
      <w:pPr>
        <w:pStyle w:val="BookText"/>
        <w:rPr/>
      </w:pPr>
      <w:r>
        <w:rPr>
          <w:rFonts w:ascii="IRNazanin" w:hAnsi="IRNazanin" w:eastAsia="IRNazanin"/>
          <w:color w:val="111111"/>
          <w:sz w:val="28"/>
          <w:sz w:val="28"/>
          <w:szCs w:val="28"/>
          <w:rtl w:val="true"/>
          <w:lang w:bidi="fa-IR"/>
        </w:rPr>
        <w:t>مجمل آن بحث اين بود كه اصلاً در يك دسته از روايات، شائبه ى اطلاق نبود، مثل رواياتى كه در باب بيت الغناء و مغنّيات و اينها است كه آنها همه قيودى داشت كه مشخّص بود حكم در آن روايات مربوط به همان موضوعى است كه مقيّد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ى ديگر از روايات، اگرچه على ظاهرالاطلاق بود يعنى از آنها ميشد احتمال بدهيم كه مطلق غناء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بعضى از بزرگان به اطلاق اين دسته ى از روايات تمسّك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 مداقّه ى در اين روايات، ديديم كه به غير از دو روايت، بقيّه ى اين روايات، اطلاق ندارد كه آن بقيّه ى روايات عبارت بود از روايات مفسِّره ى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 مفسِّره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 لِيُضِلَّ عَنْ سَبِيلِ اَللّٰهِ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روايت ديگر كه ازجمله روايت عبدالاعلى و روايت ريّان بن الصَّلت بود</w:t>
      </w:r>
      <w:r>
        <w:rPr>
          <w:rFonts w:eastAsia="IRNazanin" w:cs="IRNazanin"/>
          <w:color w:val="111111"/>
          <w:sz w:val="28"/>
          <w:szCs w:val="28"/>
          <w:rtl w:val="true"/>
          <w:lang w:bidi="fa-IR"/>
        </w:rPr>
        <w:t>.</w:t>
      </w:r>
    </w:p>
    <w:p>
      <w:pPr>
        <w:pStyle w:val="Heading3"/>
        <w:numPr>
          <w:ilvl w:val="2"/>
          <w:numId w:val="1"/>
        </w:numPr>
        <w:rPr/>
      </w:pPr>
      <w:bookmarkStart w:id="1040" w:name="__RefHeading___Toc277420_2870459653"/>
      <w:bookmarkStart w:id="1041" w:name="_Toc425"/>
      <w:bookmarkEnd w:id="1040"/>
      <w:r>
        <w:rPr>
          <w:rtl w:val="true"/>
        </w:rPr>
        <w:t>تقييد روايات مطلق با روايات مقيّده</w:t>
      </w:r>
      <w:bookmarkEnd w:id="104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بيانى كه ما از اين روايات كرديم، روشن شد موضوع حرمت در اين روايات، مطلق غناء نيست، بلكه غنائى است كه با خصوصيّت لهو همراه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 كه مفهوم غناء اعمّ از اين بود كه لهوى باشد يا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روايت فقط در اينجا وجود داشت كه على ظاهر الاطلاق بود يعنى در خود روايات قيدى وجود نداشت كه بتواند آن موضوع را مقيّد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ممكن بود براى حرمت مطلق غناء، كسى به آن دو روايت تمسّك</w:t>
      </w:r>
      <w:bookmarkStart w:id="1042" w:name="pg8826_89006"/>
    </w:p>
    <w:p>
      <w:pPr>
        <w:pStyle w:val="BookText"/>
        <w:rPr/>
      </w:pPr>
      <w:bookmarkEnd w:id="1042"/>
      <w:r>
        <w:rPr>
          <w:rFonts w:ascii="IRNazanin" w:hAnsi="IRNazanin" w:eastAsia="IRNazanin"/>
          <w:color w:val="111111"/>
          <w:sz w:val="28"/>
          <w:sz w:val="28"/>
          <w:szCs w:val="28"/>
          <w:rtl w:val="true"/>
          <w:lang w:bidi="fa-IR"/>
        </w:rPr>
        <w:t>كند؛ يكى روايت ابى الرّبيع الشّامى بود و يكى صحيحه ى عليّبن جعفر، كه اينها را قبلاً خوانديم و گفتيم روايت ابى الرّبيع الشّامى ازلحاظ سند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 ى عليّبن جعفر ازلحاظ سند اشكال نداشت، لكن به تفصيل بيانى داشتيم كه بر حسب آن هم صحيحه ى عليّبن جعفر، هم روايت ابى الرّبيع الشّامى ولو على ظاهر الاطلاقند، امّا مراد از غنائى كه در اين دو روايت آمده، همان غنائى است كه در روايات مفسِّره ى قول الزّور يا در روايات مفسِّره ى لهوالحديث آمده و گفتيم تعبيرى كه در اين دو روايت و در آن روايات به كار رفته، تعبير يكسانى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راوى و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روايات از شىء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در اين روايات از چيزى سؤال كرده باشند و در آن رواياتِ مفسِّره، چيز ديگرى مورد سؤال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تعبير، تعبير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اينجا فرق ميكند با آن دليلَين نافيَين كه أحدهما مطلق است و ديگرى مقيّد، كه محلّ بحث است كه آيا دليل مقيّد، آن مطلقات را تقييد ميكند يا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ظاهرتَ فلا تُعتِق مكاتباً، إذا ظاهرتَ فلا تعتِق مكاتباً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شرح داديم كه اين، از آن قبيل نيست، اينجا عيناً يك تعبير به كار رفته و آن تعبير غناء است و واضح است كه غناء در سؤالى كه در اين روايت است، چيزى غير از آن غنائى كه در آن روايت ديگر سؤال شده يا امام ابتدائاً فرموده 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دارند سؤال ميكنند و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روايات مفسّره، قرينه ى خارجيّه اى است بر اينكه مراد از غناء در اين دو روايت هم همان چيزى است كه در آن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مقيّد است، اينجا هم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تفصيل بيان كرديم</w:t>
      </w:r>
      <w:r>
        <w:rPr>
          <w:rFonts w:eastAsia="IRNazanin" w:cs="IRNazanin"/>
          <w:color w:val="111111"/>
          <w:sz w:val="28"/>
          <w:szCs w:val="28"/>
          <w:rtl w:val="true"/>
          <w:lang w:bidi="fa-IR"/>
        </w:rPr>
        <w:t>.</w:t>
      </w:r>
    </w:p>
    <w:p>
      <w:pPr>
        <w:pStyle w:val="Heading2"/>
        <w:numPr>
          <w:ilvl w:val="1"/>
          <w:numId w:val="1"/>
        </w:numPr>
        <w:rPr/>
      </w:pPr>
      <w:bookmarkStart w:id="1043" w:name="__RefHeading___Toc277422_2870459653"/>
      <w:bookmarkStart w:id="1044" w:name="_Toc426"/>
      <w:bookmarkEnd w:id="1043"/>
      <w:r>
        <w:rPr>
          <w:rtl w:val="true"/>
        </w:rPr>
        <w:t>بررسى ملاكات حرمت غناء</w:t>
      </w:r>
      <w:bookmarkEnd w:id="1044"/>
    </w:p>
    <w:p>
      <w:pPr>
        <w:pStyle w:val="Heading3"/>
        <w:numPr>
          <w:ilvl w:val="2"/>
          <w:numId w:val="1"/>
        </w:numPr>
        <w:rPr/>
      </w:pPr>
      <w:bookmarkStart w:id="1045" w:name="__RefHeading___Toc277424_2870459653"/>
      <w:bookmarkStart w:id="1046" w:name="_Toc427"/>
      <w:bookmarkEnd w:id="1045"/>
      <w:r>
        <w:rPr/>
        <w:t>1</w:t>
      </w:r>
      <w:r>
        <w:rPr>
          <w:rtl w:val="true"/>
        </w:rPr>
        <w:t xml:space="preserve"> - </w:t>
      </w:r>
      <w:r>
        <w:rPr>
          <w:rtl w:val="true"/>
        </w:rPr>
        <w:t>تقييد حرمت غناء به لهو</w:t>
      </w:r>
      <w:bookmarkEnd w:id="1046"/>
    </w:p>
    <w:p>
      <w:pPr>
        <w:pStyle w:val="Heading4"/>
        <w:numPr>
          <w:ilvl w:val="3"/>
          <w:numId w:val="1"/>
        </w:numPr>
        <w:rPr/>
      </w:pPr>
      <w:bookmarkStart w:id="1047" w:name="__RefHeading___Toc277426_2870459653"/>
      <w:bookmarkStart w:id="1048" w:name="_Toc428"/>
      <w:bookmarkEnd w:id="1047"/>
      <w:r>
        <w:rPr>
          <w:rtl w:val="true"/>
        </w:rPr>
        <w:t>اشاره</w:t>
      </w:r>
      <w:bookmarkEnd w:id="104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متحصّل از همه ى آنچه تاكنون گفتيم، اين است كه غناء محرّم، آن غنائى است كه يكون فيه شىءٌ من اللّهو و الباطل؛ پس غناء كه عبارت است از آوازه خوانى، آن وقتى حرام است كه لهوى و باطل باشد، وَالّا فلا</w:t>
      </w:r>
      <w:r>
        <w:rPr>
          <w:rFonts w:eastAsia="IRNazanin" w:cs="IRNazanin"/>
          <w:color w:val="111111"/>
          <w:sz w:val="28"/>
          <w:szCs w:val="28"/>
          <w:rtl w:val="true"/>
          <w:lang w:bidi="fa-IR"/>
        </w:rPr>
        <w:t>.</w:t>
      </w:r>
      <w:bookmarkStart w:id="1049" w:name="pg8826_89008"/>
    </w:p>
    <w:p>
      <w:pPr>
        <w:pStyle w:val="Heading4"/>
        <w:numPr>
          <w:ilvl w:val="3"/>
          <w:numId w:val="1"/>
        </w:numPr>
        <w:rPr/>
      </w:pPr>
      <w:bookmarkStart w:id="1050" w:name="__RefHeading___Toc277428_2870459653"/>
      <w:bookmarkStart w:id="1051" w:name="_Toc429"/>
      <w:bookmarkEnd w:id="1049"/>
      <w:bookmarkEnd w:id="1050"/>
      <w:r>
        <w:rPr>
          <w:rtl w:val="true"/>
        </w:rPr>
        <w:t xml:space="preserve">تقسيم غناء به دو قسم حرام </w:t>
      </w:r>
      <w:r>
        <w:rPr>
          <w:rtl w:val="true"/>
        </w:rPr>
        <w:t>(</w:t>
      </w:r>
      <w:r>
        <w:rPr>
          <w:rtl w:val="true"/>
        </w:rPr>
        <w:t>لهوى</w:t>
      </w:r>
      <w:r>
        <w:rPr>
          <w:rtl w:val="true"/>
        </w:rPr>
        <w:t xml:space="preserve">) </w:t>
      </w:r>
      <w:r>
        <w:rPr>
          <w:rtl w:val="true"/>
        </w:rPr>
        <w:t>و حلال</w:t>
      </w:r>
      <w:bookmarkEnd w:id="1051"/>
    </w:p>
    <w:p>
      <w:pPr>
        <w:pStyle w:val="BookText"/>
        <w:rPr/>
      </w:pPr>
      <w:r>
        <w:rPr>
          <w:rFonts w:ascii="IRNazanin" w:hAnsi="IRNazanin" w:eastAsia="IRNazanin"/>
          <w:color w:val="111111"/>
          <w:sz w:val="28"/>
          <w:sz w:val="28"/>
          <w:szCs w:val="28"/>
          <w:rtl w:val="true"/>
          <w:lang w:bidi="fa-IR"/>
        </w:rPr>
        <w:t>بنابراين، ما دو گونه غناء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غناء، غناء حلال است كه آن غناء غير لهوى و غير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غناء، غناء حرام است و آن عبارت است از غناء لهوى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غناء غير لهوى و غير باطل را به غير غناء برگردانيم و بگوييم غناء بر آواز غير لهوى و غير باطل صدق نميكند،</w:t>
      </w:r>
      <w:r>
        <w:rPr>
          <w:rStyle w:val="FootnoteAnchor"/>
          <w:rtl w:val="true"/>
        </w:rPr>
        <w:footnoteReference w:id="299"/>
      </w:r>
      <w:r>
        <w:rPr>
          <w:rFonts w:ascii="IRNazanin" w:hAnsi="IRNazanin" w:eastAsia="IRNazanin"/>
          <w:color w:val="111111"/>
          <w:sz w:val="28"/>
          <w:sz w:val="28"/>
          <w:szCs w:val="28"/>
          <w:rtl w:val="true"/>
          <w:lang w:bidi="fa-IR"/>
        </w:rPr>
        <w:t>يك تكلّف بيجا و بى مورد است؛ نه لزومى دارد و نه ميشود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در كلمات فقهاى عظام و بزرگان، از اوّل اين طور تلقّى شده كه الغناء محرّمٌ على الإطلاق، بنابراين آنجايى كه نميشود حكم به حرمت بكنند،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از غناء خارج است</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لزومى ندارد ما اين حرف را بزنيم؛ خير، آن هم در موضوع غناء داخل است، لكن غناء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نوع غناء محرّم است و آن عبارت است از غناء لهوى و باطل، يك نوع غناء غير محرّم است و آن غنائى است كه لهوى و باطل نباشد</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277430_2870459653"/>
      <w:bookmarkStart w:id="1053" w:name="_Toc430"/>
      <w:bookmarkEnd w:id="1052"/>
      <w:r>
        <w:rPr>
          <w:rtl w:val="true"/>
        </w:rPr>
        <w:t>روشن ترين راه در مسئله ى غناء</w:t>
      </w:r>
      <w:bookmarkEnd w:id="1053"/>
    </w:p>
    <w:p>
      <w:pPr>
        <w:pStyle w:val="BookText"/>
        <w:rPr/>
      </w:pPr>
      <w:r>
        <w:rPr>
          <w:rFonts w:ascii="IRNazanin" w:hAnsi="IRNazanin" w:eastAsia="IRNazanin"/>
          <w:color w:val="111111"/>
          <w:sz w:val="28"/>
          <w:sz w:val="28"/>
          <w:szCs w:val="28"/>
          <w:rtl w:val="true"/>
          <w:lang w:bidi="fa-IR"/>
        </w:rPr>
        <w:t>به نظر ما روشن ترين و مستقيم ترين راهى كه ميشود در مسئله ى غناء مشى كرد، همين راهى است كه ما مشى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تكلّفى هم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ادلّه ى شرعيّه و منطبق با فهم عرف از معناى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نتيجه اى كه ما گرفتيم، رسيده اند، البتّه ايشان از طريق ديگرى مشى كرده اند</w:t>
      </w:r>
      <w:r>
        <w:rPr>
          <w:rFonts w:eastAsia="IRNazanin" w:cs="IRNazanin"/>
          <w:color w:val="111111"/>
          <w:sz w:val="28"/>
          <w:szCs w:val="28"/>
          <w:rtl w:val="true"/>
          <w:lang w:bidi="fa-IR"/>
        </w:rPr>
        <w:t>.</w:t>
      </w:r>
    </w:p>
    <w:p>
      <w:pPr>
        <w:pStyle w:val="Heading4"/>
        <w:numPr>
          <w:ilvl w:val="3"/>
          <w:numId w:val="1"/>
        </w:numPr>
        <w:rPr/>
      </w:pPr>
      <w:bookmarkStart w:id="1054" w:name="__RefHeading___Toc277432_2870459653"/>
      <w:bookmarkStart w:id="1055" w:name="_Toc431"/>
      <w:bookmarkEnd w:id="1054"/>
      <w:r>
        <w:rPr>
          <w:rtl w:val="true"/>
        </w:rPr>
        <w:t>بررسى طريقه ى شيخ در مسئله ى غناء</w:t>
      </w:r>
      <w:bookmarkEnd w:id="10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روايات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هذه الأخبار بأسرِها حرمة الغناء من حيث اللّهو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لهو و باطل، حيثيّت تقييديّه است در حرمت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اين حيث در غناء وجود داشت، يكون محرّماً؛ هرجايى كه وجود نداشت، لايكون محرّماً ولو غناء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شيخ تصريح ميكنند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فالغناء و هى مِن</w:t>
      </w:r>
    </w:p>
    <w:p>
      <w:pPr>
        <w:pStyle w:val="BookText"/>
        <w:rPr/>
      </w:pPr>
      <w:r>
        <w:rPr>
          <w:rFonts w:ascii="Amiri" w:hAnsi="Amiri" w:eastAsia="Amiri" w:cs="Amiri"/>
          <w:color w:val="111111"/>
          <w:sz w:val="28"/>
          <w:sz w:val="28"/>
          <w:szCs w:val="28"/>
          <w:rtl w:val="true"/>
          <w:lang w:bidi="ar-SA"/>
        </w:rPr>
        <w:t>مقولة الكيفيّة للأصوات إن كان مساوياً للصوت اللّهوى و الباطل كما هو الأقوى</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غناء را اصلاً اين طور معنا كرديم كه غناء عبارت است از صوت لهوى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هو الأقوى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هيچ اَقوى بودن اين را قبول نداريم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غناء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صوت لهوى باطل و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مفهوم غناء اعمّ از صوت لهوى و باطل است يعنى يك طور غنائى هست كه صوت لهوى و باطل است، يك طور غنائى هم هست كه صوت لهوى و باطل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اين را تأييد ميكنيم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تقييدُه بما كان من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استفاده ى از آن قرينه ى خارجيّه است يعنى ايشان از مجموع اخبار، اين را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در همه ى اخبار، خصوصيّت لهوى بودن و باطل بودن وجود ندارد، امّا شيخ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اخبار اين طور استفاده ميكنيم يعنى حتّى آن روايتى را هم كه قيد لهوى و باطل ندارد، تقييد ميكنيم به لهوى و باطل بودن، به قرينه ى آن رواياتى كه اين قيد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تقييده بما كان من هذا العنوان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ما روايت مطلقى هم داشته باشيم كه غناء را موضوع حكم قرار داده باشد و غناء هم به معناى اعمّ از صوت لهوى و باطل باشد، لازم است آن را تقييد كنيم به صوت لهوى و باطل و بگوييم اين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أنّه لو كان أخصّ وجب التعدّى عنه إلى مطلق الصّوت الخارج على وجه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سوّم هم اين است كه اگر فرض كرديم كه مفهوم غناء اخصّ از صوت لهوى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مسلّماً اين طورى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علاوه بر صوت لهوى و باطل، بعضى از قيود ديگر هم باشد تا بشود غناء،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علاوه براينكه غناء حرام است، آنچه غناء نيست لكن صوت لهوى و باطل است،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شق سوّم را نه ايشان ادّعا ميكنند، نه ما ادّعا ميكنيم و بعيد است كسى مدّعى اين معنا باشد كه مفهوم غناء اخصّ از صوت لهوى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بالجملة فالمحرّم هو ما كان من لحون أهل الفسوق و المعاصى الّتى ورد النهى عن قراءة القرآن بها سواءٌ كان مساوياً للغناء أو أعمّ أو أخصّ مع أنّ الظاهر أنّه ليس الغناء إلّا هو</w:t>
      </w:r>
      <w:r>
        <w:rPr>
          <w:rFonts w:eastAsia="IRNazanin" w:cs="IRNazanin"/>
          <w:color w:val="111111"/>
          <w:sz w:val="28"/>
          <w:szCs w:val="28"/>
          <w:rtl w:val="true"/>
          <w:lang w:bidi="fa-IR"/>
        </w:rPr>
        <w:t>.»</w:t>
      </w:r>
      <w:r>
        <w:rPr>
          <w:rStyle w:val="FootnoteAnchor"/>
          <w:rtl w:val="true"/>
        </w:rPr>
        <w:footnoteReference w:id="302"/>
      </w:r>
      <w:bookmarkStart w:id="1056" w:name="pg8826_89012"/>
    </w:p>
    <w:p>
      <w:pPr>
        <w:pStyle w:val="BookText"/>
        <w:rPr/>
      </w:pPr>
      <w:bookmarkEnd w:id="1056"/>
      <w:r>
        <w:rPr>
          <w:rFonts w:ascii="IRNazanin" w:hAnsi="IRNazanin" w:eastAsia="IRNazanin"/>
          <w:color w:val="111111"/>
          <w:sz w:val="28"/>
          <w:sz w:val="28"/>
          <w:szCs w:val="28"/>
          <w:rtl w:val="true"/>
          <w:lang w:bidi="fa-IR"/>
        </w:rPr>
        <w:t>ايشان يك استنتاجى ميكنند بعد از آن بيان كه از نظر ما آن بيان، بيانِ متين و قابل قبولى است، لكن به نظر ما اين استنتاج قابل قبول نيست؛ ميفرمايند بالجمله آنچه حرام است، عبارت است از لحون اهل فسوق و معاصى؛ صوت لهوى و باطل عبارت است از آنچه از لحون اهل فسوق و معاصى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اگرچنانچه گفتيم غناء مفهوماً مساوى است با همين، فهو؛ و اگر گفتيم اعم يا اخص است، همان حرفى كه قبلاً گفتيم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لهوى و باطل را تفسير ميكنند بكون اللحن من لحون أهل الفسوق و المعاصى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اوّل شيخ كاملاً فرمايش متين و محكمى است و ما هم از همان طريقى كه مشى كرديم، به همان نتيجه رسيديم كه آنچه موضوع حكم به حرمت در روايات غناء است، چيزى نيست مگر صوت لهوى و باطل كه اين قسمى از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را ما قبول داريم كه الغناء إن كان لهويّاً و باطلاً فهو محرّمٌ، لكن فرمايش بعدى ايشان تفسير لهو و باطل است به اينكه أن يكون من لحون أهل الفسوق و المعاصى؛ صوت لهوى آن است كه از لحون اهل فسوق و اهل معاصى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اشكالات متعدّدى بر اين ميشود وارد كرد</w:t>
      </w:r>
      <w:r>
        <w:rPr>
          <w:rFonts w:eastAsia="IRNazanin" w:cs="IRNazanin"/>
          <w:color w:val="111111"/>
          <w:sz w:val="28"/>
          <w:szCs w:val="28"/>
          <w:rtl w:val="true"/>
          <w:lang w:bidi="fa-IR"/>
        </w:rPr>
        <w:t>.</w:t>
      </w:r>
    </w:p>
    <w:p>
      <w:pPr>
        <w:pStyle w:val="Heading4"/>
        <w:numPr>
          <w:ilvl w:val="3"/>
          <w:numId w:val="1"/>
        </w:numPr>
        <w:rPr/>
      </w:pPr>
      <w:bookmarkStart w:id="1057" w:name="__RefHeading___Toc277434_2870459653"/>
      <w:bookmarkStart w:id="1058" w:name="_Toc432"/>
      <w:bookmarkEnd w:id="1057"/>
      <w:r>
        <w:rPr>
          <w:rtl w:val="true"/>
        </w:rPr>
        <w:t xml:space="preserve">بررسى دخالت اطراب در مفهوم غناء حرام در كلام شيخ </w:t>
      </w:r>
      <w:r>
        <w:rPr>
          <w:rtl w:val="true"/>
        </w:rPr>
        <w:t>(</w:t>
      </w:r>
      <w:r>
        <w:rPr>
          <w:rtl w:val="true"/>
        </w:rPr>
        <w:t>قدّس سرّه</w:t>
      </w:r>
      <w:r>
        <w:rPr>
          <w:rtl w:val="true"/>
        </w:rPr>
        <w:t>)</w:t>
      </w:r>
      <w:bookmarkEnd w:id="105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صفحه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ديگرى از لهو و باطل فرموده اند و آن اين است كه اطراب را همان خصوصيّتى دانسته اند كه مساوق است با كونه لهويّاً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 ملاك در اينكه صوت، لهوى باشد اين است كه صوت، طرب انگيز باشد و طرب را هم معنا كرده اند به خفّت ناشئه ى از شدّت حزن و يا شدّت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بى قرارى و بى تابى كه گفتيم، به آن طرب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ميگويند ملاك در لهوى بودن و اينكه بتوانيم بگوييم هذا الصّوت لهوىٌّ، اين است كه مطرب باشد يعنى چنين حالت خفّتى را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أراد الشاعر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طَرباً و أنتَ قِنَّسْرىّ؟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ميكنى درحالى كه تو پيرمردى هستى؟ قِنّسرى يعنى پيرمرد، شيخ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در اين شعر، مسلّماً به معناى صِرف فرح و سرور يا صِرف حزن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پيرمرد</w:t>
      </w:r>
      <w:bookmarkStart w:id="1059" w:name="pg8826_89015"/>
    </w:p>
    <w:p>
      <w:pPr>
        <w:pStyle w:val="BookText"/>
        <w:rPr/>
      </w:pPr>
      <w:bookmarkEnd w:id="1059"/>
      <w:r>
        <w:rPr>
          <w:rFonts w:ascii="IRNazanin" w:hAnsi="IRNazanin" w:eastAsia="IRNazanin"/>
          <w:color w:val="111111"/>
          <w:sz w:val="28"/>
          <w:sz w:val="28"/>
          <w:szCs w:val="28"/>
          <w:rtl w:val="true"/>
          <w:lang w:bidi="fa-IR"/>
        </w:rPr>
        <w:t>هم ممكن است مسرور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استفهام، درواقع استفهام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ميكند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پيرمرد به طور معمول مسرور بشود، شماتت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شماتت دارد، همان شدّت فرحى است كه آن خفّت و آن حالت بى تابى و بى قرارى را در انسان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اين كارها، كار جوانها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پيرمرد خجالت نميكشى كه تو هم طرب ميكنى و اين چنين حالت خفّتى در خودت به وجود مى آورى؟ بنابراين، طرب عبارت شد از خفّت، و ملاك در لهوى بودن غناء هم همين شد كه طرب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فرمايش بعدى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يك طورى بشود اين فرمايشِ ايشان را با آن فرمايش قبلى جمع كرد، امّا به هرحال، ايشان دو معنا براى لهوى بودن ذكر ميكنند؛ يكى صوتى كه مناسب با الحان اهل فسوق و معاصى باشد و ديگر صوتى كه طرب 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ديگرى هم وجود دارد</w:t>
      </w:r>
      <w:r>
        <w:rPr>
          <w:rFonts w:eastAsia="IRNazanin" w:cs="IRNazanin"/>
          <w:color w:val="111111"/>
          <w:sz w:val="28"/>
          <w:szCs w:val="28"/>
          <w:rtl w:val="true"/>
          <w:lang w:bidi="fa-IR"/>
        </w:rPr>
        <w:t>.</w:t>
      </w:r>
    </w:p>
    <w:p>
      <w:pPr>
        <w:pStyle w:val="Heading4"/>
        <w:numPr>
          <w:ilvl w:val="3"/>
          <w:numId w:val="1"/>
        </w:numPr>
        <w:rPr/>
      </w:pPr>
      <w:bookmarkStart w:id="1060" w:name="__RefHeading___Toc277436_2870459653"/>
      <w:bookmarkStart w:id="1061" w:name="_Toc433"/>
      <w:bookmarkEnd w:id="1060"/>
      <w:r>
        <w:rPr>
          <w:rtl w:val="true"/>
        </w:rPr>
        <w:t xml:space="preserve">نقد كلام شيخ </w:t>
      </w:r>
      <w:r>
        <w:rPr>
          <w:rtl w:val="true"/>
        </w:rPr>
        <w:t>(</w:t>
      </w:r>
      <w:r>
        <w:rPr>
          <w:rtl w:val="true"/>
        </w:rPr>
        <w:t>قدّس سرّه</w:t>
      </w:r>
      <w:r>
        <w:rPr>
          <w:rtl w:val="true"/>
        </w:rPr>
        <w:t>)</w:t>
      </w:r>
      <w:bookmarkEnd w:id="106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تفسير لهو به اين معنا كه مناسب مجالس اهل فسوق باشد، دليلى بر آن نداريم؛ هيچ روايتى، دليلى كه مِلاك حرمت غناء را صوتى كه مخصوص الحان اهل فسوق باشد قرار بدهد،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عرض كرديم</w:t>
      </w:r>
      <w:r>
        <w:rPr>
          <w:rStyle w:val="FootnoteAnchor"/>
          <w:rtl w:val="true"/>
        </w:rPr>
        <w:footnoteReference w:id="303"/>
      </w:r>
      <w:r>
        <w:rPr>
          <w:rFonts w:ascii="IRNazanin" w:hAnsi="IRNazanin" w:eastAsia="IRNazanin"/>
          <w:color w:val="111111"/>
          <w:sz w:val="28"/>
          <w:sz w:val="28"/>
          <w:szCs w:val="28"/>
          <w:rtl w:val="true"/>
          <w:lang w:bidi="fa-IR"/>
        </w:rPr>
        <w:t>كه اوّلاً الحان اهل فسوق با الحان غير اهل فسوق در بسيارى از موارد مشتركند؛ تفاوتى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اهل فسوق، نوعى از الحان را به كار ميبرند و غير اهل فسوق نوع ديگرى از الحان را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آهنگ و همان لحنى كه با صداى خوش مثلاً در مجلس اهل فسوق خوانده ميشود، همان صدا و همان شعر و همان خواننده احياناً در غير مجالس اهل فسوق هم همان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آوازخوانى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اهل فسوق، الحان مخصوص به خود داشته باشند؛ اغلب الحان اهل فسوق و فجور كه در مجالسشان از آن استفاده ميكنند، با الحانى كه غير اهل فسوق ميخوانند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اوّلاً فرق و تفاوت دو لحن، مسلّم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دليلى بر اين ملاك وجود ندارد يعنى اگر فرض كرديم صوتى و لحنى مخصوص اهل فسوق است و در غير آنها اصلاً اين لحن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رايج و متداول نيست و از آن اجتناب ميكنند، مثل اينكه لحنى كه فقط با دست زدن و رقصيدن متناسب است و در جاى ديگر اين لحن، كاربرد ندارد، چون مخصوص اهل فسوق است؛ اگر فرض كرديم چنين لحنى هم هست، ما هيچ دليلى نداريم بر اينكه مراد از غناء لهوى اين 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ميشود گفت قدر متيقّن از غناء لهوى عبارت است از يك چنين آوازى، نه اينكه غناء يعنى آواز و لحن اهل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اين معنا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دليلى بر اينكه صوت لهوى منطبق باشد با الحان اهل فسوق و كبائر،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خود الحان اهل فسوق و كبائر هم روشن نيست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واقعاً معلوم نيست كه مراد از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دليلى بر اينكه مراد از صوت لهوى، آن صوتى است كه طرب آور باشد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دليلى بر حرمت اين طور طربى هم نداريم</w:t>
      </w:r>
      <w:r>
        <w:rPr>
          <w:rFonts w:eastAsia="IRNazanin" w:cs="IRNazanin"/>
          <w:color w:val="111111"/>
          <w:sz w:val="28"/>
          <w:szCs w:val="28"/>
          <w:rtl w:val="true"/>
          <w:lang w:bidi="fa-IR"/>
        </w:rPr>
        <w:t>.</w:t>
      </w:r>
      <w:bookmarkStart w:id="1062" w:name="pg8826_89019"/>
    </w:p>
    <w:p>
      <w:pPr>
        <w:pStyle w:val="BookText"/>
        <w:rPr/>
      </w:pPr>
      <w:bookmarkEnd w:id="1062"/>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1388/3/12</w:t>
      </w:r>
      <w:r>
        <w:rPr>
          <w:rFonts w:eastAsia="IRNazanin" w:cs="IRNazanin"/>
          <w:color w:val="111111"/>
          <w:sz w:val="28"/>
          <w:szCs w:val="28"/>
          <w:rtl w:val="true"/>
          <w:lang w:bidi="fa-IR"/>
        </w:rPr>
        <w:t>)</w:t>
      </w:r>
    </w:p>
    <w:p>
      <w:pPr>
        <w:pStyle w:val="Heading4"/>
        <w:numPr>
          <w:ilvl w:val="3"/>
          <w:numId w:val="1"/>
        </w:numPr>
        <w:rPr/>
      </w:pPr>
      <w:bookmarkStart w:id="1063" w:name="__RefHeading___Toc277438_2870459653"/>
      <w:bookmarkStart w:id="1064" w:name="_Toc434"/>
      <w:bookmarkEnd w:id="1063"/>
      <w:r>
        <w:rPr>
          <w:rtl w:val="true"/>
        </w:rPr>
        <w:t xml:space="preserve">نقد بخش سوّم كلام شيخ </w:t>
      </w:r>
      <w:r>
        <w:rPr>
          <w:rtl w:val="true"/>
        </w:rPr>
        <w:t>(</w:t>
      </w:r>
      <w:r>
        <w:rPr>
          <w:rtl w:val="true"/>
        </w:rPr>
        <w:t>قدّس سرّه</w:t>
      </w:r>
      <w:r>
        <w:rPr>
          <w:rtl w:val="true"/>
        </w:rPr>
        <w:t>)</w:t>
      </w:r>
      <w:bookmarkEnd w:id="1064"/>
    </w:p>
    <w:p>
      <w:pPr>
        <w:pStyle w:val="BookText"/>
        <w:rPr/>
      </w:pPr>
      <w:r>
        <w:rPr>
          <w:rFonts w:ascii="IRNazanin" w:hAnsi="IRNazanin" w:eastAsia="IRNazanin"/>
          <w:color w:val="111111"/>
          <w:sz w:val="28"/>
          <w:sz w:val="28"/>
          <w:szCs w:val="28"/>
          <w:rtl w:val="true"/>
          <w:lang w:bidi="fa-IR"/>
        </w:rPr>
        <w:t xml:space="preserve">يك نكته ى ديگر در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اين را نيز معلوم نيست بتوانيم تصديق كنيم، و آن اين است كه ميفرمايند بنابراين آن چيزى كه درحقيقت محرّم است عبارت است از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صوت لهوى عبارة اخراى غناء است، فبِها و نِعمَتْ، و اگر صوت لهوى اعمّ از غناء است، بايد بگوييم غناء حرام است و آن صوت لهوى غير غناء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غناء اعمّ از صوت لهوى است، بايد بگوييم غنائى كه صوت لهوى باشد، حرام است و آن غنائى كه صوت لهوى نباشد،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محور و مركز حكم حرمت، عبارت است از صوت لهوى و درواقع، لهو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از ادلّه ى حرمت لهو و حرمت غناء، اين معنا را استفاده كنيم كه بگوييم كلّ ما كان لهواً، فهو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خود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لهو كه بعداً خواهد آمد، حرمت لهو به نحو اطلاق را قبول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بيانات مفصّلى دارند كه اگر رسيديم به آنجا، بحث خواهيم كرد</w:t>
      </w:r>
      <w:r>
        <w:rPr>
          <w:rFonts w:eastAsia="IRNazanin" w:cs="IRNazanin"/>
          <w:color w:val="111111"/>
          <w:sz w:val="28"/>
          <w:szCs w:val="28"/>
          <w:rtl w:val="true"/>
          <w:lang w:bidi="fa-IR"/>
        </w:rPr>
        <w:t>.</w:t>
      </w:r>
    </w:p>
    <w:p>
      <w:pPr>
        <w:pStyle w:val="Heading4"/>
        <w:numPr>
          <w:ilvl w:val="3"/>
          <w:numId w:val="1"/>
        </w:numPr>
        <w:rPr/>
      </w:pPr>
      <w:bookmarkStart w:id="1065" w:name="__RefHeading___Toc277440_2870459653"/>
      <w:bookmarkStart w:id="1066" w:name="_Toc435"/>
      <w:bookmarkEnd w:id="1065"/>
      <w:r>
        <w:rPr>
          <w:rtl w:val="true"/>
        </w:rPr>
        <w:t>عدم امكان التزام به حرمت مطلق لهو</w:t>
      </w:r>
      <w:bookmarkEnd w:id="106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اينكه ما بگوييم مِلاك حرمت غناء، لهو بودن صوت است به نحو حيثيت تقييديّه يعنى هرجايى كه لهو باشد، حرام است به خاطر لهو و صوت، خصوصيّتى ندارد يعنى اگر صوت هم نباشد، امّا لهو باشد،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محصّل فرمايش شيخ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نميتوانيم تصديق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نميگوييم مطلقاً لهو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ادلّه ى غناء</w:t>
      </w:r>
      <w:bookmarkStart w:id="1067" w:name="pg8826_89022"/>
    </w:p>
    <w:p>
      <w:pPr>
        <w:pStyle w:val="BookText"/>
        <w:rPr/>
      </w:pPr>
      <w:bookmarkEnd w:id="1067"/>
      <w:r>
        <w:rPr>
          <w:rFonts w:ascii="IRNazanin" w:hAnsi="IRNazanin" w:eastAsia="IRNazanin"/>
          <w:color w:val="111111"/>
          <w:sz w:val="28"/>
          <w:sz w:val="28"/>
          <w:szCs w:val="28"/>
          <w:rtl w:val="true"/>
          <w:lang w:bidi="fa-IR"/>
        </w:rPr>
        <w:t>اين طور ميفهميم كه غناء محرّم عبارت است از صوت لهوى يا غناء لهوى، اين، ميتواند به اين شكل باشد كه صوت بودن هم در حرمت آن مؤثّر است يعنى اين فعل محرّم دو جزء دارد؛ يكى عبارت است از لهويّت، ديگرى عبارت است از صوت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از ادلّه ى حرمت غناء فهميديم كه غناء حرام است إذا كان لهويّاً، لازمه اش اين نخواهد بود كه كُلّ لهوٍ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معنايى كه لهو در غناء دارد، اگر در غير غناء باشد، ميشود گفت كه ليس بمحرّمٍ</w:t>
      </w:r>
      <w:r>
        <w:rPr>
          <w:rFonts w:eastAsia="IRNazanin" w:cs="IRNazanin"/>
          <w:color w:val="111111"/>
          <w:sz w:val="28"/>
          <w:szCs w:val="28"/>
          <w:rtl w:val="true"/>
          <w:lang w:bidi="fa-IR"/>
        </w:rPr>
        <w:t>.</w:t>
      </w:r>
    </w:p>
    <w:p>
      <w:pPr>
        <w:pStyle w:val="Heading4"/>
        <w:numPr>
          <w:ilvl w:val="3"/>
          <w:numId w:val="1"/>
        </w:numPr>
        <w:rPr/>
      </w:pPr>
      <w:bookmarkStart w:id="1068" w:name="__RefHeading___Toc277442_2870459653"/>
      <w:bookmarkStart w:id="1069" w:name="_Toc436"/>
      <w:bookmarkEnd w:id="1068"/>
      <w:r>
        <w:rPr>
          <w:rtl w:val="true"/>
        </w:rPr>
        <w:t>شاهدى بر مدّعا</w:t>
      </w:r>
      <w:bookmarkEnd w:id="1069"/>
    </w:p>
    <w:p>
      <w:pPr>
        <w:pStyle w:val="BookText"/>
        <w:rPr/>
      </w:pPr>
      <w:r>
        <w:rPr>
          <w:rFonts w:ascii="IRNazanin" w:hAnsi="IRNazanin" w:eastAsia="IRNazanin"/>
          <w:color w:val="111111"/>
          <w:sz w:val="28"/>
          <w:sz w:val="28"/>
          <w:szCs w:val="28"/>
          <w:rtl w:val="true"/>
          <w:lang w:bidi="fa-IR"/>
        </w:rPr>
        <w:t>كما اينكه در باب سفر لهوى يا صيد لهوى، بعضى منكر حرمت آن هستند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لهوى يا صيد للّهو، اگرچه موجب ميشود كه نماز را تمام بخواند، امّا تمام خواندن نماز، ملازم با حرمتِ سفر نيست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بنابراين، حرمت سفر لهوى را قبول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قبول كرديم حرمت سفر لهوى را، معنايش اين ميشود كه بعضى از انواع لهو، مثل لهوى كه در صوت هست، يا مثل لهوى كه در سفر هست،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لهوى كه در بازى ها هست كه در روايت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ألْهى عنْ ذكْر اللّه فهو من الْميْسر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يعنى هر بازى اى كه انسان را از ياد خدا باز بدارد، قمار است اگرچه بردوباختى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بازى اى كه ألهى عن ذكر اللّه، ممكن است كه حرام باشد؛ امّا اين معنايش اين نيست كه لهو در همه جا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 فاصل و مرز بين فرمايش شيخ و عرضى كه ما كرديم،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در نتيجه ى بحث و اينكه غناء محرّم عبارت است از غناء داراى لهو و مُلهى، ما با فرمايش شيخ همراهيم، امّا مطلبى كه ايشان فرمودند كه درواقع محور حرمت را لهو ميدانند، اين را ما از اين ادلّه نميفهميم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خصوصيّت صوتِ همراه با لهو موجب شده باشد كه اين حرام باشد، نه اينكه مطلق لهو حرام باشد</w:t>
      </w:r>
      <w:r>
        <w:rPr>
          <w:rFonts w:eastAsia="IRNazanin" w:cs="IRNazanin"/>
          <w:color w:val="111111"/>
          <w:sz w:val="28"/>
          <w:szCs w:val="28"/>
          <w:rtl w:val="true"/>
          <w:lang w:bidi="fa-IR"/>
        </w:rPr>
        <w:t>.</w:t>
      </w:r>
    </w:p>
    <w:p>
      <w:pPr>
        <w:pStyle w:val="Heading4"/>
        <w:numPr>
          <w:ilvl w:val="3"/>
          <w:numId w:val="1"/>
        </w:numPr>
        <w:rPr/>
      </w:pPr>
      <w:bookmarkStart w:id="1070" w:name="__RefHeading___Toc277444_2870459653"/>
      <w:bookmarkStart w:id="1071" w:name="_Toc437"/>
      <w:bookmarkEnd w:id="1070"/>
      <w:r>
        <w:rPr>
          <w:rtl w:val="true"/>
        </w:rPr>
        <w:t xml:space="preserve">اشكال مرحوم ايروانى </w:t>
      </w:r>
      <w:r>
        <w:rPr>
          <w:rtl w:val="true"/>
        </w:rPr>
        <w:t>(</w:t>
      </w:r>
      <w:r>
        <w:rPr>
          <w:rtl w:val="true"/>
        </w:rPr>
        <w:t>قدّس سرّه</w:t>
      </w:r>
      <w:r>
        <w:rPr>
          <w:rtl w:val="true"/>
        </w:rPr>
        <w:t xml:space="preserve">) </w:t>
      </w:r>
      <w:r>
        <w:rPr>
          <w:rtl w:val="true"/>
        </w:rPr>
        <w:t xml:space="preserve">بر شيخ </w:t>
      </w:r>
      <w:r>
        <w:rPr>
          <w:rtl w:val="true"/>
        </w:rPr>
        <w:t>(</w:t>
      </w:r>
      <w:r>
        <w:rPr>
          <w:rtl w:val="true"/>
        </w:rPr>
        <w:t>قدّس سرّه</w:t>
      </w:r>
      <w:r>
        <w:rPr>
          <w:rtl w:val="true"/>
        </w:rPr>
        <w:t>)</w:t>
      </w:r>
      <w:bookmarkEnd w:id="10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 است كه مرحوم محقّق ايروانى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بر اين</w:t>
      </w:r>
      <w:bookmarkStart w:id="1072" w:name="pg8826_89024"/>
    </w:p>
    <w:p>
      <w:pPr>
        <w:pStyle w:val="BookText"/>
        <w:rPr/>
      </w:pPr>
      <w:bookmarkEnd w:id="1072"/>
      <w:r>
        <w:rPr>
          <w:rFonts w:ascii="Amiri" w:hAnsi="Amiri" w:eastAsia="Amiri" w:cs="Amiri"/>
          <w:color w:val="111111"/>
          <w:sz w:val="28"/>
          <w:sz w:val="28"/>
          <w:szCs w:val="28"/>
          <w:rtl w:val="true"/>
          <w:lang w:bidi="ar-SA"/>
        </w:rPr>
        <w:t xml:space="preserve">بيان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ديروز خوانديم،</w:t>
      </w:r>
      <w:r>
        <w:rPr>
          <w:rStyle w:val="FootnoteAnchor"/>
          <w:rtl w:val="true"/>
        </w:rPr>
        <w:footnoteReference w:id="306"/>
      </w:r>
      <w:r>
        <w:rPr>
          <w:rFonts w:ascii="IRNazanin" w:hAnsi="IRNazanin" w:eastAsia="IRNazanin"/>
          <w:color w:val="111111"/>
          <w:sz w:val="28"/>
          <w:sz w:val="28"/>
          <w:szCs w:val="28"/>
          <w:rtl w:val="true"/>
          <w:lang w:bidi="fa-IR"/>
        </w:rPr>
        <w:t>اشكال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شما غناء را از مقوله ى كيفيّت دانستيد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لهو به كيفيّت متعلّق نميشود؛ زيرا لهو مربوط به مضمون يعنى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لهوى بود، آن وقت لهو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شما غناء را كيفيّت ميدانيد؛ الكيفيّة، لا تتّصف باللّهويّة</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1073" w:name="__RefHeading___Toc277446_2870459653"/>
      <w:bookmarkStart w:id="1074" w:name="_Toc438"/>
      <w:bookmarkEnd w:id="1073"/>
      <w:r>
        <w:rPr>
          <w:rtl w:val="true"/>
        </w:rPr>
        <w:t xml:space="preserve">پاسخ به اشكال مرحوم ايروانى </w:t>
      </w:r>
      <w:r>
        <w:rPr>
          <w:rtl w:val="true"/>
        </w:rPr>
        <w:t>(</w:t>
      </w:r>
      <w:r>
        <w:rPr>
          <w:rtl w:val="true"/>
        </w:rPr>
        <w:t>قدّس سرّه</w:t>
      </w:r>
      <w:r>
        <w:rPr>
          <w:rtl w:val="true"/>
        </w:rPr>
        <w:t>)</w:t>
      </w:r>
      <w:bookmarkEnd w:id="1074"/>
    </w:p>
    <w:p>
      <w:pPr>
        <w:pStyle w:val="BookText"/>
        <w:rPr/>
      </w:pPr>
      <w:r>
        <w:rPr>
          <w:rFonts w:ascii="IRNazanin" w:hAnsi="IRNazanin" w:eastAsia="IRNazanin"/>
          <w:color w:val="111111"/>
          <w:sz w:val="28"/>
          <w:sz w:val="28"/>
          <w:szCs w:val="28"/>
          <w:rtl w:val="true"/>
          <w:lang w:bidi="fa-IR"/>
        </w:rPr>
        <w:t>اين هم به نظر ما مطلب واضحى نيست، همچنان كه كلام ممكن است كلامى باشد كه يلهى عن ذكر اللّه، به همان معنايى كه خواهيم گفت، خود آن كيفيّت هم ميتواند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آوازها هست كه همان خصوصيّات لهوى را به همان شكلى كه ان شاءاللّه به آن خواهيم رسيد، در خود دارد، درحالى كه مقرون به كلامى هم نيست؛ پس غناء بدون كلام هست و اين طور نيست 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با كلام است، امّا اين طور نيست كه غناء بدون كلام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آهنگى را ميخواند و اين آهنگ، خودش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بگوييم لهو، متوقّف است به اينكه آهنگ با كلام باشد، حرف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اى بود كه در اوّل بحث خواستيم عرض كنيم</w:t>
      </w:r>
      <w:r>
        <w:rPr>
          <w:rFonts w:eastAsia="IRNazanin" w:cs="IRNazanin"/>
          <w:color w:val="111111"/>
          <w:sz w:val="28"/>
          <w:szCs w:val="28"/>
          <w:rtl w:val="true"/>
          <w:lang w:bidi="fa-IR"/>
        </w:rPr>
        <w:t>.</w:t>
      </w:r>
    </w:p>
    <w:p>
      <w:pPr>
        <w:pStyle w:val="Heading4"/>
        <w:numPr>
          <w:ilvl w:val="3"/>
          <w:numId w:val="1"/>
        </w:numPr>
        <w:rPr/>
      </w:pPr>
      <w:bookmarkStart w:id="1075" w:name="__RefHeading___Toc277448_2870459653"/>
      <w:bookmarkStart w:id="1076" w:name="_Toc439"/>
      <w:bookmarkEnd w:id="1075"/>
      <w:r>
        <w:rPr>
          <w:rtl w:val="true"/>
        </w:rPr>
        <w:t xml:space="preserve">بررسى اصطلاح لهو در كلام شيخ </w:t>
      </w:r>
      <w:r>
        <w:rPr>
          <w:rtl w:val="true"/>
        </w:rPr>
        <w:t>(</w:t>
      </w:r>
      <w:r>
        <w:rPr>
          <w:rtl w:val="true"/>
        </w:rPr>
        <w:t>قدّس سرّه</w:t>
      </w:r>
      <w:r>
        <w:rPr>
          <w:rtl w:val="true"/>
        </w:rPr>
        <w:t>)</w:t>
      </w:r>
      <w:bookmarkEnd w:id="10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ديروز عرض كرديم</w:t>
      </w:r>
      <w:r>
        <w:rPr>
          <w:rStyle w:val="FootnoteAnchor"/>
          <w:rtl w:val="true"/>
        </w:rPr>
        <w:footnoteReference w:id="308"/>
      </w:r>
      <w:r>
        <w:rPr>
          <w:rFonts w:ascii="IRNazanin" w:hAnsi="IRNazanin" w:eastAsia="IRNazanin"/>
          <w:color w:val="111111"/>
          <w:sz w:val="28"/>
          <w:sz w:val="28"/>
          <w:szCs w:val="28"/>
          <w:rtl w:val="true"/>
          <w:lang w:bidi="fa-IR"/>
        </w:rPr>
        <w:t xml:space="preserve">از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از اصطلاح لهو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چند بيان دارند و البتّه ميشود اين بيانات را به هم ارجاع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ايشان لهو را عبارت ميدانند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صوت يكون لهواً بكيفيّته و معدوداً مِن ألحان أهل الفسوق و المعاصى</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يك عبارت ايشان را ديروز خوانديم و آن اين بود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فالمحرّم هو ما كان من لحون أهل الفسوق و المعاصى</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اين عبارتى هم كه الان خواندم، عبارت ديگرى است،</w:t>
      </w:r>
      <w:bookmarkStart w:id="1077" w:name="pg8826_89026"/>
    </w:p>
    <w:p>
      <w:pPr>
        <w:pStyle w:val="BookText"/>
        <w:rPr/>
      </w:pPr>
      <w:bookmarkEnd w:id="1077"/>
      <w:r>
        <w:rPr>
          <w:rFonts w:ascii="IRNazanin" w:hAnsi="IRNazanin" w:eastAsia="IRNazanin"/>
          <w:color w:val="111111"/>
          <w:sz w:val="28"/>
          <w:sz w:val="28"/>
          <w:szCs w:val="28"/>
          <w:rtl w:val="true"/>
          <w:lang w:bidi="fa-IR"/>
        </w:rPr>
        <w:t>كه در جاى ديگرى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لهوى كه ايشان حرام ميدانند، اين است كه از لحون اهل فسوق و اهل معاصى باشد</w:t>
      </w:r>
      <w:r>
        <w:rPr>
          <w:rFonts w:eastAsia="IRNazanin" w:cs="IRNazanin"/>
          <w:color w:val="111111"/>
          <w:sz w:val="28"/>
          <w:szCs w:val="28"/>
          <w:rtl w:val="true"/>
          <w:lang w:bidi="fa-IR"/>
        </w:rPr>
        <w:t>.</w:t>
      </w:r>
    </w:p>
    <w:p>
      <w:pPr>
        <w:pStyle w:val="Heading4"/>
        <w:numPr>
          <w:ilvl w:val="3"/>
          <w:numId w:val="1"/>
        </w:numPr>
        <w:rPr/>
      </w:pPr>
      <w:bookmarkStart w:id="1078" w:name="__RefHeading___Toc277450_2870459653"/>
      <w:bookmarkStart w:id="1079" w:name="_Toc440"/>
      <w:bookmarkEnd w:id="1078"/>
      <w:r>
        <w:rPr>
          <w:rtl w:val="true"/>
        </w:rPr>
        <w:t xml:space="preserve">ابهام و اجمال در تعبير </w:t>
      </w:r>
      <w:r>
        <w:rPr>
          <w:rtl w:val="true"/>
        </w:rPr>
        <w:t>«</w:t>
      </w:r>
      <w:r>
        <w:rPr>
          <w:rtl w:val="true"/>
        </w:rPr>
        <w:t>لحن اهل فسق</w:t>
      </w:r>
      <w:r>
        <w:rPr>
          <w:rtl w:val="true"/>
        </w:rPr>
        <w:t>»</w:t>
      </w:r>
      <w:bookmarkEnd w:id="107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عرض كرديم</w:t>
      </w:r>
      <w:r>
        <w:rPr>
          <w:rStyle w:val="FootnoteAnchor"/>
          <w:rtl w:val="true"/>
        </w:rPr>
        <w:footnoteReference w:id="311"/>
      </w:r>
      <w:r>
        <w:rPr>
          <w:rFonts w:ascii="IRNazanin" w:hAnsi="IRNazanin" w:eastAsia="IRNazanin"/>
          <w:color w:val="111111"/>
          <w:sz w:val="28"/>
          <w:sz w:val="28"/>
          <w:szCs w:val="28"/>
          <w:rtl w:val="true"/>
          <w:lang w:bidi="fa-IR"/>
        </w:rPr>
        <w:t>لحون اهل فسوق و معاصى يك امر خاصّ واضحى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بعضى از لحون اهل معاصى مخصوص به همان مجالس لهو و معصيت و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به شكل مرقّصى بخوانند براى اينكه كسى مثلاً در آن مجلس برقصد، امّا غالب آنچه از آواز در مجالس اهل فسوق و اهل معصيت خوانده ميشود، همين آوازهايى است كه در غير مجالس اهل فسوق هم خوانده ميشود يعنى اينها با هم تفاوتى ندارد و يك مايز خاصّى در اينجا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لهو را معنا كنيم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يكون مناسباً لمجلس أهل الفسوق و المعاصى</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درست نيست، مگر اينكه بگوييم مراد ايشان همان الحانى است كه صِرفاً در آن مجالس خوانده ميشود و در غير آن مجالس خوانده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بعضى از آهنگهاى موسيقايى كه با سازهاى گوناگون نواخته ميشود، مخصوص مجالس رقص است؛ رقصهاى اروپايى يا رقصهاى دسته جمعى، كه در اينجاها معمول نيست يعنى در سنّت شرق، ما معمولاً رقصِ دسته جمعى نداريم امّا در سنّت غربى ها و اروپايى ها رقصهاى دسته جمعى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 و امثال آن، كه آهنگهاى مخصوصى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آهنگ را يعنى آن نوار مخصوص يا آن صفحه ى مخصوص گرامافون هاى قديم را ميگذاشتند و شروع ميكرد به زدن، همه ميفهميدند كه چطورى بايد برقصند؛ بنا ميكردند دو به دو يا دسته جمعى رقصيدن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آوازِ از حنجره هم به اين شكل داريم يا نه؟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يا بگوييم كه آوازى كه اختصاص دارد به مجالس اهل فسق و گناه، غناء لهوى است كه من بعيد ميدانم نظر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غير از اين بگوييم، آواز، مشترك است؛ آوازهاى گوناگون، مشترك است بين اهل فسوق و اهل معاصى و غير اهل فسوق</w:t>
      </w:r>
      <w:r>
        <w:rPr>
          <w:rFonts w:eastAsia="IRNazanin" w:cs="IRNazanin"/>
          <w:color w:val="111111"/>
          <w:sz w:val="28"/>
          <w:szCs w:val="28"/>
          <w:rtl w:val="true"/>
          <w:lang w:bidi="fa-IR"/>
        </w:rPr>
        <w:t>.</w:t>
      </w:r>
      <w:bookmarkStart w:id="1080" w:name="pg8826_89028"/>
    </w:p>
    <w:p>
      <w:pPr>
        <w:pStyle w:val="Heading4"/>
        <w:numPr>
          <w:ilvl w:val="3"/>
          <w:numId w:val="1"/>
        </w:numPr>
        <w:rPr/>
      </w:pPr>
      <w:bookmarkStart w:id="1081" w:name="__RefHeading___Toc277452_2870459653"/>
      <w:bookmarkStart w:id="1082" w:name="_Toc441"/>
      <w:bookmarkEnd w:id="1080"/>
      <w:bookmarkEnd w:id="1081"/>
      <w:r>
        <w:rPr>
          <w:rtl w:val="true"/>
        </w:rPr>
        <w:t>عدم دليل بر حرمت طرب</w:t>
      </w:r>
      <w:bookmarkEnd w:id="1082"/>
    </w:p>
    <w:p>
      <w:pPr>
        <w:pStyle w:val="BookText"/>
        <w:rPr/>
      </w:pPr>
      <w:r>
        <w:rPr>
          <w:rFonts w:ascii="IRNazanin" w:hAnsi="IRNazanin" w:eastAsia="IRNazanin"/>
          <w:color w:val="111111"/>
          <w:sz w:val="28"/>
          <w:sz w:val="28"/>
          <w:szCs w:val="28"/>
          <w:rtl w:val="true"/>
          <w:lang w:bidi="fa-IR"/>
        </w:rPr>
        <w:t>يك حرف ديگر ايشان اين بود كه لهوى بودن را به طرب معنا كردند، كه اين را هم ما ديروز</w:t>
      </w:r>
      <w:r>
        <w:rPr>
          <w:rStyle w:val="FootnoteAnchor"/>
          <w:rtl w:val="true"/>
        </w:rPr>
        <w:footnoteReference w:id="313"/>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طرب را به معناى خفّت ناشئه ى از شدّت سرور و فرح و يا شدّت حزن بگيريم، هيچ دليلى بر حرمت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كه اگر در خصوص غناء باشد، حرام است، براى اين هم باز دليلى نداريم، چون در هيچ يك از روايات ما طرب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لغويّين هم طرب وجود نداشت مگر قليلاً و در مواردى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شكلى كه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آن هم شبهه وجود داشت كه آيا مراد، همان تطريب به معناى ترجيع است يا نه؛ كه قبلاً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به طرب هم وجهى ندارد</w:t>
      </w:r>
      <w:r>
        <w:rPr>
          <w:rFonts w:eastAsia="IRNazanin" w:cs="IRNazanin"/>
          <w:color w:val="111111"/>
          <w:sz w:val="28"/>
          <w:szCs w:val="28"/>
          <w:rtl w:val="true"/>
          <w:lang w:bidi="fa-IR"/>
        </w:rPr>
        <w:t>.</w:t>
      </w:r>
    </w:p>
    <w:p>
      <w:pPr>
        <w:pStyle w:val="Heading4"/>
        <w:numPr>
          <w:ilvl w:val="3"/>
          <w:numId w:val="1"/>
        </w:numPr>
        <w:rPr/>
      </w:pPr>
      <w:bookmarkStart w:id="1083" w:name="__RefHeading___Toc277454_2870459653"/>
      <w:bookmarkStart w:id="1084" w:name="_Toc442"/>
      <w:bookmarkEnd w:id="1083"/>
      <w:r>
        <w:rPr>
          <w:rtl w:val="true"/>
        </w:rPr>
        <w:t xml:space="preserve">گرفتن مناط لهو از عرف بر اساس كلام شيخ </w:t>
      </w:r>
      <w:r>
        <w:rPr>
          <w:rtl w:val="true"/>
        </w:rPr>
        <w:t>(</w:t>
      </w:r>
      <w:r>
        <w:rPr>
          <w:rtl w:val="true"/>
        </w:rPr>
        <w:t>قدّس سرّه</w:t>
      </w:r>
      <w:r>
        <w:rPr>
          <w:rtl w:val="true"/>
        </w:rPr>
        <w:t>)</w:t>
      </w:r>
      <w:bookmarkEnd w:id="1084"/>
    </w:p>
    <w:p>
      <w:pPr>
        <w:pStyle w:val="BookText"/>
        <w:rPr/>
      </w:pPr>
      <w:r>
        <w:rPr>
          <w:rFonts w:ascii="IRNazanin" w:hAnsi="IRNazanin" w:eastAsia="IRNazanin"/>
          <w:color w:val="111111"/>
          <w:sz w:val="28"/>
          <w:sz w:val="28"/>
          <w:szCs w:val="28"/>
          <w:rtl w:val="true"/>
          <w:lang w:bidi="fa-IR"/>
        </w:rPr>
        <w:t xml:space="preserve">حرف ديگر اين است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لهوى بودن را از عرف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شيخ از اينكه خود انسان وجدان ميكند، انتزاع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يجد الصّوت المذكور مناسباً لبعض آلات اللّهو و للرّقص و لحضور ما تستلذّه القُوَى الشهويّة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صوت لهوى آن چيزى است كه با آلات لهو و با رقص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لحضور ما تستلذّه القُوَى الشهويّة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w:t>
      </w:r>
    </w:p>
    <w:p>
      <w:pPr>
        <w:pStyle w:val="Heading4"/>
        <w:numPr>
          <w:ilvl w:val="3"/>
          <w:numId w:val="1"/>
        </w:numPr>
        <w:rPr/>
      </w:pPr>
      <w:bookmarkStart w:id="1085" w:name="__RefHeading___Toc277456_2870459653"/>
      <w:bookmarkStart w:id="1086" w:name="_Toc443"/>
      <w:bookmarkEnd w:id="1085"/>
      <w:r>
        <w:rPr>
          <w:rtl w:val="true"/>
        </w:rPr>
        <w:t>نقد</w:t>
      </w:r>
      <w:bookmarkEnd w:id="108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به نظر ما ضابطه ى متقنى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آلات لهو يعنى همين وسايل موزيك و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موسيقى، برطبقِ يك قاعده ى خاصّى نواخته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نواختن هم برطبقِ خواندن است يعنى همين شعرى را كه اين خواننده دارد ميخواند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همراهش تار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يك آدم تارزنى را پهلوى او بنشانند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شكلى كه او دارد ميخواند، تار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همان جور تار بزند يعنى اين طور نيست</w:t>
      </w:r>
      <w:bookmarkStart w:id="1087" w:name="pg8826_89030"/>
    </w:p>
    <w:p>
      <w:pPr>
        <w:pStyle w:val="BookText"/>
        <w:rPr/>
      </w:pPr>
      <w:bookmarkEnd w:id="1087"/>
      <w:r>
        <w:rPr>
          <w:rFonts w:ascii="IRNazanin" w:hAnsi="IRNazanin" w:eastAsia="IRNazanin"/>
          <w:color w:val="111111"/>
          <w:sz w:val="28"/>
          <w:sz w:val="28"/>
          <w:szCs w:val="28"/>
          <w:rtl w:val="true"/>
          <w:lang w:bidi="fa-IR"/>
        </w:rPr>
        <w:t>كه آن خواندنى كه متناسب با آلات لهو است يعنى ميشود آلات لهو را با آن كوك كرد و زد، يك خواندن مخصوصى باشد؛ نه، اگرچنانچه كسى برطبقِ موازين موسيقايى آواز بخواند، برطبقِ همان ميشود ساز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سازها را با اغلب آوازها ميشود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ما بگوييم آن صوتى كه متناسب است با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آلات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لهوى است؛ نه، همه ى اصواتى كه خوانده ميشود، اگر برطبقِ موازين موسيقايى خوانده بشود، كه طبعاً آوازخوانى و غناء هم همين است كه برطبقِ موازين خوانده ميشود، ميتواند با ساز يا با رقص همراه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اگرچنانچه ما صوتى داشته باشيم كه مخصوص اين باشد كه با آن برقصند، ميشود گفت كه اين صوت خاصّى است و مشترك بين همه ى اصوات و همه ى آوازخوانى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اطّلاعى ندارم كه آيا خواندنى كه فقط براى رقص و مناسب با رقص باشد، در بين آهنگها و آوازها وجود دارد 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هم نميكنم كه شيخ بيشتر از ما در اين زمينه دانسته باشند كه مثلاً فرض كنيد آوازى متناسب با رقص هست يا نيست</w:t>
      </w:r>
      <w:r>
        <w:rPr>
          <w:rFonts w:eastAsia="IRNazanin" w:cs="IRNazanin"/>
          <w:color w:val="111111"/>
          <w:sz w:val="28"/>
          <w:szCs w:val="28"/>
          <w:rtl w:val="true"/>
          <w:lang w:bidi="fa-IR"/>
        </w:rPr>
        <w:t>.</w:t>
      </w:r>
    </w:p>
    <w:p>
      <w:pPr>
        <w:pStyle w:val="Heading4"/>
        <w:numPr>
          <w:ilvl w:val="3"/>
          <w:numId w:val="1"/>
        </w:numPr>
        <w:rPr/>
      </w:pPr>
      <w:bookmarkStart w:id="1088" w:name="__RefHeading___Toc277458_2870459653"/>
      <w:bookmarkStart w:id="1089" w:name="_Toc444"/>
      <w:bookmarkEnd w:id="1088"/>
      <w:r>
        <w:rPr>
          <w:rtl w:val="true"/>
        </w:rPr>
        <w:t xml:space="preserve">نقد قيد استلذاذ در كلام شيخ </w:t>
      </w:r>
      <w:r>
        <w:rPr>
          <w:rtl w:val="true"/>
        </w:rPr>
        <w:t>(</w:t>
      </w:r>
      <w:r>
        <w:rPr>
          <w:rtl w:val="true"/>
        </w:rPr>
        <w:t>قدّس سرّه</w:t>
      </w:r>
      <w:r>
        <w:rPr>
          <w:rtl w:val="true"/>
        </w:rPr>
        <w:t>)</w:t>
      </w:r>
      <w:bookmarkEnd w:id="1089"/>
    </w:p>
    <w:p>
      <w:pPr>
        <w:pStyle w:val="BookText"/>
        <w:rPr/>
      </w:pPr>
      <w:r>
        <w:rPr>
          <w:rFonts w:ascii="IRNazanin" w:hAnsi="IRNazanin" w:eastAsia="IRNazanin"/>
          <w:color w:val="111111"/>
          <w:sz w:val="28"/>
          <w:sz w:val="28"/>
          <w:szCs w:val="28"/>
          <w:rtl w:val="true"/>
          <w:lang w:bidi="fa-IR"/>
        </w:rPr>
        <w:t xml:space="preserve">آن قيد سوّم در كلام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تَستلِذَّه القُوَى الشهويّة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ارتباطى با آواز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يك مضمون، مضمونِ شهوت انگيزى است يعنى مربوط به كلام است، يك مضمون ناپاك بدى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چيزهايى را كه مكتوم است از نظر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ميكند و اينها را ميخوانند، اين همان تستلذّه القُوى الشهويّة است، چه آواز باشد، چه غير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چون محرّكِ شهوت است، حرام است و به لهوى بودن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لهوى بودن را به اين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هم يك ميزان و قاعده ى متقنى براى لهو نيست</w:t>
      </w:r>
      <w:r>
        <w:rPr>
          <w:rFonts w:eastAsia="IRNazanin" w:cs="IRNazanin"/>
          <w:color w:val="111111"/>
          <w:sz w:val="28"/>
          <w:szCs w:val="28"/>
          <w:rtl w:val="true"/>
          <w:lang w:bidi="fa-IR"/>
        </w:rPr>
        <w:t>.</w:t>
      </w:r>
    </w:p>
    <w:p>
      <w:pPr>
        <w:pStyle w:val="Heading4"/>
        <w:numPr>
          <w:ilvl w:val="3"/>
          <w:numId w:val="1"/>
        </w:numPr>
        <w:rPr/>
      </w:pPr>
      <w:bookmarkStart w:id="1090" w:name="__RefHeading___Toc277460_2870459653"/>
      <w:bookmarkStart w:id="1091" w:name="_Toc445"/>
      <w:bookmarkEnd w:id="1090"/>
      <w:r>
        <w:rPr>
          <w:rtl w:val="true"/>
        </w:rPr>
        <w:t xml:space="preserve">تمسّك شيخ </w:t>
      </w:r>
      <w:r>
        <w:rPr>
          <w:rtl w:val="true"/>
        </w:rPr>
        <w:t>(</w:t>
      </w:r>
      <w:r>
        <w:rPr>
          <w:rtl w:val="true"/>
        </w:rPr>
        <w:t>قدّس سرّه</w:t>
      </w:r>
      <w:r>
        <w:rPr>
          <w:rtl w:val="true"/>
        </w:rPr>
        <w:t xml:space="preserve">) </w:t>
      </w:r>
      <w:r>
        <w:rPr>
          <w:rtl w:val="true"/>
        </w:rPr>
        <w:t xml:space="preserve">به روايت </w:t>
      </w:r>
      <w:r>
        <w:rPr>
          <w:rtl w:val="true"/>
        </w:rPr>
        <w:t>«</w:t>
      </w:r>
      <w:r>
        <w:rPr>
          <w:rtl w:val="true"/>
        </w:rPr>
        <w:t>تحف العقول</w:t>
      </w:r>
      <w:r>
        <w:rPr>
          <w:rtl w:val="true"/>
        </w:rPr>
        <w:t xml:space="preserve">» </w:t>
      </w:r>
      <w:r>
        <w:rPr>
          <w:rtl w:val="true"/>
        </w:rPr>
        <w:t>براى معناى لهو و اشكال بر آن</w:t>
      </w:r>
      <w:bookmarkEnd w:id="109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بحث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در بحث لهو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فهميده ميشود مرادِ ايشان از صوت لهوى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يكون منه و فيه الفساد محضاً</w:t>
      </w:r>
      <w:bookmarkStart w:id="1092" w:name="pg8826_89032"/>
    </w:p>
    <w:p>
      <w:pPr>
        <w:pStyle w:val="BookText"/>
        <w:rPr/>
      </w:pPr>
      <w:bookmarkEnd w:id="1092"/>
      <w:r>
        <w:rPr>
          <w:rFonts w:ascii="Amiri" w:hAnsi="Amiri" w:eastAsia="Amiri" w:cs="Amiri"/>
          <w:color w:val="111111"/>
          <w:sz w:val="28"/>
          <w:sz w:val="28"/>
          <w:szCs w:val="28"/>
          <w:rtl w:val="true"/>
          <w:lang w:bidi="ar-SA"/>
        </w:rPr>
        <w:t>ولا يكون منه و لا فيه شىءٌ من وجوه الصّلاح فحرامٌ تعليمه و تعلّمه</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البتّه اسم لهو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لهو تطبيق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لهو عبارت است از آن چيزى كه از آن محضاً فساد عايد ميشود يعنى هيچ جهت و وجه صلاحى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دائره ى مضيّقى است براى لهو؛ آن چيزى كه صرفاً از آن حرام ناشى ميشود و حلال و صلاحى از آن ناشى نميشود، اين را محرّم ميدانيم، و لهو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صوت لهوى، آن صوتى است كه صرفاً منشأ حرام و فساد است و هيچ نتيجه ى صلاحى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تعريف مضيّقى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لهو را يك چنين چيزى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ى عبارت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بر لهو</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پس، از اين فهميده ميشود كه ايشان لهو را يك چنين چيزى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عبارت است از آن چيزى كه يكون منه الفساد محضاً و هيچ جهتى از جهات صلاح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فى نفسه خوب است يعنى اگر لهو اين باشد، آدم ميتواند بگويد اين حرام است امّا به چه دليل لهو، اين است؟ دليلى بر اينكه لهو اين است نداريم</w:t>
      </w:r>
      <w:r>
        <w:rPr>
          <w:rFonts w:eastAsia="IRNazanin" w:cs="IRNazanin"/>
          <w:color w:val="111111"/>
          <w:sz w:val="28"/>
          <w:szCs w:val="28"/>
          <w:rtl w:val="true"/>
          <w:lang w:bidi="fa-IR"/>
        </w:rPr>
        <w:t>.</w:t>
      </w:r>
    </w:p>
    <w:p>
      <w:pPr>
        <w:pStyle w:val="Heading4"/>
        <w:numPr>
          <w:ilvl w:val="3"/>
          <w:numId w:val="1"/>
        </w:numPr>
        <w:rPr/>
      </w:pPr>
      <w:bookmarkStart w:id="1093" w:name="__RefHeading___Toc277462_2870459653"/>
      <w:bookmarkStart w:id="1094" w:name="_Toc446"/>
      <w:bookmarkEnd w:id="1093"/>
      <w:r>
        <w:rPr>
          <w:rtl w:val="true"/>
        </w:rPr>
        <w:t>عدم امكان حمل لهو بر مطلق لعب</w:t>
      </w:r>
      <w:bookmarkEnd w:id="109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بحث لهو فرمايش ديگرى دارند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مطلق اللّعب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كه ا لبتّه خود ايشان هم اين معنا را قبول نميكنند كه مطلق كارهاى بازيچه اى، لهو باشد، كه همان معناى لغوى لهو خواهد بود يعنى انسان به چيزى مشغول بشود و ذهنش از چيز ديگرى منصرف بشود؛ فرض كنيد انسان تسبيح را بدون اينكه ذكرى بگويد، بچرخاند و حواسش به اين تسبيح باشد، مسلّماً نميشود گفت اين حرام است؛ خود شيخ هم قائل نيستند كه اين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را اگر به اين معنا بگيريم، دليلى بر حرمتش نداريم</w:t>
      </w:r>
      <w:r>
        <w:rPr>
          <w:rFonts w:eastAsia="IRNazanin" w:cs="IRNazanin"/>
          <w:color w:val="111111"/>
          <w:sz w:val="28"/>
          <w:szCs w:val="28"/>
          <w:rtl w:val="true"/>
          <w:lang w:bidi="fa-IR"/>
        </w:rPr>
        <w:t>.</w:t>
      </w:r>
      <w:bookmarkStart w:id="1095" w:name="pg8826_89034"/>
    </w:p>
    <w:p>
      <w:pPr>
        <w:pStyle w:val="Heading4"/>
        <w:numPr>
          <w:ilvl w:val="3"/>
          <w:numId w:val="1"/>
        </w:numPr>
        <w:rPr/>
      </w:pPr>
      <w:bookmarkStart w:id="1096" w:name="__RefHeading___Toc277464_2870459653"/>
      <w:bookmarkStart w:id="1097" w:name="_Toc447"/>
      <w:bookmarkEnd w:id="1095"/>
      <w:bookmarkEnd w:id="1096"/>
      <w:r>
        <w:rPr>
          <w:rtl w:val="true"/>
        </w:rPr>
        <w:t xml:space="preserve">رابطه ى لهو و بَطَر در كلام شيخ </w:t>
      </w:r>
      <w:r>
        <w:rPr>
          <w:rtl w:val="true"/>
        </w:rPr>
        <w:t>(</w:t>
      </w:r>
      <w:r>
        <w:rPr>
          <w:rtl w:val="true"/>
        </w:rPr>
        <w:t>قدّس سرّه</w:t>
      </w:r>
      <w:r>
        <w:rPr>
          <w:rtl w:val="true"/>
        </w:rPr>
        <w:t>)</w:t>
      </w:r>
      <w:bookmarkEnd w:id="1097"/>
    </w:p>
    <w:p>
      <w:pPr>
        <w:pStyle w:val="BookText"/>
        <w:rPr/>
      </w:pPr>
      <w:r>
        <w:rPr>
          <w:rFonts w:ascii="IRNazanin" w:hAnsi="IRNazanin" w:eastAsia="IRNazanin"/>
          <w:color w:val="111111"/>
          <w:sz w:val="28"/>
          <w:sz w:val="28"/>
          <w:szCs w:val="28"/>
          <w:rtl w:val="true"/>
          <w:lang w:bidi="fa-IR"/>
        </w:rPr>
        <w:t>احتمال ديگر اين است كه لهو، ع ع ع آن حركتى است كه ناشى از بَطَر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 يعنى سركشى و غرورى كه ناشى از توانگرى و ثروت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 وَ رِئٰاءَ اَلنّٰاسِ</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اينكه انسان از روى غرور و سركشى و تكيه ى به مال و جاه حركتى را انجام بدهد، به اين، گفته ميشود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گفته شود لهو آن بازى است كه ناشى از يك چنين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 را هم خود ايشان شدّة الفرح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ميگويند اگرچنانچه لهو و بازى، ناشى از بطر باشد، كه بطر هم شدّة الفرح است، حرام است و مثال ميزنند به رقص و تصفيق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بالتَّست بدل الدّف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تشت و قابلمه بزنند كه بعضى از خانمها مثلاً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را جزو لهو ميدانند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1098" w:name="__RefHeading___Toc277466_2870459653"/>
      <w:bookmarkStart w:id="1099" w:name="_Toc448"/>
      <w:bookmarkEnd w:id="1098"/>
      <w:r>
        <w:rPr>
          <w:rtl w:val="true"/>
        </w:rPr>
        <w:t>نبود دليل بر حرمت بطر و رقص</w:t>
      </w:r>
      <w:bookmarkEnd w:id="1099"/>
    </w:p>
    <w:p>
      <w:pPr>
        <w:pStyle w:val="BookText"/>
        <w:rPr/>
      </w:pP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شدّة الفرح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 دارد كه انسان خيلى خيلى خوشحال بشود، فوق العاده خوشحال بشود؟ اين، حرمتى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هيچ كدام از اينهايى كه گفتند، دليلى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اش غليظتر، رقص است كه دليل درست و روشنى بر حرمت آن نيست، اگرچنانچه مستلزم محرّمات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هيچ دليلى بر حرمت تصفيق يعنى كف زدن و به تشت زدن و اينها هم نداريم</w:t>
      </w:r>
      <w:r>
        <w:rPr>
          <w:rFonts w:eastAsia="IRNazanin" w:cs="IRNazanin"/>
          <w:color w:val="111111"/>
          <w:sz w:val="28"/>
          <w:szCs w:val="28"/>
          <w:rtl w:val="true"/>
          <w:lang w:bidi="fa-IR"/>
        </w:rPr>
        <w:t>.</w:t>
      </w:r>
    </w:p>
    <w:p>
      <w:pPr>
        <w:pStyle w:val="Heading4"/>
        <w:numPr>
          <w:ilvl w:val="3"/>
          <w:numId w:val="1"/>
        </w:numPr>
        <w:rPr/>
      </w:pPr>
      <w:bookmarkStart w:id="1100" w:name="__RefHeading___Toc277468_2870459653"/>
      <w:bookmarkStart w:id="1101" w:name="_Toc449"/>
      <w:bookmarkEnd w:id="1100"/>
      <w:r>
        <w:rPr>
          <w:rtl w:val="true"/>
        </w:rPr>
        <w:t>عدم امكان التزام به حرمت لهوِ به معناى غفلت از ياد خدا</w:t>
      </w:r>
      <w:bookmarkEnd w:id="110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احتمال ديگر اينكه بگوييم لهو عبارت است از كلّ ما يلهى عن ذكر اللّه؛ هرچه انسان را از ياد خدا 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ما به ظاهر اين حرف اخذ بكنيم، اين هم از آن چيزهايى است كه دليلى بر حرمتش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هست كه وقتى انسان سرگرم آن شد از ياد خدا غافل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آشپزى هم كه آدم شد، سرگرم مطالعه هم كه شما ميشويد، مطالعه ى فقه و اصول هم كه ميكنيد، به ياد خدا نيستيد و از ياد خدا غافل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ميشود گفت كه حرام است؟ اغلب كارهاى روزمرّه ى امثال</w:t>
      </w:r>
      <w:bookmarkStart w:id="1102" w:name="pg8826_89036"/>
    </w:p>
    <w:p>
      <w:pPr>
        <w:pStyle w:val="BookText"/>
        <w:rPr/>
      </w:pPr>
      <w:bookmarkEnd w:id="1102"/>
      <w:r>
        <w:rPr>
          <w:rFonts w:ascii="Amiri" w:hAnsi="Amiri" w:eastAsia="Amiri" w:cs="Amiri"/>
          <w:color w:val="111111"/>
          <w:sz w:val="28"/>
          <w:sz w:val="28"/>
          <w:szCs w:val="28"/>
          <w:rtl w:val="true"/>
          <w:lang w:bidi="ar-SA"/>
        </w:rPr>
        <w:t>ماها، آدمهاى عادى اين جور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آن كسانى كه داراى مقامات عاليه هستند، در همه حال به ياد خدا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هيچ چيز آنها را به خود مشغول نميكند؛ حساب آنها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 مردم اين طورى اند و هيچ كس هم نگفته اينها حرام است</w:t>
      </w:r>
      <w:r>
        <w:rPr>
          <w:rFonts w:eastAsia="IRNazanin" w:cs="IRNazanin"/>
          <w:color w:val="111111"/>
          <w:sz w:val="28"/>
          <w:szCs w:val="28"/>
          <w:rtl w:val="true"/>
          <w:lang w:bidi="fa-IR"/>
        </w:rPr>
        <w:t>.</w:t>
      </w:r>
    </w:p>
    <w:p>
      <w:pPr>
        <w:pStyle w:val="Heading4"/>
        <w:numPr>
          <w:ilvl w:val="3"/>
          <w:numId w:val="1"/>
        </w:numPr>
        <w:rPr/>
      </w:pPr>
      <w:bookmarkStart w:id="1103" w:name="__RefHeading___Toc277470_2870459653"/>
      <w:bookmarkStart w:id="1104" w:name="_Toc450"/>
      <w:bookmarkEnd w:id="1103"/>
      <w:r>
        <w:rPr>
          <w:rtl w:val="true"/>
        </w:rPr>
        <w:t>حرمت لهو گمراه كننده</w:t>
      </w:r>
      <w:bookmarkEnd w:id="1104"/>
    </w:p>
    <w:p>
      <w:pPr>
        <w:pStyle w:val="BookText"/>
        <w:rPr/>
      </w:pPr>
      <w:r>
        <w:rPr>
          <w:rFonts w:ascii="IRNazanin" w:hAnsi="IRNazanin" w:eastAsia="IRNazanin"/>
          <w:color w:val="111111"/>
          <w:sz w:val="28"/>
          <w:sz w:val="28"/>
          <w:szCs w:val="28"/>
          <w:rtl w:val="true"/>
          <w:lang w:bidi="fa-IR"/>
        </w:rPr>
        <w:t>مگر اينكه بگوييم مراد از لهو اين است كه يلهو عن ذكر اللّه فى مواقع وجوب ذكره يعنى آنجايى كه انسان بايد به سمت خدا برود، اين لهو، آدم را از آن باز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مثلاً وقت نماز است، نماز دارد فوت ميشود، انسان به كارى سرگرم شود كه او را از نماز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يلهو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معنا را بگيريم معناى قابل قبولى است و اگر دليلى داشته باشيم كه لهو در غناء به اين معنا است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مجموع اين حرفها انسان ميتواند بفهمد، اين است كه ما دليلى كه براى حرمت غناء، إذا كان منضمّاً مع اللّهو يا متلبّساً باللّهو داريم، عمدتاً عبارت است از همان آيه ى شريفه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يَشْتَرِي لَهْوَ اَلْحَدِيثِ لِيُضِلَّ عَنْ سَبِيلِ اَللّٰهِ بِغَيْرِ عِلْمٍ</w:t>
      </w:r>
      <w:r>
        <w:rPr>
          <w:rFonts w:eastAsia="IRNazanin" w:cs="IRNazanin"/>
          <w:color w:val="111111"/>
          <w:sz w:val="28"/>
          <w:szCs w:val="28"/>
          <w:rtl w:val="true"/>
          <w:lang w:bidi="fa-IR"/>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لهوى محرّم است كه مُضِلّ عن سبيل اللّه بغير علم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لهوى به اين معنا، ميشود حرام</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277472_2870459653"/>
      <w:bookmarkStart w:id="1106" w:name="_Toc451"/>
      <w:bookmarkEnd w:id="1105"/>
      <w:r>
        <w:rPr>
          <w:rtl w:val="true"/>
        </w:rPr>
        <w:t>شمول حرمت اِضلال نسبت به اضلال در اصول و فروع</w:t>
      </w:r>
      <w:bookmarkEnd w:id="110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مُضِلّ عن سبيل اللّه در امور اعتقادى است؛ مثلاً كسى سرگرم به مَلاهى ميشود و بتدريج ذهنيّات او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استبعاد ندارد و چه بسا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حالت عادى است و با مسجد، با متديّنين و با فضاى دينى سر و كار دارد، يك عقايدى دارد، يك گرايش روحى و فكرى به دين دارد، امّا وقتى غرق در امور لهوى شد، ذهن او بتدريج عوض ميشود و مَلاهى انسان را منحرف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اِضلال عن سبيل اللّه، اِضلال در اصول و در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اِضلال عن سبيل اللّه در عمل و در فروع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آيه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اِضلال عن سبيل اللّه، ممكن است اِضلال در فروع باشد، نه در اصول</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اين هم درست است يعنى انسان را از واجبات باز ميدارد يا او را به محرّمات وادار ميكند</w:t>
      </w:r>
      <w:r>
        <w:rPr>
          <w:rFonts w:eastAsia="Amiri" w:cs="Amiri" w:ascii="Amiri" w:hAnsi="Amiri"/>
          <w:color w:val="111111"/>
          <w:sz w:val="28"/>
          <w:szCs w:val="28"/>
          <w:rtl w:val="true"/>
          <w:lang w:bidi="ar-SA"/>
        </w:rPr>
        <w:t>.</w:t>
      </w:r>
      <w:bookmarkStart w:id="1107" w:name="pg8826_89040"/>
    </w:p>
    <w:p>
      <w:pPr>
        <w:pStyle w:val="BookText"/>
        <w:rPr/>
      </w:pPr>
      <w:bookmarkEnd w:id="1107"/>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1388/3/17</w:t>
      </w:r>
      <w:r>
        <w:rPr>
          <w:rFonts w:eastAsia="IRNazanin" w:cs="IRNazanin"/>
          <w:color w:val="111111"/>
          <w:sz w:val="28"/>
          <w:szCs w:val="28"/>
          <w:rtl w:val="true"/>
          <w:lang w:bidi="fa-IR"/>
        </w:rPr>
        <w:t>)</w:t>
      </w:r>
    </w:p>
    <w:p>
      <w:pPr>
        <w:pStyle w:val="Heading4"/>
        <w:numPr>
          <w:ilvl w:val="3"/>
          <w:numId w:val="1"/>
        </w:numPr>
        <w:rPr/>
      </w:pPr>
      <w:bookmarkStart w:id="1108" w:name="__RefHeading___Toc277474_2870459653"/>
      <w:bookmarkStart w:id="1109" w:name="_Toc452"/>
      <w:bookmarkEnd w:id="1108"/>
      <w:r>
        <w:rPr>
          <w:rtl w:val="true"/>
        </w:rPr>
        <w:t>تفصيل مدّعا</w:t>
      </w:r>
      <w:bookmarkEnd w:id="1109"/>
    </w:p>
    <w:p>
      <w:pPr>
        <w:pStyle w:val="BookText"/>
        <w:rPr/>
      </w:pPr>
      <w:r>
        <w:rPr>
          <w:rFonts w:ascii="IRNazanin" w:hAnsi="IRNazanin" w:eastAsia="IRNazanin"/>
          <w:color w:val="111111"/>
          <w:sz w:val="28"/>
          <w:sz w:val="28"/>
          <w:szCs w:val="28"/>
          <w:rtl w:val="true"/>
          <w:lang w:bidi="fa-IR"/>
        </w:rPr>
        <w:t>لهوى كه در عنوان غناء محرّم مأخوذ است، به معناى اطراب و طرب انگيز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معناى اختصاص اين آواز و غناء به مجالس لهوولعب و مجالس فسق وفجور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ألهَى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إلهاء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حرام نيست؛ در زندگى متعارف ما مردم، كارهايى هست كه مُلهى عن ذكر اللّه است، مثلاً مطالعه ميكنيد، آشپزى ميكنيد، به مهمان رسيدگى ميكنيد،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انسان را از ذكر اللّه غافل ميكند، امّا هيچ كدام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لهوى كه در غناء وجود دارد، اين چيزها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لهو چه ميتواند باشد؟</w:t>
      </w:r>
    </w:p>
    <w:p>
      <w:pPr>
        <w:pStyle w:val="Heading4"/>
        <w:numPr>
          <w:ilvl w:val="3"/>
          <w:numId w:val="1"/>
        </w:numPr>
        <w:rPr/>
      </w:pPr>
      <w:bookmarkStart w:id="1110" w:name="__RefHeading___Toc277476_2870459653"/>
      <w:bookmarkStart w:id="1111" w:name="_Toc453"/>
      <w:bookmarkEnd w:id="1110"/>
      <w:r>
        <w:rPr>
          <w:rtl w:val="true"/>
        </w:rPr>
        <w:t>تبيين مراد از لهو بر اساس ادلّه</w:t>
      </w:r>
      <w:bookmarkEnd w:id="11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خود ادلّه ى حرمت غناء كه خوانديم، يك راه روشنى را به ما نشان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ازجمله، همين آيه ى شريفه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يَشْتَرِي لَهْوَ اَلْحَدِيثِ لِيُضِلَّ عَنْ سَبِيلِ اَللّٰهِ بِغَيْرِ عِلْمٍ</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كه روايات ذيل آن را به تفصيل بيان كرديم،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كرديم و بعد گفتيم آن لهوى كه اگر غناء متّصف به آن شد، ميشود حرام، لهوِ مُضِلّ عن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روايتى كه در آن به آيه 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أَرَدْنٰا أَنْ نَتَّخِذَ لَهْواً لاَتَّخَذْنٰاهُ مِنْ لَدُنّٰا إِنْ كُنّٰا فٰاعِلِينَ</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استشهاد شده، همين را نشان ميدهد</w:t>
      </w:r>
      <w:r>
        <w:rPr>
          <w:rFonts w:eastAsia="Amiri" w:cs="Amiri" w:ascii="Amiri" w:hAnsi="Amiri"/>
          <w:color w:val="111111"/>
          <w:sz w:val="28"/>
          <w:szCs w:val="28"/>
          <w:rtl w:val="true"/>
          <w:lang w:bidi="ar-SA"/>
        </w:rPr>
        <w:t>.</w:t>
      </w:r>
      <w:bookmarkStart w:id="1112" w:name="pg8826_89042"/>
    </w:p>
    <w:p>
      <w:pPr>
        <w:pStyle w:val="Heading4"/>
        <w:numPr>
          <w:ilvl w:val="3"/>
          <w:numId w:val="1"/>
        </w:numPr>
        <w:rPr/>
      </w:pPr>
      <w:bookmarkStart w:id="1113" w:name="__RefHeading___Toc277478_2870459653"/>
      <w:bookmarkStart w:id="1114" w:name="_Toc454"/>
      <w:bookmarkEnd w:id="1112"/>
      <w:bookmarkEnd w:id="1113"/>
      <w:r>
        <w:rPr>
          <w:rtl w:val="true"/>
        </w:rPr>
        <w:t>سه شكل اِضلال</w:t>
      </w:r>
      <w:bookmarkEnd w:id="11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اضلال در لهوى كه مُضِلّ عن سبيل اللّه است، گاهى به خاطر مضمون كلام است، مثل اينكه آوازى ميخوانَد و مضمون اين آواز يك مضمون گناه انگيز يا شهوت انگيز است؛ اين ميشود مُضِلّ عن سبيل اللّه؛ چون مراد از اِضلال، فقط اِضلال در اصول و عقايد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سيّد استاد ما فرموده بودند و ما هم همين را قبول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از اِضلال، انحراف از راه خدا است، إمّا بالكفر و أمثاله و إمّا بالفسق و أنواعِه؛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شعرى را كه به آواز ميخوانَد، مضمونش، مضمونى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انسان را به گناهى جَرى و وادار ميكند، يا اينكه از عمل خيرى باز ميدارد، ميشود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مضمونِ آن، مُضِلّ عن سبيل اللّه نيست امّا آهنگ آن، چنان آهنگى است كه انسان را به گناه وادار ميكند، مثل آهنگى كه اختصاص به رقص محرّم داشته باشد، چون همه ى انواع رقص معلوم نيست حرمت داشته باشد؛ گفتيم در بين ملّتهاى اروپايى و غربى آهنگهاى سازى كه مخصوص رقص است معمول است، آهنگهايى دارند كه مخصوص رقصيدن به همان شكل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چيزى اگر باشد كه انسان را به رقص حرام تحريك ميكند يا آوازى است كه خود آن آواز، انسان را به شهوت وادار ميكند، ميشود غناء 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إلهاء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مضمون وجود دارد و نه در آهنگ، بلكه ناشى از نحوه ى اجرا است، مثل اينكه در خواننده خصوصيّتى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إلهاء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اين هم ميشود غناء لهوى؛ مثلاً خواننده، زنى است با وضع و خصوصيّاتى، هرچند شعرى كه ميخواند، گناه آفرين نيست و هرچند لحن و آهنگ او، لحن و آهنگ معمولى است امّا چون كيفيّت و خصوصيّت شخص خواننده طورى است كه خواندن او موجب تحريك شهوت و افتادن به گناه است، ميشود غناء 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لهوى عبارت است از غناء مُضِلّ عن سبيل اللّه بأىِّ وجهٍ، چه اِضلال از ناحيه ى مضمون باشد يا به خاطر آهنگ، يا به خاطر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غناء حرام</w:t>
      </w:r>
      <w:r>
        <w:rPr>
          <w:rFonts w:eastAsia="IRNazanin" w:cs="IRNazanin"/>
          <w:color w:val="111111"/>
          <w:sz w:val="28"/>
          <w:szCs w:val="28"/>
          <w:rtl w:val="true"/>
          <w:lang w:bidi="fa-IR"/>
        </w:rPr>
        <w:t>.</w:t>
      </w:r>
      <w:bookmarkStart w:id="1115" w:name="pg8826_89044"/>
    </w:p>
    <w:p>
      <w:pPr>
        <w:pStyle w:val="Heading3"/>
        <w:numPr>
          <w:ilvl w:val="2"/>
          <w:numId w:val="1"/>
        </w:numPr>
        <w:rPr/>
      </w:pPr>
      <w:bookmarkStart w:id="1116" w:name="__RefHeading___Toc277480_2870459653"/>
      <w:bookmarkStart w:id="1117" w:name="_Toc455"/>
      <w:bookmarkEnd w:id="1115"/>
      <w:bookmarkEnd w:id="1116"/>
      <w:r>
        <w:rPr/>
        <w:t>2</w:t>
      </w:r>
      <w:r>
        <w:rPr>
          <w:rtl w:val="true"/>
        </w:rPr>
        <w:t xml:space="preserve"> - </w:t>
      </w:r>
      <w:r>
        <w:rPr>
          <w:rtl w:val="true"/>
        </w:rPr>
        <w:t>تقييد حرمت غناء به بطلان</w:t>
      </w:r>
      <w:bookmarkEnd w:id="1117"/>
    </w:p>
    <w:p>
      <w:pPr>
        <w:pStyle w:val="Heading4"/>
        <w:numPr>
          <w:ilvl w:val="3"/>
          <w:numId w:val="1"/>
        </w:numPr>
        <w:rPr/>
      </w:pPr>
      <w:bookmarkStart w:id="1118" w:name="__RefHeading___Toc277482_2870459653"/>
      <w:bookmarkStart w:id="1119" w:name="_Toc456"/>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 xml:space="preserve">در رواياتى كه ما قبلاً خوانديم، يك مناط ديگر هم براى حرمت ذكر شد و آن بطلان بود كه از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آن را استفاده كرديم؛ قول الزّور در اين آيه ى شريفه به غناء تفسير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اگر جهت بطلانى در غناء باشد، غناء غناء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بطلان به چه معنا است؟ اوّلاً بطلان، به معانىِ گوناگونى به كار رفته است؛ ازجمله، بر هر عمل بيهوده و بيجا، باطل اطلاق ميشود، لكن به نظر ميرسد كه باطل در اينجا، در مقابل حق است، همچنان كه در روايت ريّان بن الصَّلت، هم خود حضرت سؤال ميكنند و هم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از راوى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ميّز اللّه بين الحقّ و الباطل فأنّى يكون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غناء در كجا قرار ميگيرد؟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در اينجا در مقابل حقّ است نه مطلق ما يكون بِلاوجهٍ و بلافائدةٍ و بلانفعٍ</w:t>
      </w:r>
      <w:r>
        <w:rPr>
          <w:rFonts w:eastAsia="IRNazanin" w:cs="IRNazanin"/>
          <w:color w:val="111111"/>
          <w:sz w:val="28"/>
          <w:szCs w:val="28"/>
          <w:rtl w:val="true"/>
          <w:lang w:bidi="fa-IR"/>
        </w:rPr>
        <w:t>.</w:t>
      </w:r>
    </w:p>
    <w:p>
      <w:pPr>
        <w:pStyle w:val="Heading4"/>
        <w:numPr>
          <w:ilvl w:val="3"/>
          <w:numId w:val="1"/>
        </w:numPr>
        <w:rPr/>
      </w:pPr>
      <w:bookmarkStart w:id="1120" w:name="__RefHeading___Toc277484_2870459653"/>
      <w:bookmarkStart w:id="1121" w:name="_Toc457"/>
      <w:bookmarkEnd w:id="1120"/>
      <w:r>
        <w:rPr>
          <w:rtl w:val="true"/>
        </w:rPr>
        <w:t>تساوى مصداقى بطلان با لهوى مُضِل</w:t>
      </w:r>
      <w:bookmarkEnd w:id="112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باطل در مقابل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از روايت ريّان بن الصَّلت استفاده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باطلى است كه يك فرد متشرّع با نگاه معمول ميتواند بطلانِ آن را درك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بطلان آن شىء مورد سؤال، واضح است كه حضرتْ خودشان لازم نيست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او سؤال ميكنند كه تو بگو آيا اين حقّ است يا باطل؟ و او ميگويد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عين همين سؤال را از آن راوى ميپرسند در روايتى كه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 قريب به ذهن مى آيد كه آن باطلى كه بطلان آن در نظر يك فرد متشرّع با همان نَظْرِه ى اُولى معلوم است، منطبق باشد بر لهو به معناى 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بطلانش واضح است، غناء يا آوازى است كه مضمون آن، مضمون گمراه كننده اى باشد، يا لحن آن، لحن گمراه كننده يا به گناه افكننده باشد، يا خصوصّيت خواننده ى آن، موجب به</w:t>
      </w:r>
      <w:bookmarkStart w:id="1122" w:name="pg8826_89047"/>
    </w:p>
    <w:p>
      <w:pPr>
        <w:pStyle w:val="BookText"/>
        <w:rPr/>
      </w:pPr>
      <w:bookmarkEnd w:id="1122"/>
      <w:r>
        <w:rPr>
          <w:rFonts w:ascii="IRNazanin" w:hAnsi="IRNazanin" w:eastAsia="IRNazanin"/>
          <w:color w:val="111111"/>
          <w:sz w:val="28"/>
          <w:sz w:val="28"/>
          <w:szCs w:val="28"/>
          <w:rtl w:val="true"/>
          <w:lang w:bidi="fa-IR"/>
        </w:rPr>
        <w:t>گناه افتادن باشد كه بطلان اينها بسيار واضح است، بنابراين، مراد از بطلان در اينجا، همان لهوِ مُضِلّ عن سبيل اللّه است؛ لااقل از اينكه قدر متيقّن آن اين است</w:t>
      </w:r>
      <w:r>
        <w:rPr>
          <w:rFonts w:eastAsia="IRNazanin" w:cs="IRNazanin"/>
          <w:color w:val="111111"/>
          <w:sz w:val="28"/>
          <w:szCs w:val="28"/>
          <w:rtl w:val="true"/>
          <w:lang w:bidi="fa-IR"/>
        </w:rPr>
        <w:t>.</w:t>
      </w:r>
    </w:p>
    <w:p>
      <w:pPr>
        <w:pStyle w:val="Heading4"/>
        <w:numPr>
          <w:ilvl w:val="3"/>
          <w:numId w:val="1"/>
        </w:numPr>
        <w:rPr/>
      </w:pPr>
      <w:bookmarkStart w:id="1123" w:name="__RefHeading___Toc277486_2870459653"/>
      <w:bookmarkStart w:id="1124" w:name="_Toc458"/>
      <w:bookmarkEnd w:id="1123"/>
      <w:r>
        <w:rPr>
          <w:rtl w:val="true"/>
        </w:rPr>
        <w:t>حكم شكّ در اِضلال، با وجود صدق عنوان باطل</w:t>
      </w:r>
      <w:bookmarkEnd w:id="1124"/>
    </w:p>
    <w:p>
      <w:pPr>
        <w:pStyle w:val="BookText"/>
        <w:rPr/>
      </w:pPr>
      <w:r>
        <w:rPr>
          <w:rFonts w:ascii="IRNazanin" w:hAnsi="IRNazanin" w:eastAsia="IRNazanin"/>
          <w:color w:val="111111"/>
          <w:sz w:val="28"/>
          <w:sz w:val="28"/>
          <w:szCs w:val="28"/>
          <w:rtl w:val="true"/>
          <w:lang w:bidi="fa-IR"/>
        </w:rPr>
        <w:t xml:space="preserve">بنابراين، اگرچنانچه شك كنيم كه آيا آن چيزى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 عليه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اللّهو المضلّ عن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اين حكم است يا نه، جاى أصالة البراءة است؛ چون قدر متيقّن از عنوان باطل، آن باطلى است كه منطبق است بر لهو 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عنوان تقريباً بر همديگر تطبيق ميشوند</w:t>
      </w:r>
      <w:r>
        <w:rPr>
          <w:rFonts w:eastAsia="IRNazanin" w:cs="IRNazanin"/>
          <w:color w:val="111111"/>
          <w:sz w:val="28"/>
          <w:szCs w:val="28"/>
          <w:rtl w:val="true"/>
          <w:lang w:bidi="fa-IR"/>
        </w:rPr>
        <w:t>.</w:t>
      </w:r>
    </w:p>
    <w:p>
      <w:pPr>
        <w:pStyle w:val="Heading4"/>
        <w:numPr>
          <w:ilvl w:val="3"/>
          <w:numId w:val="1"/>
        </w:numPr>
        <w:rPr/>
      </w:pPr>
      <w:bookmarkStart w:id="1125" w:name="__RefHeading___Toc277488_2870459653"/>
      <w:bookmarkStart w:id="1126" w:name="_Toc459"/>
      <w:bookmarkEnd w:id="1125"/>
      <w:r>
        <w:rPr>
          <w:rtl w:val="true"/>
        </w:rPr>
        <w:t>خلاصه ى نظريّه ى مختار درمورد غناء</w:t>
      </w:r>
      <w:bookmarkEnd w:id="1126"/>
    </w:p>
    <w:p>
      <w:pPr>
        <w:pStyle w:val="BookText"/>
        <w:rPr/>
      </w:pPr>
      <w:r>
        <w:rPr>
          <w:rFonts w:ascii="IRNazanin" w:hAnsi="IRNazanin" w:eastAsia="IRNazanin"/>
          <w:color w:val="111111"/>
          <w:sz w:val="28"/>
          <w:sz w:val="28"/>
          <w:szCs w:val="28"/>
          <w:rtl w:val="true"/>
          <w:lang w:bidi="fa-IR"/>
        </w:rPr>
        <w:t>ما اجمالاً گفتيم غناء يك معناى لغوى دارد كه از محلّ كلام خارج است و يك اصطلاح عرفى دارد كه همان آواز خواندن است كه معناى واضحى است و هيچ عرفى در آن شك نميكند؛ كوچك و بزرگ و عرفهاى مختلف در اين ترديد نميكنند كه غناء يعنى آوازخوانى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به معناى عرفىِ آن كه همين معناى دوّم باشد، ليس بإطلاقه محرّماً؛ زيرا پس از بررسى تمام رواياتى كه در اين باب ذكر شده است، ديديم هيچ دليلى بر حرمت آن على إطلاقه نداريم، بلكه آنچه از ادلّه استفاده ميشود اين است كه غناء عرفى يكون محرّماً إذا كان لهويّاً و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لهوى و باطل را هم معنا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حاصل حرف ما در باب غناء است</w:t>
      </w:r>
      <w:r>
        <w:rPr>
          <w:rFonts w:eastAsia="IRNazanin" w:cs="IRNazanin"/>
          <w:color w:val="111111"/>
          <w:sz w:val="28"/>
          <w:szCs w:val="28"/>
          <w:rtl w:val="true"/>
          <w:lang w:bidi="fa-IR"/>
        </w:rPr>
        <w:t>.</w:t>
      </w:r>
    </w:p>
    <w:p>
      <w:pPr>
        <w:pStyle w:val="Heading4"/>
        <w:numPr>
          <w:ilvl w:val="3"/>
          <w:numId w:val="1"/>
        </w:numPr>
        <w:rPr/>
      </w:pPr>
      <w:bookmarkStart w:id="1127" w:name="__RefHeading___Toc277490_2870459653"/>
      <w:bookmarkStart w:id="1128" w:name="_Toc460"/>
      <w:bookmarkEnd w:id="1127"/>
      <w:r>
        <w:rPr>
          <w:rtl w:val="true"/>
        </w:rPr>
        <w:t>وجه تأكيد روايات بر حرمت غناء با وجود وضوح حرمت اِضلال</w:t>
      </w:r>
      <w:bookmarkEnd w:id="112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سؤالى در اينجا مطرح ميشود، و آن اين است كه اگر اِضلال عن سبيل اللّه و بطلان، موجب اين است كه غناءِ مضلّ، محرّم شود، پس آنچه اوّلاً و بالذّات حرام است، اِضلال عن سبيل اللّه است هرجا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مثل عنوان لهو نيست كه حرمت آن به طورمطلق ثابت نبود؛ زيرا اِضلال عن سبيل اللّه مسلّماً در هرجايى كه باشد و به هر كيفيّتى كه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باطل به آن معنا كه</w:t>
      </w:r>
    </w:p>
    <w:p>
      <w:pPr>
        <w:pStyle w:val="BookText"/>
        <w:rPr/>
      </w:pPr>
      <w:r>
        <w:rPr>
          <w:rFonts w:ascii="IRNazanin" w:hAnsi="IRNazanin" w:eastAsia="IRNazanin"/>
          <w:color w:val="111111"/>
          <w:sz w:val="28"/>
          <w:sz w:val="28"/>
          <w:szCs w:val="28"/>
          <w:rtl w:val="true"/>
          <w:lang w:bidi="fa-IR"/>
        </w:rPr>
        <w:t>مقابل حق قرار ميگيرد، امرى است كه به طور مسلّم محرّم است و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اِضلال عن سبيل اللّه و باطل، فى نفسه عمل محرّمى است و اختصاصى هم به غناء ندارد، پس اين همه تشديد و تأكيد درباره ى غناء، به خاطر چيست؟ اين همه رواياتى كه در باب غناء وارد شده است كه بعضى گفته اند حدود سيصد روايت در باب غناء آمده و اين همه تشديد و تأكيد، آن هم با آن لحنهاى شديدى كه در بعضى از روايات آمده، براى چيست؟ اگر مسئله، مسئله ى اِضلال عن سبيل اللّه است، اِضلال عن سبيل اللّه همه جا حرام است و اختصاص به غناء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خصوص غناء را اين همه مورد تشديد قرار داده اند؟ اين سؤالى است كه به ذهن مى آيد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جواب اين سؤال اين است كه غناء بطبيعته ازجمله ى چيزهايى است كه ارتباط و اتّصال زيادى به اِضلال عن سبيل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پديده اى در پديده هاى متعارف زندگى انسان هست كه اين قدر با اِضلال عن سبيل اللّه ارتباط داشته باشد يعنى اين قدر احتمال اِضلال عن سبيل اللّه در آن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طبيعتش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بعضى از روايات، كه ما حرمت را از آنها استفاده نكرديم و روايات متعدّدى بود، تعابيرى وجود دارد كه مسئله را روشن ميكند،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رقية الزنا</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رقيه يعنى 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افسونِ زنا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عُشّ النّفاق</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غناء لانه ى نفاق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الغناء لا يؤمَن فيه الفجيعة</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چيست؟ چرا اينها را درباره ى غناء گفته اند؟ اين، به خاطر همين است كه غناء جزو آن مناطقى از زندگى و از حالات و افعال انسان است كه احتمال لغزش در آن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در غناء دچار ضلالت عن سبيل اللّه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ضلالت خود، چه ضلالت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مثل امور ديگر نيست كه اِضلال آن بندرت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اگرچنانچه در جايى حرف زدنِ معمولى هم اِضلال عن سبيل اللّه كند، منبر هم اِضلال عن سبيل اللّه بكند، محرّم است امّا وقوع اِضلال در اين امور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غناء وقوع اين امر نادر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ازجمله ى چيزهايى است كه زمينه ى گناه در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بى توجّهى بشود در لحن و در آهنگ، انسان</w:t>
      </w:r>
      <w:bookmarkStart w:id="1129" w:name="pg8826_89051"/>
    </w:p>
    <w:p>
      <w:pPr>
        <w:pStyle w:val="BookText"/>
        <w:rPr/>
      </w:pPr>
      <w:bookmarkEnd w:id="1129"/>
      <w:r>
        <w:rPr>
          <w:rFonts w:ascii="IRNazanin" w:hAnsi="IRNazanin" w:eastAsia="IRNazanin"/>
          <w:color w:val="111111"/>
          <w:sz w:val="28"/>
          <w:sz w:val="28"/>
          <w:szCs w:val="28"/>
          <w:rtl w:val="true"/>
          <w:lang w:bidi="fa-IR"/>
        </w:rPr>
        <w:t>را به گناه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موسيقى اين خصوصيّت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موسيقى حلال هم داريم، امّا طبيعت اين كار، آن چنان طبيعتى است كه احتمال لغزش در آن زياد است</w:t>
      </w:r>
      <w:r>
        <w:rPr>
          <w:rFonts w:eastAsia="IRNazanin" w:cs="IRNazanin"/>
          <w:color w:val="111111"/>
          <w:sz w:val="28"/>
          <w:szCs w:val="28"/>
          <w:rtl w:val="true"/>
          <w:lang w:bidi="fa-IR"/>
        </w:rPr>
        <w:t>.</w:t>
      </w:r>
    </w:p>
    <w:p>
      <w:pPr>
        <w:pStyle w:val="Heading4"/>
        <w:numPr>
          <w:ilvl w:val="3"/>
          <w:numId w:val="1"/>
        </w:numPr>
        <w:rPr/>
      </w:pPr>
      <w:bookmarkStart w:id="1130" w:name="__RefHeading___Toc277492_2870459653"/>
      <w:bookmarkStart w:id="1131" w:name="_Toc461"/>
      <w:bookmarkEnd w:id="1130"/>
      <w:r>
        <w:rPr>
          <w:rtl w:val="true"/>
        </w:rPr>
        <w:t>شيوع بى سابقه ى غناء در عصر صدور روايات ناهيه از آن</w:t>
      </w:r>
      <w:bookmarkEnd w:id="113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آن زمانى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 را بيان فرمودند، بازار غناء رواج زيادى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خصوصيّتى است كه ما قبلاً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زمان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روايات غناء از اين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در آن عصر به وضعى رسيده بود كه در تاريخ عرب سابقه نداشته است يعنى عرب قبل از اسلام اگرچه آواز و غناء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بشود اينها غناء نداشته اند تا ظهور اسلام، بعد غناء آمده،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طور رايج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بوده كه حكومتها و سلطنتهاى عربى در دوران بنى اميّه و بنى العبّاس به وضعى رسيدند كه عرب تا آن زمان، اين چنين شوكت و اين چنين عزّت ظاهرى و اين چنين اقتدار و ثروتى به خود نديده بود؛ و البتّه اين ثروتها، وقتى دين نباشد، ايمان نباشد، فسادآور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وسايل و اسباب فساد همين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قصور و كاخهاى بنى اميّه و بنى العبّاس بهترين مغنّى ها و مغنّيه ها، معروف ترين آوازه خوان ها و آهنگ سازها از جاهاى مختلف دعوت ميشدند و مى آمدند، كه عرض كرديم مركز رشد و نموّ غناء هم متأسّفانه در آن وقت ها مدينه و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يك مقدارى در اين زمينه تبحّرى داشت، رو ميكرد اوّل به شام و دمشق، بعد، در دوران بنى العبّاس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حاكمان ميرفتند، اينها هم با آغوش باز آنها را قبول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كتاب أغانى ابوالفرج اصفهانى را بخواند، ميبيند كه در دستگاه بنى اميّه و بنى العبّاس چه وضعى بوده است، و چگونه اينها غرق در غناء و مفاسد ناشى از غناء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و حالت و گرايش به چنين مجالسى بتدريج در عامّه ى مردم هم رواج پيدا ميكرد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غناء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رايج بوده، و ازطرفى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رقية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لايؤمن فيه الفجيعة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تفاسير، غناء را مصداق بارز و واضح اِضلال بيان</w:t>
      </w:r>
      <w:bookmarkStart w:id="1132" w:name="pg8826_89053"/>
    </w:p>
    <w:p>
      <w:pPr>
        <w:pStyle w:val="BookText"/>
        <w:rPr/>
      </w:pPr>
      <w:bookmarkEnd w:id="1132"/>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مخصوص غناء نيست امّا در غناء، مسئله ى اِضلالْ جدّى تر، شديدتر و خطرناك تر از جاهاى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است</w:t>
      </w:r>
      <w:r>
        <w:rPr>
          <w:rFonts w:eastAsia="IRNazanin" w:cs="IRNazanin"/>
          <w:color w:val="111111"/>
          <w:sz w:val="28"/>
          <w:szCs w:val="28"/>
          <w:rtl w:val="true"/>
          <w:lang w:bidi="fa-IR"/>
        </w:rPr>
        <w:t>.</w:t>
      </w:r>
    </w:p>
    <w:p>
      <w:pPr>
        <w:pStyle w:val="Heading3"/>
        <w:numPr>
          <w:ilvl w:val="2"/>
          <w:numId w:val="1"/>
        </w:numPr>
        <w:rPr/>
      </w:pPr>
      <w:bookmarkStart w:id="1133" w:name="__RefHeading___Toc277494_2870459653"/>
      <w:bookmarkStart w:id="1134" w:name="_Toc462"/>
      <w:bookmarkEnd w:id="1133"/>
      <w:r>
        <w:rPr>
          <w:rtl w:val="true"/>
        </w:rPr>
        <w:t>چكيده ى بحث</w:t>
      </w:r>
      <w:bookmarkEnd w:id="11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تا اينجا روشن شد، اين است كه غناء محرّم عبارت است از غنائى كه اين خصوصيّات را داشته باشد كه اِضلال عن سبيل اللّه كند و كان مشتملاً على الباطل بأىّ وجهٍ من الوجوه الثلاثة كه قبلاً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آنجايى كه مسلّم است كه غناء موجب اِضلال عن سبيل اللّه است، به هريك از اين سه وجه، مسلّماً اين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ماعداى آن، كه مشكوك است، مجراى أصالة البراءة است</w:t>
      </w:r>
      <w:r>
        <w:rPr>
          <w:rFonts w:eastAsia="IRNazanin" w:cs="IRNazanin"/>
          <w:color w:val="111111"/>
          <w:sz w:val="28"/>
          <w:szCs w:val="28"/>
          <w:rtl w:val="true"/>
          <w:lang w:bidi="fa-IR"/>
        </w:rPr>
        <w:t>.</w:t>
      </w:r>
      <w:bookmarkStart w:id="1135" w:name="pg8826_89057"/>
    </w:p>
    <w:p>
      <w:pPr>
        <w:pStyle w:val="BookText"/>
        <w:rPr/>
      </w:pPr>
      <w:bookmarkEnd w:id="1135"/>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1388/3/18</w:t>
      </w:r>
      <w:r>
        <w:rPr>
          <w:rFonts w:eastAsia="IRNazanin" w:cs="IRNazanin"/>
          <w:color w:val="111111"/>
          <w:sz w:val="28"/>
          <w:szCs w:val="28"/>
          <w:rtl w:val="true"/>
          <w:lang w:bidi="fa-IR"/>
        </w:rPr>
        <w:t>)</w:t>
      </w:r>
    </w:p>
    <w:p>
      <w:pPr>
        <w:pStyle w:val="Heading2"/>
        <w:numPr>
          <w:ilvl w:val="1"/>
          <w:numId w:val="1"/>
        </w:numPr>
        <w:rPr/>
      </w:pPr>
      <w:bookmarkStart w:id="1136" w:name="__RefHeading___Toc277496_2870459653"/>
      <w:bookmarkStart w:id="1137" w:name="_Toc463"/>
      <w:bookmarkEnd w:id="1136"/>
      <w:r>
        <w:rPr>
          <w:rtl w:val="true"/>
        </w:rPr>
        <w:t>بررسى برخى از اقوال خلاف مشهور</w:t>
      </w:r>
      <w:bookmarkEnd w:id="1137"/>
    </w:p>
    <w:p>
      <w:pPr>
        <w:pStyle w:val="Heading3"/>
        <w:numPr>
          <w:ilvl w:val="2"/>
          <w:numId w:val="1"/>
        </w:numPr>
        <w:rPr/>
      </w:pPr>
      <w:bookmarkStart w:id="1138" w:name="__RefHeading___Toc277498_2870459653"/>
      <w:bookmarkStart w:id="1139" w:name="_Toc464"/>
      <w:bookmarkEnd w:id="1138"/>
      <w:r>
        <w:rPr/>
        <w:t>1</w:t>
      </w:r>
      <w:r>
        <w:rPr>
          <w:rtl w:val="true"/>
        </w:rPr>
        <w:t xml:space="preserve"> - </w:t>
      </w:r>
      <w:r>
        <w:rPr>
          <w:rtl w:val="true"/>
        </w:rPr>
        <w:t>نظر منتسب به مرحوم فيض كاشانى</w:t>
      </w:r>
      <w:bookmarkEnd w:id="1139"/>
    </w:p>
    <w:p>
      <w:pPr>
        <w:pStyle w:val="Heading4"/>
        <w:numPr>
          <w:ilvl w:val="3"/>
          <w:numId w:val="1"/>
        </w:numPr>
        <w:rPr/>
      </w:pPr>
      <w:bookmarkStart w:id="1140" w:name="__RefHeading___Toc277500_2870459653"/>
      <w:bookmarkStart w:id="1141" w:name="_Toc465"/>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فرمايش مرحوم فيض محلّ بحث واقع شده است؛ هم ازاين جهت كه مراد آن بزرگوار چيست؛ و هم ازاين جهت كه آيا آنچه مورد نظر ايشان است، با ادلّه و روايات باب غناء منطبق است يا نه</w:t>
      </w:r>
      <w:r>
        <w:rPr>
          <w:rFonts w:eastAsia="IRNazanin" w:cs="IRNazanin"/>
          <w:color w:val="111111"/>
          <w:sz w:val="28"/>
          <w:szCs w:val="28"/>
          <w:rtl w:val="true"/>
          <w:lang w:bidi="fa-IR"/>
        </w:rPr>
        <w:t>.</w:t>
      </w:r>
    </w:p>
    <w:p>
      <w:pPr>
        <w:pStyle w:val="Heading4"/>
        <w:numPr>
          <w:ilvl w:val="3"/>
          <w:numId w:val="1"/>
        </w:numPr>
        <w:rPr/>
      </w:pPr>
      <w:bookmarkStart w:id="1142" w:name="__RefHeading___Toc277502_2870459653"/>
      <w:bookmarkStart w:id="1143" w:name="_Toc466"/>
      <w:bookmarkEnd w:id="1142"/>
      <w:r>
        <w:rPr>
          <w:rtl w:val="true"/>
        </w:rPr>
        <w:t xml:space="preserve">برداشت معروف از كلام فيض </w:t>
      </w:r>
      <w:r>
        <w:rPr>
          <w:rtl w:val="true"/>
        </w:rPr>
        <w:t>(</w:t>
      </w:r>
      <w:r>
        <w:rPr>
          <w:rtl w:val="true"/>
        </w:rPr>
        <w:t>قدّس سرّه</w:t>
      </w:r>
      <w:r>
        <w:rPr>
          <w:rtl w:val="true"/>
        </w:rPr>
        <w:t>)</w:t>
      </w:r>
      <w:bookmarkEnd w:id="114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مرحوم فيض در افواه و اذهان معروف است، اين است كه ايشان غناء را محرّم فى نفسه نميداند و معتقد است غناء لِذاته حرام نيست، بلكه آنچه در روايات وارد شده كه دلالت بر تحريم دارد، درواقع ناظر به آن غنائى است كه در آن وقت ها معمول بوده، و آن عبارت بوده از غنائى كه هميشه همراه با گناهان ديگرى بوده، مثل غناء زن مغنّيه كه مثلاً محفل و عشرتكده اى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عليها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غناء او محرّم و واجب الاجتناب است چون ملازم و مقارن با فعل محرّم بوده، يا با ساز و با لهو و مانند آن همراه بوده، يا با اشعار مثلاً شهوت انگيز همراه بوده؛ اينها است نظرى كه موجب شده است كه اين روايات در مذمّت غناء وارد بشود؛ وَالّا خود غناء فى نفسه حرمتى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نظرى است كه به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ميدهند و بعضى از بزرگان هم همين را از بيان ايشان فهميده اند</w:t>
      </w:r>
      <w:r>
        <w:rPr>
          <w:rFonts w:eastAsia="IRNazanin" w:cs="IRNazanin"/>
          <w:color w:val="111111"/>
          <w:sz w:val="28"/>
          <w:szCs w:val="28"/>
          <w:rtl w:val="true"/>
          <w:lang w:bidi="fa-IR"/>
        </w:rPr>
        <w:t>.</w:t>
      </w:r>
      <w:r>
        <w:rPr>
          <w:rStyle w:val="FootnoteAnchor"/>
          <w:rtl w:val="true"/>
        </w:rPr>
        <w:footnoteReference w:id="331"/>
      </w:r>
      <w:bookmarkStart w:id="1144" w:name="pg8826_89059"/>
    </w:p>
    <w:p>
      <w:pPr>
        <w:pStyle w:val="Heading4"/>
        <w:numPr>
          <w:ilvl w:val="3"/>
          <w:numId w:val="1"/>
        </w:numPr>
        <w:rPr/>
      </w:pPr>
      <w:bookmarkStart w:id="1145" w:name="__RefHeading___Toc277504_2870459653"/>
      <w:bookmarkStart w:id="1146" w:name="_Toc467"/>
      <w:bookmarkEnd w:id="1144"/>
      <w:bookmarkEnd w:id="1145"/>
      <w:r>
        <w:rPr>
          <w:rtl w:val="true"/>
        </w:rPr>
        <w:t xml:space="preserve">برخى از موافقان نظر منتسب به فيض </w:t>
      </w:r>
      <w:r>
        <w:rPr>
          <w:rtl w:val="true"/>
        </w:rPr>
        <w:t>(</w:t>
      </w:r>
      <w:r>
        <w:rPr>
          <w:rtl w:val="true"/>
        </w:rPr>
        <w:t>قدّس سرّه</w:t>
      </w:r>
      <w:r>
        <w:rPr>
          <w:rtl w:val="true"/>
        </w:rPr>
        <w:t>)</w:t>
      </w:r>
      <w:bookmarkEnd w:id="1146"/>
    </w:p>
    <w:p>
      <w:pPr>
        <w:pStyle w:val="BookText"/>
        <w:rPr/>
      </w:pPr>
      <w:r>
        <w:rPr>
          <w:rFonts w:ascii="Amiri" w:hAnsi="Amiri" w:eastAsia="Amiri" w:cs="Amiri"/>
          <w:color w:val="111111"/>
          <w:sz w:val="28"/>
          <w:sz w:val="28"/>
          <w:szCs w:val="28"/>
          <w:rtl w:val="true"/>
          <w:lang w:bidi="ar-SA"/>
        </w:rPr>
        <w:t>البتّه فيض متفرّد در اين بيان نيست؛ به مرحوم فاضل سبزوارى نيز همين قول نسبت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فاضل سبزوارى كه از كفايه ى ايشان نقل شده، در باب غناء در قرآن است لكن ايشان يك وجهى در توضيح رواياتى كه در اين باب وارد شده، ذكر ميكنند كه از آن وجه ميشود استفاده كرد كه ايشان هم نظرشان همان نظرِ 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به مرحوم نراقى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نظر نسبت داده شده است،</w:t>
      </w:r>
      <w:r>
        <w:rPr>
          <w:rStyle w:val="FootnoteAnchor"/>
          <w:rtl w:val="true"/>
        </w:rPr>
        <w:footnoteReference w:id="333"/>
      </w:r>
      <w:r>
        <w:rPr>
          <w:rFonts w:ascii="IRNazanin" w:hAnsi="IRNazanin" w:eastAsia="IRNazanin"/>
          <w:color w:val="111111"/>
          <w:sz w:val="28"/>
          <w:sz w:val="28"/>
          <w:szCs w:val="28"/>
          <w:rtl w:val="true"/>
          <w:lang w:bidi="fa-IR"/>
        </w:rPr>
        <w:t>در عصر ما هم بعضى از فقها همين را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 مرحوم حاج شيخ هاشم قزوينى ميرفتم كه مدرّس معروف مشهد بودند؛ پهلوى ايشان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درس، نظرِ ايشان را راجع به غناء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با آن وقار مخصوصى كه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زدن و در مشى و در سكوت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همان حرفِ 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47" w:name="__RefHeading___Toc277506_2870459653"/>
      <w:bookmarkStart w:id="1148" w:name="_Toc468"/>
      <w:bookmarkEnd w:id="1147"/>
      <w:r>
        <w:rPr>
          <w:rtl w:val="true"/>
        </w:rPr>
        <w:t xml:space="preserve">مراجعه به عبارت فيض </w:t>
      </w:r>
      <w:r>
        <w:rPr>
          <w:rtl w:val="true"/>
        </w:rPr>
        <w:t>(</w:t>
      </w:r>
      <w:r>
        <w:rPr>
          <w:rtl w:val="true"/>
        </w:rPr>
        <w:t>قدّس سرّه</w:t>
      </w:r>
      <w:r>
        <w:rPr>
          <w:rtl w:val="true"/>
        </w:rPr>
        <w:t>)</w:t>
      </w:r>
      <w:bookmarkEnd w:id="1148"/>
    </w:p>
    <w:p>
      <w:pPr>
        <w:pStyle w:val="BookText"/>
        <w:rPr/>
      </w:pPr>
      <w:r>
        <w:rPr>
          <w:rFonts w:ascii="IRNazanin" w:hAnsi="IRNazanin" w:eastAsia="IRNazanin"/>
          <w:color w:val="111111"/>
          <w:sz w:val="28"/>
          <w:sz w:val="28"/>
          <w:szCs w:val="28"/>
          <w:rtl w:val="true"/>
          <w:lang w:bidi="fa-IR"/>
        </w:rPr>
        <w:t xml:space="preserve">به هرحال، ما عبارت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ميخوانيم تا ببينيم از فرمايش ايشان چه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اشكالاتى كه به ايشان كرده اند، بر ايشان وارد است يا نه؟ عبارت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مكاسب 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روايات،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الّذى يظهر من مجموع الأخبار الواردة فيه اختصاصُ حرمة الغناء و ما يتعلّق به مِن الأجر و التعليم و الاستماع و البيع و الشراء كلّها بما كان على النحو المعهود المتعارف فى زمن بنى أميّة و بنى العبّاس مِن دخول الرّجال عليهنّ و تكلّمهنّ بالأباطيل و لعبهنّ بالملاهى من العيدان و القضيب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عود، نوعى تار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دون ما سوى ذلك كما يشعر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بالّتى يدخل عليها الرجال</w:t>
      </w:r>
      <w:r>
        <w:rPr>
          <w:rFonts w:eastAsia="IRNazanin" w:cs="IRNazanin"/>
          <w:color w:val="111111"/>
          <w:sz w:val="28"/>
          <w:szCs w:val="28"/>
          <w:rtl w:val="true"/>
          <w:lang w:bidi="fa-IR"/>
        </w:rPr>
        <w:t>.»</w:t>
      </w:r>
      <w:r>
        <w:rPr>
          <w:rStyle w:val="FootnoteAnchor"/>
          <w:rtl w:val="true"/>
        </w:rPr>
        <w:footnoteReference w:id="33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غنائى در اين روايات تحريم شده، ماسِواى آن را كه با اين گناهان همراه نباشد، حرام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ى مغنّيه هايى كه براى عروسى دعوت</w:t>
      </w:r>
      <w:bookmarkStart w:id="1149" w:name="pg8826_89061"/>
    </w:p>
    <w:p>
      <w:pPr>
        <w:pStyle w:val="BookText"/>
        <w:rPr/>
      </w:pPr>
      <w:bookmarkEnd w:id="1149"/>
      <w:r>
        <w:rPr>
          <w:rFonts w:ascii="IRNazanin" w:hAnsi="IRNazanin" w:eastAsia="IRNazanin"/>
          <w:color w:val="111111"/>
          <w:sz w:val="28"/>
          <w:sz w:val="28"/>
          <w:szCs w:val="28"/>
          <w:rtl w:val="true"/>
          <w:lang w:bidi="fa-IR"/>
        </w:rPr>
        <w:t>ميشوند، سؤال ميكنند؛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مغنّيه هايى نيست كه مردان بر او وارد ميشوند يعنى عشرتكده دار نيست كه نشسته باشد در محلّ مخصوصى براى آوازخوانى، تا مردان بروند بنشينند گوش كنند، لذّت ببرند، پولى 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شما براى عروسى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بالّتى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به همين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شيخ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ميكنند</w:t>
      </w:r>
      <w:r>
        <w:rPr>
          <w:rStyle w:val="FootnoteAnchor"/>
          <w:rtl w:val="true"/>
        </w:rPr>
        <w:footnoteReference w:id="335"/>
      </w:r>
      <w:r>
        <w:rPr>
          <w:rFonts w:ascii="IRNazanin" w:hAnsi="IRNazanin" w:eastAsia="IRNazanin"/>
          <w:color w:val="111111"/>
          <w:sz w:val="28"/>
          <w:sz w:val="28"/>
          <w:szCs w:val="28"/>
          <w:rtl w:val="true"/>
          <w:lang w:bidi="fa-IR"/>
        </w:rPr>
        <w:t>كه گويا شيخ هم همين معنا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آيا فرمايش شيخ طوسى، اين معنا را افاده ميكند يا نميكند، محلّ بحث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ويستفاد 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كلام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تحريم الغناء إنّما هو لاشتماله على أفعالٍ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مشتمل اين است كه چون غناء مقارن و همراه با محرّمات گوناگون است، ازاين جهت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يتضمّن شيئاً مِن ذلك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محرّمات همراه غناء نباشد، غناء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حينئذٍ فلا وجه لتخصيص الجواز بِزَفِّ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ما جواز غناء را مخصوص به زفاف عروس كنيم،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غير مراسم عروسى هم باشد، امّا با اين گناهان همراه نباشد، باز هم حلال است</w:t>
      </w:r>
      <w:r>
        <w:rPr>
          <w:rFonts w:eastAsia="IRNazanin" w:cs="IRNazanin"/>
          <w:color w:val="111111"/>
          <w:sz w:val="28"/>
          <w:szCs w:val="28"/>
          <w:rtl w:val="true"/>
          <w:lang w:bidi="fa-IR"/>
        </w:rPr>
        <w:t>.</w:t>
      </w:r>
    </w:p>
    <w:p>
      <w:pPr>
        <w:pStyle w:val="Heading4"/>
        <w:numPr>
          <w:ilvl w:val="3"/>
          <w:numId w:val="1"/>
        </w:numPr>
        <w:rPr/>
      </w:pPr>
      <w:bookmarkStart w:id="1150" w:name="__RefHeading___Toc277508_2870459653"/>
      <w:bookmarkStart w:id="1151" w:name="_Toc469"/>
      <w:bookmarkEnd w:id="1150"/>
      <w:r>
        <w:rPr>
          <w:rtl w:val="true"/>
        </w:rPr>
        <w:t xml:space="preserve">تفسير امام </w:t>
      </w:r>
      <w:r>
        <w:rPr>
          <w:rtl w:val="true"/>
        </w:rPr>
        <w:t>(</w:t>
      </w:r>
      <w:r>
        <w:rPr>
          <w:rtl w:val="true"/>
        </w:rPr>
        <w:t>قدّس سرّه</w:t>
      </w:r>
      <w:r>
        <w:rPr>
          <w:rtl w:val="true"/>
        </w:rPr>
        <w:t xml:space="preserve">) </w:t>
      </w:r>
      <w:r>
        <w:rPr>
          <w:rtl w:val="true"/>
        </w:rPr>
        <w:t xml:space="preserve">از كلام فيض </w:t>
      </w:r>
      <w:r>
        <w:rPr>
          <w:rtl w:val="true"/>
        </w:rPr>
        <w:t>(</w:t>
      </w:r>
      <w:r>
        <w:rPr>
          <w:rtl w:val="true"/>
        </w:rPr>
        <w:t>قدّس سرّه</w:t>
      </w:r>
      <w:r>
        <w:rPr>
          <w:rtl w:val="true"/>
        </w:rPr>
        <w:t>)</w:t>
      </w:r>
      <w:bookmarkEnd w:id="115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فرمايشِ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آن چيزى را كه به ايشان نسبت ميدهند، بشود استظهار كرد، اين فرمايش، با يك معناى ديگرى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سيّد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فرمايش ايشان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كلام اين است كه غناء حرام، آن غنائى است كه با معاصى ديگر همراه بشود، امّا اگر با معاصى ديگر همراه نشد، حرمت ندارد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بنابراين، دو نوع غناء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غناء حرام و يك غناء حلال؛ نه اينكه غناء فى نفسه مطلقاً حلال است و فقط ملازماتش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محرّم، آن غنائى است كه با اين ملابسات و مقارنات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غناء شد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است، غناء است، نه اينكه فقط آن ملابسات حرام است يعنى وقتى</w:t>
      </w:r>
      <w:bookmarkStart w:id="1152" w:name="pg8826_89063"/>
    </w:p>
    <w:p>
      <w:pPr>
        <w:pStyle w:val="BookText"/>
        <w:rPr/>
      </w:pPr>
      <w:bookmarkEnd w:id="1152"/>
      <w:r>
        <w:rPr>
          <w:rFonts w:ascii="IRNazanin" w:hAnsi="IRNazanin" w:eastAsia="IRNazanin"/>
          <w:color w:val="111111"/>
          <w:sz w:val="28"/>
          <w:sz w:val="28"/>
          <w:szCs w:val="28"/>
          <w:rtl w:val="true"/>
          <w:lang w:bidi="fa-IR"/>
        </w:rPr>
        <w:t>زنى خواننده است و بيت الغناء دارد، عشرتكده دارد، مى نشيند در آنجا و غناء ميخواند، آواز ميخواند، و مردها گوش ميكنند، نه اينكه فقط نشستن مردان كنارِ آنها حرام است، بلكه خود اين غناء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غنائى باشد مشتمل بر چيزهايى كه حرام است؛ مثلاً غنائى است كه در آن، تكلّم به اباطيل هست، يا مضمونِ شهوت انگيز در آن هست، اين غناء شد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غناء دو نوع است، در فرمايش ايشان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صريح كلام ايشان است كه غناء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نيست صراحتى داشته باشد امّا ظاهرِ روشنِ كلام ايشان انصافاً همين است، كه دو غناء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غناء حلال و آن، غنائى است كه با اين محرّمات همراه نباشد، و يك غناء حرام و آن غنائى است كه با اين محرّمات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به ايشان نسبت بدهيم كه ايشان غناء را مطلقاً حلال ميدانند و مقارنات غناء را حرام ميدانند؟ اين را نميشود به ايشان نسبت داد</w:t>
      </w:r>
      <w:r>
        <w:rPr>
          <w:rFonts w:eastAsia="IRNazanin" w:cs="IRNazanin"/>
          <w:color w:val="111111"/>
          <w:sz w:val="28"/>
          <w:szCs w:val="28"/>
          <w:rtl w:val="true"/>
          <w:lang w:bidi="fa-IR"/>
        </w:rPr>
        <w:t>.</w:t>
      </w:r>
    </w:p>
    <w:p>
      <w:pPr>
        <w:pStyle w:val="Heading4"/>
        <w:numPr>
          <w:ilvl w:val="3"/>
          <w:numId w:val="1"/>
        </w:numPr>
        <w:rPr/>
      </w:pPr>
      <w:bookmarkStart w:id="1153" w:name="__RefHeading___Toc277510_2870459653"/>
      <w:bookmarkStart w:id="1154" w:name="_Toc470"/>
      <w:bookmarkEnd w:id="1153"/>
      <w:r>
        <w:rPr>
          <w:rtl w:val="true"/>
        </w:rPr>
        <w:t xml:space="preserve">وارد نبودن اشكالات بر كلام فيض </w:t>
      </w:r>
      <w:r>
        <w:rPr>
          <w:rtl w:val="true"/>
        </w:rPr>
        <w:t>(</w:t>
      </w:r>
      <w:r>
        <w:rPr>
          <w:rtl w:val="true"/>
        </w:rPr>
        <w:t>قدّس سرّه</w:t>
      </w:r>
      <w:r>
        <w:rPr>
          <w:rtl w:val="true"/>
        </w:rPr>
        <w:t xml:space="preserve">) </w:t>
      </w:r>
      <w:r>
        <w:rPr>
          <w:rtl w:val="true"/>
        </w:rPr>
        <w:t>بنا بر تفسير صحيح كلام ايشان</w:t>
      </w:r>
      <w:bookmarkEnd w:id="1154"/>
    </w:p>
    <w:p>
      <w:pPr>
        <w:pStyle w:val="BookText"/>
        <w:rPr/>
      </w:pPr>
      <w:r>
        <w:rPr>
          <w:rFonts w:ascii="IRNazanin" w:hAnsi="IRNazanin" w:eastAsia="IRNazanin"/>
          <w:color w:val="111111"/>
          <w:sz w:val="28"/>
          <w:sz w:val="28"/>
          <w:szCs w:val="28"/>
          <w:rtl w:val="true"/>
          <w:lang w:bidi="fa-IR"/>
        </w:rPr>
        <w:t xml:space="preserve">بنابراين، اگر فرمايش فيض را به اين معنا تفسير كرديم، بعضى از اشكالاتى كه بر ايشان وارد كرده اند، انصافاً وارد نخواهد بود؛ چون فرض بر اين است كه ايشان غناء را وقتى با اين خصوصيّات همراه باشد، محرّم فى نفسه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حراماً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محرّم بالعرض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آن خصوصيّات، محرّم است و خود غناء حلال است بلكه اين خصوصيّات موجب ميشود كه خود غناء بشود حرام</w:t>
      </w:r>
      <w:r>
        <w:rPr>
          <w:rFonts w:eastAsia="IRNazanin" w:cs="IRNazanin"/>
          <w:color w:val="111111"/>
          <w:sz w:val="28"/>
          <w:szCs w:val="28"/>
          <w:rtl w:val="true"/>
          <w:lang w:bidi="fa-IR"/>
        </w:rPr>
        <w:t>.</w:t>
      </w:r>
    </w:p>
    <w:p>
      <w:pPr>
        <w:pStyle w:val="Heading4"/>
        <w:numPr>
          <w:ilvl w:val="3"/>
          <w:numId w:val="1"/>
        </w:numPr>
        <w:rPr/>
      </w:pPr>
      <w:bookmarkStart w:id="1155" w:name="__RefHeading___Toc277512_2870459653"/>
      <w:bookmarkStart w:id="1156" w:name="_Toc471"/>
      <w:bookmarkEnd w:id="1155"/>
      <w:r>
        <w:rPr>
          <w:rtl w:val="true"/>
        </w:rPr>
        <w:t xml:space="preserve">اشكال اوّل مرحوم خويى بر فيض </w:t>
      </w:r>
      <w:r>
        <w:rPr>
          <w:rtl w:val="true"/>
        </w:rPr>
        <w:t>(</w:t>
      </w:r>
      <w:r>
        <w:rPr>
          <w:rtl w:val="true"/>
        </w:rPr>
        <w:t>قدّس سرّه</w:t>
      </w:r>
      <w:r>
        <w:rPr>
          <w:rtl w:val="true"/>
        </w:rPr>
        <w:t xml:space="preserve">) </w:t>
      </w:r>
      <w:r>
        <w:rPr>
          <w:rtl w:val="true"/>
        </w:rPr>
        <w:t>بنا بر تفسير معروف از كلام ايشان</w:t>
      </w:r>
      <w:bookmarkEnd w:id="11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اشكالات، يكى اشكال مرحوم آقاى خويى به ايشان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روايات باب غناء، حرمت غناء فى نفسه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اقترانه بسائرِ العناوين المحرّمة</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ظاهر روايات غناء اين است كه غناء فى نفسه، موضوع حرمت است، نه اينكه مقارنات آن حرام است و خود غناء حلال است</w:t>
      </w:r>
      <w:r>
        <w:rPr>
          <w:rFonts w:eastAsia="Amiri" w:cs="Amiri" w:ascii="Amiri" w:hAnsi="Amiri"/>
          <w:color w:val="111111"/>
          <w:sz w:val="28"/>
          <w:szCs w:val="28"/>
          <w:rtl w:val="true"/>
          <w:lang w:bidi="ar-SA"/>
        </w:rPr>
        <w:t>.</w:t>
      </w:r>
      <w:bookmarkStart w:id="1157" w:name="pg8826_89065"/>
    </w:p>
    <w:p>
      <w:pPr>
        <w:pStyle w:val="Heading4"/>
        <w:numPr>
          <w:ilvl w:val="3"/>
          <w:numId w:val="1"/>
        </w:numPr>
        <w:rPr/>
      </w:pPr>
      <w:bookmarkStart w:id="1158" w:name="__RefHeading___Toc277514_2870459653"/>
      <w:bookmarkStart w:id="1159" w:name="_Toc472"/>
      <w:bookmarkEnd w:id="1157"/>
      <w:bookmarkEnd w:id="1158"/>
      <w:r>
        <w:rPr>
          <w:rtl w:val="true"/>
        </w:rPr>
        <w:t xml:space="preserve">پاسخ به اشكال اوّل مرحوم خويى </w:t>
      </w:r>
      <w:r>
        <w:rPr>
          <w:rtl w:val="true"/>
        </w:rPr>
        <w:t>(</w:t>
      </w:r>
      <w:r>
        <w:rPr>
          <w:rtl w:val="true"/>
        </w:rPr>
        <w:t>قدّس سرّه</w:t>
      </w:r>
      <w:r>
        <w:rPr>
          <w:rtl w:val="true"/>
        </w:rPr>
        <w:t>)</w:t>
      </w:r>
      <w:bookmarkEnd w:id="1159"/>
    </w:p>
    <w:p>
      <w:pPr>
        <w:pStyle w:val="BookText"/>
        <w:rPr/>
      </w:pPr>
      <w:r>
        <w:rPr>
          <w:rFonts w:ascii="IRNazanin" w:hAnsi="IRNazanin" w:eastAsia="IRNazanin"/>
          <w:color w:val="111111"/>
          <w:sz w:val="28"/>
          <w:sz w:val="28"/>
          <w:szCs w:val="28"/>
          <w:rtl w:val="true"/>
          <w:lang w:bidi="fa-IR"/>
        </w:rPr>
        <w:t>ما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هم نميخواهند بفرمايند مقارناتِ غناء حرام است امّا خود غناء حرام نيست، بلكه ظاهر كلام ايشان اين است كه خود غناء را هم حرام ميدانند؛ بنابراين، اگرچنانچه غنائى واقع شد با اين خصوصيّات، دو حرام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خصوصيّت مقارن غناء، يكى هم خود آن غناء يعنى در اين مجلس غنائى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عليها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دخول الرّجال بر او يعنى وارد شدن مردان نامحرم بر او و نشستن پهلوى او حرام است، هم خود آن غنائى كه او انجام ميدهد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اين را نفى نميكنند؛ چون ايشان هم اين نوع غناء را كه با اين مقارنات و ملابسات همراه است، محرّم فى نفسه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اشكال به مرحوم فيض وارد نيست</w:t>
      </w:r>
      <w:r>
        <w:rPr>
          <w:rFonts w:eastAsia="IRNazanin" w:cs="IRNazanin"/>
          <w:color w:val="111111"/>
          <w:sz w:val="28"/>
          <w:szCs w:val="28"/>
          <w:rtl w:val="true"/>
          <w:lang w:bidi="fa-IR"/>
        </w:rPr>
        <w:t>.</w:t>
      </w:r>
    </w:p>
    <w:p>
      <w:pPr>
        <w:pStyle w:val="Heading4"/>
        <w:numPr>
          <w:ilvl w:val="3"/>
          <w:numId w:val="1"/>
        </w:numPr>
        <w:rPr/>
      </w:pPr>
      <w:bookmarkStart w:id="1160" w:name="__RefHeading___Toc277516_2870459653"/>
      <w:bookmarkStart w:id="1161" w:name="_Toc473"/>
      <w:bookmarkEnd w:id="1160"/>
      <w:r>
        <w:rPr>
          <w:rtl w:val="true"/>
        </w:rPr>
        <w:t xml:space="preserve">اشكال دوّم مرحوم خويى </w:t>
      </w:r>
      <w:r>
        <w:rPr>
          <w:rtl w:val="true"/>
        </w:rPr>
        <w:t>(</w:t>
      </w:r>
      <w:r>
        <w:rPr>
          <w:rtl w:val="true"/>
        </w:rPr>
        <w:t>قدّس سرّه</w:t>
      </w:r>
      <w:r>
        <w:rPr>
          <w:rtl w:val="true"/>
        </w:rPr>
        <w:t xml:space="preserve">) </w:t>
      </w:r>
      <w:r>
        <w:rPr>
          <w:rtl w:val="true"/>
        </w:rPr>
        <w:t xml:space="preserve">بر فيض </w:t>
      </w:r>
      <w:r>
        <w:rPr>
          <w:rtl w:val="true"/>
        </w:rPr>
        <w:t>(</w:t>
      </w:r>
      <w:r>
        <w:rPr>
          <w:rtl w:val="true"/>
        </w:rPr>
        <w:t>قدّس سرّه</w:t>
      </w:r>
      <w:r>
        <w:rPr>
          <w:rtl w:val="true"/>
        </w:rPr>
        <w:t>)</w:t>
      </w:r>
      <w:bookmarkEnd w:id="1161"/>
    </w:p>
    <w:p>
      <w:pPr>
        <w:pStyle w:val="BookText"/>
        <w:rPr/>
      </w:pPr>
      <w:r>
        <w:rPr>
          <w:rFonts w:ascii="IRNazanin" w:hAnsi="IRNazanin" w:eastAsia="IRNazanin"/>
          <w:color w:val="111111"/>
          <w:sz w:val="28"/>
          <w:sz w:val="28"/>
          <w:szCs w:val="28"/>
          <w:rtl w:val="true"/>
          <w:lang w:bidi="fa-IR"/>
        </w:rPr>
        <w:t>اشكال ديگرى كه آقاى خويى مطرح فرموده اند، اين است كه اگر تحريم غناء به خاطر اين عوارض و مقارنات بود، اين تشديد و اهتمامى كه در اين روايات در منع از غناء شده همه اش لغو بود، براى خاطر اينكه در جاى خودش ثابت شده كه اين مقارنات حرام است؛ قول به باطل مثلاً حرام است، دخول الرّجل على المرأة به آن شكل،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ديگر لزومى نداشت كه غناء را بگويند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تأكيد و تشديد در حرمت غناء، لغو خواهد بود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1162" w:name="__RefHeading___Toc277518_2870459653"/>
      <w:bookmarkStart w:id="1163" w:name="_Toc474"/>
      <w:bookmarkEnd w:id="1162"/>
      <w:r>
        <w:rPr>
          <w:rtl w:val="true"/>
        </w:rPr>
        <w:t xml:space="preserve">پاسخ به اشكال دوّم مرحوم خويى </w:t>
      </w:r>
      <w:r>
        <w:rPr>
          <w:rtl w:val="true"/>
        </w:rPr>
        <w:t>(</w:t>
      </w:r>
      <w:r>
        <w:rPr>
          <w:rtl w:val="true"/>
        </w:rPr>
        <w:t>قدّس سرّه</w:t>
      </w:r>
      <w:bookmarkEnd w:id="11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در صورتى وارد است كه ما بگوييم مرحوم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غناء را محرّم نميداند، درحالى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محرّمات به جاى خود محفوظ، اگر جداى از غناء هم انجام بگيرد، يكون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 فيض خود آن غناء مقارن با اين محرّمات را هم حرام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تشديد در روايات براى اثبات حرمت خود غناء در اين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اشكال هم بر مرحوم فيض وارد نيست</w:t>
      </w:r>
      <w:r>
        <w:rPr>
          <w:rFonts w:eastAsia="IRNazanin" w:cs="IRNazanin"/>
          <w:color w:val="111111"/>
          <w:sz w:val="28"/>
          <w:szCs w:val="28"/>
          <w:rtl w:val="true"/>
          <w:lang w:bidi="fa-IR"/>
        </w:rPr>
        <w:t>.</w:t>
      </w:r>
      <w:bookmarkStart w:id="1164" w:name="pg8826_89067"/>
    </w:p>
    <w:p>
      <w:pPr>
        <w:pStyle w:val="Heading4"/>
        <w:numPr>
          <w:ilvl w:val="3"/>
          <w:numId w:val="1"/>
        </w:numPr>
        <w:rPr/>
      </w:pPr>
      <w:bookmarkStart w:id="1165" w:name="__RefHeading___Toc277520_2870459653"/>
      <w:bookmarkStart w:id="1166" w:name="_Toc475"/>
      <w:bookmarkEnd w:id="1164"/>
      <w:bookmarkEnd w:id="1165"/>
      <w:r>
        <w:rPr>
          <w:rtl w:val="true"/>
        </w:rPr>
        <w:t xml:space="preserve">استفاده ى دو مطلب از كلام فيض </w:t>
      </w:r>
      <w:r>
        <w:rPr>
          <w:rtl w:val="true"/>
        </w:rPr>
        <w:t>(</w:t>
      </w:r>
      <w:r>
        <w:rPr>
          <w:rtl w:val="true"/>
        </w:rPr>
        <w:t>قدّس سرّه</w:t>
      </w:r>
      <w:r>
        <w:rPr>
          <w:rtl w:val="true"/>
        </w:rPr>
        <w:t>)</w:t>
      </w:r>
      <w:bookmarkEnd w:id="1166"/>
    </w:p>
    <w:p>
      <w:pPr>
        <w:pStyle w:val="BookText"/>
        <w:rPr/>
      </w:pPr>
      <w:r>
        <w:rPr>
          <w:rFonts w:ascii="IRNazanin" w:hAnsi="IRNazanin" w:eastAsia="IRNazanin"/>
          <w:color w:val="111111"/>
          <w:sz w:val="28"/>
          <w:sz w:val="28"/>
          <w:szCs w:val="28"/>
          <w:rtl w:val="true"/>
          <w:lang w:bidi="fa-IR"/>
        </w:rPr>
        <w:t>فتحصّل ممّا ذكرنا اينكه اگر فرمايش فيض را درست تحليل بكنيم، دو حرف در فرمايش ايشان هست</w:t>
      </w:r>
      <w:r>
        <w:rPr>
          <w:rFonts w:eastAsia="IRNazanin" w:cs="IRNazanin"/>
          <w:color w:val="111111"/>
          <w:sz w:val="28"/>
          <w:szCs w:val="28"/>
          <w:rtl w:val="true"/>
          <w:lang w:bidi="fa-IR"/>
        </w:rPr>
        <w:t>:</w:t>
      </w:r>
    </w:p>
    <w:p>
      <w:pPr>
        <w:pStyle w:val="Heading4"/>
        <w:numPr>
          <w:ilvl w:val="3"/>
          <w:numId w:val="1"/>
        </w:numPr>
        <w:rPr/>
      </w:pPr>
      <w:bookmarkStart w:id="1167" w:name="__RefHeading___Toc277522_2870459653"/>
      <w:bookmarkStart w:id="1168" w:name="_Toc476"/>
      <w:bookmarkEnd w:id="1167"/>
      <w:r>
        <w:rPr>
          <w:rtl w:val="true"/>
        </w:rPr>
        <w:t>مطلب اوّل</w:t>
      </w:r>
      <w:r>
        <w:rPr>
          <w:rtl w:val="true"/>
        </w:rPr>
        <w:t xml:space="preserve">: </w:t>
      </w:r>
      <w:r>
        <w:rPr>
          <w:rtl w:val="true"/>
        </w:rPr>
        <w:t>تقسيم غناء به حلال و حرام</w:t>
      </w:r>
      <w:bookmarkEnd w:id="1168"/>
    </w:p>
    <w:p>
      <w:pPr>
        <w:pStyle w:val="Heading5"/>
        <w:numPr>
          <w:ilvl w:val="4"/>
          <w:numId w:val="1"/>
        </w:numPr>
        <w:rPr/>
      </w:pPr>
      <w:bookmarkStart w:id="1169" w:name="__RefHeading___Toc277524_2870459653"/>
      <w:bookmarkStart w:id="1170" w:name="_Toc477"/>
      <w:bookmarkEnd w:id="1169"/>
      <w:r>
        <w:rPr>
          <w:rtl w:val="true"/>
        </w:rPr>
        <w:t>اشاره</w:t>
      </w:r>
      <w:bookmarkEnd w:id="1170"/>
    </w:p>
    <w:p>
      <w:pPr>
        <w:pStyle w:val="BookText"/>
        <w:rPr/>
      </w:pPr>
      <w:r>
        <w:rPr>
          <w:rFonts w:ascii="Amiri" w:hAnsi="Amiri" w:eastAsia="Amiri" w:cs="Amiri"/>
          <w:color w:val="111111"/>
          <w:sz w:val="28"/>
          <w:sz w:val="28"/>
          <w:szCs w:val="28"/>
          <w:rtl w:val="true"/>
          <w:lang w:bidi="ar-SA"/>
        </w:rPr>
        <w:t>يك حرف اين است كه غناء دو قسم است؛ غناء محرّم وغناى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محرّم اين است كه با اين خصوصيّات همراه باشد، غناى محلّل آن است كه با اين خصوصيّات همراه نباشد</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277526_2870459653"/>
      <w:bookmarkStart w:id="1172" w:name="_Toc478"/>
      <w:bookmarkEnd w:id="1171"/>
      <w:r>
        <w:rPr>
          <w:rtl w:val="true"/>
        </w:rPr>
        <w:t>تأييد مطلب اوّل</w:t>
      </w:r>
      <w:bookmarkEnd w:id="1172"/>
    </w:p>
    <w:p>
      <w:pPr>
        <w:pStyle w:val="BookText"/>
        <w:rPr/>
      </w:pPr>
      <w:r>
        <w:rPr>
          <w:rFonts w:ascii="IRNazanin" w:hAnsi="IRNazanin" w:eastAsia="IRNazanin"/>
          <w:color w:val="111111"/>
          <w:sz w:val="28"/>
          <w:sz w:val="28"/>
          <w:szCs w:val="28"/>
          <w:rtl w:val="true"/>
          <w:lang w:bidi="fa-IR"/>
        </w:rPr>
        <w:t>اين حرف به نظر ما فى نفسه ايرادى ندارد؛ چون منافات با حرمة الغناء فى نفسه،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شبيه حرفِ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گفتيم غناء لهوى، حرام است و لهو هم آن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غناء با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يعنى اين خصوصيّت در غناء بود، يكون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خصوصيّت در غناء نبود، لا يكون محرّماً بل يكون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فيض هم همين معنا را بخواهد افاده بكند؛ چون مواردى را كه ايشان گفته اند، هركدام مصداقى از مصاديق لهو است؛ يدخل عليها الرّجال يكى از مصاديق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 كه لهو گاهى در مضمون است، گاهى در كيفيّت است و گاهى در خصوصيّات ديگر است؛ مثل اينكه خود شخص طورى است كه خواندنش موجب شهوت انگيزى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عليها الرّجال از قبيل همين نوع سوّم است، بنابراين، اينها همه مصاديق لهو است كه موجب ميشود كه غناء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مطلب اوّلى كه از فرمايش ايشان به دست مى آيد، به نظر ما هيچ ايرادى ندارد و قابل تطبيق با همان چيزى هم هست كه ما عرض كرديم</w:t>
      </w:r>
      <w:r>
        <w:rPr>
          <w:rFonts w:eastAsia="IRNazanin" w:cs="IRNazanin"/>
          <w:color w:val="111111"/>
          <w:sz w:val="28"/>
          <w:szCs w:val="28"/>
          <w:rtl w:val="true"/>
          <w:lang w:bidi="fa-IR"/>
        </w:rPr>
        <w:t>.</w:t>
      </w:r>
    </w:p>
    <w:p>
      <w:pPr>
        <w:pStyle w:val="Heading4"/>
        <w:numPr>
          <w:ilvl w:val="3"/>
          <w:numId w:val="1"/>
        </w:numPr>
        <w:rPr/>
      </w:pPr>
      <w:bookmarkStart w:id="1173" w:name="__RefHeading___Toc277528_2870459653"/>
      <w:bookmarkStart w:id="1174" w:name="_Toc479"/>
      <w:bookmarkEnd w:id="1173"/>
      <w:r>
        <w:rPr>
          <w:rtl w:val="true"/>
        </w:rPr>
        <w:t>مطلب دوّم</w:t>
      </w:r>
      <w:r>
        <w:rPr>
          <w:rtl w:val="true"/>
        </w:rPr>
        <w:t xml:space="preserve">: </w:t>
      </w:r>
      <w:r>
        <w:rPr>
          <w:rtl w:val="true"/>
        </w:rPr>
        <w:t xml:space="preserve">انصراف روايات غناء به غناء رايج در زمان ائمّه </w:t>
      </w:r>
      <w:r>
        <w:rPr>
          <w:rtl w:val="true"/>
        </w:rPr>
        <w:t>(</w:t>
      </w:r>
      <w:r>
        <w:rPr>
          <w:rtl w:val="true"/>
        </w:rPr>
        <w:t>عليهم السّلام</w:t>
      </w:r>
      <w:r>
        <w:rPr>
          <w:rtl w:val="true"/>
        </w:rPr>
        <w:t>)</w:t>
      </w:r>
      <w:bookmarkEnd w:id="1174"/>
    </w:p>
    <w:p>
      <w:pPr>
        <w:pStyle w:val="Heading5"/>
        <w:numPr>
          <w:ilvl w:val="4"/>
          <w:numId w:val="1"/>
        </w:numPr>
        <w:rPr/>
      </w:pPr>
      <w:bookmarkStart w:id="1175" w:name="__RefHeading___Toc277530_2870459653"/>
      <w:bookmarkStart w:id="1176" w:name="_Toc480"/>
      <w:bookmarkEnd w:id="1175"/>
      <w:r>
        <w:rPr>
          <w:rtl w:val="true"/>
        </w:rPr>
        <w:t>اشاره</w:t>
      </w:r>
      <w:bookmarkEnd w:id="117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دوّمى كه از فرمايش فيض به دست مى آيد، اين است كه ايشان اين روايات</w:t>
      </w:r>
      <w:bookmarkStart w:id="1177" w:name="pg8826_89069"/>
    </w:p>
    <w:p>
      <w:pPr>
        <w:pStyle w:val="BookText"/>
        <w:rPr/>
      </w:pPr>
      <w:bookmarkEnd w:id="1177"/>
      <w:r>
        <w:rPr>
          <w:rFonts w:ascii="IRNazanin" w:hAnsi="IRNazanin" w:eastAsia="IRNazanin"/>
          <w:color w:val="111111"/>
          <w:sz w:val="28"/>
          <w:sz w:val="28"/>
          <w:szCs w:val="28"/>
          <w:rtl w:val="true"/>
          <w:lang w:bidi="fa-IR"/>
        </w:rPr>
        <w:t>را بر غناء معهود و رايج در آن زمان حمل ميكنند و ميگويند اين روايات، ناظر به غنائى است كه در آن عصر رايج بوده است</w:t>
      </w:r>
      <w:r>
        <w:rPr>
          <w:rFonts w:eastAsia="IRNazanin" w:cs="IRNazanin"/>
          <w:color w:val="111111"/>
          <w:sz w:val="28"/>
          <w:szCs w:val="28"/>
          <w:rtl w:val="true"/>
          <w:lang w:bidi="fa-IR"/>
        </w:rPr>
        <w:t>.</w:t>
      </w:r>
    </w:p>
    <w:p>
      <w:pPr>
        <w:pStyle w:val="Heading5"/>
        <w:numPr>
          <w:ilvl w:val="4"/>
          <w:numId w:val="1"/>
        </w:numPr>
        <w:rPr/>
      </w:pPr>
      <w:bookmarkStart w:id="1178" w:name="__RefHeading___Toc277532_2870459653"/>
      <w:bookmarkStart w:id="1179" w:name="_Toc481"/>
      <w:bookmarkEnd w:id="1178"/>
      <w:r>
        <w:rPr>
          <w:rtl w:val="true"/>
        </w:rPr>
        <w:t>نقد مطلب دوّم</w:t>
      </w:r>
      <w:bookmarkEnd w:id="11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نميتوانيم اين را قبول كنيم زيرا دليلى نداريم كه روايات صادرشده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مربوط به همه ى زمانها و همه ى مكانها است، حمل كنيم بر افراد خارجيّه، و ناظر به خصوص همان مصداقى كه در خارج و واقع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گفت اين روايات، انصراف دارد به غنائى كه در آن عصر رايج بوده زيرا لازمه ى آن اين است كه بگوييم غنائى كه در آن زمان وجود داشته، فقط اين نوع غناء بوده يا اين طور غناء آن قدر رايج بوده كه وقتى لفظ غناء را به طورمطلق به كار ميبرده اند، به اين فردِ شايع منصرف ميشده؛ چون در جايى ميتوانيم مطلق را از اطلاق بيندازيم و بگوييم منصرف است به بعضى از مصاديق يا بعضى از اصناف و حصص خودش كه آن حصّه و قسم، آن قدر در زمان صدور اين روايات شايع باشد كه مستمع از اين كلام جز اين معنا را نفهمد؛ مثل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 كرديم اگرچه به معناى مطلق عالم و دانشمند است، لكن در محافل متديّنين و حوزه هاى علميّه، از اين لفظ فهميده نميشود مگر عالم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شيوعى، موجب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غناء در آن وقت اين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بله، در قصور و كاخهاى بنى اميّه و بنى العبّاس اين طور عمل ميشده، و اين نوع از غناء رايج بوده، امّا صِرف كثرت و غلبه ى يك فرد يا يك حصّه از مطلق در خارج، موجب انصراف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فرمايش ايشان را كه مراد از غنائى كه در اين روايات هست، همان غناء معهود در آن زمان است؛ نميتوانيم قبول كنيم، زيرا اوّلاً نميدانيم غناء معهود در آن زمان دقيقاً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دليلى بر انصراف غناء به آن معهود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در روايات، مطلق است؛ ميتواند مقارن با حرام باشد، ميتواند نباشد</w:t>
      </w:r>
      <w:r>
        <w:rPr>
          <w:rFonts w:eastAsia="IRNazanin" w:cs="IRNazanin"/>
          <w:color w:val="111111"/>
          <w:sz w:val="28"/>
          <w:szCs w:val="28"/>
          <w:rtl w:val="true"/>
          <w:lang w:bidi="fa-IR"/>
        </w:rPr>
        <w:t>.</w:t>
      </w:r>
      <w:bookmarkStart w:id="1180" w:name="pg8826_89073"/>
    </w:p>
    <w:p>
      <w:pPr>
        <w:pStyle w:val="BookText"/>
        <w:rPr/>
      </w:pPr>
      <w:bookmarkEnd w:id="1180"/>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1388/3/24</w:t>
      </w:r>
      <w:r>
        <w:rPr>
          <w:rFonts w:eastAsia="IRNazanin" w:cs="IRNazanin"/>
          <w:color w:val="111111"/>
          <w:sz w:val="28"/>
          <w:szCs w:val="28"/>
          <w:rtl w:val="true"/>
          <w:lang w:bidi="fa-IR"/>
        </w:rPr>
        <w:t>)</w:t>
      </w:r>
    </w:p>
    <w:p>
      <w:pPr>
        <w:pStyle w:val="Heading4"/>
        <w:numPr>
          <w:ilvl w:val="3"/>
          <w:numId w:val="1"/>
        </w:numPr>
        <w:rPr/>
      </w:pPr>
      <w:bookmarkStart w:id="1181" w:name="__RefHeading___Toc277534_2870459653"/>
      <w:bookmarkStart w:id="1182" w:name="_Toc482"/>
      <w:bookmarkEnd w:id="1181"/>
      <w:r>
        <w:rPr>
          <w:rtl w:val="true"/>
        </w:rPr>
        <w:t xml:space="preserve">اشكال امام </w:t>
      </w:r>
      <w:r>
        <w:rPr>
          <w:rtl w:val="true"/>
        </w:rPr>
        <w:t>(</w:t>
      </w:r>
      <w:r>
        <w:rPr>
          <w:rtl w:val="true"/>
        </w:rPr>
        <w:t>قدّس سرّه</w:t>
      </w:r>
      <w:r>
        <w:rPr>
          <w:rtl w:val="true"/>
        </w:rPr>
        <w:t xml:space="preserve">) </w:t>
      </w:r>
      <w:r>
        <w:rPr>
          <w:rtl w:val="true"/>
        </w:rPr>
        <w:t xml:space="preserve">بر فيض </w:t>
      </w:r>
      <w:r>
        <w:rPr>
          <w:rtl w:val="true"/>
        </w:rPr>
        <w:t>(</w:t>
      </w:r>
      <w:r>
        <w:rPr>
          <w:rtl w:val="true"/>
        </w:rPr>
        <w:t>قدّس سرّه</w:t>
      </w:r>
      <w:r>
        <w:rPr>
          <w:rtl w:val="true"/>
        </w:rPr>
        <w:t>)</w:t>
      </w:r>
      <w:bookmarkEnd w:id="1182"/>
    </w:p>
    <w:p>
      <w:pPr>
        <w:pStyle w:val="BookText"/>
        <w:rPr/>
      </w:pPr>
      <w:r>
        <w:rPr>
          <w:rFonts w:ascii="IRNazanin" w:hAnsi="IRNazanin" w:eastAsia="IRNazanin"/>
          <w:color w:val="111111"/>
          <w:sz w:val="28"/>
          <w:sz w:val="28"/>
          <w:szCs w:val="28"/>
          <w:rtl w:val="true"/>
          <w:lang w:bidi="fa-IR"/>
        </w:rPr>
        <w:t xml:space="preserve">يك اشكال ديگرى را سيّد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كلام ايشان بيان فرموده اند،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فرمايش ايشان را 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معهودِ در آن زمان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كنيم، لازمه اش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غنائى با همه ى اين امور همراه بود يعنى مجلسى بود كه در آن فسق وفجور بود، مردها بر زنان نامحرم وارد ميشدند، شرب خمر بود، آلات لهو بود، قول باطل بود، ميشود حرام؛ چون معهود در آن زمان اين است، بنابراين اگر يكى از اين امور، كم بود يعنى همراه با غناء نبود، اين غناء،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غناء حرام، آن چيزى است كه همه ى اين امور، مقارن آن باشد، پس چرا فقط قرائت قرآن و اشعار حكمت آميز را استثنا ميكنيد؟ استثنا بيش از اينها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برخى از امورى كه گفته شد، كه در مجالس آن زمان معمول بوده است، مقارن با غناء نباشد، اين غناء، ديگر حرام نبوده باشد؛ چون معهود در آن زمان، مجموعه ى اينها است</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1183" w:name="__RefHeading___Toc277536_2870459653"/>
      <w:bookmarkStart w:id="1184" w:name="_Toc483"/>
      <w:bookmarkEnd w:id="1183"/>
      <w:r>
        <w:rPr>
          <w:rtl w:val="true"/>
        </w:rPr>
        <w:t xml:space="preserve">پاسخ به اشكال امام </w:t>
      </w:r>
      <w:r>
        <w:rPr>
          <w:rtl w:val="true"/>
        </w:rPr>
        <w:t>(</w:t>
      </w:r>
      <w:r>
        <w:rPr>
          <w:rtl w:val="true"/>
        </w:rPr>
        <w:t>قدّس سرّه</w:t>
      </w:r>
      <w:r>
        <w:rPr>
          <w:rtl w:val="true"/>
        </w:rPr>
        <w:t>)</w:t>
      </w:r>
      <w:bookmarkEnd w:id="11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اكمل از محرّم را در نظر گرفته اند وَالّا معهود در آن زمان هم اين نبوده كه هميشه همه ى اين امور در مجالس غناء جمع باشد؛ در بعضى از مجالس غناء خمر بوده، در بعضى از مجالس غناء خمر نبوده؛ در بعضى، مردان</w:t>
      </w:r>
      <w:bookmarkStart w:id="1185" w:name="pg8826_89075"/>
    </w:p>
    <w:p>
      <w:pPr>
        <w:pStyle w:val="BookText"/>
        <w:rPr/>
      </w:pPr>
      <w:bookmarkEnd w:id="1185"/>
      <w:r>
        <w:rPr>
          <w:rFonts w:ascii="IRNazanin" w:hAnsi="IRNazanin" w:eastAsia="IRNazanin"/>
          <w:color w:val="111111"/>
          <w:sz w:val="28"/>
          <w:sz w:val="28"/>
          <w:szCs w:val="28"/>
          <w:rtl w:val="true"/>
          <w:lang w:bidi="fa-IR"/>
        </w:rPr>
        <w:t>نامحرم بر زنان مغنّيه وارد ميشده اند، ممكن بود در بعضى هم اين طور نباشد؛ در بعضى اشعار باطله بوده، شايد بعضى هم اشعار باطله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مرحوم فيض بخواهند بگويند همه ى اين مقارناتِ محرّمه بايد جمع باشد تا اينكه غناء، بشود غناء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قدر جامع را ذكر ميكنند يعنى آنجايى كه غناء همراه است با يك حرامى، همان طور كه آن وقت ها معمول بود؛ گاهى مغنّيه اى در مقابل مردها ميخواند، و گاهى آن مغنّى مرد بود، امّا مجلس، مجلس ميگسارى بود؛ يك وقت مجلس، مجلس ميگسارى نبود، امّا مثلاً آلات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مجالس يك خصوصيّتى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ميخواهند بگويند غناء در اين طور مجالسى كه غناء معمولاً با يك حرامى همراه است، حرام است نه اينكه غناء در آن مجلسى كه همه ى اين خصوصيّات در آن جمع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ما اين اشكال بر فيض وارد نيست</w:t>
      </w:r>
      <w:r>
        <w:rPr>
          <w:rFonts w:eastAsia="IRNazanin" w:cs="IRNazanin"/>
          <w:color w:val="111111"/>
          <w:sz w:val="28"/>
          <w:szCs w:val="28"/>
          <w:rtl w:val="true"/>
          <w:lang w:bidi="fa-IR"/>
        </w:rPr>
        <w:t>.</w:t>
      </w:r>
    </w:p>
    <w:p>
      <w:pPr>
        <w:pStyle w:val="Heading3"/>
        <w:numPr>
          <w:ilvl w:val="2"/>
          <w:numId w:val="1"/>
        </w:numPr>
        <w:rPr/>
      </w:pPr>
      <w:bookmarkStart w:id="1186" w:name="__RefHeading___Toc277538_2870459653"/>
      <w:bookmarkStart w:id="1187" w:name="_Toc484"/>
      <w:bookmarkEnd w:id="1186"/>
      <w:r>
        <w:rPr/>
        <w:t>2</w:t>
      </w:r>
      <w:r>
        <w:rPr>
          <w:rtl w:val="true"/>
        </w:rPr>
        <w:t xml:space="preserve"> - </w:t>
      </w:r>
      <w:r>
        <w:rPr>
          <w:rtl w:val="true"/>
        </w:rPr>
        <w:t xml:space="preserve">نظر اخير امام </w:t>
      </w:r>
      <w:r>
        <w:rPr>
          <w:rtl w:val="true"/>
        </w:rPr>
        <w:t>(</w:t>
      </w:r>
      <w:r>
        <w:rPr>
          <w:rtl w:val="true"/>
        </w:rPr>
        <w:t>قدّس سرّه</w:t>
      </w:r>
      <w:r>
        <w:rPr>
          <w:rtl w:val="true"/>
        </w:rPr>
        <w:t xml:space="preserve">) </w:t>
      </w:r>
      <w:r>
        <w:rPr>
          <w:rtl w:val="true"/>
        </w:rPr>
        <w:t>درمورد غناء و موسيقى</w:t>
      </w:r>
      <w:bookmarkEnd w:id="1187"/>
    </w:p>
    <w:p>
      <w:pPr>
        <w:pStyle w:val="Heading4"/>
        <w:numPr>
          <w:ilvl w:val="3"/>
          <w:numId w:val="1"/>
        </w:numPr>
        <w:rPr/>
      </w:pPr>
      <w:bookmarkStart w:id="1188" w:name="__RefHeading___Toc277540_2870459653"/>
      <w:bookmarkStart w:id="1189" w:name="_Toc485"/>
      <w:bookmarkEnd w:id="1188"/>
      <w:r>
        <w:rPr>
          <w:rtl w:val="true"/>
        </w:rPr>
        <w:t>اشاره</w:t>
      </w:r>
      <w:bookmarkEnd w:id="11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كه مناسب است همين جا بگوييم، به مناسبت بيان اقوال شاذّه ى خلاف مشهور، فرمايش اخير سيّد استاد ما است كه در اواخر عمرشان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محرّمه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گمانم ما هم در درس ايشان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در حكم و موضوع، تقريباً همان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ذكر بيان استادشان مرحوم حاج شيخ محمّدرضا اصفهانى و قدرى مناقشه در آن، حكم به حرمت ميدهند مطلقا و ميگويند اين موضوع محرّم است الّا ما استُثنى</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بيان رسمى سيّد استاد ما كه در كتاب مكاسبشان هست،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الظّاهر آن فتاوائى هم كه ايشان دادند و سؤالاتى كه از ايشان كردند، بر همين اساس است</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لكن ايشان در سالهاى آخر عمرشان يك نظر جديدى را ابراز كردند كه اين را ما خودمان از ايشان شنيديم و در جايى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اى كه بنده و چند نفر از مسئولين كشور خدمت ايشان بوديم، بحث موسيقى</w:t>
      </w:r>
      <w:bookmarkStart w:id="1190" w:name="pg8826_89076"/>
    </w:p>
    <w:p>
      <w:pPr>
        <w:pStyle w:val="BookText"/>
        <w:rPr/>
      </w:pPr>
      <w:bookmarkEnd w:id="1190"/>
      <w:r>
        <w:rPr>
          <w:rFonts w:ascii="IRNazanin" w:hAnsi="IRNazanin" w:eastAsia="IRNazanin"/>
          <w:color w:val="111111"/>
          <w:sz w:val="28"/>
          <w:sz w:val="28"/>
          <w:szCs w:val="28"/>
          <w:rtl w:val="true"/>
          <w:lang w:bidi="fa-IR"/>
        </w:rPr>
        <w:t>راديو مطرح شد، يك بيانى ايشان كرده بودند كه بنده يك قدرى تأمّل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گفتند اين چيزهايى كه امروز از راديوى جمهورى اسلامى پخش ميشود، براى ما حلال است امّا اگر همين ها در فلان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كشور اسلامى اسم آوردند كه من نميخواهم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بشود،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شعرى براى شهيد مطهرى سروده بودند و خواننده آن را با آهنگ مخصوص ميخواند و همراه با آن، موسيقىِ به اصطلاح ابزارى هم هست يعنى آلات موسيقى هم به كار رفته است، ايشان گوش كرده بودند، و به آن اشكال نميكردند؛ راديو هم پخش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سرودهاى ديگر هم از همين خواننده هاى معروف كشور كه درمورد جنگ و غير جنگ خوانده بودند، و از راديو هم پخش ميشد، ايشان بيانشان درمورد آنها اين بود كه اين چيزها در كشور ما براى ما و ملّت ما حلال است، امّا اگر همين ها در فلان كشور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فرصت نشد، يعنى كوتاهى شد كه بپرسم وجه فقهى اين حرف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فقهى اين حرف را نشد كه ما در آن جلسه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از بعضى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معاريف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ايشان هم گفت من خودم از امام اين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به غير از آن كسانى كه در آن جلسه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رؤساى سه قوّه و بعضى از مديران برجسته 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ديگران هم گفته بودند يعنى اكتفا نكردند به اينكه به مديران كشور بگويند بلكه خواسته بودند اين مطلب را به مجموعه هاى علمى هم منتقل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جايى ثبت نشده و اصل اين فتوا را ما در جايى نديديم كه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نظرى است از ايشان كه مربوط به سالهاى آخر عمرشان است؛ سالهاى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1191" w:name="__RefHeading___Toc277542_2870459653"/>
      <w:bookmarkStart w:id="1192" w:name="_Toc486"/>
      <w:bookmarkEnd w:id="1191"/>
      <w:r>
        <w:rPr>
          <w:rtl w:val="true"/>
        </w:rPr>
        <w:t xml:space="preserve">وجه فقهى نظر متأخّر امام </w:t>
      </w:r>
      <w:r>
        <w:rPr>
          <w:rtl w:val="true"/>
        </w:rPr>
        <w:t>(</w:t>
      </w:r>
      <w:r>
        <w:rPr>
          <w:rtl w:val="true"/>
        </w:rPr>
        <w:t>قدّس سرّه</w:t>
      </w:r>
      <w:r>
        <w:rPr>
          <w:rtl w:val="true"/>
        </w:rPr>
        <w:t>)</w:t>
      </w:r>
      <w:bookmarkEnd w:id="11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نظر ميرسد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تجديدنظر فقهى، نظر فقهىِ ايشان به نظر شيخ نزديك شده است يعنى همان چيزى كه ما بر آن استدلال ميكنيم و آن را اثبات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لهوى را حرام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تجديدنظر ايشان به اين صورت است كه غناء لهوى را حرام ميدانند، آنگاه اين حرف كاملاً درست درمى آيد كه</w:t>
      </w:r>
      <w:bookmarkStart w:id="1193" w:name="pg8826_89077"/>
    </w:p>
    <w:p>
      <w:pPr>
        <w:pStyle w:val="BookText"/>
        <w:rPr/>
      </w:pPr>
      <w:bookmarkEnd w:id="1193"/>
      <w:r>
        <w:rPr>
          <w:rFonts w:ascii="IRNazanin" w:hAnsi="IRNazanin" w:eastAsia="IRNazanin"/>
          <w:color w:val="111111"/>
          <w:sz w:val="28"/>
          <w:sz w:val="28"/>
          <w:szCs w:val="28"/>
          <w:rtl w:val="true"/>
          <w:lang w:bidi="fa-IR"/>
        </w:rPr>
        <w:t>بگوييم لهوى بودن غناء بميزان زيادى با اوضاع واحوال فضا و محيط اجراى آن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در جمهورى اسلامى است كه همه چيز درجهت دين و خدا است، كه اتّفاقاً همين تعبير را هم ايشان در همان صحبتى كه با ما كردند، داشتند كه اينها همه درجهت خدايى و درجهت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فضاى اسلامى و دينى است، جهت گيرى دولت، جهت گيرى آحاد ملّت به طور عام يك جهت گيرى دينى است اين يك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ديگر، فضاى طاغوتى و اشرافيگرى و حكومت فاسد و رجال حكومتى فاسد است، و به تبع آنها مردم هم مردم بى قيد و لاابالى نسبت به مسائل دينى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 تأثير ميگذارد در لهوى بودن يا لهوى نبودنِ آواز يا صدا</w:t>
      </w:r>
      <w:r>
        <w:rPr>
          <w:rFonts w:eastAsia="IRNazanin" w:cs="IRNazanin"/>
          <w:color w:val="111111"/>
          <w:sz w:val="28"/>
          <w:szCs w:val="28"/>
          <w:rtl w:val="true"/>
          <w:lang w:bidi="fa-IR"/>
        </w:rPr>
        <w:t>.</w:t>
      </w:r>
    </w:p>
    <w:p>
      <w:pPr>
        <w:pStyle w:val="Heading4"/>
        <w:numPr>
          <w:ilvl w:val="3"/>
          <w:numId w:val="1"/>
        </w:numPr>
        <w:rPr/>
      </w:pPr>
      <w:bookmarkStart w:id="1194" w:name="__RefHeading___Toc277544_2870459653"/>
      <w:bookmarkStart w:id="1195" w:name="_Toc487"/>
      <w:bookmarkEnd w:id="1194"/>
      <w:r>
        <w:rPr>
          <w:rtl w:val="true"/>
        </w:rPr>
        <w:t xml:space="preserve">تأييد نظريّه ى امام </w:t>
      </w:r>
      <w:r>
        <w:rPr>
          <w:rtl w:val="true"/>
        </w:rPr>
        <w:t>(</w:t>
      </w:r>
      <w:r>
        <w:rPr>
          <w:rtl w:val="true"/>
        </w:rPr>
        <w:t>قدّس سرّه</w:t>
      </w:r>
      <w:r>
        <w:rPr>
          <w:rtl w:val="true"/>
        </w:rPr>
        <w:t>)</w:t>
      </w:r>
      <w:bookmarkEnd w:id="1195"/>
    </w:p>
    <w:p>
      <w:pPr>
        <w:pStyle w:val="BookText"/>
        <w:rPr/>
      </w:pPr>
      <w:r>
        <w:rPr>
          <w:rFonts w:ascii="IRNazanin" w:hAnsi="IRNazanin" w:eastAsia="IRNazanin"/>
          <w:color w:val="111111"/>
          <w:sz w:val="28"/>
          <w:sz w:val="28"/>
          <w:szCs w:val="28"/>
          <w:rtl w:val="true"/>
          <w:lang w:bidi="fa-IR"/>
        </w:rPr>
        <w:t>اوّلاً اين حرف كاملاً درستى به نظر ميرسد كه بگوييم لهوى بودن در حرمت غناء مؤثّر و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غناء، لهوى نشد، حرام نيست و اگر لهوى شد، حرام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لهوى بودن، صرفاً به نوع آهنگ نيست، به مضمون آهنگ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اينها در لهوى بودن يا نبودن دخيلند، امّا اوضاع واحوال عمومىِ آن فضائى كه اين غناء در آن فضا صادر ميشود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يك مجلسى است، مجلس دين و معرفت و حال و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يك آوازى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شعر غزل حافظ را در اينجا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همين غزل حافظ را در يك مجلسى كه در آن ميگسارى هست، زن نامحرم و فسق وفجور هست، هم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آواز، يك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يك آواز است، همان شعر و همان آهنگ است، امّا در اوّلى فضا به نحوى است كه آواز، لهوى نيست، امّا در دوّمى فضا به نحوى است كه آواز، آوازِ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به كلّ كشور تعميم بدهيد؛ چون راديو مربوط به كلّ كشور است، مربوط به مجلس خاصّى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فضاى عمومى كشور فضائى بود كه كمك كرد به لهوى بودن اين آهنگ، اين، ميشود غناء لهوى و حرام اگرچنانچه اين فضا كمك نكرد به لهوى بودن، اين غناء، غناء لهوى نيست، اگرچه همان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درجه ى اوّل قبول كرديم كه محرّم، غناء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دوّم قبول كرديم كه لهوى بودن،</w:t>
      </w:r>
      <w:bookmarkStart w:id="1196" w:name="pg8826_89078"/>
    </w:p>
    <w:p>
      <w:pPr>
        <w:pStyle w:val="BookText"/>
        <w:rPr/>
      </w:pPr>
      <w:bookmarkEnd w:id="1196"/>
      <w:r>
        <w:rPr>
          <w:rFonts w:ascii="IRNazanin" w:hAnsi="IRNazanin" w:eastAsia="IRNazanin"/>
          <w:color w:val="111111"/>
          <w:sz w:val="28"/>
          <w:sz w:val="28"/>
          <w:szCs w:val="28"/>
          <w:rtl w:val="true"/>
          <w:lang w:bidi="fa-IR"/>
        </w:rPr>
        <w:t>منحصراً ناشى نميشود از آهنگ لهوى يا لهوى بودن مضمون كلام متغنّى به بلكه شرايط و اوضاع واحوال و ملابسات و مقارنات تأثير ميگذارد در اينكه صوتى لهوى باشد يا لهوى نباشد</w:t>
      </w:r>
      <w:r>
        <w:rPr>
          <w:rFonts w:eastAsia="IRNazanin" w:cs="IRNazanin"/>
          <w:color w:val="111111"/>
          <w:sz w:val="28"/>
          <w:szCs w:val="28"/>
          <w:rtl w:val="true"/>
          <w:lang w:bidi="fa-IR"/>
        </w:rPr>
        <w:t>.</w:t>
      </w:r>
    </w:p>
    <w:p>
      <w:pPr>
        <w:pStyle w:val="Heading4"/>
        <w:numPr>
          <w:ilvl w:val="3"/>
          <w:numId w:val="1"/>
        </w:numPr>
        <w:rPr/>
      </w:pPr>
      <w:bookmarkStart w:id="1197" w:name="__RefHeading___Toc277546_2870459653"/>
      <w:bookmarkStart w:id="1198" w:name="_Toc488"/>
      <w:bookmarkEnd w:id="1197"/>
      <w:r>
        <w:rPr>
          <w:rtl w:val="true"/>
        </w:rPr>
        <w:t>بر عهده ى مكلّف بودن تشخيص موضوع</w:t>
      </w:r>
      <w:bookmarkEnd w:id="1198"/>
    </w:p>
    <w:p>
      <w:pPr>
        <w:pStyle w:val="BookText"/>
        <w:rPr/>
      </w:pPr>
      <w:r>
        <w:rPr>
          <w:rFonts w:ascii="IRNazanin" w:hAnsi="IRNazanin" w:eastAsia="IRNazanin"/>
          <w:color w:val="111111"/>
          <w:sz w:val="28"/>
          <w:sz w:val="28"/>
          <w:szCs w:val="28"/>
          <w:rtl w:val="true"/>
          <w:lang w:bidi="fa-IR"/>
        </w:rPr>
        <w:t>على اَيّحالٍ، تشخيص موضوع با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فهميد اين طور است، برطبقِ همان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مسئله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فضا، فضاى دينى است، فضاى معنوى است، فضاى گناه نيست، اين آواز در آنجا لهوى نخواهد بود، فلا يكون محرّماً، امّا اگر فضا، فضاى غيردينى است، فضاى لااباليگرى است، فضاى فسق وفجور است مثلاً فضاى اشرافيگرى و طاغوتيگرى و اينها است، آنگاه اين فضا تأثير ميگذارد در اينكه اين آواز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ميتواند وجهى باشد براى آن نظرى كه ايشان در اواخر عمرشان فرمودند</w:t>
      </w:r>
      <w:r>
        <w:rPr>
          <w:rFonts w:eastAsia="IRNazanin" w:cs="IRNazanin"/>
          <w:color w:val="111111"/>
          <w:sz w:val="28"/>
          <w:szCs w:val="28"/>
          <w:rtl w:val="true"/>
          <w:lang w:bidi="fa-IR"/>
        </w:rPr>
        <w:t>.</w:t>
      </w:r>
    </w:p>
    <w:p>
      <w:pPr>
        <w:pStyle w:val="Heading4"/>
        <w:numPr>
          <w:ilvl w:val="3"/>
          <w:numId w:val="1"/>
        </w:numPr>
        <w:rPr/>
      </w:pPr>
      <w:bookmarkStart w:id="1199" w:name="__RefHeading___Toc277548_2870459653"/>
      <w:bookmarkStart w:id="1200" w:name="_Toc489"/>
      <w:bookmarkEnd w:id="1199"/>
      <w:r>
        <w:rPr>
          <w:rtl w:val="true"/>
        </w:rPr>
        <w:t>عناوين بعدى ذيل باب غنا</w:t>
      </w:r>
      <w:bookmarkEnd w:id="1200"/>
    </w:p>
    <w:p>
      <w:pPr>
        <w:pStyle w:val="BookText"/>
        <w:rPr/>
      </w:pPr>
      <w:r>
        <w:rPr>
          <w:rFonts w:ascii="IRNazanin" w:hAnsi="IRNazanin" w:eastAsia="IRNazanin"/>
          <w:color w:val="111111"/>
          <w:sz w:val="28"/>
          <w:sz w:val="28"/>
          <w:szCs w:val="28"/>
          <w:rtl w:val="true"/>
          <w:lang w:bidi="fa-IR"/>
        </w:rPr>
        <w:t>ما ضابطه ى غناء را گفتيم، حكم غناء را هم گفتيم و حاصلش اين شد كه ما غناء به معناى لغوى را موضوع حكم در اين ادلّه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يعنى آوازخوانى كه يك معناى عرفى واضحى است و محرّم از اين آوازخوانى آن است كه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بيان كرديم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بحثهاى بعدى ما را تشكيل ميدهد، يكى عبارت است از مستثنيات از غناء محرّم؛ اينكه چه چيزهايى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تلاوت قرآن كه بعضى مستثنا ميدانند، و بعضى گفته اند مراثى و مدّاحى مستثنا است، بعضى غناء در زفّ العروس را مستثنا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خواهيم كرد تا ببينيم آيا اينها مستثنا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ما قائل به مستثنا بودن اين موارد نيستيم با بيانى كه عرض خواهيم كرد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بيان مستثنيات، ميپردازيم به بررسى سؤالاتى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سؤالى كه در اوّل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مبتلابه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جواب آن سؤالات عمدتاً از</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مباحثى كه كرديم، معلوم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الان به شكل كلّى بحث كرده ايم، طرح آن سؤالاتِ مبتلابه در باب غناء بحثهاى ما را كاربردى خواهد كرد، و بحث غناء با طرح آن سؤالات تمام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bookmarkStart w:id="1201" w:name="pg8826_89080"/>
    </w:p>
    <w:p>
      <w:pPr>
        <w:pStyle w:val="BookText"/>
        <w:rPr/>
      </w:pPr>
      <w:bookmarkEnd w:id="1201"/>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1388/7/7</w:t>
      </w:r>
      <w:r>
        <w:rPr>
          <w:rFonts w:eastAsia="IRNazanin" w:cs="IRNazanin"/>
          <w:color w:val="111111"/>
          <w:sz w:val="28"/>
          <w:szCs w:val="28"/>
          <w:rtl w:val="true"/>
          <w:lang w:bidi="fa-IR"/>
        </w:rPr>
        <w:t>)</w:t>
      </w:r>
    </w:p>
    <w:p>
      <w:pPr>
        <w:pStyle w:val="Heading2"/>
        <w:numPr>
          <w:ilvl w:val="1"/>
          <w:numId w:val="1"/>
        </w:numPr>
        <w:rPr/>
      </w:pPr>
      <w:bookmarkStart w:id="1202" w:name="__RefHeading___Toc277550_2870459653"/>
      <w:bookmarkStart w:id="1203" w:name="_Toc490"/>
      <w:bookmarkEnd w:id="1202"/>
      <w:r>
        <w:rPr>
          <w:rtl w:val="true"/>
        </w:rPr>
        <w:t>استثنائات ادّعاشده ى از حرمت غناء</w:t>
      </w:r>
      <w:bookmarkEnd w:id="1203"/>
    </w:p>
    <w:p>
      <w:pPr>
        <w:pStyle w:val="Heading3"/>
        <w:numPr>
          <w:ilvl w:val="2"/>
          <w:numId w:val="1"/>
        </w:numPr>
        <w:rPr/>
      </w:pPr>
      <w:bookmarkStart w:id="1204" w:name="__RefHeading___Toc277552_2870459653"/>
      <w:bookmarkStart w:id="1205" w:name="_Toc491"/>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 xml:space="preserve">بحثى كه امروز شروع ميكنيم، بحث درباره ى چيزى است كه بعضى مستثنيات باب غناء شمرده اند؛ مثل قرائت قرآن، مراثى، غناء در عروسى، حُداء كه در فارسى به آن حُدى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براى شتر كه معمول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استثنا كرده اند و ادّعا كرده اند كه غناء در اين موارد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آيا اينها واقعاً از حكم غناء استثنا است؟ آيا تخصيصاً خارج شده اند يا تخصّصاً؟</w:t>
      </w:r>
    </w:p>
    <w:p>
      <w:pPr>
        <w:pStyle w:val="Heading3"/>
        <w:numPr>
          <w:ilvl w:val="2"/>
          <w:numId w:val="1"/>
        </w:numPr>
        <w:rPr/>
      </w:pPr>
      <w:bookmarkStart w:id="1206" w:name="__RefHeading___Toc277554_2870459653"/>
      <w:bookmarkStart w:id="1207" w:name="_Toc492"/>
      <w:bookmarkEnd w:id="1206"/>
      <w:r>
        <w:rPr>
          <w:rtl w:val="true"/>
        </w:rPr>
        <w:t>استثناى اوّل</w:t>
      </w:r>
      <w:r>
        <w:rPr>
          <w:rtl w:val="true"/>
        </w:rPr>
        <w:t xml:space="preserve">: </w:t>
      </w:r>
      <w:r>
        <w:rPr>
          <w:rtl w:val="true"/>
        </w:rPr>
        <w:t>غناء در قرآن</w:t>
      </w:r>
      <w:bookmarkEnd w:id="1207"/>
    </w:p>
    <w:p>
      <w:pPr>
        <w:pStyle w:val="Heading4"/>
        <w:numPr>
          <w:ilvl w:val="3"/>
          <w:numId w:val="1"/>
        </w:numPr>
        <w:rPr/>
      </w:pPr>
      <w:bookmarkStart w:id="1208" w:name="__RefHeading___Toc277556_2870459653"/>
      <w:bookmarkStart w:id="1209" w:name="_Toc493"/>
      <w:bookmarkEnd w:id="1208"/>
      <w:r>
        <w:rPr>
          <w:rtl w:val="true"/>
        </w:rPr>
        <w:t>اشاره</w:t>
      </w:r>
      <w:bookmarkEnd w:id="120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موردى كه براى استثنا ذكر ميكنيم، قرائت قرآن است و گمان ميكنيم اوّلين كسى كه اين موضوع را ذكر كرده و عدم حرمت غناء را در باب قرائت قرآن ادّعا كرده است، مرحوم محقّق سبزوارى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ايشان را نقل كرده اند</w:t>
      </w:r>
      <w:r>
        <w:rPr>
          <w:rStyle w:val="FootnoteAnchor"/>
          <w:rtl w:val="true"/>
        </w:rPr>
        <w:footnoteReference w:id="342"/>
      </w:r>
      <w:r>
        <w:rPr>
          <w:rFonts w:ascii="IRNazanin" w:hAnsi="IRNazanin" w:eastAsia="IRNazanin"/>
          <w:color w:val="111111"/>
          <w:sz w:val="28"/>
          <w:sz w:val="28"/>
          <w:szCs w:val="28"/>
          <w:rtl w:val="true"/>
          <w:lang w:bidi="fa-IR"/>
        </w:rPr>
        <w:t>لكن مرحوم شهيدى در حاشيه ميگويند اين عبارت با عبارت كفايه فرق دارد</w:t>
      </w:r>
      <w:r>
        <w:rPr>
          <w:rFonts w:eastAsia="IRNazanin" w:cs="IRNazanin"/>
          <w:color w:val="111111"/>
          <w:sz w:val="28"/>
          <w:szCs w:val="28"/>
          <w:rtl w:val="true"/>
          <w:lang w:bidi="fa-IR"/>
        </w:rPr>
        <w:t>.</w:t>
      </w:r>
      <w:r>
        <w:rPr>
          <w:rStyle w:val="FootnoteAnchor"/>
          <w:rtl w:val="true"/>
        </w:rPr>
        <w:footnoteReference w:id="343"/>
      </w:r>
      <w:r>
        <w:rPr>
          <w:rFonts w:ascii="Amiri" w:hAnsi="Amiri" w:eastAsia="Amiri" w:cs="Amiri"/>
          <w:color w:val="111111"/>
          <w:sz w:val="28"/>
          <w:sz w:val="28"/>
          <w:szCs w:val="28"/>
          <w:rtl w:val="true"/>
          <w:lang w:bidi="ar-SA"/>
        </w:rPr>
        <w:t xml:space="preserve">بنده به كفايه مراجعه نكردم عبارت محقّق سبزوارى را از همين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موسيقى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اين دوستان زحمت كشيده و جمع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ميخوانيم</w:t>
      </w:r>
      <w:r>
        <w:rPr>
          <w:rFonts w:eastAsia="Amiri" w:cs="Amiri" w:ascii="Amiri" w:hAnsi="Amiri"/>
          <w:color w:val="111111"/>
          <w:sz w:val="28"/>
          <w:szCs w:val="28"/>
          <w:rtl w:val="true"/>
          <w:lang w:bidi="ar-SA"/>
        </w:rPr>
        <w:t>.</w:t>
      </w:r>
      <w:r>
        <w:rPr>
          <w:rStyle w:val="FootnoteAnchor"/>
          <w:rtl w:val="true"/>
        </w:rPr>
        <w:footnoteReference w:id="344"/>
      </w:r>
      <w:bookmarkStart w:id="1210" w:name="pg8826_89081"/>
    </w:p>
    <w:p>
      <w:pPr>
        <w:pStyle w:val="Heading4"/>
        <w:numPr>
          <w:ilvl w:val="3"/>
          <w:numId w:val="1"/>
        </w:numPr>
        <w:rPr/>
      </w:pPr>
      <w:bookmarkStart w:id="1211" w:name="__RefHeading___Toc277558_2870459653"/>
      <w:bookmarkStart w:id="1212" w:name="_Toc494"/>
      <w:bookmarkEnd w:id="1210"/>
      <w:bookmarkEnd w:id="1211"/>
      <w:r>
        <w:rPr>
          <w:rtl w:val="true"/>
        </w:rPr>
        <w:t>كلام محقّق سبزوارى</w:t>
      </w:r>
      <w:bookmarkEnd w:id="1212"/>
    </w:p>
    <w:p>
      <w:pPr>
        <w:pStyle w:val="BookText"/>
        <w:rPr/>
      </w:pPr>
      <w:r>
        <w:rPr>
          <w:rFonts w:ascii="IRNazanin" w:hAnsi="IRNazanin" w:eastAsia="IRNazanin"/>
          <w:color w:val="111111"/>
          <w:sz w:val="28"/>
          <w:sz w:val="28"/>
          <w:szCs w:val="28"/>
          <w:rtl w:val="true"/>
          <w:lang w:bidi="fa-IR"/>
        </w:rPr>
        <w:t>مرحوم صاحب كفايه بعد از آنكه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عندنا فى تحريم الغناء فى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محقّق و جماعتى از متأخّرين از محقّق را نقل ميكنند كه همگى تصريح كرده اند به اينكه غناء در قرآن 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غير واحدٍ من الأخبار يدلّ على جوازه، بل استحبابه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در قرآن، نه فقط حرام نيست، بلكه مستحب است</w:t>
      </w:r>
      <w:r>
        <w:rPr>
          <w:rFonts w:eastAsia="IRNazanin" w:cs="IRNazanin"/>
          <w:color w:val="111111"/>
          <w:sz w:val="28"/>
          <w:szCs w:val="28"/>
          <w:rtl w:val="true"/>
          <w:lang w:bidi="fa-IR"/>
        </w:rPr>
        <w:t>.</w:t>
      </w:r>
    </w:p>
    <w:p>
      <w:pPr>
        <w:pStyle w:val="Heading4"/>
        <w:numPr>
          <w:ilvl w:val="3"/>
          <w:numId w:val="1"/>
        </w:numPr>
        <w:rPr/>
      </w:pPr>
      <w:bookmarkStart w:id="1213" w:name="__RefHeading___Toc277560_2870459653"/>
      <w:bookmarkStart w:id="1214" w:name="_Toc495"/>
      <w:bookmarkEnd w:id="1213"/>
      <w:r>
        <w:rPr>
          <w:rtl w:val="true"/>
        </w:rPr>
        <w:t>تقريب استدلال محقّق سبزوارى به روايات</w:t>
      </w:r>
      <w:bookmarkEnd w:id="1214"/>
    </w:p>
    <w:p>
      <w:pPr>
        <w:pStyle w:val="BookText"/>
        <w:rPr/>
      </w:pPr>
      <w:r>
        <w:rPr>
          <w:rFonts w:ascii="IRNazanin" w:hAnsi="IRNazanin" w:eastAsia="IRNazanin"/>
          <w:color w:val="111111"/>
          <w:sz w:val="28"/>
          <w:sz w:val="28"/>
          <w:szCs w:val="28"/>
          <w:rtl w:val="true"/>
          <w:lang w:bidi="fa-IR"/>
        </w:rPr>
        <w:t xml:space="preserve">تقريب استدلال به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اين روايات را ميخوانيم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اغلب اين روايات، اسم غناء نيست، در اغلب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يكى دو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غناء نيست لكن اين روايات دلالت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جواز حسن الصّوت و التّحزين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محزون كردن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الترجيع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شيئاً منها لا يوجد بدون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درحالى كه تحزين صوت و ترجيع در قرائت و حُسن صوت، بدون غناء حاصل نميشود؛ تا غناء نباشد، تا مدّ و ترجيع نباشد حُسن صوت، ظاهر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تحزين صوت؛ فقط در هنگام خواندن با صوت است كه قرائت محزون خواهد بود، وَالّا وقتى انسان قرآن را به طور عادى مثل كتاب ميخواند، تحزين صوت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تحزين صوت آنجايى است كه انسان با صدا و آواز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روايات كه دلالت ميكند بر حسن تحزين، يا بر استحباب تحزين يا جواز تحسين الصّوت، دلالت ميكند بر استحباب غناء يا جواز غناء</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اين بيان استدلال ايشان است</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277562_2870459653"/>
      <w:bookmarkStart w:id="1216" w:name="_Toc496"/>
      <w:bookmarkEnd w:id="1215"/>
      <w:r>
        <w:rPr>
          <w:rtl w:val="true"/>
        </w:rPr>
        <w:t>بررسى روايات تحسين و تحزين در قرائت قرآن</w:t>
      </w:r>
      <w:bookmarkEnd w:id="1216"/>
    </w:p>
    <w:p>
      <w:pPr>
        <w:pStyle w:val="Heading5"/>
        <w:numPr>
          <w:ilvl w:val="4"/>
          <w:numId w:val="1"/>
        </w:numPr>
        <w:rPr/>
      </w:pPr>
      <w:bookmarkStart w:id="1217" w:name="__RefHeading___Toc277564_2870459653"/>
      <w:bookmarkStart w:id="1218" w:name="_Toc497"/>
      <w:bookmarkEnd w:id="1217"/>
      <w:r>
        <w:rPr>
          <w:rtl w:val="true"/>
        </w:rPr>
        <w:t>اشاره</w:t>
      </w:r>
      <w:bookmarkEnd w:id="121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ى اين روايات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روايات سندهايشان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بعضى هم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روايات مستفيضه است به ضعف سندشان توجّه نميشود</w:t>
      </w:r>
      <w:r>
        <w:rPr>
          <w:rFonts w:eastAsia="IRNazanin" w:cs="IRNazanin"/>
          <w:color w:val="111111"/>
          <w:sz w:val="28"/>
          <w:szCs w:val="28"/>
          <w:rtl w:val="true"/>
          <w:lang w:bidi="fa-IR"/>
        </w:rPr>
        <w:t>.</w:t>
      </w:r>
      <w:bookmarkStart w:id="1219" w:name="pg8826_89082"/>
    </w:p>
    <w:p>
      <w:pPr>
        <w:pStyle w:val="Heading5"/>
        <w:numPr>
          <w:ilvl w:val="4"/>
          <w:numId w:val="1"/>
        </w:numPr>
        <w:rPr/>
      </w:pPr>
      <w:bookmarkStart w:id="1220" w:name="__RefHeading___Toc277566_2870459653"/>
      <w:bookmarkStart w:id="1221" w:name="_Toc498"/>
      <w:bookmarkEnd w:id="1219"/>
      <w:bookmarkEnd w:id="1220"/>
      <w:r>
        <w:rPr>
          <w:rtl w:val="true"/>
        </w:rPr>
        <w:t>روايت اوّل</w:t>
      </w:r>
      <w:r>
        <w:rPr>
          <w:rtl w:val="true"/>
        </w:rPr>
        <w:t xml:space="preserve">: </w:t>
      </w:r>
      <w:r>
        <w:rPr>
          <w:rtl w:val="true"/>
        </w:rPr>
        <w:t>مرسله ى ابن ابى عمير</w:t>
      </w:r>
      <w:bookmarkEnd w:id="1221"/>
    </w:p>
    <w:p>
      <w:pPr>
        <w:pStyle w:val="BookText"/>
        <w:rPr/>
      </w:pPr>
      <w:r>
        <w:rPr>
          <w:rFonts w:ascii="Amiri" w:hAnsi="Amiri" w:eastAsia="Amiri" w:cs="Amiri"/>
          <w:color w:val="111111"/>
          <w:sz w:val="28"/>
          <w:sz w:val="28"/>
          <w:szCs w:val="28"/>
          <w:rtl w:val="true"/>
          <w:lang w:bidi="ar-SA"/>
        </w:rPr>
        <w:t xml:space="preserve">به هرحال، يك روايت، مرسله ى ابن ابى عمير است؛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فاقرؤوه بالحزن</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قرآن با حزن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اين است كه وقتى جبرئيل بر قلب مقدّس پيغمبر اين آيات را نازل ميكرد، كيفيّت اداء، كيفيّت مُحزِنى بود، همراه با حزن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وقتى قرآن ميخوانيد، با حزن بخوانيد</w:t>
      </w:r>
      <w:r>
        <w:rPr>
          <w:rFonts w:eastAsia="IRNazanin" w:cs="IRNazanin"/>
          <w:color w:val="111111"/>
          <w:sz w:val="28"/>
          <w:szCs w:val="28"/>
          <w:rtl w:val="true"/>
          <w:lang w:bidi="fa-IR"/>
        </w:rPr>
        <w:t>.</w:t>
      </w:r>
    </w:p>
    <w:p>
      <w:pPr>
        <w:pStyle w:val="Heading5"/>
        <w:numPr>
          <w:ilvl w:val="4"/>
          <w:numId w:val="1"/>
        </w:numPr>
        <w:rPr/>
      </w:pPr>
      <w:bookmarkStart w:id="1222" w:name="__RefHeading___Toc277568_2870459653"/>
      <w:bookmarkStart w:id="1223" w:name="_Toc499"/>
      <w:bookmarkEnd w:id="1222"/>
      <w:r>
        <w:rPr>
          <w:rtl w:val="true"/>
        </w:rPr>
        <w:t>روايت دوّم</w:t>
      </w:r>
      <w:r>
        <w:rPr>
          <w:rtl w:val="true"/>
        </w:rPr>
        <w:t xml:space="preserve">: </w:t>
      </w:r>
      <w:r>
        <w:rPr>
          <w:rtl w:val="true"/>
        </w:rPr>
        <w:t>روايت عبداللّه بن سنان</w:t>
      </w:r>
      <w:bookmarkEnd w:id="1223"/>
    </w:p>
    <w:p>
      <w:p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أوحى إلى موسى بن عمران إذا وقفت بين يدىّ فقِف موقف الذّليل الفقير و إذا قرأت التّوراة فاسمعنيها بصوتٍ حزين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اين، اگرچه امر به صوت حزين درمورد قرائت تورات است امّا اينكه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خدا و وحى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نبيّناوآله وعليه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عبداللّه بن سنان ميگويند، حاكى از اين است كه ممدوح است كه كتاب آسمانى در قبال پروردگار با اين كيفيّت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فرقى بين تورات و قرآن در اين زمينه وجود ندارد</w:t>
      </w:r>
      <w:r>
        <w:rPr>
          <w:rFonts w:eastAsia="IRNazanin" w:cs="IRNazanin"/>
          <w:color w:val="111111"/>
          <w:sz w:val="28"/>
          <w:szCs w:val="28"/>
          <w:rtl w:val="true"/>
          <w:lang w:bidi="fa-IR"/>
        </w:rPr>
        <w:t>.</w:t>
      </w:r>
    </w:p>
    <w:p>
      <w:pPr>
        <w:pStyle w:val="Heading5"/>
        <w:numPr>
          <w:ilvl w:val="4"/>
          <w:numId w:val="1"/>
        </w:numPr>
        <w:rPr/>
      </w:pPr>
      <w:bookmarkStart w:id="1224" w:name="__RefHeading___Toc277570_2870459653"/>
      <w:bookmarkStart w:id="1225" w:name="_Toc500"/>
      <w:bookmarkEnd w:id="1224"/>
      <w:r>
        <w:rPr>
          <w:rtl w:val="true"/>
        </w:rPr>
        <w:t>روايت سوّم</w:t>
      </w:r>
      <w:r>
        <w:rPr>
          <w:rtl w:val="true"/>
        </w:rPr>
        <w:t xml:space="preserve">: </w:t>
      </w:r>
      <w:r>
        <w:rPr>
          <w:rtl w:val="true"/>
        </w:rPr>
        <w:t>روايت حفص</w:t>
      </w:r>
      <w:bookmarkEnd w:id="122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أحداً أشدّ خوفاً على نفسه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أرجى للناس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نديدم كه خوف و رجايش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باشد؛ هم خوفش، هم رجايش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قرائته حزناً فإذا قرأ فكأنّه يخاطِب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كه قرائت ميكرد، گويى با يك انسانى دارد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قرائته حزناً</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هست و پيدا است كه با صوت ميخواندند كه قرائت محزون بوده است</w:t>
      </w:r>
      <w:r>
        <w:rPr>
          <w:rFonts w:eastAsia="IRNazanin" w:cs="IRNazanin"/>
          <w:color w:val="111111"/>
          <w:sz w:val="28"/>
          <w:szCs w:val="28"/>
          <w:rtl w:val="true"/>
          <w:lang w:bidi="fa-IR"/>
        </w:rPr>
        <w:t>.</w:t>
      </w:r>
      <w:bookmarkStart w:id="1226" w:name="pg8826_89083"/>
    </w:p>
    <w:p>
      <w:pPr>
        <w:pStyle w:val="Heading5"/>
        <w:numPr>
          <w:ilvl w:val="4"/>
          <w:numId w:val="1"/>
        </w:numPr>
        <w:rPr/>
      </w:pPr>
      <w:bookmarkStart w:id="1227" w:name="__RefHeading___Toc277572_2870459653"/>
      <w:bookmarkStart w:id="1228" w:name="_Toc501"/>
      <w:bookmarkEnd w:id="1226"/>
      <w:bookmarkEnd w:id="1227"/>
      <w:r>
        <w:rPr>
          <w:rtl w:val="true"/>
        </w:rPr>
        <w:t>روايت چهارم</w:t>
      </w:r>
      <w:r>
        <w:rPr>
          <w:rtl w:val="true"/>
        </w:rPr>
        <w:t xml:space="preserve">: </w:t>
      </w:r>
      <w:r>
        <w:rPr>
          <w:rtl w:val="true"/>
        </w:rPr>
        <w:t>روايت دوّم ابن سنان</w:t>
      </w:r>
      <w:bookmarkEnd w:id="1228"/>
    </w:p>
    <w:p>
      <w:pPr>
        <w:pStyle w:val="BookText"/>
        <w:rPr/>
      </w:pPr>
      <w:r>
        <w:rPr>
          <w:rFonts w:ascii="IRNazanin" w:hAnsi="IRNazanin" w:eastAsia="IRNazanin"/>
          <w:color w:val="111111"/>
          <w:sz w:val="28"/>
          <w:sz w:val="28"/>
          <w:szCs w:val="28"/>
          <w:rtl w:val="true"/>
          <w:lang w:bidi="fa-IR"/>
        </w:rPr>
        <w:t>روايت ديگر، روايت عبداللّه بن سنان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بألحان العرب و أصواتها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كه قبلاً خوانديم و مفصّلاً بيان كرديم كه لحن و اصوات عرب همين با آواز و آهنگ خواندن است يعنى قرآن را با آواز بخوانيد؛ قرآن را مثل كتاب خواندن، نخوانيد</w:t>
      </w:r>
      <w:r>
        <w:rPr>
          <w:rFonts w:eastAsia="IRNazanin" w:cs="IRNazanin"/>
          <w:color w:val="111111"/>
          <w:sz w:val="28"/>
          <w:szCs w:val="28"/>
          <w:rtl w:val="true"/>
          <w:lang w:bidi="fa-IR"/>
        </w:rPr>
        <w:t>.</w:t>
      </w:r>
    </w:p>
    <w:p>
      <w:pPr>
        <w:pStyle w:val="Heading5"/>
        <w:numPr>
          <w:ilvl w:val="4"/>
          <w:numId w:val="1"/>
        </w:numPr>
        <w:rPr/>
      </w:pPr>
      <w:bookmarkStart w:id="1229" w:name="__RefHeading___Toc277574_2870459653"/>
      <w:bookmarkStart w:id="1230" w:name="_Toc502"/>
      <w:bookmarkEnd w:id="1229"/>
      <w:r>
        <w:rPr>
          <w:rtl w:val="true"/>
        </w:rPr>
        <w:t>روايت پنجم</w:t>
      </w:r>
      <w:r>
        <w:rPr>
          <w:rtl w:val="true"/>
        </w:rPr>
        <w:t xml:space="preserve">: </w:t>
      </w:r>
      <w:r>
        <w:rPr>
          <w:rtl w:val="true"/>
        </w:rPr>
        <w:t>روايت نوفلى</w:t>
      </w:r>
      <w:bookmarkEnd w:id="1230"/>
    </w:p>
    <w:p>
      <w:pPr>
        <w:pStyle w:val="BookText"/>
        <w:rPr/>
      </w:pPr>
      <w:r>
        <w:rPr>
          <w:rFonts w:ascii="IRNazanin" w:hAnsi="IRNazanin" w:eastAsia="IRNazanin"/>
          <w:color w:val="111111"/>
          <w:sz w:val="28"/>
          <w:sz w:val="28"/>
          <w:szCs w:val="28"/>
          <w:rtl w:val="true"/>
          <w:lang w:bidi="fa-IR"/>
        </w:rPr>
        <w:t xml:space="preserve">روايت ديگر، عن أبى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ذكرت الصّوت عنده، با حضرت موسى بن جعفر درباره ى صوت يعنى همين با آواز خواندن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القرآن فربّما يمرّ به المارّ فصعق من حسن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از كنار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ميكرد، درحالى كه حضرت قرآن ميخواندند، از صداى آن حضرت مدهوش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اين بزرگوار خوش صدا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الإمام لو أظهر من ذلك شيئاً لما احتمله النّاس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آن صداى حقيقى شان را، آن كمال حسن صوتشان را ظاهر كنند، دل انسانها طاقت نمى آورد و نميتواند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يكن رسول اللّه يصلّى بالنّاس و يرفع صوته بالقرآن؟ راوى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كه در نماز قرآن ميخواندند و صدايشان را هم بلند ميكردند، چطور مردم تحمّل ميكردند؟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النّاس من خلفه ما يطيقون</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همان اندازه اى كه طاقت مردم بود، حسن صوت خودشان را ظاهر ميكردند</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277576_2870459653"/>
      <w:bookmarkStart w:id="1232" w:name="_Toc503"/>
      <w:bookmarkEnd w:id="1231"/>
      <w:r>
        <w:rPr>
          <w:rtl w:val="true"/>
        </w:rPr>
        <w:t>روايت ششم</w:t>
      </w:r>
      <w:r>
        <w:rPr>
          <w:rtl w:val="true"/>
        </w:rPr>
        <w:t xml:space="preserve">: </w:t>
      </w:r>
      <w:r>
        <w:rPr>
          <w:rtl w:val="true"/>
        </w:rPr>
        <w:t>روايت سوّم ابن سنان</w:t>
      </w:r>
      <w:bookmarkEnd w:id="123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بعدى، روايت عبداللّه بن سنان است؛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شىءٍ حلية و حلية القرآن الصّوت الحسن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1233" w:name="pg8826_89084"/>
    </w:p>
    <w:p>
      <w:pPr>
        <w:pStyle w:val="Heading5"/>
        <w:numPr>
          <w:ilvl w:val="4"/>
          <w:numId w:val="1"/>
        </w:numPr>
        <w:rPr/>
      </w:pPr>
      <w:bookmarkStart w:id="1234" w:name="__RefHeading___Toc277578_2870459653"/>
      <w:bookmarkStart w:id="1235" w:name="_Toc504"/>
      <w:bookmarkEnd w:id="1233"/>
      <w:bookmarkEnd w:id="1234"/>
      <w:r>
        <w:rPr>
          <w:rtl w:val="true"/>
        </w:rPr>
        <w:t>روايت هفتم</w:t>
      </w:r>
      <w:r>
        <w:rPr>
          <w:rtl w:val="true"/>
        </w:rPr>
        <w:t xml:space="preserve">: </w:t>
      </w:r>
      <w:r>
        <w:rPr>
          <w:rtl w:val="true"/>
        </w:rPr>
        <w:t>روايت عليّبن عقبه</w:t>
      </w:r>
      <w:bookmarkEnd w:id="1235"/>
    </w:p>
    <w:p>
      <w:pPr>
        <w:pStyle w:val="BookText"/>
        <w:rPr/>
      </w:pPr>
      <w:r>
        <w:rPr>
          <w:rFonts w:ascii="IRNazanin" w:hAnsi="IRNazanin" w:eastAsia="IRNazanin"/>
          <w:color w:val="111111"/>
          <w:sz w:val="28"/>
          <w:sz w:val="28"/>
          <w:szCs w:val="28"/>
          <w:rtl w:val="true"/>
          <w:lang w:bidi="fa-IR"/>
        </w:rPr>
        <w:t xml:space="preserve">روايت ديگر؛ إنّ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 صوتاً بالقرآن و كان السّقّاؤون يمرّون فيقفون ببابه يسمعون قرائته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خصوصيّت سقّائون اين است كه با مارِّ معمولى تفاوت دارند چون سقّا بار سنگينى روى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سقّائون، با مشك آبِ سنگينِ روى دوش، به آنجا كه ميرسيدند و صداى تلاوت حضرت را مى شنيدند، بى اختيار توقّف ميكردند و گوش ميكردند</w:t>
      </w:r>
      <w:r>
        <w:rPr>
          <w:rFonts w:eastAsia="IRNazanin" w:cs="IRNazanin"/>
          <w:color w:val="111111"/>
          <w:sz w:val="28"/>
          <w:szCs w:val="28"/>
          <w:rtl w:val="true"/>
          <w:lang w:bidi="fa-IR"/>
        </w:rPr>
        <w:t>.</w:t>
      </w:r>
    </w:p>
    <w:p>
      <w:pPr>
        <w:pStyle w:val="Heading5"/>
        <w:numPr>
          <w:ilvl w:val="4"/>
          <w:numId w:val="1"/>
        </w:numPr>
        <w:rPr/>
      </w:pPr>
      <w:bookmarkStart w:id="1236" w:name="__RefHeading___Toc277580_2870459653"/>
      <w:bookmarkStart w:id="1237" w:name="_Toc505"/>
      <w:bookmarkEnd w:id="1236"/>
      <w:r>
        <w:rPr>
          <w:rtl w:val="true"/>
        </w:rPr>
        <w:t>روايت هشتم</w:t>
      </w:r>
      <w:r>
        <w:rPr>
          <w:rtl w:val="true"/>
        </w:rPr>
        <w:t xml:space="preserve">: </w:t>
      </w:r>
      <w:r>
        <w:rPr>
          <w:rtl w:val="true"/>
        </w:rPr>
        <w:t>روايت ابى بصير</w:t>
      </w:r>
      <w:bookmarkEnd w:id="1237"/>
    </w:p>
    <w:p>
      <w:pPr>
        <w:pStyle w:val="BookText"/>
        <w:rPr/>
      </w:pPr>
      <w:r>
        <w:rPr>
          <w:rFonts w:ascii="IRNazanin" w:hAnsi="IRNazanin" w:eastAsia="IRNazanin"/>
          <w:color w:val="111111"/>
          <w:sz w:val="28"/>
          <w:sz w:val="28"/>
          <w:szCs w:val="28"/>
          <w:rtl w:val="true"/>
          <w:lang w:bidi="fa-IR"/>
        </w:rPr>
        <w:t xml:space="preserve">روايت ديگر روايت ابى بصير است؛ قلت لأبى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القرآن فرفعتُ به صوتى جائنى الشّيطان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ترائى بهذا أهلك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 تا شروع ميكنم به قرآن خواندن، شيطان مى آيد و ميگويد تو دارى پيش خانواده ات و پيش مردم ريا ميكنى كه قرآن را بلند ميخوانى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نيّتت خالص است، آهسته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قراءةً ما بين القرائتين تسمع أهلك، نه خيلى داد و فرياد بكش، نه هم بى صدا بخوان، ميانه قرآن بخوان و به گوش اهلت هم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ريا ميشود، وسوسه ى شيطان است؛ بگذار بشنوند صداى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بالقرآن صوتك، ترجيع كن صدايت را در قرآن يعنى همان تحسين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يحبّ الصّوت الحسن يرجّع فيه ترجيعاً</w:t>
      </w:r>
      <w:r>
        <w:rPr>
          <w:rFonts w:eastAsia="IRNazanin" w:cs="IRNazanin"/>
          <w:color w:val="111111"/>
          <w:sz w:val="28"/>
          <w:szCs w:val="28"/>
          <w:rtl w:val="true"/>
          <w:lang w:bidi="fa-IR"/>
        </w:rPr>
        <w:t>.</w:t>
      </w:r>
      <w:r>
        <w:rPr>
          <w:rStyle w:val="FootnoteAnchor"/>
          <w:rtl w:val="true"/>
        </w:rPr>
        <w:footnoteReference w:id="353"/>
      </w:r>
    </w:p>
    <w:p>
      <w:pPr>
        <w:pStyle w:val="Heading5"/>
        <w:numPr>
          <w:ilvl w:val="4"/>
          <w:numId w:val="1"/>
        </w:numPr>
        <w:rPr/>
      </w:pPr>
      <w:bookmarkStart w:id="1238" w:name="__RefHeading___Toc277582_2870459653"/>
      <w:bookmarkStart w:id="1239" w:name="_Toc506"/>
      <w:bookmarkEnd w:id="1238"/>
      <w:r>
        <w:rPr>
          <w:rtl w:val="true"/>
        </w:rPr>
        <w:t>روايت نهم</w:t>
      </w:r>
      <w:r>
        <w:rPr>
          <w:rtl w:val="true"/>
        </w:rPr>
        <w:t xml:space="preserve">: </w:t>
      </w:r>
      <w:r>
        <w:rPr>
          <w:rtl w:val="true"/>
        </w:rPr>
        <w:t>روايت معاوية بن عمّار</w:t>
      </w:r>
      <w:bookmarkEnd w:id="123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روايت معاوية بن عمّار است كه مرحوم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مستطرفات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قلت لأبى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يرى أنّه صنع شيئاً فى الدّعاء و فى القرآن حتّى يرفع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هست كه اگر دعا يا قرآن آهسته بخواند، به دلش نميچسبد مگر اينكه دعا يا قرآن را بلند بخواند، آن وقت احساس ميكند كه دعا خوانده يا قرآن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است؟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أحسن النّاس</w:t>
      </w:r>
      <w:bookmarkStart w:id="1240" w:name="pg8826_89085"/>
    </w:p>
    <w:p>
      <w:pPr>
        <w:pStyle w:val="BookText"/>
        <w:rPr/>
      </w:pPr>
      <w:bookmarkEnd w:id="1240"/>
      <w:r>
        <w:rPr>
          <w:rFonts w:ascii="Amiri" w:hAnsi="Amiri" w:eastAsia="Amiri" w:cs="Amiri"/>
          <w:color w:val="111111"/>
          <w:sz w:val="28"/>
          <w:sz w:val="28"/>
          <w:szCs w:val="28"/>
          <w:rtl w:val="true"/>
          <w:lang w:bidi="ar-SA"/>
        </w:rPr>
        <w:t>صوتاً بالقرآن فكان يرفع صوته حتّى يسمعه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ى اهل خانه صداى تلاوت حضرت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شنيدند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أباجعفر كان أحسن النّاس صوتاً بالقرآن فكان إذا قام من الليل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فيمرّ به مارّ الطريق من السّقّائين و غيرهم فيقومون فيستمعون إلى قراءته</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كه بلند ميشدند و تهجّد و قرائت قرآن ميكردند، همان نيمه شب اگر رهگذرى عبور ميكرد، مى ايستاد و صداى آن بزرگوار را مى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طور چند روايت ديگر كه از همين قبيل است</w:t>
      </w:r>
      <w:r>
        <w:rPr>
          <w:rFonts w:eastAsia="IRNazanin" w:cs="IRNazanin"/>
          <w:color w:val="111111"/>
          <w:sz w:val="28"/>
          <w:szCs w:val="28"/>
          <w:rtl w:val="true"/>
          <w:lang w:bidi="fa-IR"/>
        </w:rPr>
        <w:t>.</w:t>
      </w:r>
    </w:p>
    <w:p>
      <w:pPr>
        <w:pStyle w:val="Heading5"/>
        <w:numPr>
          <w:ilvl w:val="4"/>
          <w:numId w:val="1"/>
        </w:numPr>
        <w:rPr/>
      </w:pPr>
      <w:bookmarkStart w:id="1241" w:name="__RefHeading___Toc277584_2870459653"/>
      <w:bookmarkStart w:id="1242" w:name="_Toc507"/>
      <w:bookmarkEnd w:id="1241"/>
      <w:r>
        <w:rPr>
          <w:rtl w:val="true"/>
        </w:rPr>
        <w:t>حالات سيّد احمد كربلائى هنگام قرائت قرآن</w:t>
      </w:r>
      <w:bookmarkEnd w:id="124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اين را هم ما عرض بكنيم به نقل از مرحوم پدربزرگ ما، مرحوم آقا سيّد هاشم نجف آبادى كه از مردان فقيه مؤمن و اهل سلوك و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راجع به مرحوم آقا سيّد احمد كربلائى همين را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خودش 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احمد كربلائى نيمه شب كه صدايش را بلند ميكرد و گريه ميكرد، از داخل كوچه مردم صداى ايشان را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ايشان سرِ راه بود و طلبه ها كه نيمه شب يا حدود صبح مثلاً از مسجد سهله برگشته بودند، صداى آن بزرگوار را از داخل خانه مى شنيدند كه قرآن ميخواند، دعا ميخواند، ذكر ميگفت و اشك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معروف شد به سيّد احمد بَكّاء</w:t>
      </w:r>
      <w:r>
        <w:rPr>
          <w:rFonts w:eastAsia="IRNazanin" w:cs="IRNazanin"/>
          <w:color w:val="111111"/>
          <w:sz w:val="28"/>
          <w:szCs w:val="28"/>
          <w:rtl w:val="true"/>
          <w:lang w:bidi="fa-IR"/>
        </w:rPr>
        <w:t>.</w:t>
      </w:r>
      <w:bookmarkStart w:id="1243" w:name="pg8826_89086"/>
    </w:p>
    <w:p>
      <w:pPr>
        <w:pStyle w:val="BookText"/>
        <w:rPr/>
      </w:pPr>
      <w:bookmarkEnd w:id="124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1388/7/12</w:t>
      </w:r>
      <w:r>
        <w:rPr>
          <w:rFonts w:eastAsia="IRNazanin" w:cs="IRNazanin"/>
          <w:color w:val="111111"/>
          <w:sz w:val="28"/>
          <w:szCs w:val="28"/>
          <w:rtl w:val="true"/>
          <w:lang w:bidi="fa-IR"/>
        </w:rPr>
        <w:t>)</w:t>
      </w:r>
    </w:p>
    <w:p>
      <w:pPr>
        <w:pStyle w:val="Heading5"/>
        <w:numPr>
          <w:ilvl w:val="4"/>
          <w:numId w:val="1"/>
        </w:numPr>
        <w:rPr/>
      </w:pPr>
      <w:bookmarkStart w:id="1244" w:name="__RefHeading___Toc277586_2870459653"/>
      <w:bookmarkStart w:id="1245" w:name="_Toc508"/>
      <w:bookmarkEnd w:id="1244"/>
      <w:r>
        <w:rPr>
          <w:rtl w:val="true"/>
        </w:rPr>
        <w:t>فرمايش محقّق سبزوارى</w:t>
      </w:r>
      <w:bookmarkEnd w:id="1245"/>
    </w:p>
    <w:p>
      <w:pPr>
        <w:pStyle w:val="BookText"/>
        <w:rPr/>
      </w:pPr>
      <w:r>
        <w:rPr>
          <w:rFonts w:ascii="IRNazanin" w:hAnsi="IRNazanin" w:eastAsia="IRNazanin"/>
          <w:color w:val="111111"/>
          <w:sz w:val="28"/>
          <w:sz w:val="28"/>
          <w:szCs w:val="28"/>
          <w:rtl w:val="true"/>
          <w:lang w:bidi="fa-IR"/>
        </w:rPr>
        <w:t>از فرمايش مرحوم محقّق سبزوارى صاحب كفايه برمى آيد، بلكه به اين معنا تصريح دارند كه تلاوت قرآن إذا كان بالغناء لا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حرام است الّا در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استدلال در كلام ايشان ذكر شده است، دو استدلال است</w:t>
      </w:r>
      <w:r>
        <w:rPr>
          <w:rFonts w:eastAsia="IRNazanin" w:cs="IRNazanin"/>
          <w:color w:val="111111"/>
          <w:sz w:val="28"/>
          <w:szCs w:val="28"/>
          <w:rtl w:val="true"/>
          <w:lang w:bidi="fa-IR"/>
        </w:rPr>
        <w:t>.</w:t>
      </w:r>
    </w:p>
    <w:p>
      <w:pPr>
        <w:pStyle w:val="Heading5"/>
        <w:numPr>
          <w:ilvl w:val="4"/>
          <w:numId w:val="1"/>
        </w:numPr>
        <w:rPr/>
      </w:pPr>
      <w:bookmarkStart w:id="1246" w:name="__RefHeading___Toc277588_2870459653"/>
      <w:bookmarkStart w:id="1247" w:name="_Toc509"/>
      <w:bookmarkEnd w:id="1246"/>
      <w:r>
        <w:rPr>
          <w:rtl w:val="true"/>
        </w:rPr>
        <w:t>استدلال اوّل محقّق سبزوارى بر استثناى غناء در قرآن</w:t>
      </w:r>
      <w:bookmarkEnd w:id="1247"/>
    </w:p>
    <w:p>
      <w:pPr>
        <w:pStyle w:val="BookText"/>
        <w:rPr/>
      </w:pPr>
      <w:r>
        <w:rPr>
          <w:rFonts w:ascii="Amiri" w:hAnsi="Amiri" w:eastAsia="Amiri" w:cs="Amiri"/>
          <w:color w:val="111111"/>
          <w:sz w:val="28"/>
          <w:sz w:val="28"/>
          <w:szCs w:val="28"/>
          <w:rtl w:val="true"/>
          <w:lang w:bidi="ar-SA"/>
        </w:rPr>
        <w:t>استدلال اوّل ايشان تمسّك به رواياتى است كه در باب استحباب حسن صوت درمورد قرآن وارد شده، كه لسان و تعابير مختلفى در اين روايات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اين روايات را خوانديم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مجموعه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فصل همه ى اين روايات را ذكر كرده اند</w:t>
      </w:r>
      <w:r>
        <w:rPr>
          <w:rFonts w:eastAsia="Amiri" w:cs="Amiri" w:ascii="Amiri" w:hAnsi="Amiri"/>
          <w:color w:val="111111"/>
          <w:sz w:val="28"/>
          <w:szCs w:val="28"/>
          <w:rtl w:val="true"/>
          <w:lang w:bidi="ar-SA"/>
        </w:rPr>
        <w:t>.</w:t>
      </w:r>
      <w:r>
        <w:rPr>
          <w:rStyle w:val="FootnoteAnchor"/>
          <w:rtl w:val="true"/>
        </w:rPr>
        <w:footnoteReference w:id="355"/>
      </w:r>
    </w:p>
    <w:p>
      <w:pPr>
        <w:pStyle w:val="Heading5"/>
        <w:numPr>
          <w:ilvl w:val="4"/>
          <w:numId w:val="1"/>
        </w:numPr>
        <w:rPr/>
      </w:pPr>
      <w:bookmarkStart w:id="1248" w:name="__RefHeading___Toc277590_2870459653"/>
      <w:bookmarkStart w:id="1249" w:name="_Toc510"/>
      <w:bookmarkEnd w:id="1248"/>
      <w:r>
        <w:rPr>
          <w:rtl w:val="true"/>
        </w:rPr>
        <w:t>بحث سندى</w:t>
      </w:r>
      <w:bookmarkEnd w:id="124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مراجعه كرديم، سندهاى اين روايات غالباً ضعيف است اِلّا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مستفيضه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 سند يكايك آنها قابل اعتماد نيست، امّا تكرار اين مطلب در روايات مختلف موجب ميشود كه انسان اطمينان پيدا كند كه همه ى اين روايات خلاف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 به اين معنا است كه مجموعه ى رواياتى با يك مضمون كه از طرق مختلف، از مشايخ مختلف، از ائمّه ى مختلف نقل</w:t>
      </w:r>
      <w:bookmarkStart w:id="1250" w:name="pg8826_89087"/>
    </w:p>
    <w:p>
      <w:pPr>
        <w:pStyle w:val="BookText"/>
        <w:rPr/>
      </w:pPr>
      <w:bookmarkEnd w:id="1250"/>
      <w:r>
        <w:rPr>
          <w:rFonts w:ascii="Amiri" w:hAnsi="Amiri" w:eastAsia="Amiri" w:cs="Amiri"/>
          <w:color w:val="111111"/>
          <w:sz w:val="28"/>
          <w:sz w:val="28"/>
          <w:szCs w:val="28"/>
          <w:rtl w:val="true"/>
          <w:lang w:bidi="ar-SA"/>
        </w:rPr>
        <w:t>شده است، انسان را فى الجمله به اين اعتماد ميرساند كه اين مضمون صادر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روايات، به اين معنا قابل اعتماد و مورد وثوقند</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77592_2870459653"/>
      <w:bookmarkStart w:id="1252" w:name="_Toc511"/>
      <w:bookmarkEnd w:id="1251"/>
      <w:r>
        <w:rPr>
          <w:rtl w:val="true"/>
        </w:rPr>
        <w:t>مضمون روايات</w:t>
      </w:r>
      <w:bookmarkEnd w:id="1252"/>
    </w:p>
    <w:p>
      <w:pPr>
        <w:pStyle w:val="BookText"/>
        <w:rPr/>
      </w:pPr>
      <w:r>
        <w:rPr>
          <w:rFonts w:ascii="IRNazanin" w:hAnsi="IRNazanin" w:eastAsia="IRNazanin"/>
          <w:color w:val="111111"/>
          <w:sz w:val="28"/>
          <w:sz w:val="28"/>
          <w:szCs w:val="28"/>
          <w:rtl w:val="true"/>
          <w:lang w:bidi="fa-IR"/>
        </w:rPr>
        <w:t>مضمون اين روايات اين بود كه تلاوة القرآن بالصّوت الحسن يا بالترجيع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درباره ى قرائت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درباره ى حضرت سجّاد، حضرت باقر، درباره ى خود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اين بزرگواران صداهاى خوشى داشته اند به طورى كه وقتى تلاوت ميكردند، مردم متوقّف ميشدند و استماع ميكردند</w:t>
      </w:r>
      <w:r>
        <w:rPr>
          <w:rFonts w:eastAsia="IRNazanin" w:cs="IRNazanin"/>
          <w:color w:val="111111"/>
          <w:sz w:val="28"/>
          <w:szCs w:val="28"/>
          <w:rtl w:val="true"/>
          <w:lang w:bidi="fa-IR"/>
        </w:rPr>
        <w:t>.</w:t>
      </w:r>
    </w:p>
    <w:p>
      <w:pPr>
        <w:pStyle w:val="Heading5"/>
        <w:numPr>
          <w:ilvl w:val="4"/>
          <w:numId w:val="1"/>
        </w:numPr>
        <w:rPr/>
      </w:pPr>
      <w:bookmarkStart w:id="1253" w:name="__RefHeading___Toc277594_2870459653"/>
      <w:bookmarkStart w:id="1254" w:name="_Toc512"/>
      <w:bookmarkEnd w:id="1253"/>
      <w:r>
        <w:rPr>
          <w:rtl w:val="true"/>
        </w:rPr>
        <w:t>تقريب استدلال اوّل سبزوارى به روايات</w:t>
      </w:r>
      <w:bookmarkEnd w:id="1254"/>
    </w:p>
    <w:p>
      <w:pPr>
        <w:pStyle w:val="BookText"/>
        <w:rPr/>
      </w:pPr>
      <w:r>
        <w:rPr>
          <w:rFonts w:ascii="IRNazanin" w:hAnsi="IRNazanin" w:eastAsia="IRNazanin"/>
          <w:color w:val="111111"/>
          <w:sz w:val="28"/>
          <w:sz w:val="28"/>
          <w:szCs w:val="28"/>
          <w:rtl w:val="true"/>
          <w:lang w:bidi="fa-IR"/>
        </w:rPr>
        <w:t>تقريب استدلال به اين روايات اين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صداى خوش خواندن، لا يخلو و لا ينفكّ عن الغناء، اينكه صدا را بلند كنند، بكشند، ترجيع بدهند، غناء 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روايات مخصّص ادلّه ى حرمت غناء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محرّمٌ الّا درمورد قرآن</w:t>
      </w:r>
      <w:r>
        <w:rPr>
          <w:rFonts w:eastAsia="IRNazanin" w:cs="IRNazanin"/>
          <w:color w:val="111111"/>
          <w:sz w:val="28"/>
          <w:szCs w:val="28"/>
          <w:rtl w:val="true"/>
          <w:lang w:bidi="fa-IR"/>
        </w:rPr>
        <w:t>.</w:t>
      </w:r>
    </w:p>
    <w:p>
      <w:pPr>
        <w:pStyle w:val="Heading5"/>
        <w:numPr>
          <w:ilvl w:val="4"/>
          <w:numId w:val="1"/>
        </w:numPr>
        <w:rPr/>
      </w:pPr>
      <w:bookmarkStart w:id="1255" w:name="__RefHeading___Toc277596_2870459653"/>
      <w:bookmarkStart w:id="1256" w:name="_Toc513"/>
      <w:bookmarkEnd w:id="1255"/>
      <w:r>
        <w:rPr>
          <w:rtl w:val="true"/>
        </w:rPr>
        <w:t>جواب استدلال اوّل</w:t>
      </w:r>
      <w:bookmarkEnd w:id="125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استدلال بعد از فرض قبول اعتماد به اين روايات اين است كه اين ترجيع و تحسينِ صوت، ملازم با آن غنائى كه محرّم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ترجيع الصّوت و تحسين الصّوت يلازم الغناء، لكن غناء به آن معناى اوّل يعنى به معناى لغوى آن، كه گفتيم كلّ صوتٍ ممدودٍ مرجّعٍ مُطَرّبٍ؛ مطرّب و مرجّع به يك معنا است، كه نقطه ى مقابل آن، به طور طبيعى خواندن و به طور معمولى يك چيزى را از روى كتاب خواندن است؛ به تعبير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انسان كتاب را همين طور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نقطه ى مقابل اين بود يعنى به صورت تكيه به صوت خوانده شد، غناء لغوى بر آن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روضه خوان ها كه با صداى بلند روضه ميخوانند يا بعضى از منبرى ها كه در قديم معمول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كمتر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منبرشان را از اوّل تا آخر با تكيه ى</w:t>
      </w:r>
      <w:bookmarkStart w:id="1257" w:name="pg8826_89088"/>
    </w:p>
    <w:p>
      <w:pPr>
        <w:pStyle w:val="BookText"/>
        <w:rPr/>
      </w:pPr>
      <w:bookmarkEnd w:id="1257"/>
      <w:r>
        <w:rPr>
          <w:rFonts w:ascii="IRNazanin" w:hAnsi="IRNazanin" w:eastAsia="IRNazanin"/>
          <w:color w:val="111111"/>
          <w:sz w:val="28"/>
          <w:sz w:val="28"/>
          <w:szCs w:val="28"/>
          <w:rtl w:val="true"/>
          <w:lang w:bidi="fa-IR"/>
        </w:rPr>
        <w:t>به صوت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غناء لغوى است يعنى صوت ممدود است، صوت مرجّع است و حسن صوت هم در آن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آن غناء محرّمى كه موضوع حكم در روايات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غنائى كه لا ينفكّ عن التّرجيع، غناء به معناى لغوى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غناء به معناى عرفى كه گفتيم يعرِفُه العرف، غير از اينها است و چيز ديگرى است؛ آن خواندن با ترجيع و تحسين الصّوت و ترقيق الصّوت و همه ى اينها است، امّا خصوصيّت ديگرى هم در آن هست كه موجب ميشود عرفاً به آن آوازه خوانى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طور خواندن مخصوصى است كه با اذان فرق دارد، با روضه خواندن فرق دارد، با صداهاى متعارف مدّاحى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دارد ميخواند، ميپرسند آقا دارد آواز ميخواند؟ ميگويند نه، دارد مدّاحى ميكند، دارد روضه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روضه و مدّاحى هم همان ترجيع و ترقيق الصّوت و تحسين الصّوت و مدّ الصّوت و موالات الصّوت و همه ى آنهايى را كه در كتب لغت آورده اند دارد، امّا عرفاً آوازه خوانى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چيزى كه لا ينفكّ عن التّرجيع، همان غناء به معناى لغوى است، امّا آنچه محرّم است، غناء به معناى عرفى است كه اخصّ از غناء به معناى لغوى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درواقع معناى اعمّ غناء را جائز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روايات، مخصّص ادلّه ى حرمت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در روايات وارد شده است كه مستحب است انسان، قرآن را با صوت حسن يا با ترجيع بخواند، دليل بر اين نيست كه غناء حرام را درمورد تلاوت قرآن حلال كرده اند؛ نه، غناء محرّم بكلّى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روايات اجنبى از حكم غناء در قرآن است</w:t>
      </w:r>
      <w:r>
        <w:rPr>
          <w:rFonts w:eastAsia="IRNazanin" w:cs="IRNazanin"/>
          <w:color w:val="111111"/>
          <w:sz w:val="28"/>
          <w:szCs w:val="28"/>
          <w:rtl w:val="true"/>
          <w:lang w:bidi="fa-IR"/>
        </w:rPr>
        <w:t>.</w:t>
      </w:r>
    </w:p>
    <w:p>
      <w:pPr>
        <w:pStyle w:val="Heading5"/>
        <w:numPr>
          <w:ilvl w:val="4"/>
          <w:numId w:val="1"/>
        </w:numPr>
        <w:rPr/>
      </w:pPr>
      <w:bookmarkStart w:id="1258" w:name="__RefHeading___Toc277598_2870459653"/>
      <w:bookmarkStart w:id="1259" w:name="_Toc514"/>
      <w:bookmarkEnd w:id="1258"/>
      <w:r>
        <w:rPr>
          <w:rtl w:val="true"/>
        </w:rPr>
        <w:t>حرمت قطعى غناء عرفى در قرآن</w:t>
      </w:r>
      <w:bookmarkEnd w:id="125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آهنگ و شيوه اى را كه عرفاً به آن غناء و آوازه خوانى ميگويند، به شكل حرامش يعنى به شكل آوازه خوانى لهوى، در قرآن به كار برد، آيا اين حرام است يا حرام نيست؟ مسلّماً و قطعاً حرام است؛ براى خاطر اينكه دليلى بر جواز تلاوت قرآن به اين شكل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اى كه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كرده بود نميتواند اين را اثبات كند كه اين نحوه خواندن در قرآن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غناء به معناى</w:t>
      </w:r>
      <w:bookmarkStart w:id="1260" w:name="pg8826_89089"/>
    </w:p>
    <w:p>
      <w:pPr>
        <w:pStyle w:val="BookText"/>
        <w:rPr/>
      </w:pPr>
      <w:bookmarkEnd w:id="1260"/>
      <w:r>
        <w:rPr>
          <w:rFonts w:ascii="IRNazanin" w:hAnsi="IRNazanin" w:eastAsia="IRNazanin"/>
          <w:color w:val="111111"/>
          <w:sz w:val="28"/>
          <w:sz w:val="28"/>
          <w:szCs w:val="28"/>
          <w:rtl w:val="true"/>
          <w:lang w:bidi="fa-IR"/>
        </w:rPr>
        <w:t>عرفى را به شكل لهوى كه گفتيم محرّم است، در قرآن به كار ببرد و استعمال كند يعنى قرآن را به آن شيوه بخواند، مسلّماً حرام است؛ چون هيچ دليلى نداريم بر اينكه اين مورد از عموم و اطلاق حرمت غناء خارج باشد، بلكه بعكس، ميشود اعتباراً گفت كه حرمت در آنجا مضاعف است چون استخفاف و توهين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استدلال، استدلال درستى نيست</w:t>
      </w:r>
      <w:r>
        <w:rPr>
          <w:rFonts w:eastAsia="IRNazanin" w:cs="IRNazanin"/>
          <w:color w:val="111111"/>
          <w:sz w:val="28"/>
          <w:szCs w:val="28"/>
          <w:rtl w:val="true"/>
          <w:lang w:bidi="fa-IR"/>
        </w:rPr>
        <w:t>.</w:t>
      </w:r>
    </w:p>
    <w:p>
      <w:pPr>
        <w:pStyle w:val="Heading5"/>
        <w:numPr>
          <w:ilvl w:val="4"/>
          <w:numId w:val="1"/>
        </w:numPr>
        <w:rPr/>
      </w:pPr>
      <w:bookmarkStart w:id="1261" w:name="__RefHeading___Toc277600_2870459653"/>
      <w:bookmarkStart w:id="1262" w:name="_Toc515"/>
      <w:bookmarkEnd w:id="1261"/>
      <w:r>
        <w:rPr>
          <w:rtl w:val="true"/>
        </w:rPr>
        <w:t>تأييد حرمت غناء در قرآن با روايت عبد اللّه بن سنان</w:t>
      </w:r>
      <w:bookmarkEnd w:id="1262"/>
    </w:p>
    <w:p>
      <w:pPr>
        <w:pStyle w:val="BookText"/>
        <w:rPr/>
      </w:pPr>
      <w:r>
        <w:rPr>
          <w:rFonts w:ascii="IRNazanin" w:hAnsi="IRNazanin" w:eastAsia="IRNazanin"/>
          <w:color w:val="111111"/>
          <w:sz w:val="28"/>
          <w:sz w:val="28"/>
          <w:szCs w:val="28"/>
          <w:rtl w:val="true"/>
          <w:lang w:bidi="fa-IR"/>
        </w:rPr>
        <w:t>در روايت عبداللّه بن سنان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اقرؤوا القرآن بألحان العرب و أصواتها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الحان جمع لحن است و لحن همان چيزى است كه ما در فارسى به آن آهنگ ميگوييم و در تعبيرات فرنگى به آن ملودى ميگويند؛ لحن يعنى ملودى و 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اى از اصوات و فرود و فرازها، اينكه صدا را به شكل خاصّى بالا ميبرند و پايين مى آورند، مجموعه اى از اينها ميشود آهنگ، و لحن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قرآن را با آهنگهاى عربى بخوانيد، با اصوات عربى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در اينجا به همان معناى آهنگ است، صوتِ بسيط مراد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صوت به معناى آهنگ هم به كار ميرود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إيّاكم و لحون أهل الفسق و أهل الكبائر و سيَجىءُ من بعدى أقوامٌ يرجّعون القرآن ترجيع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فقره، ترجيع غناء را در مقابل الحان عرب قرار داده درحالى كه الحان عرب هم ترجيع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لحنِ بدون ترجيع امكان ندارد، آهنگ بدون ترجيع معنا ندارد؛ آن هم ترجيع دارد، آن هم تطريب دارد امّا آن ترجيع با ترجيع غناء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 است آنچه محرّم است، غناء به معناى عرفى است، نه به معناى لغوى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روايت، غناء در قرآن را حرام دانسته است</w:t>
      </w:r>
      <w:r>
        <w:rPr>
          <w:rFonts w:eastAsia="IRNazanin" w:cs="IRNazanin"/>
          <w:color w:val="111111"/>
          <w:sz w:val="28"/>
          <w:szCs w:val="28"/>
          <w:rtl w:val="true"/>
          <w:lang w:bidi="fa-IR"/>
        </w:rPr>
        <w:t>.</w:t>
      </w:r>
    </w:p>
    <w:p>
      <w:pPr>
        <w:pStyle w:val="Heading5"/>
        <w:numPr>
          <w:ilvl w:val="4"/>
          <w:numId w:val="1"/>
        </w:numPr>
        <w:rPr/>
      </w:pPr>
      <w:bookmarkStart w:id="1263" w:name="__RefHeading___Toc277602_2870459653"/>
      <w:bookmarkStart w:id="1264" w:name="_Toc516"/>
      <w:bookmarkEnd w:id="1263"/>
      <w:r>
        <w:rPr>
          <w:rtl w:val="true"/>
        </w:rPr>
        <w:t>خروج تخصّصى تلاوت متعارف قرآن از ادلّه ى حرمت غناء</w:t>
      </w:r>
      <w:bookmarkEnd w:id="126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نتيجه اين ميشود كه خروج تلاوت متعارف قرآن از ادلّه ى غناء بالتّخصيص نيست، بلكه بالتّخصّص است زيرا موضوع حكم در ادلّه ى غناء طبيعتى است غير از طبيعت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مقوله اند نه اينكه داخل در آن موضوع باشد تا بخواهيم تخصيصاً خارجش كنيم</w:t>
      </w:r>
      <w:r>
        <w:rPr>
          <w:rFonts w:eastAsia="Amiri" w:cs="Amiri" w:ascii="Amiri" w:hAnsi="Amiri"/>
          <w:color w:val="111111"/>
          <w:sz w:val="28"/>
          <w:szCs w:val="28"/>
          <w:rtl w:val="true"/>
          <w:lang w:bidi="ar-SA"/>
        </w:rPr>
        <w:t>.</w:t>
      </w:r>
      <w:bookmarkStart w:id="1265" w:name="pg8826_89090"/>
    </w:p>
    <w:p>
      <w:pPr>
        <w:pStyle w:val="Heading5"/>
        <w:numPr>
          <w:ilvl w:val="4"/>
          <w:numId w:val="1"/>
        </w:numPr>
        <w:rPr/>
      </w:pPr>
      <w:bookmarkStart w:id="1266" w:name="__RefHeading___Toc277604_2870459653"/>
      <w:bookmarkStart w:id="1267" w:name="_Toc517"/>
      <w:bookmarkEnd w:id="1265"/>
      <w:bookmarkEnd w:id="1266"/>
      <w:r>
        <w:rPr>
          <w:rtl w:val="true"/>
        </w:rPr>
        <w:t>پاسخ به كلام شيخ در اين رابطه</w:t>
      </w:r>
      <w:bookmarkEnd w:id="1267"/>
    </w:p>
    <w:p>
      <w:pPr>
        <w:pStyle w:val="BookText"/>
        <w:rPr/>
      </w:pPr>
      <w:r>
        <w:rPr>
          <w:rFonts w:ascii="IRNazanin" w:hAnsi="IRNazanin" w:eastAsia="IRNazanin"/>
          <w:color w:val="111111"/>
          <w:sz w:val="28"/>
          <w:sz w:val="28"/>
          <w:szCs w:val="28"/>
          <w:rtl w:val="true"/>
          <w:lang w:bidi="fa-IR"/>
        </w:rPr>
        <w:t xml:space="preserve">در اينجا به مناسبت اينكه گفتيم خروج تلاوت متعارف قرآن از ادلّه ى حرمت غناء تخصّصى است نه تخصيصى، كلامى را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ميكنيم در باب اشتباه الموضوع در مسئله ى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 شبهه هايى در مسئله ى غناء وارد شده است؛ يك شبهه، شبهه ى در حكم است آنگاه فرمايش مرحوم فيض و صاحب كفايه را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شبهه، شبهه ى در موضوع است؛ اينكه بگوييم تلاوة القرآن اصلاً جزو غناء نيست، چون آيه ى قرآن است، بنابراين چطور ممكن است غناء محسوب بشود؟ و اين را با يك لحن استخفافى به بعض طلبه ى زمان خودشان نسبت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مَن لا خبرة له من طلبة زماننا تقليداً لمن سبقه من أعياننا</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ما نميدانيم آن كسى كه شيخ از او نقل كرده كيست و حرف او دقيقاً چيست، امّا هر كه هست، ممكن است حرف او همين چيزى باشد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كاملاً درستى است كه بگوييم غنائى كه در تلاوت قرآن به طور متعارف به كار ميرود، غناء به معناى لغوى است، امّا غناء عرفى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عرفى يك مفهوم واضحى است و قرآن را كه همه نوع آدم با صوت ميخواند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قارى در مجلس ترحيم هم قرآن ميخواند، انسان در خانه ى خودش هم قرآن ميخواند، همه ى اينها تلاوت قرآن است بالصّوت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غناء به معناى لغوى محسوب ميشود، امّا مطلقاً خارج و مُبان از غناء به معناى عرفى است ممكن است مراد آن گوينده اين باشد يعنى همين خروج تخصّصى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اين باشد، حرف نادرستى نيست</w:t>
      </w:r>
      <w:r>
        <w:rPr>
          <w:rFonts w:eastAsia="IRNazanin" w:cs="IRNazanin"/>
          <w:color w:val="111111"/>
          <w:sz w:val="28"/>
          <w:szCs w:val="28"/>
          <w:rtl w:val="true"/>
          <w:lang w:bidi="fa-IR"/>
        </w:rPr>
        <w:t>.</w:t>
      </w:r>
    </w:p>
    <w:p>
      <w:pPr>
        <w:pStyle w:val="Heading5"/>
        <w:numPr>
          <w:ilvl w:val="4"/>
          <w:numId w:val="1"/>
        </w:numPr>
        <w:rPr/>
      </w:pPr>
      <w:bookmarkStart w:id="1268" w:name="__RefHeading___Toc277606_2870459653"/>
      <w:bookmarkStart w:id="1269" w:name="_Toc518"/>
      <w:bookmarkEnd w:id="1268"/>
      <w:r>
        <w:rPr>
          <w:rtl w:val="true"/>
        </w:rPr>
        <w:t>استدلال دوّم محقّق سبزوارى بر استثناى غناء در قرآن</w:t>
      </w:r>
      <w:bookmarkEnd w:id="126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ديگر مرحوم محقّق سبزوارى در اين مسئله اين است كه ادلّه ى استحباب تلاوت قرآن، ادلّه ى عامّى است و هم خواندن بالغناء را شامل ميشود و هم خواندن به غير غناء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ديگر ادلّه ى حرمت غناء، غناء مستعمل در تلاوت قرآن و نيز غناء مستعمل در غير تلاوت قرآن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اين دو دسته از ادلّه، نسبتِ عموم و خصوص من وجه برقرار است و محلّ تلاقى اين دو عامّ و خاصّ من وجه و محلّ</w:t>
      </w:r>
      <w:bookmarkStart w:id="1270" w:name="pg8826_89091"/>
    </w:p>
    <w:p>
      <w:pPr>
        <w:pStyle w:val="BookText"/>
        <w:rPr/>
      </w:pPr>
      <w:bookmarkEnd w:id="1270"/>
      <w:r>
        <w:rPr>
          <w:rFonts w:ascii="IRNazanin" w:hAnsi="IRNazanin" w:eastAsia="IRNazanin"/>
          <w:color w:val="111111"/>
          <w:sz w:val="28"/>
          <w:sz w:val="28"/>
          <w:szCs w:val="28"/>
          <w:rtl w:val="true"/>
          <w:lang w:bidi="fa-IR"/>
        </w:rPr>
        <w:t xml:space="preserve">اجتماع آن دو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تحريم و حكم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تلاوت قرآن بالغناء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دسته روايات و ادلّه دلالت ميكند بر استحباب تلاوت قرآن كه در اين روايات، بحث صوت نيست بلكه اصل تلاوت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تلاوت قرآن را بالغناء و بغير الغناء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 ديگر ادلّه اى تحريم ميكند غناء را، چه در تلاوت قرآن و چه در غير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ى اجتماعشان، تلاوت قرآن بالغناء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دليل در محلّ اجتماع با هم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اينكه اجتماع دو حكم در عامَّين من وجه به چه نحو است؟ آيا به نحو تعارض است يا تزاحم؟ حرفهايى در اينجا هست كه محل ابتلاى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قابل ذكر است، اين است كه در محلّ اجتماع، يك طرف دليل الزامى است كه همان دليل حرمت است، يك طرف دليل غيرالزامى است كه دليل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ادّعا ميكنند كه اين دو دسته دليل با هم تعارض دارند و تساقط ميكنند و بعد از تساقط، محل ميشود محلّ اجراى أصالة الإباحه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حاصل فرمايش مرحوم محقّق سبزوارى است</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البتّه ايشان با اين تقريب، مسئله را تقرير نكرده اند لكن محصّل حرفشان اين است</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277608_2870459653"/>
      <w:bookmarkStart w:id="1272" w:name="_Toc519"/>
      <w:bookmarkEnd w:id="1271"/>
      <w:r>
        <w:rPr>
          <w:rtl w:val="true"/>
        </w:rPr>
        <w:t>پاسخ شيخ</w:t>
      </w:r>
      <w:bookmarkEnd w:id="127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حرف، بيان نسبتاً مفصّلى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شيخ هم به نوبه ى خود محلّ بحث و خدشه ى بزرگان معاصرين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استاد ما و نيز مرحوم آقاى خويى درباره ى فرمايش شيخ، مداقّه ميكنند، اشكالاتى هم وارد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آنچه شيخ فرموده اند، حرف متقنى است، و به نظر ما اشكالاتى كه به فرمايش شيخ شده است، اشكالات خيلى متقنى نيست كه قابل دفاع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ادلّه ى مستحبّات نميتواند در مقابل ادلّه ى محرّمات مقاومت كند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دليل مستحب كه دليل حكم غير الزامى است، نميتواند در مقابل دليل حكم الزامى كه دليل تحريم است بايستد تا بگوييم اين دو عامّين 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وجهند؛ اين دليل شامل حصّه اى از مورد آن دليل ميشود، آن هم شامل حصّه اى از مورد اين دليل ميشود، آنگاه با هم درمورد اجتماع معارض هستند و چنين چيزى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ادلّه ى حكم الزامى كه ادلّه ى محرّمات است، مقدّم است بر ادلّه ى حكم غير الزامى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اين را نگوييم، لازم مى آيد كه درمورد همه ى محرّمات اين حرف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كنيد شما به منزل يك نفر رفته ايد برادر مؤمن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احترام ميكند بعد هم يك ظرف شراب مى آورد و از شما خواهش ميكند كه اين شراب را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اگر شرب خمر نكنيد، دل من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بگوييم دل مؤمن را به دست آوردن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 حرمت شرب خمر معارضه ميكند با دليل استحبابِ دل مؤمن را به دست آوردن، و تساقط ميكنند، آنگاه رجوع ميكنيم به اصل اباحه، پس شرب اين خمر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سرقت، در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دل كسى نشكند، مرتكب مثلاً محرّمى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چنين چيزى را گفت چون ادلّه ى حكم غير الزامى نميتوانند در مقابل ادلّه ى حكم الزامى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هم وجهِ واضحى است؛ ادلّه ى الزامى، نشان دهنده ى يك ملاك اقوى و غير قابل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ى غيرالزامى اين طور نيست</w:t>
      </w:r>
      <w:r>
        <w:rPr>
          <w:rFonts w:eastAsia="IRNazanin" w:cs="IRNazanin"/>
          <w:color w:val="111111"/>
          <w:sz w:val="28"/>
          <w:szCs w:val="28"/>
          <w:rtl w:val="true"/>
          <w:lang w:bidi="fa-IR"/>
        </w:rPr>
        <w:t>.</w:t>
      </w:r>
      <w:bookmarkStart w:id="1273" w:name="pg8826_89094"/>
    </w:p>
    <w:p>
      <w:pPr>
        <w:pStyle w:val="BookText"/>
        <w:rPr/>
      </w:pPr>
      <w:bookmarkEnd w:id="127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1388/3/17</w:t>
      </w:r>
      <w:r>
        <w:rPr>
          <w:rFonts w:eastAsia="IRNazanin" w:cs="IRNazanin"/>
          <w:color w:val="111111"/>
          <w:sz w:val="28"/>
          <w:szCs w:val="28"/>
          <w:rtl w:val="true"/>
          <w:lang w:bidi="fa-IR"/>
        </w:rPr>
        <w:t>)</w:t>
      </w:r>
    </w:p>
    <w:p>
      <w:pPr>
        <w:pStyle w:val="Heading5"/>
        <w:numPr>
          <w:ilvl w:val="4"/>
          <w:numId w:val="1"/>
        </w:numPr>
        <w:rPr/>
      </w:pPr>
      <w:bookmarkStart w:id="1274" w:name="__RefHeading___Toc277610_2870459653"/>
      <w:bookmarkStart w:id="1275" w:name="_Toc520"/>
      <w:bookmarkEnd w:id="1274"/>
      <w:r>
        <w:rPr>
          <w:rtl w:val="true"/>
        </w:rPr>
        <w:t xml:space="preserve">وجه عدم مقاومت ادلّه ى مستحبّات در مقابل ادلّه ى محرّمات از نظر شيخ </w:t>
      </w:r>
      <w:r>
        <w:rPr>
          <w:rtl w:val="true"/>
        </w:rPr>
        <w:t>(</w:t>
      </w:r>
      <w:r>
        <w:rPr>
          <w:rtl w:val="true"/>
        </w:rPr>
        <w:t>قدّس سرّه</w:t>
      </w:r>
      <w:r>
        <w:rPr>
          <w:rtl w:val="true"/>
        </w:rPr>
        <w:t>)</w:t>
      </w:r>
      <w:bookmarkEnd w:id="1275"/>
    </w:p>
    <w:p>
      <w:pPr>
        <w:pStyle w:val="BookText"/>
        <w:rPr/>
      </w:pPr>
      <w:r>
        <w:rPr>
          <w:rFonts w:ascii="IRNazanin" w:hAnsi="IRNazanin" w:eastAsia="IRNazanin"/>
          <w:color w:val="111111"/>
          <w:sz w:val="28"/>
          <w:sz w:val="28"/>
          <w:szCs w:val="28"/>
          <w:rtl w:val="true"/>
          <w:lang w:bidi="fa-IR"/>
        </w:rPr>
        <w:t xml:space="preserve">سرّ اينكه مقاومت نميكند اين است كه مدلول دليل فعل مستحب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الشّىء مستحبٌّ لو خلّى و طبعهم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استحباب شىء مربوط است به آنجايى كه در هيچ طرف فعل و ترك شىء، الزامى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به نظر من در اين بيان است، اين است كه سيّد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بفرمايند كه بيان شيخ، سه استدلال است و ايشان هركدام را جداگانه مطرح ميكنند و خدشه ميكنند</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ما معتقديم نه، اين يك استدلال است، سه استدلال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ما بيان ميكنيم مطلب را تا روشن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دليل مستحب اين است كه مستحب است ايجاد شىء به سبب مباح، نه به سبب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اوّل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ادخال سرور در قلب مؤمن مستحب است، امّا معنايش اين نيست كه از هر طريقى كه ادخال سرور كرديد، استحباب باقى باشد بلكه معنايش اين است كه ادخال سرور اگر به وسيله ى يك عمل مباح صورت بگيرد، آن وقت اين ميشود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استحبابِ ادخال سرور در قلب مؤمن،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اوّل ايشان</w:t>
      </w:r>
      <w:r>
        <w:rPr>
          <w:rFonts w:eastAsia="IRNazanin" w:cs="IRNazanin"/>
          <w:color w:val="111111"/>
          <w:sz w:val="28"/>
          <w:szCs w:val="28"/>
          <w:rtl w:val="true"/>
          <w:lang w:bidi="fa-IR"/>
        </w:rPr>
        <w:t>.</w:t>
      </w:r>
      <w:r>
        <w:rPr>
          <w:rStyle w:val="FootnoteAnchor"/>
          <w:rtl w:val="true"/>
        </w:rPr>
        <w:footnoteReference w:id="36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اين است كه از كجا اين حرف را ميگوييد؟ چرا در ادلّه ى استحباب، فرض ميكنيد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يوجَد الفعل بسببِه المباح؟ ميگويند</w:t>
      </w:r>
      <w:r>
        <w:rPr>
          <w:rFonts w:eastAsia="IRNazanin" w:cs="IRNazanin"/>
          <w:color w:val="111111"/>
          <w:sz w:val="28"/>
          <w:szCs w:val="28"/>
          <w:rtl w:val="true"/>
          <w:lang w:bidi="fa-IR"/>
        </w:rPr>
        <w:t>:</w:t>
      </w:r>
      <w:bookmarkStart w:id="1276" w:name="pg8826_89095"/>
    </w:p>
    <w:p>
      <w:pPr>
        <w:pStyle w:val="BookText"/>
        <w:rPr/>
      </w:pPr>
      <w:bookmarkEnd w:id="1276"/>
      <w:r>
        <w:rPr>
          <w:rFonts w:ascii="IRNazanin" w:hAnsi="IRNazanin" w:eastAsia="IRNazanin"/>
          <w:color w:val="111111"/>
          <w:sz w:val="28"/>
          <w:sz w:val="28"/>
          <w:szCs w:val="28"/>
          <w:rtl w:val="true"/>
          <w:lang w:bidi="fa-IR"/>
        </w:rPr>
        <w:t>سرّش اين است كه دليل استحباب دلالت ميكند بر اينكه فعلى كه مستحب شده است، به خودى خود، لو خلّى و طبعه هيچ جنبه ى الزام ندارد؛ نه فعلش، نه تركش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ميگويند مستحب است اين عمل را انجام بدهيد، معناى مستحب اين است كه نه طرفِ فعلش و نه طرفِ تركش هيچ الزامى ندارد</w:t>
      </w:r>
      <w:r>
        <w:rPr>
          <w:rFonts w:eastAsia="IRNazanin" w:cs="IRNazanin"/>
          <w:color w:val="111111"/>
          <w:sz w:val="28"/>
          <w:szCs w:val="28"/>
          <w:rtl w:val="true"/>
          <w:lang w:bidi="fa-IR"/>
        </w:rPr>
        <w:t>.</w:t>
      </w:r>
    </w:p>
    <w:p>
      <w:pPr>
        <w:pStyle w:val="Heading5"/>
        <w:numPr>
          <w:ilvl w:val="4"/>
          <w:numId w:val="1"/>
        </w:numPr>
        <w:rPr/>
      </w:pPr>
      <w:bookmarkStart w:id="1277" w:name="__RefHeading___Toc277612_2870459653"/>
      <w:bookmarkStart w:id="1278" w:name="_Toc521"/>
      <w:bookmarkEnd w:id="1277"/>
      <w:r>
        <w:rPr>
          <w:rtl w:val="true"/>
        </w:rPr>
        <w:t>عدم منافات بين استحباب و عروض تحريم و وجوب</w:t>
      </w:r>
      <w:bookmarkEnd w:id="1278"/>
    </w:p>
    <w:p>
      <w:pPr>
        <w:pStyle w:val="BookText"/>
        <w:rPr/>
      </w:pPr>
      <w:r>
        <w:rPr>
          <w:rFonts w:ascii="IRNazanin" w:hAnsi="IRNazanin" w:eastAsia="IRNazanin"/>
          <w:color w:val="111111"/>
          <w:sz w:val="28"/>
          <w:sz w:val="28"/>
          <w:szCs w:val="28"/>
          <w:rtl w:val="true"/>
          <w:lang w:bidi="fa-IR"/>
        </w:rPr>
        <w:t>حال اگرچنانچه يك الزامى عارض شد، اين از موضوع استحباب خارج ميشود؛ مثل اينكه فرض بفرماييد يك عملى مستحب است، بعد مصادف ميشود با يك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طرفش الزامى شد، ديگر از موضوع مستحب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امر والد آمد و آن را واجب كرد، بنا بر اينكه امر والد عمل را واجب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الزام آمد، فعل، از موضوع استحباب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دليلِ استحباب دلالت ميكند بر اينكه شىء متعلّق حكم استحباب، شيئى است كه لو خلّى و طبعه، خارج است از الزام؛ چه در طرف امر و چه در طرف نهى؛ منافاتى ندارد كه بعد، الزامى به آن متعلّق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كه متعلّق شد، ديگر از موضوع استحباب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طبيعت استحباب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فرمايش 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ميشود كه دليل مستحب، مزاحمتى با دليل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اين، تزاحم مصطلح در مقابل تعارض نيست، بلكه مرادشان همان چيزى است كه به عنوان مقاومت در اوّل كلامشان ذكر كردند يعنى با همديگر هيچ معارضه و مزاحمتى پيدا نميكنند، چون وقتى كه دليل واجب آمد، موضوع از طبيعت شىء مستحب و متعلّق حكم استحبابى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279" w:name="__RefHeading___Toc277614_2870459653"/>
      <w:bookmarkStart w:id="1280" w:name="_Toc522"/>
      <w:bookmarkEnd w:id="1279"/>
      <w:r>
        <w:rPr>
          <w:rtl w:val="true"/>
        </w:rPr>
        <w:t>تأييد كلام شيخ با استظهار عرفى و ارتكاز متشرّعه از دليل استحباب</w:t>
      </w:r>
      <w:bookmarkEnd w:id="128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اين استدلال، استدلال خيلى روشن و قوى اى است و به نظر ما هيچ كدام از اين خدشه هايى كه بر اين استدلال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مرحوم محقّق ايروانى در حاشيه شان يك اشكالاتى كرده اند، هم سيّد بزرگوار استاد ما اشكال فرموده اند، هم مرحوم آقاى</w:t>
      </w:r>
    </w:p>
    <w:p>
      <w:pPr>
        <w:pStyle w:val="BookText"/>
        <w:rPr/>
      </w:pPr>
      <w:r>
        <w:rPr>
          <w:rFonts w:ascii="IRNazanin" w:hAnsi="IRNazanin" w:eastAsia="IRNazanin"/>
          <w:color w:val="111111"/>
          <w:sz w:val="28"/>
          <w:sz w:val="28"/>
          <w:szCs w:val="28"/>
          <w:rtl w:val="true"/>
          <w:lang w:bidi="fa-IR"/>
        </w:rPr>
        <w:t xml:space="preserve">خويى اشكال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بيان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بيان خيلى واضح و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شيخ ميفرمايند دليل استحباب دلالت ميكند بر اينكه متعلّق اين استحباب يعنى آن فعل مستحب لو خلّى و طبعه، از الزام اثبات يا الزام نفى خارج است يعنى طرفين الزام در آن وجود ندارد، يك استظهار عرفى است كه از دليل مستحب آن را ميشود فهميد يعنى در اوامر عرفيّه عيناً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شما گفت بهتر است شما تا فلان ساعت اينجا بمانيد يا بهتر است فلان كار را انجام بدهيد؛ وقتى ميگويد بهتر است، معنايش اين است كه بودن يا نبودن الزام ندارد، انجام دادن يا انجام ندادن، هيچ گونه الزامى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كنيم عارضه اى پيش آمد، ناگهان يك مريضى اى پيش آمد، يك آتش سوزى اى پيش آمد، يك مسئله ى فورى پيش آمد، و همان كسى كه واجب الاطاعة بر شما است، گفت آقا فوراً حركت كنيد بياييد، ديگر آن استحباب بكلّى زايل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ى آن استحباب، عدم وجود الالزام بود، بمجرّد اينكه الزام آمد، ديگر استحباب اصلاً وجود ندارد و اصلاً استحباب ديگر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استظهار عرفى از دليل استحباب است و هم مؤيّد به ارتكاز متشرّعه است، كه بعد سيّد بزرگوار استاد ما در آخر فرمايش شان به همين ارتكاز متشرّعه اشاره ميكنند يعنى اين را قبول ميكنند و اعتراف ميكنند به اينكه ارتكاز و فهم متشرّعه اين است؛</w:t>
      </w:r>
      <w:r>
        <w:rPr>
          <w:rStyle w:val="FootnoteAnchor"/>
          <w:rtl w:val="true"/>
        </w:rPr>
        <w:footnoteReference w:id="361"/>
      </w:r>
      <w:r>
        <w:rPr>
          <w:rFonts w:ascii="IRNazanin" w:hAnsi="IRNazanin" w:eastAsia="IRNazanin"/>
          <w:color w:val="111111"/>
          <w:sz w:val="28"/>
          <w:sz w:val="28"/>
          <w:szCs w:val="28"/>
          <w:rtl w:val="true"/>
          <w:lang w:bidi="fa-IR"/>
        </w:rPr>
        <w:t>يعنى متشرّعه در تمام مستحبّات، ارتكازشان اين است كه يستحبّ ما لم يعارضه حرمة، مادامى كه حرمتى در بين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هيچ متشرّعى نيست كه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 ترَش همين شرب خمر است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آقا چرا شرب خمر كردى؟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گفت دلم ميشكند اگرچنانچه شما شرب خمر نكنيد، من هم براى اينكه دل او نشكند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متشرّعى از اين معنا اصلاً اين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شبهه اى به نظر ما در اين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استحباب اين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فرمايش شيخ را اگر بخواهيم با توضيح خودمان عرض بكنيم، اين طور عرض ميكنيم كه اين، استظهار از دليل استحباب است به حسب طبيعتى كه انسان</w:t>
      </w:r>
      <w:bookmarkStart w:id="1281" w:name="pg8826_89097"/>
    </w:p>
    <w:p>
      <w:pPr>
        <w:pStyle w:val="BookText"/>
        <w:rPr/>
      </w:pPr>
      <w:bookmarkEnd w:id="1281"/>
      <w:r>
        <w:rPr>
          <w:rFonts w:ascii="IRNazanin" w:hAnsi="IRNazanin" w:eastAsia="IRNazanin"/>
          <w:color w:val="111111"/>
          <w:sz w:val="28"/>
          <w:sz w:val="28"/>
          <w:szCs w:val="28"/>
          <w:rtl w:val="true"/>
          <w:lang w:bidi="fa-IR"/>
        </w:rPr>
        <w:t>براى استحباب قائل است، و مؤيّد به ارتكاز متشرّعه است؛ متشرّعه هم همين را ميفهمند، غير از اين چيزى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نظر ما، فرمايش خيلى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بحث اين شد كه شيخ از ادلّه ى استحباب، اين طور ميفهمند و استظهار ميكنند كه استحباب فعل، مربوط است به آنجايى كه جهت الزامى در آن فعل وجود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جهت الزام آمد، استحباب به خودى خود منتفى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فرمايش شيخ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به نظر ما يك استدلال است، شيخ از اوّل تا آخر فرمايش، همين معنا را دارند بيان ميكنند</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277616_2870459653"/>
      <w:bookmarkStart w:id="1283" w:name="_Toc523"/>
      <w:bookmarkEnd w:id="1282"/>
      <w:r>
        <w:rPr>
          <w:rtl w:val="true"/>
        </w:rPr>
        <w:t xml:space="preserve">كلام امام </w:t>
      </w:r>
      <w:r>
        <w:rPr>
          <w:rtl w:val="true"/>
        </w:rPr>
        <w:t>(</w:t>
      </w:r>
      <w:r>
        <w:rPr>
          <w:rtl w:val="true"/>
        </w:rPr>
        <w:t>قدّس سرّه</w:t>
      </w:r>
      <w:r>
        <w:rPr>
          <w:rtl w:val="true"/>
        </w:rPr>
        <w:t>)</w:t>
      </w:r>
      <w:bookmarkEnd w:id="1283"/>
    </w:p>
    <w:p>
      <w:pPr>
        <w:pStyle w:val="BookText"/>
        <w:rPr/>
      </w:pPr>
      <w:r>
        <w:rPr>
          <w:rFonts w:ascii="IRNazanin" w:hAnsi="IRNazanin" w:eastAsia="IRNazanin"/>
          <w:color w:val="111111"/>
          <w:sz w:val="28"/>
          <w:sz w:val="28"/>
          <w:szCs w:val="28"/>
          <w:rtl w:val="true"/>
          <w:lang w:bidi="fa-IR"/>
        </w:rPr>
        <w:t xml:space="preserve">سيّد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استدلالِ جداگانه است و هركدام از اينها را جداگانه بحث ميكنند، خدشه هايى هم بر آن وارد ميكنند</w:t>
      </w:r>
      <w:r>
        <w:rPr>
          <w:rFonts w:eastAsia="IRNazanin" w:cs="IRNazanin"/>
          <w:color w:val="111111"/>
          <w:sz w:val="28"/>
          <w:szCs w:val="28"/>
          <w:rtl w:val="true"/>
          <w:lang w:bidi="fa-IR"/>
        </w:rPr>
        <w:t>.</w:t>
      </w:r>
    </w:p>
    <w:p>
      <w:pPr>
        <w:pStyle w:val="Heading5"/>
        <w:numPr>
          <w:ilvl w:val="4"/>
          <w:numId w:val="1"/>
        </w:numPr>
        <w:rPr/>
      </w:pPr>
      <w:bookmarkStart w:id="1284" w:name="__RefHeading___Toc277618_2870459653"/>
      <w:bookmarkStart w:id="1285" w:name="_Toc524"/>
      <w:bookmarkEnd w:id="1284"/>
      <w:r>
        <w:rPr>
          <w:rtl w:val="true"/>
        </w:rPr>
        <w:t xml:space="preserve">اشكال اوّل امام </w:t>
      </w:r>
      <w:r>
        <w:rPr>
          <w:rtl w:val="true"/>
        </w:rPr>
        <w:t>(</w:t>
      </w:r>
      <w:r>
        <w:rPr>
          <w:rtl w:val="true"/>
        </w:rPr>
        <w:t>قدّس سرّه</w:t>
      </w:r>
      <w:r>
        <w:rPr>
          <w:rtl w:val="true"/>
        </w:rPr>
        <w:t xml:space="preserve">) </w:t>
      </w:r>
      <w:r>
        <w:rPr>
          <w:rtl w:val="true"/>
        </w:rPr>
        <w:t xml:space="preserve">بر شيخ </w:t>
      </w:r>
      <w:r>
        <w:rPr>
          <w:rtl w:val="true"/>
        </w:rPr>
        <w:t>(</w:t>
      </w:r>
      <w:r>
        <w:rPr>
          <w:rtl w:val="true"/>
        </w:rPr>
        <w:t>قدّس سرّه</w:t>
      </w:r>
      <w:r>
        <w:rPr>
          <w:rtl w:val="true"/>
        </w:rPr>
        <w:t>)</w:t>
      </w:r>
      <w:bookmarkEnd w:id="1285"/>
    </w:p>
    <w:p>
      <w:p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اوّل ايشان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ادلّه ى استحباب، استحباب ايجاد الشّىء بسببه المباح است؛ ادلّه ى استحباب ميگويد كه اين شىء مستحب است إذا كان بسببه المباح، امّا اگر بسببه المحرّم باشد، مستحب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از كجا ميگوييد؟ چرا ادلّه ى استحباب را مخصوص ميكنيد به اينكه اين عمل مستحب است إذا تحقّق بسببه المباح؟ ادلّه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قراءةُ القرآن، اين مطلق است، شما اين اطلاق را مقيّد ميكنيد به آنجايى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بسببه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تقييد به چه دليل است؟ يا بايد بگوييد انصراف وجود دارد، يا بايستى بگوييد كه اهمال وجود دارد؛ و هيچ كدام از اينها را نميتوانيد ثابت كنيد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نميتوانيد بگوييد ادلّه ى مستحبّات منصرف است به آنجايى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 المحلّل و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بگيرد؛ چنين انصرافى وجود ندارد؛ زيرا دليل حكم مستحب متعلّق</w:t>
      </w:r>
      <w:bookmarkStart w:id="1286" w:name="pg8826_89098"/>
    </w:p>
    <w:p>
      <w:pPr>
        <w:pStyle w:val="BookText"/>
        <w:rPr/>
      </w:pPr>
      <w:bookmarkEnd w:id="1286"/>
      <w:r>
        <w:rPr>
          <w:rFonts w:ascii="IRNazanin" w:hAnsi="IRNazanin" w:eastAsia="IRNazanin"/>
          <w:color w:val="111111"/>
          <w:sz w:val="28"/>
          <w:sz w:val="28"/>
          <w:szCs w:val="28"/>
          <w:rtl w:val="true"/>
          <w:lang w:bidi="fa-IR"/>
        </w:rPr>
        <w:t>شده است به خود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بدون هيچ قيدى متعلَّق اين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قيدى ندارد، ناظر به افراد نيست تا اينكه شما بگوييد كه اين فرد بالخصوص خارج است بالانصراف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دليل مستحب، مثل همه ى ادلّه ى احكام، عبارت است از طبايع، 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طبيعت، متعلَّق حكم استحباب است؛ اصلاً ناظر به افراد نيست تا شما بگوييد كه اين حصّه را از تحت اطلاق حكم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مهمل است يعنى اصلاً اطلاق ندارد، اين، هم حرف درستى نيست و هم قابل اثبات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ميگوييد اين ادلّه مهمل است و حال آنكه ادلّه اى است كه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مهمل نيست</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البتّه اين فرمايش را مرحوم محقّق ايروانى هم عيناً بيان كرده اند</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ممكن است از ايشان گرفته باشند و ممكن است توارد خاطرين باشد</w:t>
      </w:r>
      <w:r>
        <w:rPr>
          <w:rFonts w:eastAsia="IRNazanin" w:cs="IRNazanin"/>
          <w:color w:val="111111"/>
          <w:sz w:val="28"/>
          <w:szCs w:val="28"/>
          <w:rtl w:val="true"/>
          <w:lang w:bidi="fa-IR"/>
        </w:rPr>
        <w:t>.</w:t>
      </w:r>
    </w:p>
    <w:p>
      <w:pPr>
        <w:pStyle w:val="Heading5"/>
        <w:numPr>
          <w:ilvl w:val="4"/>
          <w:numId w:val="1"/>
        </w:numPr>
        <w:rPr/>
      </w:pPr>
      <w:bookmarkStart w:id="1287" w:name="__RefHeading___Toc277620_2870459653"/>
      <w:bookmarkStart w:id="1288" w:name="_Toc525"/>
      <w:bookmarkEnd w:id="1287"/>
      <w:r>
        <w:rPr>
          <w:rtl w:val="true"/>
        </w:rPr>
        <w:t xml:space="preserve">پاسخ به اشكال امام </w:t>
      </w:r>
      <w:r>
        <w:rPr>
          <w:rtl w:val="true"/>
        </w:rPr>
        <w:t>(</w:t>
      </w:r>
      <w:r>
        <w:rPr>
          <w:rtl w:val="true"/>
        </w:rPr>
        <w:t>قدّس سرّه</w:t>
      </w:r>
      <w:r>
        <w:rPr>
          <w:rtl w:val="true"/>
        </w:rPr>
        <w:t>)</w:t>
      </w:r>
      <w:bookmarkEnd w:id="128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ميكنيم شيخ نه ميخواهند بگويند انصراف است، نه ميخواهند بگويند اهمال است، بلكه ايشان استظهار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استظهار است يعنى ظاهر كلام وقتى كه گفته ميشود فلان عمل مستحب است، دلالت ميكند بر اينكه اين استحباب، متعلّق به آن موضوعى است كه هيچ طرفش الزامى نباشد؛ ظاهر خود لفظ اين است كه اين مؤيّد به ارتكاز متشرّعه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 نيست كه مقدّمات حكمتى در اينجا حاصل ميشود و مطلقى شكل ميگيرد و يك قسمت به خاطر انصراف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نميخواهند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اهمال را هم نميخواهند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اهمال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لفظى دليل وقتى گفتند فلان شىء مستحب است، اين است كه اين شىء هيچ طرفش فى نفسه الزامى ندارد؛ اساساً در آن الزامى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الزام باشد، الزام با استحباب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استحباب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شيخ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استظهار از خود كلام است، نه به معناى اينكه اطلاقى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و يك بخشى از اين مطلق به خاطر انصراف خارج شده است، يا اينكه بگوييم اصلاً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استظهار از خود عنوان استحباب است، ظاهر عنوان استحباب اين است كه وقتى ميگويد فلان شىء مستحب است، معنايش اين است كه اين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خلّى و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جنبه ى الزامى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شيخ اين را در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اوّل ايشان وارد نيست</w:t>
      </w:r>
      <w:r>
        <w:rPr>
          <w:rFonts w:eastAsia="IRNazanin" w:cs="IRNazanin"/>
          <w:color w:val="111111"/>
          <w:sz w:val="28"/>
          <w:szCs w:val="28"/>
          <w:rtl w:val="true"/>
          <w:lang w:bidi="fa-IR"/>
        </w:rPr>
        <w:t>.</w:t>
      </w:r>
      <w:bookmarkStart w:id="1289" w:name="pg8826_89100"/>
    </w:p>
    <w:p>
      <w:pPr>
        <w:pStyle w:val="BookText"/>
        <w:rPr/>
      </w:pPr>
      <w:bookmarkEnd w:id="1289"/>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1388/7/19</w:t>
      </w:r>
      <w:r>
        <w:rPr>
          <w:rFonts w:eastAsia="IRNazanin" w:cs="IRNazanin"/>
          <w:color w:val="111111"/>
          <w:sz w:val="28"/>
          <w:szCs w:val="28"/>
          <w:rtl w:val="true"/>
          <w:lang w:bidi="fa-IR"/>
        </w:rPr>
        <w:t>)</w:t>
      </w:r>
    </w:p>
    <w:p>
      <w:pPr>
        <w:pStyle w:val="Heading5"/>
        <w:numPr>
          <w:ilvl w:val="4"/>
          <w:numId w:val="1"/>
        </w:numPr>
        <w:rPr/>
      </w:pPr>
      <w:bookmarkStart w:id="1290" w:name="__RefHeading___Toc277622_2870459653"/>
      <w:bookmarkStart w:id="1291" w:name="_Toc526"/>
      <w:bookmarkEnd w:id="1290"/>
      <w:r>
        <w:rPr>
          <w:rtl w:val="true"/>
        </w:rPr>
        <w:t xml:space="preserve">اشكال دوّم امام </w:t>
      </w:r>
      <w:r>
        <w:rPr>
          <w:rtl w:val="true"/>
        </w:rPr>
        <w:t>(</w:t>
      </w:r>
      <w:r>
        <w:rPr>
          <w:rtl w:val="true"/>
        </w:rPr>
        <w:t>قدّس سرّه</w:t>
      </w:r>
      <w:r>
        <w:rPr>
          <w:rtl w:val="true"/>
        </w:rPr>
        <w:t xml:space="preserve">) </w:t>
      </w:r>
      <w:r>
        <w:rPr>
          <w:rtl w:val="true"/>
        </w:rPr>
        <w:t xml:space="preserve">بر شيخ </w:t>
      </w:r>
      <w:r>
        <w:rPr>
          <w:rtl w:val="true"/>
        </w:rPr>
        <w:t>(</w:t>
      </w:r>
      <w:r>
        <w:rPr>
          <w:rtl w:val="true"/>
        </w:rPr>
        <w:t>قدّس سرّه</w:t>
      </w:r>
      <w:r>
        <w:rPr>
          <w:rtl w:val="true"/>
        </w:rPr>
        <w:t>)</w:t>
      </w:r>
      <w:bookmarkEnd w:id="129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بيان شيخ را سه استدلال ميدانند، كه ما گفتيم سه استدلال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استدلال است كه بعضى مكمّل بعض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طور برداشت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دوّم ايشان بر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آن عبارتى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السرّ فى ذلك أنّ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طبيعت مستحبّات آنجايى است كه متعلّق به عملى است كه لو خلّى و طبعه الزامى در آن وجود نداشته باشد، از اين استفاده ميكنند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مستحبّات را، احكام حيثى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ى مستحبّات را ادلّه اى ميداند كه دلالت ميكند بر حكم حيثى، نه بر حكم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حيثى يعنى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هست، حيث لا يكون الزامٌ، حيث لا تكون حرمةٌ، حيث لا يكون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را حكم حيثى ميداند، درحالى كه ظاهر ادلّه ى مستحبّاب، فعليّت حكم است، نه حيثيّت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حيثى از ادلّه ى مستحبّات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ى مستحبّات اين است كه اينها حكم فعلى است، نه اينكه وجود دارد لولا وجود وجوب، لولا وجود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اللّيل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اين طبيعت مستحب است، اين طور نيست كه اين طبيعت مستحب است لولا نذرٌ، لولا نهىُ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ادلّه ى مستحبّات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دليلى آمد كه يك حالت را استثنا كرد، آن حالت، از اين حكم استثنا ميشود و اين مطلق را تقييد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حكم از اوّل، حيثى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ايشان اين است</w:t>
      </w:r>
      <w:r>
        <w:rPr>
          <w:rFonts w:eastAsia="IRNazanin" w:cs="IRNazanin"/>
          <w:color w:val="111111"/>
          <w:sz w:val="28"/>
          <w:szCs w:val="28"/>
          <w:rtl w:val="true"/>
          <w:lang w:bidi="fa-IR"/>
        </w:rPr>
        <w:t>.</w:t>
      </w:r>
      <w:r>
        <w:rPr>
          <w:rStyle w:val="FootnoteAnchor"/>
          <w:rtl w:val="true"/>
        </w:rPr>
        <w:footnoteReference w:id="364"/>
      </w:r>
      <w:bookmarkStart w:id="1292" w:name="pg8826_89101"/>
    </w:p>
    <w:p>
      <w:pPr>
        <w:pStyle w:val="Heading5"/>
        <w:numPr>
          <w:ilvl w:val="4"/>
          <w:numId w:val="1"/>
        </w:numPr>
        <w:rPr/>
      </w:pPr>
      <w:bookmarkStart w:id="1293" w:name="__RefHeading___Toc277624_2870459653"/>
      <w:bookmarkStart w:id="1294" w:name="_Toc527"/>
      <w:bookmarkEnd w:id="1292"/>
      <w:bookmarkEnd w:id="1293"/>
      <w:r>
        <w:rPr>
          <w:rtl w:val="true"/>
        </w:rPr>
        <w:t xml:space="preserve">پاسخ به اشكال دوّم امام </w:t>
      </w:r>
      <w:r>
        <w:rPr>
          <w:rtl w:val="true"/>
        </w:rPr>
        <w:t>(</w:t>
      </w:r>
      <w:r>
        <w:rPr>
          <w:rtl w:val="true"/>
        </w:rPr>
        <w:t>قدّس سرّه</w:t>
      </w:r>
      <w:r>
        <w:rPr>
          <w:rtl w:val="true"/>
        </w:rPr>
        <w:t>)</w:t>
      </w:r>
      <w:bookmarkEnd w:id="1294"/>
    </w:p>
    <w:p>
      <w:pPr>
        <w:pStyle w:val="BookText"/>
        <w:rPr/>
      </w:pPr>
      <w:r>
        <w:rPr>
          <w:rFonts w:ascii="IRNazanin" w:hAnsi="IRNazanin" w:eastAsia="IRNazanin"/>
          <w:color w:val="111111"/>
          <w:sz w:val="28"/>
          <w:sz w:val="28"/>
          <w:szCs w:val="28"/>
          <w:rtl w:val="true"/>
          <w:lang w:bidi="fa-IR"/>
        </w:rPr>
        <w:t>ما عرض ميكنيم حيثى بودن دليل مستحبّات از خود معناى استحباب فهميده ميشود و اين مكمّل و دنباله ى حرف قبلى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هم خودش يك شاهد بر اين است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را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ى مستحبّات ناظر است به آن موضوعى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خلّى و طبعه خارجٌ عن حكم الالزام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عرفى از استحباب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شب مستحب است، لولا نذر نماز شب يا تزاحم نماز شب با يك عمل واجب ديگر، كه در اين صورت ديگر استحباب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قرينه است بر اينكه اين حكم در همه جا فعلى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شامل آن صورتى نيست كه يك حرمتى يا يك وجوبى بر آن عارض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آنجايى است كه وجوبى نباشد، حرمتى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حيثى بودن لازمه ى طبيعت استحباب است</w:t>
      </w:r>
      <w:r>
        <w:rPr>
          <w:rFonts w:eastAsia="IRNazanin" w:cs="IRNazanin"/>
          <w:color w:val="111111"/>
          <w:sz w:val="28"/>
          <w:szCs w:val="28"/>
          <w:rtl w:val="true"/>
          <w:lang w:bidi="fa-IR"/>
        </w:rPr>
        <w:t>.</w:t>
      </w:r>
    </w:p>
    <w:p>
      <w:pPr>
        <w:pStyle w:val="Heading5"/>
        <w:numPr>
          <w:ilvl w:val="4"/>
          <w:numId w:val="1"/>
        </w:numPr>
        <w:rPr/>
      </w:pPr>
      <w:bookmarkStart w:id="1295" w:name="__RefHeading___Toc277626_2870459653"/>
      <w:bookmarkStart w:id="1296" w:name="_Toc528"/>
      <w:bookmarkEnd w:id="1295"/>
      <w:r>
        <w:rPr>
          <w:rtl w:val="true"/>
        </w:rPr>
        <w:t xml:space="preserve">اشكال سوّم امام </w:t>
      </w:r>
      <w:r>
        <w:rPr>
          <w:rtl w:val="true"/>
        </w:rPr>
        <w:t>(</w:t>
      </w:r>
      <w:r>
        <w:rPr>
          <w:rtl w:val="true"/>
        </w:rPr>
        <w:t>قدّس سرّه</w:t>
      </w:r>
      <w:r>
        <w:rPr>
          <w:rtl w:val="true"/>
        </w:rPr>
        <w:t xml:space="preserve">) </w:t>
      </w:r>
      <w:r>
        <w:rPr>
          <w:rtl w:val="true"/>
        </w:rPr>
        <w:t xml:space="preserve">بر شيخ </w:t>
      </w:r>
      <w:r>
        <w:rPr>
          <w:rtl w:val="true"/>
        </w:rPr>
        <w:t>(</w:t>
      </w:r>
      <w:r>
        <w:rPr>
          <w:rtl w:val="true"/>
        </w:rPr>
        <w:t>قدّس سرّه</w:t>
      </w:r>
      <w:r>
        <w:rPr>
          <w:rtl w:val="true"/>
        </w:rPr>
        <w:t>)</w:t>
      </w:r>
      <w:bookmarkEnd w:id="1296"/>
    </w:p>
    <w:p>
      <w:pPr>
        <w:pStyle w:val="BookText"/>
        <w:rPr/>
      </w:pPr>
      <w:r>
        <w:rPr>
          <w:rFonts w:ascii="IRNazanin" w:hAnsi="IRNazanin" w:eastAsia="IRNazanin"/>
          <w:color w:val="111111"/>
          <w:sz w:val="28"/>
          <w:sz w:val="28"/>
          <w:szCs w:val="28"/>
          <w:rtl w:val="true"/>
          <w:lang w:bidi="fa-IR"/>
        </w:rPr>
        <w:t>اشكال سوّم ايشان اين است 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احكام ثلاثه ى استحباب و كراهت و اباحه اگر با آن دو جهت الزامى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حرمت و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بشوند، با آنها مزاحمت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اوّل كلام، ايشان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نميكند؛ امّا در آخر فرمايش شان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الجهات الأحكام الثلاثة لا تزاحم الحرمة 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استاد ما بر اين بيان دو اشكال ميكنند، ميفرمايند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اين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مزاحمت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است كه شيخ، مورد را از موارد تزاحم ميدانند، نه از موارد تعارض، درحالى كه در آن دو بيان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ايشان استنباط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شيخ، تعارض است نه تزاحم يعنى تعارض الدّليلين است نه تزاحم المقتضيين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دو دليل در يك جا، فعلى هستند و با يكديگر تزاحم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دليل فعليّت دارند و اين، با آن حرف قبلى شان نميسازد كه گفتند يك دليل، حيثى است، يك دليل فعلى است؛ دليل</w:t>
      </w:r>
      <w:bookmarkStart w:id="1297" w:name="pg8826_89102"/>
    </w:p>
    <w:p>
      <w:pPr>
        <w:pStyle w:val="BookText"/>
        <w:rPr/>
      </w:pPr>
      <w:bookmarkEnd w:id="1297"/>
      <w:r>
        <w:rPr>
          <w:rFonts w:ascii="IRNazanin" w:hAnsi="IRNazanin" w:eastAsia="IRNazanin"/>
          <w:color w:val="111111"/>
          <w:sz w:val="28"/>
          <w:sz w:val="28"/>
          <w:szCs w:val="28"/>
          <w:rtl w:val="true"/>
          <w:lang w:bidi="fa-IR"/>
        </w:rPr>
        <w:t>استحباب، حيثى است، دليل حرمت،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 معنايش اين است كه هر دو فعلى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آن بيان اوّلشان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استحباب با دليل وجوب مقاومت نميكند، معنايش اين است كه وقتى يكى وجود دارد، ديگرى نميتواند اصلاً آنجا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استحباب،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مبناى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استدلال قبلى اين بود كه هر دو دليل فعليّت ندارند تا با هم تزاحم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استدلال سوّم مبناى شيخ اين است كه هر دو دليل فعليّت دارند، پس جاى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ميگويند اين اوّلى، مزاحمت نميكند با آن دوّمى يعنى دوّمى طبق مرجّحات باب تزاحم، مقدّم بر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اوّل</w:t>
      </w:r>
      <w:r>
        <w:rPr>
          <w:rFonts w:eastAsia="IRNazanin" w:cs="IRNazanin"/>
          <w:color w:val="111111"/>
          <w:sz w:val="28"/>
          <w:szCs w:val="28"/>
          <w:rtl w:val="true"/>
          <w:lang w:bidi="fa-IR"/>
        </w:rPr>
        <w:t>.</w:t>
      </w:r>
    </w:p>
    <w:p>
      <w:pPr>
        <w:pStyle w:val="Heading5"/>
        <w:numPr>
          <w:ilvl w:val="4"/>
          <w:numId w:val="1"/>
        </w:numPr>
        <w:rPr/>
      </w:pPr>
      <w:bookmarkStart w:id="1298" w:name="__RefHeading___Toc277628_2870459653"/>
      <w:bookmarkStart w:id="1299" w:name="_Toc529"/>
      <w:bookmarkEnd w:id="1298"/>
      <w:r>
        <w:rPr>
          <w:rtl w:val="true"/>
        </w:rPr>
        <w:t xml:space="preserve">اشكال چهارم امام </w:t>
      </w:r>
      <w:r>
        <w:rPr>
          <w:rtl w:val="true"/>
        </w:rPr>
        <w:t>(</w:t>
      </w:r>
      <w:r>
        <w:rPr>
          <w:rtl w:val="true"/>
        </w:rPr>
        <w:t>قدّس سرّه</w:t>
      </w:r>
      <w:r>
        <w:rPr>
          <w:rtl w:val="true"/>
        </w:rPr>
        <w:t xml:space="preserve">) </w:t>
      </w:r>
      <w:r>
        <w:rPr>
          <w:rtl w:val="true"/>
        </w:rPr>
        <w:t xml:space="preserve">بر كلام شيخ </w:t>
      </w:r>
      <w:r>
        <w:rPr>
          <w:rtl w:val="true"/>
        </w:rPr>
        <w:t>(</w:t>
      </w:r>
      <w:r>
        <w:rPr>
          <w:rtl w:val="true"/>
        </w:rPr>
        <w:t>قدّس سرّه</w:t>
      </w:r>
      <w:r>
        <w:rPr>
          <w:rtl w:val="true"/>
        </w:rPr>
        <w:t>)</w:t>
      </w:r>
      <w:bookmarkEnd w:id="1299"/>
    </w:p>
    <w:p>
      <w:pPr>
        <w:pStyle w:val="BookText"/>
        <w:rPr/>
      </w:pPr>
      <w:r>
        <w:rPr>
          <w:rFonts w:ascii="IRNazanin" w:hAnsi="IRNazanin" w:eastAsia="IRNazanin"/>
          <w:color w:val="111111"/>
          <w:sz w:val="28"/>
          <w:sz w:val="28"/>
          <w:szCs w:val="28"/>
          <w:rtl w:val="true"/>
          <w:lang w:bidi="fa-IR"/>
        </w:rPr>
        <w:t>ثانياً اينكه ميگوييد از باب تزاحم است يعنى دو دليل، فعلى هستند و مقتضى الدّليلين كه آن دو حكم باشند، هر دو فعلى هستند و اين، در صورتى است كه با تعارض، يكى از دو دليل ساقط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فرض كنيم يكى از دو دليل به خاطر تعارض ساقط شده است، ديگر نوبت به تزاحم حكمين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اوّل بايد اثبات كنيد كه هر دو دليل بالفعل وجود دارند و بالتّعارض ساقط نشده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طورى كه محقّق سبزوارى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محقّق سبزوارى ميگويد دليلين، متعارضند و تساقط ميكنند، مراجعه ميكنيم به اصل اباحه، لكن شما ميگوييد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صورتى است كه معارضه اى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معارضه، يا هر دو دليل ساقط ميشوند يا يكى به خاطر ترجيح آن ديگرى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تزاحم متوقّف است بر اثبات عدم التّعارض و عدم تساقط الدّليلين يا عدم سقوط احد الدّليلين</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1300" w:name="__RefHeading___Toc277630_2870459653"/>
      <w:bookmarkStart w:id="1301" w:name="_Toc530"/>
      <w:bookmarkEnd w:id="1300"/>
      <w:r>
        <w:rPr>
          <w:rtl w:val="true"/>
        </w:rPr>
        <w:t xml:space="preserve">پاسخ به اشكال سوّم و چهارم امام </w:t>
      </w:r>
      <w:r>
        <w:rPr>
          <w:rtl w:val="true"/>
        </w:rPr>
        <w:t>(</w:t>
      </w:r>
      <w:r>
        <w:rPr>
          <w:rtl w:val="true"/>
        </w:rPr>
        <w:t>قدّس سرّه</w:t>
      </w:r>
      <w:r>
        <w:rPr>
          <w:rtl w:val="true"/>
        </w:rPr>
        <w:t>)</w:t>
      </w:r>
      <w:bookmarkEnd w:id="130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عرض ميكنيم اينكه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مزاحمت نميكند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شيخ از اين تعبير، تزاحم به اصطلاح رايجِ آن در اصول نيست تا اين دو اشكال بر ايشان وارد</w:t>
      </w:r>
      <w:bookmarkStart w:id="1302" w:name="pg8826_89103"/>
    </w:p>
    <w:p>
      <w:pPr>
        <w:pStyle w:val="BookText"/>
        <w:rPr/>
      </w:pPr>
      <w:bookmarkEnd w:id="130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نميخواهند بگويند از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دليل مستحب نميتواند با دليل حرمت مزاحمت و معارضه كند، مزاحمت و معارضه به معناى لغوى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حرفى را كه قبلاً گفته اند، حالا با عبارت ديگر،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نميخواهند بفرمايند اين، از باب تزاحم است، تا شما اين دو اشكال را بر ايشان وارد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حرف قبلى و استدلال قبلى تان منافات دارد،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فرع بر اين است كه ثابت كنيد تعارضى وجود نداشته و تساقط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اين را نميخواهند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مستحب صلاحيّت ندارد كه بتواند با دليل وجوب يا حرمت مزاحمت، مقاومت و معارضه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تعابير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و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لغوى است، به خاطر همان مطلبى 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زمينه ى دليل مستحب، عدم وجود الإلزام است؛ وقتى الزامى نيست، استحباب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الزام هست، ديگر استحباب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نيست كه از باب تزاحم است و يكى از اينها بر ديگرى رجحان پيدا ميكند، وَالّا ايشان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نميگفتند، بلكه تعبيرى به كار ميبردند كه معنايش وجود تزاحم و ترجيح أحد المتزاحمين با مرجّحات باب تزاحم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تزاحم به معناى لغوى است يعنى معارضه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ما اين اشكال هم بر فرمايش شيخ وارد نيست و فرمايش شيخ، فرمايش متقنى است</w:t>
      </w:r>
      <w:r>
        <w:rPr>
          <w:rFonts w:eastAsia="IRNazanin" w:cs="IRNazanin"/>
          <w:color w:val="111111"/>
          <w:sz w:val="28"/>
          <w:szCs w:val="28"/>
          <w:rtl w:val="true"/>
          <w:lang w:bidi="fa-IR"/>
        </w:rPr>
        <w:t>.</w:t>
      </w:r>
    </w:p>
    <w:p>
      <w:pPr>
        <w:pStyle w:val="Heading5"/>
        <w:numPr>
          <w:ilvl w:val="4"/>
          <w:numId w:val="1"/>
        </w:numPr>
        <w:rPr/>
      </w:pPr>
      <w:bookmarkStart w:id="1303" w:name="__RefHeading___Toc277632_2870459653"/>
      <w:bookmarkStart w:id="1304" w:name="_Toc531"/>
      <w:bookmarkEnd w:id="1303"/>
      <w:r>
        <w:rPr>
          <w:rtl w:val="true"/>
        </w:rPr>
        <w:t xml:space="preserve">اشكال مرحوم خويى بر شيخ ومحقّق سبزوارى </w:t>
      </w:r>
      <w:r>
        <w:rPr>
          <w:rtl w:val="true"/>
        </w:rPr>
        <w:t>(</w:t>
      </w:r>
      <w:r>
        <w:rPr>
          <w:rtl w:val="true"/>
        </w:rPr>
        <w:t>رحمهم اللّه</w:t>
      </w:r>
      <w:r>
        <w:rPr>
          <w:rtl w:val="true"/>
        </w:rPr>
        <w:t>)</w:t>
      </w:r>
      <w:bookmarkEnd w:id="130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بيان مفصّلى دارند كه من بيان ايشان را نقل نميكنم، اگرچه ما اشكال داريم به آنچه مربوط به مانحن 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اشكال شيخ بر محقّق سبزوارى را اشكال واردى نميدانند و خودشان بر محقّق سبزوارى اشكال ديگرى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فرمايش شيخ را صحيح نميدانند، از اين باب است 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كلام، مسئله ى غناء و مسئله ى قرآن، يكى از صور اجتماع حكم الزامى و حكم غير الزامى است كه آن را به پنج شكل تصوير ميكنند و شكل چهارمش را منطبق بر</w:t>
      </w:r>
      <w:bookmarkStart w:id="1305" w:name="pg8826_89104"/>
    </w:p>
    <w:p>
      <w:pPr>
        <w:pStyle w:val="BookText"/>
        <w:rPr/>
      </w:pPr>
      <w:bookmarkEnd w:id="1305"/>
      <w:r>
        <w:rPr>
          <w:rFonts w:ascii="IRNazanin" w:hAnsi="IRNazanin" w:eastAsia="IRNazanin"/>
          <w:color w:val="111111"/>
          <w:sz w:val="28"/>
          <w:sz w:val="28"/>
          <w:szCs w:val="28"/>
          <w:rtl w:val="true"/>
          <w:lang w:bidi="fa-IR"/>
        </w:rPr>
        <w:t>مانحن فيه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چهارم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دليل كه با همديگر معارضه ميكنند، در مقام تعارض با يكديگر، تساقط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مرحوم محقّق سبزوارى گفته است، اينجا جاى تساقط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مانحن فيه اين تساقط انجام نميگيرد، براى خاطر اينكه أحد الدّليلين بر دليل ديگرى مقدّم است، چون مخالف عامّه است يعنى دليل حرمت غناء بر دليل استحباب تلاوت قرآن بالغناء مقدّم است، علّت تقدّمش هم اين است كه مخالف عامّه است؛ عامّه غناء را حلال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ى حرمت، چون مخالف عامّه است، مقدّم بر ادلّه ى استحباب است و دليل استحباب تلاوت قرآن بالغناء مرجوح است، به خاطر اينكه موافق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ازاين جهت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محقّق سبزوارى باطل است و بيان شيخ را قبول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الرّابع، هو أن يكون الحكم متّحداً فى مقام الثّبوت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حكم در اين قسم چهارم ازاين قبيل است كه ثبوتاً يك چيز بيشتر نيست؛ غناء در قرآن إمّا مستحبٌ أو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بر استحباب دلالت ميكند، با دليلى كه بر حرمت دلالت ميكند، معارضه ميكنند بنابراين، بايد تساقط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در اينجا يكى از دليلين كه دليل حرمت غناء به قرآن است، مخالف با عامّه است، ازاين جهت مقدّم است</w:t>
      </w:r>
      <w:r>
        <w:rPr>
          <w:rFonts w:eastAsia="IRNazanin" w:cs="IRNazanin"/>
          <w:color w:val="111111"/>
          <w:sz w:val="28"/>
          <w:szCs w:val="28"/>
          <w:rtl w:val="true"/>
          <w:lang w:bidi="fa-IR"/>
        </w:rPr>
        <w:t>.</w:t>
      </w:r>
    </w:p>
    <w:p>
      <w:pPr>
        <w:pStyle w:val="Heading5"/>
        <w:numPr>
          <w:ilvl w:val="4"/>
          <w:numId w:val="1"/>
        </w:numPr>
        <w:rPr/>
      </w:pPr>
      <w:bookmarkStart w:id="1306" w:name="__RefHeading___Toc277634_2870459653"/>
      <w:bookmarkStart w:id="1307" w:name="_Toc532"/>
      <w:bookmarkEnd w:id="1306"/>
      <w:r>
        <w:rPr>
          <w:rtl w:val="true"/>
        </w:rPr>
        <w:t xml:space="preserve">پاسخ اوّل به اشكال مرحوم خويى </w:t>
      </w:r>
      <w:r>
        <w:rPr>
          <w:rtl w:val="true"/>
        </w:rPr>
        <w:t>(</w:t>
      </w:r>
      <w:r>
        <w:rPr>
          <w:rtl w:val="true"/>
        </w:rPr>
        <w:t>قدّس سرّه</w:t>
      </w:r>
      <w:r>
        <w:rPr>
          <w:rtl w:val="true"/>
        </w:rPr>
        <w:t xml:space="preserve">) </w:t>
      </w:r>
      <w:r>
        <w:rPr>
          <w:rtl w:val="true"/>
        </w:rPr>
        <w:t xml:space="preserve">بر محقّق سبزوارى </w:t>
      </w:r>
      <w:r>
        <w:rPr>
          <w:rtl w:val="true"/>
        </w:rPr>
        <w:t>(</w:t>
      </w:r>
      <w:r>
        <w:rPr>
          <w:rtl w:val="true"/>
        </w:rPr>
        <w:t>قدّس سرّه</w:t>
      </w:r>
      <w:r>
        <w:rPr>
          <w:rtl w:val="true"/>
        </w:rPr>
        <w:t>)</w:t>
      </w:r>
      <w:bookmarkEnd w:id="1307"/>
    </w:p>
    <w:p>
      <w:pPr>
        <w:pStyle w:val="BookText"/>
        <w:rPr/>
      </w:pPr>
      <w:r>
        <w:rPr>
          <w:rFonts w:ascii="IRNazanin" w:hAnsi="IRNazanin" w:eastAsia="IRNazanin"/>
          <w:color w:val="111111"/>
          <w:sz w:val="28"/>
          <w:sz w:val="28"/>
          <w:szCs w:val="28"/>
          <w:rtl w:val="true"/>
          <w:lang w:bidi="fa-IR"/>
        </w:rPr>
        <w:t>به نظر ما ايشان به فرمايش محقّق سبزوارى درست توجّه نكرده اند، با اينكه خود ايشان ويژگى هاى صورت چهارم را هم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موردى را كه مانحن فيه منطبق بر آن است، اين ميدانند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يك حكم بيشتر نيست، پس حكم غناء فى القرآن ثبوتاً يا مستحب است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دليل با هم تعارض ميكنند، آنگاه سراغ مرجّحات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ايشان اين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اصلاً مورد كلام محقّق سبزوارى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محقّق سبزوارى به ادلّه ى استحباب الغناء فى القرآن استدلال كرده بودند، اين حرف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محقّق سبزوارى استدلال ميكند به ادلّه ى حسن الصّوت فى القرآن يا التغنّى فى القرآن،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 اگر مراد، غناء مصطلح باشد،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يستحبّ التّغنى بالقرآن و يستحبّ الغناء فى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دليل ديگر هم وجود دارد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الغناء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دليل با همديگر معارضه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حكم درواقع يكى است، يا غناء در قرآن مستحب است يا حرام است لكن در مقام اثبات، دو دليلند كه اين دو دليل با هم معارضه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قاعده اش تساقط است الّا اينكه يرجّح أحدهما بمرجّحٍ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محقّق سبزوارى اين بود، اين فرمايش ايشان وجهى داشت، اگرچه باز هم يك اشكالى بر آن وارد است كه بعد عرض ميكنيم، امّا بالاخره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فرمايش سبزوارى اصلاً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سبزوارى اين است كه ازطرفى اطلاقات استحباب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تغنّى به قرآن، تلاوت قرآن اعم است از اينكه بالغناء باشد يا بغير الغناء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تلاوت قرآن دلالت ميكنند، چه با تغنّى و چه بدون تغنّى، ازآن طرف هم ادلّه ى حرمت غناء بر حرمت غناء دلالت ميكند، اعم از اينكه در قرآن باشد يا غير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عامّين مِن وجهند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عامّين من وجه هركسى هرچه مبنائاً در اصول قائل شد در اينجا هم جارى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به طور مسلّم بگوييم اين دليلين با هم تعارض ميكنند و تساقط ميكنند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سبزوارى دو استدلال داشت؛ يك استدلال، همان ادلّه ى حسن صوت در قرآن و تغنّى به قرآن بود كه آن را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طور ديگر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دوّمشان اين دليلى بود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بحث روايات حسن صوت در قرآن و تغنّى به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بحث ادلّه ى تلاوت قرآن است مطلقا، بالغناء يا بغير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 كه نسبت بين اين دو طائفه از روايات،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در اينجا است كه دو دليل وجود دارد كه عامّين من وجهند و محلّ اجتماع دارند، و بايد ببينيم علاج درمورد اجتماعِ عامّين من وجه چيست؛ ازقبيل تعارض است يا ازقبيل تزاحم است كه با مبانى مختلف در اصول تفاوت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آن شكلى كه ايشان تصوير كرده اند، نيست</w:t>
      </w:r>
      <w:r>
        <w:rPr>
          <w:rFonts w:eastAsia="IRNazanin" w:cs="IRNazanin"/>
          <w:color w:val="111111"/>
          <w:sz w:val="28"/>
          <w:szCs w:val="28"/>
          <w:rtl w:val="true"/>
          <w:lang w:bidi="fa-IR"/>
        </w:rPr>
        <w:t>.</w:t>
      </w:r>
      <w:bookmarkStart w:id="1308" w:name="pg8826_89106"/>
    </w:p>
    <w:p>
      <w:pPr>
        <w:pStyle w:val="Heading5"/>
        <w:numPr>
          <w:ilvl w:val="4"/>
          <w:numId w:val="1"/>
        </w:numPr>
        <w:rPr/>
      </w:pPr>
      <w:bookmarkStart w:id="1309" w:name="__RefHeading___Toc277636_2870459653"/>
      <w:bookmarkStart w:id="1310" w:name="_Toc533"/>
      <w:bookmarkEnd w:id="1308"/>
      <w:bookmarkEnd w:id="1309"/>
      <w:r>
        <w:rPr>
          <w:rtl w:val="true"/>
        </w:rPr>
        <w:t xml:space="preserve">پاسخ دوّم به اشكال مرحوم خويى </w:t>
      </w:r>
      <w:r>
        <w:rPr>
          <w:rtl w:val="true"/>
        </w:rPr>
        <w:t>(</w:t>
      </w:r>
      <w:r>
        <w:rPr>
          <w:rtl w:val="true"/>
        </w:rPr>
        <w:t>قدّس سرّه</w:t>
      </w:r>
      <w:r>
        <w:rPr>
          <w:rtl w:val="true"/>
        </w:rPr>
        <w:t xml:space="preserve">) </w:t>
      </w:r>
      <w:r>
        <w:rPr>
          <w:rtl w:val="true"/>
        </w:rPr>
        <w:t xml:space="preserve">بر محقّق سبزوارى </w:t>
      </w:r>
      <w:r>
        <w:rPr>
          <w:rtl w:val="true"/>
        </w:rPr>
        <w:t>(</w:t>
      </w:r>
      <w:r>
        <w:rPr>
          <w:rtl w:val="true"/>
        </w:rPr>
        <w:t>قدّس سرّه</w:t>
      </w:r>
      <w:r>
        <w:rPr>
          <w:rtl w:val="true"/>
        </w:rPr>
        <w:t>)</w:t>
      </w:r>
      <w:bookmarkEnd w:id="1310"/>
    </w:p>
    <w:p>
      <w:pPr>
        <w:pStyle w:val="BookText"/>
        <w:rPr/>
      </w:pPr>
      <w:r>
        <w:rPr>
          <w:rFonts w:ascii="IRNazanin" w:hAnsi="IRNazanin" w:eastAsia="IRNazanin"/>
          <w:color w:val="111111"/>
          <w:sz w:val="28"/>
          <w:sz w:val="28"/>
          <w:szCs w:val="28"/>
          <w:rtl w:val="true"/>
          <w:lang w:bidi="fa-IR"/>
        </w:rPr>
        <w:t>حال اگر فرض كنيم به اين شكلى باشد كه ايشان تصوير كردند؛ اوّلاً در آن صورت علاجش به اين صورت است كه بگوييم ادلّه ى حرمت غناء، مطلق است؛ چه غناء در قرآن، چه غناء در غير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ادلّه ى استحباب غناء در قرآن مقيّد است به غناء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مطلق و مقيّد اين است كه بگوييم اين ادلّه ى مقيّده، ادلّه ى مطلقه را تقييد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تعارض و تساقط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اگرچنانچه مورد، آن طورى باشد كه ايشان تصوير كرده اند و تصوّر كرده اند آنگاه محلّ كلام يعنى ادلّه ى استحباب تلاوت قرآن بالغناء و ادلّه ى حرمت غناء است، عامّ و خاص من وجه نيستند، بلكه عامّ و خاص مطلقند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ى استحباب تلاوت قرآن بالغناء، اطلاقات ادلّه ى حرمت غناء را تقييد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فرض كرديم كه تعارض است، آن طور كه ايشان فرض كردند كه تعارض است، هذا اوّلاً</w:t>
      </w:r>
      <w:r>
        <w:rPr>
          <w:rFonts w:eastAsia="IRNazanin" w:cs="IRNazanin"/>
          <w:color w:val="111111"/>
          <w:sz w:val="28"/>
          <w:szCs w:val="28"/>
          <w:rtl w:val="true"/>
          <w:lang w:bidi="fa-IR"/>
        </w:rPr>
        <w:t>.</w:t>
      </w:r>
    </w:p>
    <w:p>
      <w:pPr>
        <w:pStyle w:val="Heading5"/>
        <w:numPr>
          <w:ilvl w:val="4"/>
          <w:numId w:val="1"/>
        </w:numPr>
        <w:rPr/>
      </w:pPr>
      <w:bookmarkStart w:id="1311" w:name="__RefHeading___Toc277638_2870459653"/>
      <w:bookmarkStart w:id="1312" w:name="_Toc534"/>
      <w:bookmarkEnd w:id="1311"/>
      <w:r>
        <w:rPr>
          <w:rtl w:val="true"/>
        </w:rPr>
        <w:t xml:space="preserve">پاسخ سوّم به اشكال مرحوم خويى </w:t>
      </w:r>
      <w:r>
        <w:rPr>
          <w:rtl w:val="true"/>
        </w:rPr>
        <w:t>(</w:t>
      </w:r>
      <w:r>
        <w:rPr>
          <w:rtl w:val="true"/>
        </w:rPr>
        <w:t>قدّس سرّه</w:t>
      </w:r>
      <w:r>
        <w:rPr>
          <w:rtl w:val="true"/>
        </w:rPr>
        <w:t xml:space="preserve">) </w:t>
      </w:r>
      <w:r>
        <w:rPr>
          <w:rtl w:val="true"/>
        </w:rPr>
        <w:t xml:space="preserve">بر محقّق سبزوارى </w:t>
      </w:r>
      <w:r>
        <w:rPr>
          <w:rtl w:val="true"/>
        </w:rPr>
        <w:t>(</w:t>
      </w:r>
      <w:r>
        <w:rPr>
          <w:rtl w:val="true"/>
        </w:rPr>
        <w:t>قدّس سرّه</w:t>
      </w:r>
      <w:r>
        <w:rPr>
          <w:rtl w:val="true"/>
        </w:rPr>
        <w:t>)</w:t>
      </w:r>
      <w:bookmarkEnd w:id="13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تعارض است، اين مرجّحى كه ايشان ذكر كردند يعنى مخالفت عامّه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ميشود كه عامّه به حلّيّت غناء قائلند،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عامّه اقوال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موافقت عامّه و مخالفت عامّه، بايد ببينيم آن قولى كه در زمان آن امامى كه اين روايت از ايشان صادر شده است، رواج داشته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آن قول است يعنى اگر فرض كنيد ميخواهيم ببينيم آيا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عامّه است يا مخالف عامّه، بايد ببينيم اين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مالك يا با قول ابوحنيفه موافق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اينها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نبايد آن را با قول احمدبن حنبل يا با قول شافعى كه متأخّر از امام صادقند،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قول معروف از شافعى، حلّيّت غناء است؛</w:t>
      </w:r>
      <w:r>
        <w:rPr>
          <w:rStyle w:val="FootnoteAnchor"/>
          <w:rtl w:val="true"/>
        </w:rPr>
        <w:footnoteReference w:id="369"/>
      </w:r>
      <w:r>
        <w:rPr>
          <w:rFonts w:ascii="Amiri" w:hAnsi="Amiri" w:eastAsia="Amiri" w:cs="Amiri"/>
          <w:color w:val="111111"/>
          <w:sz w:val="28"/>
          <w:sz w:val="28"/>
          <w:szCs w:val="28"/>
          <w:rtl w:val="true"/>
          <w:lang w:bidi="ar-SA"/>
        </w:rPr>
        <w:t>قول معروف از احمدبن حنبل، كراهت غناء است</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امّا قولى كه از مالك نقل شده است و مسلّم و معروف است، حرمت غناء است</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بلكه تشديد در حرمت غناء دارد؛ ميگويد شبيه كفر</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چنين تعبيرى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هم دو گونه نقل شده است؛ بعضى كراهت غناء و بعضى حرمت غناء را به ايشان نسبت داده اند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ما بگوييم روايات دالّه ى بر استحباب غناء در قرآن، موافق عامّه است،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در اينجا به حرمت غناء معتقدند و نميشود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استحباب غناء، موافق عامّه است، پس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موافق عامّه، آن روايتِ مخالف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چاره اى جز تساقط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محقّق سبزوارى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 قول در عامّه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حرمت غناء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عامّه اقرب است تا قول به استحباب غناء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مالك كه معاصر حضرت است و در مدينه بوده، قائل به حرمت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مرجّحى كه ايشان فرمودند،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تصوير مسئله همان طورى باشد كه آقاى خويى ميفرمايند، قاعده اين است كه همان علاج مرحوم محقّق سبزوارى را قائل شويم يعنى بگوييم دو دليل تساقط ميكنند و رجوع به اصل اباحه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جز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ما اين بيان ايشان هم در ردّ فرمايش شيخ، بيان مقبولى نيست</w:t>
      </w:r>
      <w:r>
        <w:rPr>
          <w:rFonts w:eastAsia="IRNazanin" w:cs="IRNazanin"/>
          <w:color w:val="111111"/>
          <w:sz w:val="28"/>
          <w:szCs w:val="28"/>
          <w:rtl w:val="true"/>
          <w:lang w:bidi="fa-IR"/>
        </w:rPr>
        <w:t>.</w:t>
      </w:r>
      <w:bookmarkStart w:id="1313" w:name="pg8826_89108"/>
    </w:p>
    <w:p>
      <w:pPr>
        <w:pStyle w:val="BookText"/>
        <w:rPr/>
      </w:pPr>
      <w:bookmarkEnd w:id="1313"/>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1388/7/20</w:t>
      </w:r>
      <w:r>
        <w:rPr>
          <w:rFonts w:eastAsia="IRNazanin" w:cs="IRNazanin"/>
          <w:color w:val="111111"/>
          <w:sz w:val="28"/>
          <w:szCs w:val="28"/>
          <w:rtl w:val="true"/>
          <w:lang w:bidi="fa-IR"/>
        </w:rPr>
        <w:t>)</w:t>
      </w:r>
    </w:p>
    <w:p>
      <w:pPr>
        <w:pStyle w:val="Heading5"/>
        <w:numPr>
          <w:ilvl w:val="4"/>
          <w:numId w:val="1"/>
        </w:numPr>
        <w:rPr/>
      </w:pPr>
      <w:bookmarkStart w:id="1314" w:name="__RefHeading___Toc277640_2870459653"/>
      <w:bookmarkStart w:id="1315" w:name="_Toc535"/>
      <w:bookmarkEnd w:id="1314"/>
      <w:r>
        <w:rPr>
          <w:rtl w:val="true"/>
        </w:rPr>
        <w:t>چكيده ى بحث؛ نادرست بودن استثناى تلاوت قرآن از حرمت غناء</w:t>
      </w:r>
      <w:bookmarkEnd w:id="1315"/>
    </w:p>
    <w:p>
      <w:pPr>
        <w:pStyle w:val="BookText"/>
        <w:rPr/>
      </w:pPr>
      <w:r>
        <w:rPr>
          <w:rFonts w:ascii="IRNazanin" w:hAnsi="IRNazanin" w:eastAsia="IRNazanin"/>
          <w:color w:val="111111"/>
          <w:sz w:val="28"/>
          <w:sz w:val="28"/>
          <w:szCs w:val="28"/>
          <w:rtl w:val="true"/>
          <w:lang w:bidi="fa-IR"/>
        </w:rPr>
        <w:t>فتحصّل من جميع ما ذكرنا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كردن تلاوت قرآن از حكم حرمت غناء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قرآن را به شكل غناء محرّم بخوانند،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ميتوان گفت حرمت آن از غناء معمولى اشدّ است؛ چون اين توهين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غناء محرّمى كه اگر قرآن را با آن بخوانند، محرّم است، كدام غناء است؟ همانى است كه تعريفش را قبلاً گفتيم يعنى غناء لهوى 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شخصى به شكل يكى از تصنيف هاى معروف متداول، آيه ى مباركه ى قرآن را بخواند، اين قطعاً لهوى ميشود و بلاشك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قرآن را به شكل آوازى كه غناء نيست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آوازهاى فارسى يا آوازهاى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مثل همين تلاوتهايى كه در مجالس و محافل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ايرانى ها، چه عرب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ميكنند؛ كه البتّه ايرانى ها هم الان تقريباً به همان شكل آهنگهاى عربى آنها را اداء ميكنند، لكن زمان نوجوانى ما اين آهنگهاى عربى خيلى معمول نبود، خوش صداها به همين شكل آهنگهاى ايرانى، قرآن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هيچ كدام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تلاوت قرآن به شكل غناء محرّم باشد يعنى غناء لهوى باشد، مسلّماً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باب غناء در قرآن</w:t>
      </w:r>
      <w:r>
        <w:rPr>
          <w:rFonts w:eastAsia="IRNazanin" w:cs="IRNazanin"/>
          <w:color w:val="111111"/>
          <w:sz w:val="28"/>
          <w:szCs w:val="28"/>
          <w:rtl w:val="true"/>
          <w:lang w:bidi="fa-IR"/>
        </w:rPr>
        <w:t>.</w:t>
      </w:r>
    </w:p>
    <w:p>
      <w:pPr>
        <w:pStyle w:val="Heading3"/>
        <w:numPr>
          <w:ilvl w:val="2"/>
          <w:numId w:val="1"/>
        </w:numPr>
        <w:rPr/>
      </w:pPr>
      <w:bookmarkStart w:id="1316" w:name="__RefHeading___Toc277642_2870459653"/>
      <w:bookmarkStart w:id="1317" w:name="_Toc536"/>
      <w:bookmarkEnd w:id="1316"/>
      <w:r>
        <w:rPr>
          <w:rtl w:val="true"/>
        </w:rPr>
        <w:t>استثناى دوّم</w:t>
      </w:r>
      <w:r>
        <w:rPr>
          <w:rtl w:val="true"/>
        </w:rPr>
        <w:t xml:space="preserve">: </w:t>
      </w:r>
      <w:r>
        <w:rPr>
          <w:rtl w:val="true"/>
        </w:rPr>
        <w:t>غناء در مرثيه</w:t>
      </w:r>
      <w:bookmarkEnd w:id="1317"/>
    </w:p>
    <w:p>
      <w:pPr>
        <w:pStyle w:val="Heading4"/>
        <w:numPr>
          <w:ilvl w:val="3"/>
          <w:numId w:val="1"/>
        </w:numPr>
        <w:rPr/>
      </w:pPr>
      <w:bookmarkStart w:id="1318" w:name="__RefHeading___Toc277644_2870459653"/>
      <w:bookmarkStart w:id="1319" w:name="_Toc537"/>
      <w:bookmarkEnd w:id="1318"/>
      <w:r>
        <w:rPr>
          <w:rtl w:val="true"/>
        </w:rPr>
        <w:t>اشاره</w:t>
      </w:r>
      <w:bookmarkEnd w:id="13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چيزى كه بعضى از بزرگان از حرمت غناء استثنا كرده اند، غناء در مراثى</w:t>
      </w:r>
      <w:bookmarkStart w:id="1320" w:name="pg8826_89109"/>
    </w:p>
    <w:p>
      <w:pPr>
        <w:pStyle w:val="BookText"/>
        <w:rPr/>
      </w:pPr>
      <w:bookmarkEnd w:id="1320"/>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اردبيلى اين را از كسانى نقل ميفرمايند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استُثنِى نسبت ميدهند اين استثنا را به قائلينى كه نميدانيم آن قائلين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اوّل اظهار ترديد ميكنند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دليلُه غير واضح</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لكن بعد پنج استدلال ذكر ميكنند كه از اين استدلالها معلوم ميشود كه ايشان اين استثنا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اين ادلّه درست باشد، مراثى مستثنا است يعنى اشكال ندارد اگر مرثيه 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شكل غناء حرامى بخوانند درحالى كه در جاهاى ديگر اين شكل از خواندن،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استدلالهايى را كه ايشان ذكر كرده اند، عرض ميكنيم، هرچند استدلالهاى متقنى نيست و نميشود با اين ادلّه اين معنا را تمام كرد</w:t>
      </w:r>
      <w:r>
        <w:rPr>
          <w:rFonts w:eastAsia="IRNazanin" w:cs="IRNazanin"/>
          <w:color w:val="111111"/>
          <w:sz w:val="28"/>
          <w:szCs w:val="28"/>
          <w:rtl w:val="true"/>
          <w:lang w:bidi="fa-IR"/>
        </w:rPr>
        <w:t>.</w:t>
      </w:r>
    </w:p>
    <w:p>
      <w:pPr>
        <w:pStyle w:val="Heading4"/>
        <w:numPr>
          <w:ilvl w:val="3"/>
          <w:numId w:val="1"/>
        </w:numPr>
        <w:rPr/>
      </w:pPr>
      <w:bookmarkStart w:id="1321" w:name="__RefHeading___Toc277646_2870459653"/>
      <w:bookmarkStart w:id="1322" w:name="_Toc538"/>
      <w:bookmarkEnd w:id="1321"/>
      <w:r>
        <w:rPr>
          <w:rtl w:val="true"/>
        </w:rPr>
        <w:t xml:space="preserve">دليل اوّل محقّق اردبيلى </w:t>
      </w:r>
      <w:r>
        <w:rPr>
          <w:rtl w:val="true"/>
        </w:rPr>
        <w:t>(</w:t>
      </w:r>
      <w:r>
        <w:rPr>
          <w:rtl w:val="true"/>
        </w:rPr>
        <w:t>قدّس سرّه</w:t>
      </w:r>
      <w:r>
        <w:rPr>
          <w:rtl w:val="true"/>
        </w:rPr>
        <w:t xml:space="preserve">) </w:t>
      </w:r>
      <w:r>
        <w:rPr>
          <w:rtl w:val="true"/>
        </w:rPr>
        <w:t>بر استثنا</w:t>
      </w:r>
      <w:bookmarkEnd w:id="1322"/>
    </w:p>
    <w:p>
      <w:pPr>
        <w:pStyle w:val="Heading5"/>
        <w:numPr>
          <w:ilvl w:val="4"/>
          <w:numId w:val="1"/>
        </w:numPr>
        <w:rPr/>
      </w:pPr>
      <w:bookmarkStart w:id="1323" w:name="__RefHeading___Toc277648_2870459653"/>
      <w:bookmarkStart w:id="1324" w:name="_Toc539"/>
      <w:bookmarkEnd w:id="1323"/>
      <w:r>
        <w:rPr>
          <w:rtl w:val="true"/>
        </w:rPr>
        <w:t>اشاره</w:t>
      </w:r>
      <w:bookmarkEnd w:id="132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اين است كه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الثابت بالإجماع الحرمة فى غيرها</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قريب به اين مضمون،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عمده ى حرمت غناء،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دليل لبّى است، بنابراين، به قدر متيقّن آن بايستى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هم در غير مراثى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بشود كه اين همه روايات در باب غناء هست، چرا به اطلاق اين روايات تمسّك نميكنيم؟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هم صحيح نيستند و هم صريح در اطلاق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ايشان در يك جاى ديگر فرموده اند كه ما هيچ روايتى كه صحيح باشد و صريح در حرمت غناء، باشد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هم، حق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قدرى در وثوق به روايات سخت گيرند، و در اسانيد روايات دقّتهاى زيادى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صحيحه باشد و درعين حال صريح هم باشد، شايد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اشكالى كه به ذهنمان رسيد و در آن جلسه گفتيم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به روايت لازم نيست روايت صحيحه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صريح باشد، ظاهر هم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روايات باب غناء صريح نيست، امّا ظاهر است و اسناد آنها اگرچه صحيح به اصطلاح رجالى نيست، امّا به يكى از اَنحاء اعتبار از روايات</w:t>
      </w:r>
      <w:bookmarkStart w:id="1325" w:name="pg8826_89110"/>
    </w:p>
    <w:p>
      <w:pPr>
        <w:pStyle w:val="BookText"/>
        <w:rPr/>
      </w:pPr>
      <w:bookmarkEnd w:id="1325"/>
      <w:r>
        <w:rPr>
          <w:rFonts w:ascii="IRNazanin" w:hAnsi="IRNazanin" w:eastAsia="IRNazanin"/>
          <w:color w:val="111111"/>
          <w:sz w:val="28"/>
          <w:sz w:val="28"/>
          <w:szCs w:val="28"/>
          <w:rtl w:val="true"/>
          <w:lang w:bidi="fa-IR"/>
        </w:rPr>
        <w:t>معتبره اند؛ مثلاً موثّقه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الرّوايات ليست بصحيحة و لا صريحة فى إطلاق الحكم بالتحريم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روايات در حكم به تحريم صحيح و صريح باشند، و شامل همه ى موارد حتّى مورد مراثى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مورد استناد و قابل قبولى نداريم و مجبوريم به اجماع تمسّك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كه دليل لبّى است و به قدر متيقّنش اخذ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باقى يعنى آنچه متيقّن نيست، مجراى أصالة الإباحة و أصالة الجواز است</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1326" w:name="__RefHeading___Toc277650_2870459653"/>
      <w:bookmarkStart w:id="1327" w:name="_Toc540"/>
      <w:bookmarkEnd w:id="1326"/>
      <w:r>
        <w:rPr>
          <w:rtl w:val="true"/>
        </w:rPr>
        <w:t>اشكال به دليل اوّل</w:t>
      </w:r>
      <w:bookmarkEnd w:id="132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دليل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حرمت غناء اگرچه نسبت به لهوى بودن و لهوى نبودن، مطلق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ما قبلاً گفته ايم كه روايات حرمت غناء، نسبت به مورد غير لهوى اطلاق ندارد و مخصوصِ مورد لهو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شمول اين روايات نسبت به همه ى مصاديق و موارد غناء لهوى محرّم، شكّى نيست و بنابراين روايات نسبت به مرثيه و غير مرثيه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ميگويد غناء محرّم است يعنى هر آوازى كه لهوى باشد، محرّم است، چه در آواز مرثيه باشد، چه در آواز تلاوت قرآن باشد، چه در آواز ديگرى باشد،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كه آن معيار در آن وجود داشت يعنى لهوى و باطل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صوت مثلاً لهوى بود يا ساير ملابسات موجب لهو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اطلاق ندارد؛ چرا،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در اطلاق نيستند، عرض ميكنيم دلالت مطلق، دلالت بالظهور است نه بالصراحة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مطلق در شمولش نسبت به مصاديق و حصص، ظاهر است نه صريح، وَالّا اگر تصريح بكند كه كلّ شىءٍ يا كلّ موردٍ حكمه كذا، اين ديگر اطلاق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بيان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اطلاق صريح نيست، حرف متقنى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ظهور كلام است و ظهورات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گفت روايتى در اين مورد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به دليل لبّى يعنى اجماع نميرسد تا به قدر متيقّن از اجماع تمسّك كنيم</w:t>
      </w:r>
      <w:r>
        <w:rPr>
          <w:rFonts w:eastAsia="IRNazanin" w:cs="IRNazanin"/>
          <w:color w:val="111111"/>
          <w:sz w:val="28"/>
          <w:szCs w:val="28"/>
          <w:rtl w:val="true"/>
          <w:lang w:bidi="fa-IR"/>
        </w:rPr>
        <w:t>.</w:t>
      </w:r>
      <w:bookmarkStart w:id="1328" w:name="pg8826_89111"/>
    </w:p>
    <w:p>
      <w:pPr>
        <w:pStyle w:val="Heading4"/>
        <w:numPr>
          <w:ilvl w:val="3"/>
          <w:numId w:val="1"/>
        </w:numPr>
        <w:rPr/>
      </w:pPr>
      <w:bookmarkStart w:id="1329" w:name="__RefHeading___Toc277652_2870459653"/>
      <w:bookmarkStart w:id="1330" w:name="_Toc541"/>
      <w:bookmarkEnd w:id="1328"/>
      <w:bookmarkEnd w:id="1329"/>
      <w:r>
        <w:rPr>
          <w:rtl w:val="true"/>
        </w:rPr>
        <w:t xml:space="preserve">دليل دوّم محقّق اردبيلى </w:t>
      </w:r>
      <w:r>
        <w:rPr>
          <w:rtl w:val="true"/>
        </w:rPr>
        <w:t>(</w:t>
      </w:r>
      <w:r>
        <w:rPr>
          <w:rtl w:val="true"/>
        </w:rPr>
        <w:t>قدّس سرّه</w:t>
      </w:r>
      <w:r>
        <w:rPr>
          <w:rtl w:val="true"/>
        </w:rPr>
        <w:t xml:space="preserve">) </w:t>
      </w:r>
      <w:r>
        <w:rPr>
          <w:rtl w:val="true"/>
        </w:rPr>
        <w:t>بر استثنا</w:t>
      </w:r>
      <w:bookmarkEnd w:id="1330"/>
    </w:p>
    <w:p>
      <w:pPr>
        <w:pStyle w:val="Heading5"/>
        <w:numPr>
          <w:ilvl w:val="4"/>
          <w:numId w:val="1"/>
        </w:numPr>
        <w:rPr/>
      </w:pPr>
      <w:bookmarkStart w:id="1331" w:name="__RefHeading___Toc277654_2870459653"/>
      <w:bookmarkStart w:id="1332" w:name="_Toc542"/>
      <w:bookmarkEnd w:id="1331"/>
      <w:r>
        <w:rPr>
          <w:rtl w:val="true"/>
        </w:rPr>
        <w:t>اشاره</w:t>
      </w:r>
      <w:bookmarkEnd w:id="1332"/>
    </w:p>
    <w:p>
      <w:pPr>
        <w:pStyle w:val="BookText"/>
        <w:rPr/>
      </w:pPr>
      <w:r>
        <w:rPr>
          <w:rFonts w:ascii="Amiri" w:hAnsi="Amiri" w:eastAsia="Amiri" w:cs="Amiri"/>
          <w:color w:val="111111"/>
          <w:sz w:val="28"/>
          <w:sz w:val="28"/>
          <w:szCs w:val="28"/>
          <w:rtl w:val="true"/>
          <w:lang w:bidi="ar-SA"/>
        </w:rPr>
        <w:t>دليل دوّمشان اين است كه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البكاء و التفجّع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و مرغوبٌ و فيه ثوابٌ عظيمٌ و الغناء معينٌ على ذلك</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روضه خوانى و گريه كردن بر آن حضرت، مطلوب شارع است و ثواب و اجر عظيم دارد و غناء هم به اين معنا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روضه را با غناء خواندند، اين، طبعاً كمك ميكند به اينكه مستمع، گريه ى بيشترى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غناء حرام نخواهد بود</w:t>
      </w:r>
      <w:r>
        <w:rPr>
          <w:rFonts w:eastAsia="IRNazanin" w:cs="IRNazanin"/>
          <w:color w:val="111111"/>
          <w:sz w:val="28"/>
          <w:szCs w:val="28"/>
          <w:rtl w:val="true"/>
          <w:lang w:bidi="fa-IR"/>
        </w:rPr>
        <w:t>.</w:t>
      </w:r>
    </w:p>
    <w:p>
      <w:pPr>
        <w:pStyle w:val="Heading5"/>
        <w:numPr>
          <w:ilvl w:val="4"/>
          <w:numId w:val="1"/>
        </w:numPr>
        <w:rPr/>
      </w:pPr>
      <w:bookmarkStart w:id="1333" w:name="__RefHeading___Toc277656_2870459653"/>
      <w:bookmarkStart w:id="1334" w:name="_Toc543"/>
      <w:bookmarkEnd w:id="1333"/>
      <w:r>
        <w:rPr>
          <w:rtl w:val="true"/>
        </w:rPr>
        <w:t>اشكال به دليل دوّم</w:t>
      </w:r>
      <w:bookmarkEnd w:id="1334"/>
    </w:p>
    <w:p>
      <w:pPr>
        <w:pStyle w:val="BookText"/>
        <w:rPr/>
      </w:pPr>
      <w:r>
        <w:rPr>
          <w:rFonts w:ascii="IRNazanin" w:hAnsi="IRNazanin" w:eastAsia="IRNazanin"/>
          <w:color w:val="111111"/>
          <w:sz w:val="28"/>
          <w:sz w:val="28"/>
          <w:szCs w:val="28"/>
          <w:rtl w:val="true"/>
          <w:lang w:bidi="fa-IR"/>
        </w:rPr>
        <w:t>جوابش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لهوى اصلاً معين بر بُكاء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معين بر بكاء است، صوت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انسان مصيبت را با صوت خوشى، با لحن محزونى، بخواند، اين به بكاء و به حزن انسان كمك ميكند و گريه مى آورد؛ امّا اين، غير از غناء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لهوى يعنى آن آهنگهاى ترانه گونه ى آن چنانى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اصلاً به بكاء كمك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گاهى گريه هم براى انسان بياورد، امّا گريه ى ناشى از غناء با گريه ى ناشى از توجّه به مصيبت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اوقات احساسات بشرى و هيجانات نفسانى، انسان را به گريه مى آورد، مثلاً يك منظره ى غم انگيز را ميبيند، متأثّر ميشود، يا شخصى با يك آلت موسيقى يك آهنگى مينوازد، اشك انسان جارى ميشود، بنا ميكند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آن گريه ى نورانى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اغلب گريه هاى ظلمانى است، ناشى از آن احساسات و هيجانهاى نفسانى شيطانى است، غالباً اين طور است، هيچ نورانيّتى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چطور معينٌ على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كه غناء، همين خصوصيّتى را كه ميگوييد هم داشته باشد، گريه آور هم باشد و به اين ثواب كمك كند، آنگاه غناء در مراثى ميشود مثل غناء در تلاوت قرآن و همان حرفهايى كه آنجا گفتيم،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ادلّه، استحباب است، امّا در فرض كه به صورت غناء محرّم نباشد، همچنان كه گفتيم تلاوت قرآن،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استحبابش در آن زمينه اى است كه حرمتى وجود نداشته باشد، عين همان حرف را اينجا هم ميگوييم</w:t>
      </w:r>
      <w:r>
        <w:rPr>
          <w:rFonts w:eastAsia="IRNazanin" w:cs="IRNazanin"/>
          <w:color w:val="111111"/>
          <w:sz w:val="28"/>
          <w:szCs w:val="28"/>
          <w:rtl w:val="true"/>
          <w:lang w:bidi="fa-IR"/>
        </w:rPr>
        <w:t>.</w:t>
      </w:r>
      <w:bookmarkStart w:id="1335" w:name="pg8826_89114"/>
    </w:p>
    <w:p>
      <w:pPr>
        <w:pStyle w:val="BookText"/>
        <w:rPr/>
      </w:pPr>
      <w:bookmarkEnd w:id="1335"/>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1388/7/21</w:t>
      </w:r>
      <w:r>
        <w:rPr>
          <w:rFonts w:eastAsia="IRNazanin" w:cs="IRNazanin"/>
          <w:color w:val="111111"/>
          <w:sz w:val="28"/>
          <w:szCs w:val="28"/>
          <w:rtl w:val="true"/>
          <w:lang w:bidi="fa-IR"/>
        </w:rPr>
        <w:t>)</w:t>
      </w:r>
    </w:p>
    <w:p>
      <w:pPr>
        <w:pStyle w:val="Heading4"/>
        <w:numPr>
          <w:ilvl w:val="3"/>
          <w:numId w:val="1"/>
        </w:numPr>
        <w:rPr/>
      </w:pPr>
      <w:bookmarkStart w:id="1336" w:name="__RefHeading___Toc277658_2870459653"/>
      <w:bookmarkStart w:id="1337" w:name="_Toc544"/>
      <w:bookmarkEnd w:id="1336"/>
      <w:r>
        <w:rPr>
          <w:rtl w:val="true"/>
        </w:rPr>
        <w:t xml:space="preserve">دليل سوّم محقّق اردبيلى </w:t>
      </w:r>
      <w:r>
        <w:rPr>
          <w:rtl w:val="true"/>
        </w:rPr>
        <w:t>(</w:t>
      </w:r>
      <w:r>
        <w:rPr>
          <w:rtl w:val="true"/>
        </w:rPr>
        <w:t>قدّس سرّه</w:t>
      </w:r>
      <w:r>
        <w:rPr>
          <w:rtl w:val="true"/>
        </w:rPr>
        <w:t xml:space="preserve">) </w:t>
      </w:r>
      <w:r>
        <w:rPr>
          <w:rtl w:val="true"/>
        </w:rPr>
        <w:t>بر استثنا</w:t>
      </w:r>
      <w:bookmarkEnd w:id="1337"/>
    </w:p>
    <w:p>
      <w:pPr>
        <w:pStyle w:val="Heading5"/>
        <w:numPr>
          <w:ilvl w:val="4"/>
          <w:numId w:val="1"/>
        </w:numPr>
        <w:rPr/>
      </w:pPr>
      <w:bookmarkStart w:id="1338" w:name="__RefHeading___Toc277660_2870459653"/>
      <w:bookmarkStart w:id="1339" w:name="_Toc545"/>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يكى ديگر از ادلّه اى كه مرحوم محقّق اردبيلى براى اثبات اينكه غناء در مراثى، از مستثنيات حرمت غناء است و اشكالى ندارد، ذكر كرده اند اين است كه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متعارف در بين مسلمين و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مراثى حضرت ابى عبداللّه را با صدا بخوانند، با آواز بخوانند، كار متعارفى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در زمان ايشان هم يعنى در قرن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حدود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بوده است، ميگويند اين رايج است، در همه جا هست، از قديم هم رايج بوده تا زمان مشايخ ما من غير نكيرٍ يعنى هيچ كس هم انكار و رد نميكرده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دليل بر اين است كه اين عمل، عمل مباح يا حتّى راجحى است</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1340" w:name="__RefHeading___Toc277662_2870459653"/>
      <w:bookmarkStart w:id="1341" w:name="_Toc546"/>
      <w:bookmarkEnd w:id="1340"/>
      <w:r>
        <w:rPr>
          <w:rtl w:val="true"/>
        </w:rPr>
        <w:t xml:space="preserve">چهار اشكال به دليل سوّم محقّق اردبيلى </w:t>
      </w:r>
      <w:r>
        <w:rPr>
          <w:rtl w:val="true"/>
        </w:rPr>
        <w:t>(</w:t>
      </w:r>
      <w:r>
        <w:rPr>
          <w:rtl w:val="true"/>
        </w:rPr>
        <w:t>قدّس سرّه</w:t>
      </w:r>
      <w:r>
        <w:rPr>
          <w:rtl w:val="true"/>
        </w:rPr>
        <w:t xml:space="preserve">) </w:t>
      </w:r>
      <w:r>
        <w:rPr>
          <w:rtl w:val="true"/>
        </w:rPr>
        <w:t>بر استثنا</w:t>
      </w:r>
      <w:bookmarkEnd w:id="1341"/>
    </w:p>
    <w:p>
      <w:pPr>
        <w:pStyle w:val="Heading6"/>
        <w:numPr>
          <w:ilvl w:val="5"/>
          <w:numId w:val="1"/>
        </w:numPr>
        <w:rPr/>
      </w:pPr>
      <w:bookmarkStart w:id="1342" w:name="__RefHeading___Toc277664_2870459653"/>
      <w:bookmarkStart w:id="1343" w:name="_Toc547"/>
      <w:bookmarkEnd w:id="1342"/>
      <w:r>
        <w:rPr>
          <w:rtl w:val="true"/>
        </w:rPr>
        <w:t>اشاره</w:t>
      </w:r>
      <w:bookmarkEnd w:id="1343"/>
    </w:p>
    <w:p>
      <w:pPr>
        <w:pStyle w:val="BookText"/>
        <w:rPr/>
      </w:pPr>
      <w:r>
        <w:rPr>
          <w:rFonts w:ascii="Amiri" w:hAnsi="Amiri" w:eastAsia="Amiri" w:cs="Amiri"/>
          <w:color w:val="111111"/>
          <w:sz w:val="28"/>
          <w:sz w:val="28"/>
          <w:szCs w:val="28"/>
          <w:rtl w:val="true"/>
          <w:lang w:bidi="ar-SA"/>
        </w:rPr>
        <w:t>اشكالات متعدّدى بر اين فرمايش وارد است و جوابهايى داده شده</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277666_2870459653"/>
      <w:bookmarkStart w:id="1345" w:name="_Toc548"/>
      <w:bookmarkEnd w:id="1344"/>
      <w:r>
        <w:rPr>
          <w:rtl w:val="true"/>
        </w:rPr>
        <w:t>پاسخ اوّل</w:t>
      </w:r>
      <w:r>
        <w:rPr>
          <w:rtl w:val="true"/>
        </w:rPr>
        <w:t xml:space="preserve">: </w:t>
      </w:r>
      <w:r>
        <w:rPr>
          <w:rtl w:val="true"/>
        </w:rPr>
        <w:t>متعارف نبودن آوازه خوانى در مراثى</w:t>
      </w:r>
      <w:bookmarkEnd w:id="134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به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مراثى وجود دارد، همان غناء لُغوى است كه قبلاً گفتيم حرام نيست؛ غناء لُغوى يعنى مدّ الصّوت و بلند كردن صدا با آواز و لحن خاصّ روضه خواندن معمول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غناء عرفى، كه گفتيم ممتاز</w:t>
      </w:r>
      <w:bookmarkStart w:id="1346" w:name="pg8826_89115"/>
    </w:p>
    <w:p>
      <w:pPr>
        <w:pStyle w:val="BookText"/>
        <w:rPr/>
      </w:pPr>
      <w:bookmarkEnd w:id="1346"/>
      <w:r>
        <w:rPr>
          <w:rFonts w:ascii="IRNazanin" w:hAnsi="IRNazanin" w:eastAsia="IRNazanin"/>
          <w:color w:val="111111"/>
          <w:sz w:val="28"/>
          <w:sz w:val="28"/>
          <w:szCs w:val="28"/>
          <w:rtl w:val="true"/>
          <w:lang w:bidi="fa-IR"/>
        </w:rPr>
        <w:t>و مُنحاز از معناى لغوى آن است يعنى آوازه خوانى، در گذشته معمول نبوده،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يك آوازه خوان با خواندن يك روضه خوان يا خواندن يك مدّاح متفاوت است، دو نوع خواندن است، دو كيفيّت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آن روز متعارف بوده است، على القاعده غناء به معناى لغوىِ آن است، نه عرفى اش كه موضوع حكم در ادلّه ى حرمت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در مراثى، نوع ديگرى از خواندن است، مثل اذان گفتن؛ اذان گفتن يك نوع خواندن خاصّى است، با صوت و مد و تحسين و ترجيع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يك طور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خواندن هم يك طور خواندن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همه ى اينها تحسين الصّوت و ترجيع الصّوت هست و غناء لغوى بر همه ى اينها صدق ميكند، امّا غناء لغوى موضوع حكم در روايات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حكم در روايات غناء، غناء به معناى عرفى است يعنى آوازه خوانى</w:t>
      </w:r>
      <w:r>
        <w:rPr>
          <w:rFonts w:eastAsia="IRNazanin" w:cs="IRNazanin"/>
          <w:color w:val="111111"/>
          <w:sz w:val="28"/>
          <w:szCs w:val="28"/>
          <w:rtl w:val="true"/>
          <w:lang w:bidi="fa-IR"/>
        </w:rPr>
        <w:t>.</w:t>
      </w:r>
    </w:p>
    <w:p>
      <w:pPr>
        <w:pStyle w:val="Heading6"/>
        <w:numPr>
          <w:ilvl w:val="5"/>
          <w:numId w:val="1"/>
        </w:numPr>
        <w:rPr/>
      </w:pPr>
      <w:bookmarkStart w:id="1347" w:name="__RefHeading___Toc277668_2870459653"/>
      <w:bookmarkStart w:id="1348" w:name="_Toc549"/>
      <w:bookmarkEnd w:id="1347"/>
      <w:r>
        <w:rPr>
          <w:rtl w:val="true"/>
        </w:rPr>
        <w:t>اشكال دوّم</w:t>
      </w:r>
      <w:r>
        <w:rPr>
          <w:rtl w:val="true"/>
        </w:rPr>
        <w:t xml:space="preserve">: </w:t>
      </w:r>
      <w:r>
        <w:rPr>
          <w:rtl w:val="true"/>
        </w:rPr>
        <w:t>متعارف نبودن عزادارى قبل از صفويّه</w:t>
      </w:r>
      <w:bookmarkEnd w:id="1348"/>
    </w:p>
    <w:p>
      <w:pPr>
        <w:pStyle w:val="BookText"/>
        <w:rPr/>
      </w:pPr>
      <w:r>
        <w:rPr>
          <w:rFonts w:ascii="IRNazanin" w:hAnsi="IRNazanin" w:eastAsia="IRNazanin"/>
          <w:color w:val="111111"/>
          <w:sz w:val="28"/>
          <w:sz w:val="28"/>
          <w:szCs w:val="28"/>
          <w:rtl w:val="true"/>
          <w:lang w:bidi="fa-IR"/>
        </w:rPr>
        <w:t>جواب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فرمود از زمان مشايخ اين كار متعارف بوده است، كأنّه يك سيره اى درست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ى قديمى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معلوم و محرز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قول بعضى، اوج روضه خوانى و مدّاحى و تشكيل جلسات در زمان صفويّه بوده</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در عصر آنها اين مجالس بيشتر رواج پيدا كرده و شعاير تشيّع رايج شده است، وِالّا قبل از زمان صفويّه شيعه در اقلّيّت بود، محدود و محصور بود، حكومتهاى غير شيعى بر سر كار بودند، گاهى با شيعه دشمنى هم داشتند، معلوم نيست اين روضه خوانى هاى در خانه ها يا مساجد معمول بوده يعنى اصلِ وجود چنين سيره اى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اوّلاً</w:t>
      </w:r>
      <w:r>
        <w:rPr>
          <w:rFonts w:eastAsia="IRNazanin" w:cs="IRNazanin"/>
          <w:color w:val="111111"/>
          <w:sz w:val="28"/>
          <w:szCs w:val="28"/>
          <w:rtl w:val="true"/>
          <w:lang w:bidi="fa-IR"/>
        </w:rPr>
        <w:t>.</w:t>
      </w:r>
    </w:p>
    <w:p>
      <w:pPr>
        <w:pStyle w:val="Heading6"/>
        <w:numPr>
          <w:ilvl w:val="5"/>
          <w:numId w:val="1"/>
        </w:numPr>
        <w:rPr/>
      </w:pPr>
      <w:bookmarkStart w:id="1349" w:name="__RefHeading___Toc277670_2870459653"/>
      <w:bookmarkStart w:id="1350" w:name="_Toc550"/>
      <w:bookmarkEnd w:id="1349"/>
      <w:r>
        <w:rPr>
          <w:rtl w:val="true"/>
        </w:rPr>
        <w:t>اشكال سوّم</w:t>
      </w:r>
      <w:r>
        <w:rPr>
          <w:rtl w:val="true"/>
        </w:rPr>
        <w:t xml:space="preserve">: </w:t>
      </w:r>
      <w:r>
        <w:rPr>
          <w:rtl w:val="true"/>
        </w:rPr>
        <w:t>احتمال وجود نهى از سوى علما</w:t>
      </w:r>
      <w:bookmarkEnd w:id="135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برفرض اينكه يك چنين سيره اى در ميان متشرّعه وجود داشته است، امّا اينكه كسى بر آنها انكار نميكرده است يعنى علما مى نشسته اند گوش ميكرده اند و كسى اعتراض نميكرده كه چرا غناء ميخوانى؟ اين هم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انكار ميكرده اند،</w:t>
      </w:r>
      <w:bookmarkStart w:id="1351" w:name="pg8826_89116"/>
    </w:p>
    <w:p>
      <w:pPr>
        <w:pStyle w:val="BookText"/>
        <w:rPr/>
      </w:pPr>
      <w:bookmarkEnd w:id="1351"/>
      <w:r>
        <w:rPr>
          <w:rFonts w:ascii="IRNazanin" w:hAnsi="IRNazanin" w:eastAsia="IRNazanin"/>
          <w:color w:val="111111"/>
          <w:sz w:val="28"/>
          <w:sz w:val="28"/>
          <w:szCs w:val="28"/>
          <w:rtl w:val="true"/>
          <w:lang w:bidi="fa-IR"/>
        </w:rPr>
        <w:t>چنانچه ما در زمان خودمان ديده بوديم، گاهى اوقات بعضى از روضه خوان ها يك ذرّه اى در روضه شان، چَه چَه ميكردند، بعضى از متديّنين و علما از پاى منبرشان بلند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وقت هم بوده و چنين كارهايى هم 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 كنيم كه از جلسه بلند نميشده اند، انكار هم نميكرده اند، شايد به خاطر اين بوده است كه موضوع برايشان روشن نبوده و اشتباه در موضوع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شك كند كه آيا اينكه دارد ميخواند، غناء است يا نه، اين اشتباه در موضوع است مفهوماً يا مصداقاً اينجا طبعاً شكّ در تكليف است و تكليف محرز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ازاين جهت اعتراض نميكرده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دليل بر اين نيست كه غناء را در مراثى، جايز ميدانسته اند</w:t>
      </w:r>
      <w:r>
        <w:rPr>
          <w:rFonts w:eastAsia="IRNazanin" w:cs="IRNazanin"/>
          <w:color w:val="111111"/>
          <w:sz w:val="28"/>
          <w:szCs w:val="28"/>
          <w:rtl w:val="true"/>
          <w:lang w:bidi="fa-IR"/>
        </w:rPr>
        <w:t>.</w:t>
      </w:r>
    </w:p>
    <w:p>
      <w:pPr>
        <w:pStyle w:val="Heading6"/>
        <w:numPr>
          <w:ilvl w:val="5"/>
          <w:numId w:val="1"/>
        </w:numPr>
        <w:rPr/>
      </w:pPr>
      <w:bookmarkStart w:id="1352" w:name="__RefHeading___Toc277672_2870459653"/>
      <w:bookmarkStart w:id="1353" w:name="_Toc551"/>
      <w:bookmarkEnd w:id="1352"/>
      <w:r>
        <w:rPr>
          <w:rtl w:val="true"/>
        </w:rPr>
        <w:t>اشكال چهارم</w:t>
      </w:r>
      <w:r>
        <w:rPr>
          <w:rtl w:val="true"/>
        </w:rPr>
        <w:t xml:space="preserve">: </w:t>
      </w:r>
      <w:r>
        <w:rPr>
          <w:rtl w:val="true"/>
        </w:rPr>
        <w:t>عدم حجّيّت فعل مشايخ</w:t>
      </w:r>
      <w:bookmarkEnd w:id="1353"/>
    </w:p>
    <w:p>
      <w:pPr>
        <w:pStyle w:val="BookText"/>
        <w:rPr/>
      </w:pPr>
      <w:r>
        <w:rPr>
          <w:rFonts w:ascii="IRNazanin" w:hAnsi="IRNazanin" w:eastAsia="IRNazanin"/>
          <w:color w:val="111111"/>
          <w:sz w:val="28"/>
          <w:sz w:val="28"/>
          <w:szCs w:val="28"/>
          <w:rtl w:val="true"/>
          <w:lang w:bidi="fa-IR"/>
        </w:rPr>
        <w:t>اگر از همه ى اينها هم صرف نظر كرديم و گفتيم حتماً مشايخ مى نشسته اند و گوش ميكرده اند و سكوت آنان نوعى تأييد بوده است، عمل مشايخ كه براى ما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سيره اى باشد كه متّصل باشد به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سيره، معتبر و حجّت است، امّا وقتى ما نميدانيم كه آيا اين سيره به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يا نه، يا ميدانيم كه متّصل نيست به زمان معصوم، زيرا در زمان معصوم اين طور چيزهايى نبوده است، يا نميدانيم كه چنين چيزى بوده يا نه، بنابراين، نميتوانيم بگوييم اين سيره ى علما يا سيره ى متديّنين براى ما شرعاً حجّت است</w:t>
      </w:r>
      <w:r>
        <w:rPr>
          <w:rFonts w:eastAsia="IRNazanin" w:cs="IRNazanin"/>
          <w:color w:val="111111"/>
          <w:sz w:val="28"/>
          <w:szCs w:val="28"/>
          <w:rtl w:val="true"/>
          <w:lang w:bidi="fa-IR"/>
        </w:rPr>
        <w:t>.</w:t>
      </w:r>
    </w:p>
    <w:p>
      <w:pPr>
        <w:pStyle w:val="Heading4"/>
        <w:numPr>
          <w:ilvl w:val="3"/>
          <w:numId w:val="1"/>
        </w:numPr>
        <w:rPr/>
      </w:pPr>
      <w:bookmarkStart w:id="1354" w:name="__RefHeading___Toc277674_2870459653"/>
      <w:bookmarkStart w:id="1355" w:name="_Toc552"/>
      <w:bookmarkEnd w:id="1354"/>
      <w:r>
        <w:rPr>
          <w:rtl w:val="true"/>
        </w:rPr>
        <w:t xml:space="preserve">دليل چهارم محقّق اردبيلى </w:t>
      </w:r>
      <w:r>
        <w:rPr>
          <w:rtl w:val="true"/>
        </w:rPr>
        <w:t>(</w:t>
      </w:r>
      <w:r>
        <w:rPr>
          <w:rtl w:val="true"/>
        </w:rPr>
        <w:t>قدّس سرّه</w:t>
      </w:r>
      <w:r>
        <w:rPr>
          <w:rtl w:val="true"/>
        </w:rPr>
        <w:t xml:space="preserve">) </w:t>
      </w:r>
      <w:r>
        <w:rPr>
          <w:rtl w:val="true"/>
        </w:rPr>
        <w:t>بر استثنا</w:t>
      </w:r>
      <w:bookmarkEnd w:id="1355"/>
    </w:p>
    <w:p>
      <w:pPr>
        <w:pStyle w:val="Heading5"/>
        <w:numPr>
          <w:ilvl w:val="4"/>
          <w:numId w:val="1"/>
        </w:numPr>
        <w:rPr/>
      </w:pPr>
      <w:bookmarkStart w:id="1356" w:name="__RefHeading___Toc277676_2870459653"/>
      <w:bookmarkStart w:id="1357" w:name="_Toc553"/>
      <w:bookmarkEnd w:id="1356"/>
      <w:r>
        <w:rPr>
          <w:rtl w:val="true"/>
        </w:rPr>
        <w:t>اشاره</w:t>
      </w:r>
      <w:bookmarkEnd w:id="135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چهارم ايشان اين است كه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سرايى كردن بر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النياحة على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بلاشك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روايت هم دارد كه بعداً ميخوانيم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نوحه سرايى كردن طبعاً خالى از غناء نيست؛ چون در نوحه سرايى ترجيع الصّوت و ترديد الصّوت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سرايى بر ديگران يقيناً مجاز است، نوحه سرايى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اولى مُجاز است، و در مرثيه و نوحه سرايى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ترجيع الصّوت و مدّ الصّوت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از غناء محرّم مستثنا است</w:t>
      </w:r>
      <w:r>
        <w:rPr>
          <w:rFonts w:eastAsia="IRNazanin" w:cs="IRNazanin"/>
          <w:color w:val="111111"/>
          <w:sz w:val="28"/>
          <w:szCs w:val="28"/>
          <w:rtl w:val="true"/>
          <w:lang w:bidi="fa-IR"/>
        </w:rPr>
        <w:t>.</w:t>
      </w:r>
      <w:bookmarkStart w:id="1358" w:name="pg8826_89117"/>
    </w:p>
    <w:p>
      <w:pPr>
        <w:pStyle w:val="Heading5"/>
        <w:numPr>
          <w:ilvl w:val="4"/>
          <w:numId w:val="1"/>
        </w:numPr>
        <w:rPr/>
      </w:pPr>
      <w:bookmarkStart w:id="1359" w:name="__RefHeading___Toc277678_2870459653"/>
      <w:bookmarkStart w:id="1360" w:name="_Toc554"/>
      <w:bookmarkEnd w:id="1358"/>
      <w:bookmarkEnd w:id="1359"/>
      <w:r>
        <w:rPr>
          <w:rtl w:val="true"/>
        </w:rPr>
        <w:t>روايات گريه و زارى بر ميّت</w:t>
      </w:r>
      <w:bookmarkEnd w:id="1360"/>
    </w:p>
    <w:p>
      <w:pPr>
        <w:pStyle w:val="Heading6"/>
        <w:numPr>
          <w:ilvl w:val="5"/>
          <w:numId w:val="1"/>
        </w:numPr>
        <w:rPr/>
      </w:pPr>
      <w:bookmarkStart w:id="1361" w:name="__RefHeading___Toc277680_2870459653"/>
      <w:bookmarkStart w:id="1362" w:name="_Toc555"/>
      <w:bookmarkEnd w:id="1361"/>
      <w:r>
        <w:rPr>
          <w:rtl w:val="true"/>
        </w:rPr>
        <w:t>اشاره</w:t>
      </w:r>
      <w:bookmarkEnd w:id="1362"/>
    </w:p>
    <w:p>
      <w:pPr>
        <w:pStyle w:val="BookText"/>
        <w:rPr/>
      </w:pPr>
      <w:r>
        <w:rPr>
          <w:rFonts w:ascii="Amiri" w:hAnsi="Amiri" w:eastAsia="Amiri" w:cs="Amiri"/>
          <w:color w:val="111111"/>
          <w:sz w:val="28"/>
          <w:sz w:val="28"/>
          <w:szCs w:val="28"/>
          <w:rtl w:val="true"/>
          <w:lang w:bidi="ar-SA"/>
        </w:rPr>
        <w:t xml:space="preserve">روايات باب النّياحة را كه در مسئله ى مانحن فيه مورد استدلال و استفاده ى مرحوم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ميخوانيم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بعضى از فوايد حاشيه اى هم در اين روايات وجود دارد كه خوب است اينها را عرض كنيم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جواز كسب النّائحة بالحقّ لا بالباطل</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277682_2870459653"/>
      <w:bookmarkStart w:id="1364" w:name="_Toc556"/>
      <w:bookmarkEnd w:id="1363"/>
      <w:r>
        <w:rPr>
          <w:rtl w:val="true"/>
        </w:rPr>
        <w:t>روايت اوّل</w:t>
      </w:r>
      <w:r>
        <w:rPr>
          <w:rtl w:val="true"/>
        </w:rPr>
        <w:t xml:space="preserve">: </w:t>
      </w:r>
      <w:r>
        <w:rPr>
          <w:rtl w:val="true"/>
        </w:rPr>
        <w:t>صحيحه ى يونس بن يعقوب</w:t>
      </w:r>
      <w:bookmarkEnd w:id="1364"/>
    </w:p>
    <w:p>
      <w:pPr>
        <w:pStyle w:val="BookText"/>
        <w:rPr/>
      </w:pPr>
      <w:r>
        <w:rPr>
          <w:rFonts w:ascii="IRNazanin" w:hAnsi="IRNazanin" w:eastAsia="IRNazanin"/>
          <w:color w:val="111111"/>
          <w:sz w:val="28"/>
          <w:sz w:val="28"/>
          <w:szCs w:val="28"/>
          <w:rtl w:val="true"/>
          <w:lang w:bidi="fa-IR"/>
        </w:rPr>
        <w:t>يك روايت، صحيحه ى يونس بن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يعقوب، عن عدّةٌ من أصحابنا، عن أحمدبن محمّد، عن عليّبن الحكم، عن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بزرگواران از ثقات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 لى من مالى كذا و كذا لنوادب تندبنى عشر سنين بمنى ايّام منى</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مال من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ده سال در سرزمين منا در ايّام منا كه حاجيان جمعند، براى من نوحه سرايى كنند، براى من روضه خوانى راه بيندازيد</w:t>
      </w:r>
      <w:r>
        <w:rPr>
          <w:rFonts w:eastAsia="IRNazanin" w:cs="IRNazanin"/>
          <w:color w:val="111111"/>
          <w:sz w:val="28"/>
          <w:szCs w:val="28"/>
          <w:rtl w:val="true"/>
          <w:lang w:bidi="fa-IR"/>
        </w:rPr>
        <w:t>.</w:t>
      </w:r>
    </w:p>
    <w:p>
      <w:pPr>
        <w:pStyle w:val="Heading6"/>
        <w:numPr>
          <w:ilvl w:val="5"/>
          <w:numId w:val="1"/>
        </w:numPr>
        <w:rPr/>
      </w:pPr>
      <w:bookmarkStart w:id="1365" w:name="__RefHeading___Toc277684_2870459653"/>
      <w:bookmarkStart w:id="1366" w:name="_Toc557"/>
      <w:bookmarkEnd w:id="1365"/>
      <w:r>
        <w:rPr>
          <w:rtl w:val="true"/>
        </w:rPr>
        <w:t xml:space="preserve">سرّ وصيّت امام باقر </w:t>
      </w:r>
      <w:r>
        <w:rPr>
          <w:rtl w:val="true"/>
        </w:rPr>
        <w:t>(</w:t>
      </w:r>
      <w:r>
        <w:rPr>
          <w:rtl w:val="true"/>
        </w:rPr>
        <w:t>عليه السّلام</w:t>
      </w:r>
      <w:r>
        <w:rPr>
          <w:rtl w:val="true"/>
        </w:rPr>
        <w:t xml:space="preserve">) </w:t>
      </w:r>
      <w:r>
        <w:rPr>
          <w:rtl w:val="true"/>
        </w:rPr>
        <w:t>براى عزادارى براى ايشان در منا</w:t>
      </w:r>
      <w:bookmarkEnd w:id="136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خوانى براى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به مدّت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اختناق دوران بنى اميّه و شهادت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مظلومانه و بى سروصدا، براى اينكه حقيقت و مظلوميّت ايشان معلوم بشود، اين وصيّت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ى كارهاى بزرگى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همين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منا در ايّام تشريق براى من مجلس روضه خوانى راه بيندازيد؛ نميگويند در عرفات، چون در عرفات، حاجى يك روز بيشتر نيست، همه هم مشغول كارند و فرصتى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وقوف در منا سه روز است، فراغت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يك چنين مجلسى، عدّه اى گرد مى آيند، جمع ميشوند، سؤال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كسى كه از دنيا رفته</w:t>
      </w:r>
      <w:bookmarkStart w:id="1367" w:name="pg8826_89118"/>
    </w:p>
    <w:p>
      <w:pPr>
        <w:pStyle w:val="BookText"/>
        <w:rPr/>
      </w:pPr>
      <w:bookmarkEnd w:id="1367"/>
      <w:r>
        <w:rPr>
          <w:rFonts w:ascii="IRNazanin" w:hAnsi="IRNazanin" w:eastAsia="IRNazanin"/>
          <w:color w:val="111111"/>
          <w:sz w:val="28"/>
          <w:sz w:val="28"/>
          <w:szCs w:val="28"/>
          <w:rtl w:val="true"/>
          <w:lang w:bidi="fa-IR"/>
        </w:rPr>
        <w:t>كيست؟ كيست كه برايش نوحه سرايى ميكنيد؟ نه يك سال، نه دو سال، بلكه ده سال نوحه سرايى؟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سؤالاتى است كه پاسخ به آنها موجب گسترش فكر شيعه و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 ميشود، آن روز كه اين وسايل ارتباطجمعى و پيام رسانى امروز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صحيحه، مضمونش اين است كه نوحه سرايى كنند و اين نوحه سرايى عادتاً بدون ترجيع الصّوت و خواندن تكيه به صوت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در مراثى و نوحه سرايى جايز است</w:t>
      </w:r>
      <w:r>
        <w:rPr>
          <w:rFonts w:eastAsia="IRNazanin" w:cs="IRNazanin"/>
          <w:color w:val="111111"/>
          <w:sz w:val="28"/>
          <w:szCs w:val="28"/>
          <w:rtl w:val="true"/>
          <w:lang w:bidi="fa-IR"/>
        </w:rPr>
        <w:t>.</w:t>
      </w:r>
    </w:p>
    <w:p>
      <w:pPr>
        <w:pStyle w:val="Heading6"/>
        <w:numPr>
          <w:ilvl w:val="5"/>
          <w:numId w:val="1"/>
        </w:numPr>
        <w:rPr/>
      </w:pPr>
      <w:bookmarkStart w:id="1368" w:name="__RefHeading___Toc277686_2870459653"/>
      <w:bookmarkStart w:id="1369" w:name="_Toc558"/>
      <w:bookmarkEnd w:id="1368"/>
      <w:r>
        <w:rPr>
          <w:rtl w:val="true"/>
        </w:rPr>
        <w:t>روايت دوّم</w:t>
      </w:r>
      <w:r>
        <w:rPr>
          <w:rtl w:val="true"/>
        </w:rPr>
        <w:t xml:space="preserve">: </w:t>
      </w:r>
      <w:r>
        <w:rPr>
          <w:rtl w:val="true"/>
        </w:rPr>
        <w:t>صحيحه ى ابوحمزه ى ثمالى</w:t>
      </w:r>
      <w:bookmarkEnd w:id="13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كه اين هم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عن عليّبن الحكم، عن مالك بن عطيّة، عن أبى حمزة كه ابى حمزه ى ثمالى است، 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ى رجال در اين سند، از ثقات بزرگوار و از اجلّاى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ازجهت ديگر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وليدبن الوليدبن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وليدبن وليدبن مغيره ى مخزومى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 همان بزرگ قريش و دشمن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آياتى در ذمّ او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أمّسلمة للنّبى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المغيرة قد أقاموا مناحة فأذهبُ إليهم؟ اينها براى وليد مجلس نوحه سرايى و تعزيه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وليد، مخزومى بود، جناب امّسلمه هم از همان عشيره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ميدهيد من هم به آنجا بروم؟ از پيغمبر اجازه گرفت كه در آن مجلس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لها، حضرت اجازه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ثيابها و تهيّأت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امّسلمه لباسهايش را پوشيد، خودش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من حسنها كأنّها جانّ، از زيبايى، جناب امّ‌المؤمنين مثل پرى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فارسى معادل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إذا قامت فأرخت شعرها، وقتى مى ايستاد، موهايش را باز و رها ميكرد، جلّل جسدها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ى بدنش اين موها ميرسيد و بدنش را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راجع به همسر پيغمبر اين خصوصيّات را بيان ميكنند، كه گيسوان اين خانم بزرگوار به طورى بود كه وقتى رها ميشد، تا پايش ميرسيد، تمام بدنش 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وعقدت بطرفيه خلخالها، با دو طرف مو خلخالش را گره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 آن بندى است كه زنهاى عرب به پايشان مى بستند، يك چيزى كه صدا</w:t>
      </w:r>
      <w:bookmarkStart w:id="1370" w:name="pg8826_89119"/>
    </w:p>
    <w:p>
      <w:pPr>
        <w:pStyle w:val="BookText"/>
        <w:rPr/>
      </w:pPr>
      <w:bookmarkEnd w:id="1370"/>
      <w:r>
        <w:rPr>
          <w:rFonts w:ascii="IRNazanin" w:hAnsi="IRNazanin" w:eastAsia="IRNazanin"/>
          <w:color w:val="111111"/>
          <w:sz w:val="28"/>
          <w:sz w:val="28"/>
          <w:szCs w:val="28"/>
          <w:rtl w:val="true"/>
          <w:lang w:bidi="fa-IR"/>
        </w:rPr>
        <w:t xml:space="preserve">ميكرد، فندبت ابن عمّها بين 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اين لباس را پوشيد و آماده شد، پيدا بود در دل محزون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وليد، از بستگانش از يك خانواده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نوحه سرايى نسبت به پسرعمويش و اين اشعار را در مصيبت او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أنعى الوليدبن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أباالوليد فتى العشيرة</w:t>
      </w:r>
    </w:p>
    <w:p>
      <w:pPr>
        <w:pStyle w:val="BookText"/>
        <w:rPr/>
      </w:pPr>
      <w:r>
        <w:rPr>
          <w:rFonts w:ascii="Amiri" w:hAnsi="Amiri" w:eastAsia="Amiri" w:cs="Amiri"/>
          <w:color w:val="111111"/>
          <w:sz w:val="28"/>
          <w:sz w:val="28"/>
          <w:szCs w:val="28"/>
          <w:rtl w:val="true"/>
          <w:lang w:bidi="ar-SA"/>
        </w:rPr>
        <w:t xml:space="preserve">حامى الحقيقة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يسموا إلى طلب الوتيرة</w:t>
      </w:r>
    </w:p>
    <w:p>
      <w:pPr>
        <w:pStyle w:val="BookText"/>
        <w:rPr/>
      </w:pPr>
      <w:r>
        <w:rPr>
          <w:rFonts w:ascii="Amiri" w:hAnsi="Amiri" w:eastAsia="Amiri" w:cs="Amiri"/>
          <w:color w:val="111111"/>
          <w:sz w:val="28"/>
          <w:sz w:val="28"/>
          <w:szCs w:val="28"/>
          <w:rtl w:val="true"/>
          <w:lang w:bidi="ar-SA"/>
        </w:rPr>
        <w:t xml:space="preserve">قد كان غيثاً فى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غدغاً و ميرة</w:t>
      </w:r>
    </w:p>
    <w:p>
      <w:pPr>
        <w:pStyle w:val="BookText"/>
        <w:rPr/>
      </w:pPr>
      <w:r>
        <w:rPr>
          <w:rFonts w:ascii="Amiri" w:hAnsi="Amiri" w:eastAsia="Amiri" w:cs="Amiri"/>
          <w:color w:val="111111"/>
          <w:sz w:val="28"/>
          <w:sz w:val="28"/>
          <w:szCs w:val="28"/>
          <w:rtl w:val="true"/>
          <w:lang w:bidi="ar-SA"/>
        </w:rPr>
        <w:t xml:space="preserve">فما 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لا قال شيئاً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حضرت ايرادى نگرفتند،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واقعه اى است كه در تاريخ اتّفاق افتاده است، چرا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نقل ميكنند؟ نقل اين بزرگوار فقط براى اين نيست كه بگويند ندبه و نوحه سرايى ايرادى ندارد، خصوصيّاتى در اين روايت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بزرگوارشان اين اجازه را دادند چون اين خانم كه قوم وخويش او است و در فضاى قوم وخويشى دلش ميسوزد، پيغمبر سخت گيرى نكردند، ميخواهد برود به آن مجلس، حضرت ميفرمايند برو،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رواياتى هم دارد كه زن را براى مواردى اجازه ندهيد بيرون برود، لكن يك زنى مثل امّسلمه حسابش جدا است، بانويى محجّب، ثقه، از همسران بسيار بزرگوار پيغمبر، حسابش از ساير زنان متفاوت است، اينها نكاتى است كه از اين روايات ميشود فهميد</w:t>
      </w:r>
      <w:r>
        <w:rPr>
          <w:rFonts w:eastAsia="IRNazanin" w:cs="IRNazanin"/>
          <w:color w:val="111111"/>
          <w:sz w:val="28"/>
          <w:szCs w:val="28"/>
          <w:rtl w:val="true"/>
          <w:lang w:bidi="fa-IR"/>
        </w:rPr>
        <w:t>.</w:t>
      </w:r>
    </w:p>
    <w:p>
      <w:pPr>
        <w:pStyle w:val="Heading6"/>
        <w:numPr>
          <w:ilvl w:val="5"/>
          <w:numId w:val="1"/>
        </w:numPr>
        <w:rPr/>
      </w:pPr>
      <w:bookmarkStart w:id="1371" w:name="__RefHeading___Toc277688_2870459653"/>
      <w:bookmarkStart w:id="1372" w:name="_Toc559"/>
      <w:bookmarkEnd w:id="1371"/>
      <w:r>
        <w:rPr>
          <w:rtl w:val="true"/>
        </w:rPr>
        <w:t>روايت سوّم</w:t>
      </w:r>
      <w:r>
        <w:rPr>
          <w:rtl w:val="true"/>
        </w:rPr>
        <w:t xml:space="preserve">: </w:t>
      </w:r>
      <w:r>
        <w:rPr>
          <w:rtl w:val="true"/>
        </w:rPr>
        <w:t>موثّقه ى حنان بن سَدير</w:t>
      </w:r>
      <w:bookmarkEnd w:id="1372"/>
    </w:p>
    <w:p>
      <w:p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عليّبن إبراهيم، عن أبيه، و عن محمّدبن يحيى، عن أحمدبن محمّد، عن محمّدبن اسماعيل، جميعاً عن حنان بن سدير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روايت معتبرى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حنان بن سدير واقفى است، لكن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روايت به خاطر او موثّقه است، صحيحه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دو طريق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طريق عليّبن إبراهيم، عن أبيه، عن حنان بن سدير؛ و يكى هم از محمّدبن يحيى، از احمدبن محمّد، از محمّدبن اسماعيل، كه در اينجا محمّدبن اسماعيل بن بزيع است</w:t>
      </w:r>
      <w:r>
        <w:rPr>
          <w:rFonts w:eastAsia="Amiri" w:cs="Amiri" w:ascii="Amiri" w:hAnsi="Amiri"/>
          <w:color w:val="111111"/>
          <w:sz w:val="28"/>
          <w:szCs w:val="28"/>
          <w:rtl w:val="true"/>
          <w:lang w:bidi="ar-SA"/>
        </w:rPr>
        <w:t>.</w:t>
      </w:r>
      <w:bookmarkStart w:id="1373" w:name="pg8826_89120"/>
    </w:p>
    <w:p>
      <w:pPr>
        <w:pStyle w:val="BookText"/>
        <w:rPr/>
      </w:pPr>
      <w:bookmarkEnd w:id="1373"/>
      <w:r>
        <w:rPr>
          <w:rFonts w:ascii="IRNazanin" w:hAnsi="IRNazanin" w:eastAsia="IRNazanin"/>
          <w:color w:val="111111"/>
          <w:sz w:val="28"/>
          <w:sz w:val="28"/>
          <w:szCs w:val="28"/>
          <w:rtl w:val="true"/>
          <w:lang w:bidi="fa-IR"/>
        </w:rPr>
        <w:t>هم محمّد و هم پدرش اسماعيل بن بزيع هر دو از ثقات عالى مقامند، و او از حنان بن سدير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امرأة مَعَنا فى 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 ى ما يك خانمى بود ولها جارية نائحة، كنيزى داشت و آن كنيز شغلش نوحه سرايى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فجائت إلى أبى، آن خانمى كه چنين كنيزى داشت، پيش پدر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حنان بن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تعلم أنّ معيشتى مِن اللّه ثمّ مِن هذه الجارية، رزق ما اوّل به دست خدا است، بعد هم از طريق همين كنيزى است كه براى ما اينجا و آنجا نوحه سرايى ميكند و پول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أن تسأل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فإن كان حلالاً فبها، و إلّا بعتُها و أكلتُ مِن ثمنَها حتّى يأتى اللّه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حلالى است اين نوحه سرايى كه اين كنيز من ميكند، كه ادامه بدهم، وَالّا او را بفروشم و از پولش ارتزاق كنم تا خدا فرجى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إنّى لأُعظمُ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أسأله عن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حضرت اجازه نميدهد كه از حضرت اين مسئله را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قدمنا عليه أخبرته أنا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جرئت نكرد از حضرت بپرسد، امّا من كه جوان بودم،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خانمى است در قبيله ى ما و اين سؤال را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تشارط؟ آيا اين كنيز وقتى براى نوحه سرايى ميرود، شرط ميگذارد؟ طى ميكند؟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أدرى تُشارط أم 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لا تشارط و تقبّل ما أعطيت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حضرت فرمود به او بگو شرط نگذارد، طِى نكند، هر چقدر به او دادند،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آيا شرط كردن حرام است يا مكروه است؟ كارى نداريم، به هرحال، از اين روايت استفاده ميشود كه اصلِ اين عمل يعنى نوحه سرايى اشكالى ندارد و مباح است</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277690_2870459653"/>
      <w:bookmarkStart w:id="1375" w:name="_Toc560"/>
      <w:bookmarkEnd w:id="1374"/>
      <w:r>
        <w:rPr>
          <w:rtl w:val="true"/>
        </w:rPr>
        <w:t>روايت چهارم</w:t>
      </w:r>
      <w:r>
        <w:rPr>
          <w:rtl w:val="true"/>
        </w:rPr>
        <w:t xml:space="preserve">: </w:t>
      </w:r>
      <w:r>
        <w:rPr>
          <w:rtl w:val="true"/>
        </w:rPr>
        <w:t>روايت عذافر</w:t>
      </w:r>
      <w:bookmarkEnd w:id="137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كه البتّه سندش، سند معتبرى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عليّبن إبراهيم، عن أبيه، عن ابن أبى عمير، عن الحسن بن العطيّة، تا اينجا سند خوب است، عن عذافر، عذافر توثيق نشده است امّا پسرش محمّدبن عذافر كه در بعضى از اسناد روايات هست توثيق شده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كسب النّائحة؟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تستحلّه بضرب إحدى يديها على</w:t>
      </w:r>
      <w:bookmarkStart w:id="1376" w:name="pg8826_89121"/>
    </w:p>
    <w:p>
      <w:pPr>
        <w:pStyle w:val="BookText"/>
        <w:rPr/>
      </w:pPr>
      <w:bookmarkEnd w:id="1376"/>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زنهاى عرب، وقتى كه گريه ميكنند و بى تاب ميشوند، دستهايشان را به هم ميزنند، اين، 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نائحه، وقتى كه در مجلس نوحه ميخوانده و گريه ميكرده تا حضّار و مستمعين را بگرياند، دستش را هم همين طور به هم ميزده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مرحوم علّامه ى مجلسى چند احتمال ميدهند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ظاهراً مراد اين است كه اين شخص زحمتى ميكشد و حلال ميكند اين پولى را كه ميگيرد، به خاطر اينكه دستش را به هم ميزند، مثلاً ميخواند؛ بنابراين،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هم در همين باب هست كه لزومى ندارد همه ى آنها را بخوانيم</w:t>
      </w:r>
      <w:r>
        <w:rPr>
          <w:rFonts w:eastAsia="IRNazanin" w:cs="IRNazanin"/>
          <w:color w:val="111111"/>
          <w:sz w:val="28"/>
          <w:szCs w:val="28"/>
          <w:rtl w:val="true"/>
          <w:lang w:bidi="fa-IR"/>
        </w:rPr>
        <w:t>.</w:t>
      </w:r>
    </w:p>
    <w:p>
      <w:pPr>
        <w:pStyle w:val="Heading4"/>
        <w:numPr>
          <w:ilvl w:val="3"/>
          <w:numId w:val="1"/>
        </w:numPr>
        <w:rPr/>
      </w:pPr>
      <w:bookmarkStart w:id="1377" w:name="__RefHeading___Toc277692_2870459653"/>
      <w:bookmarkStart w:id="1378" w:name="_Toc561"/>
      <w:bookmarkEnd w:id="1377"/>
      <w:r>
        <w:rPr>
          <w:rtl w:val="true"/>
        </w:rPr>
        <w:t>جمع بندى بحث</w:t>
      </w:r>
      <w:bookmarkEnd w:id="137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شد كه نياحت بر ميّت كه طبعاً خواندن با صوت است، جايز است، و فرض اين است كه در آن صوت، مدّ و ترجيع هست، و اين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غناء در نياحة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نياحه هم اعمّ از نياحه ى بر مردم معمولى يا نياحه ى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نياحه بر افراد معمولى جايز است، به طريق اولى نياحه 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غناء در نياحه و مراثى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تمام آن ادلّه اى است كه مرحوم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استثناى غناء در مراثى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كدام از اين ادلّه، ادلّه ى قابل قبولى نيست و ردّ بر آنها قبلاً مفصّلاً گذشت</w:t>
      </w:r>
      <w:r>
        <w:rPr>
          <w:rFonts w:eastAsia="IRNazanin" w:cs="IRNazanin"/>
          <w:color w:val="111111"/>
          <w:sz w:val="28"/>
          <w:szCs w:val="28"/>
          <w:rtl w:val="true"/>
          <w:lang w:bidi="fa-IR"/>
        </w:rPr>
        <w:t>.</w:t>
      </w:r>
      <w:bookmarkStart w:id="1379" w:name="pg8826_89122"/>
    </w:p>
    <w:p>
      <w:pPr>
        <w:pStyle w:val="BookText"/>
        <w:rPr/>
      </w:pPr>
      <w:bookmarkEnd w:id="1379"/>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1388/7/26</w:t>
      </w:r>
      <w:r>
        <w:rPr>
          <w:rFonts w:eastAsia="IRNazanin" w:cs="IRNazanin"/>
          <w:color w:val="111111"/>
          <w:sz w:val="28"/>
          <w:szCs w:val="28"/>
          <w:rtl w:val="true"/>
          <w:lang w:bidi="fa-IR"/>
        </w:rPr>
        <w:t>)</w:t>
      </w:r>
    </w:p>
    <w:p>
      <w:pPr>
        <w:pStyle w:val="Heading3"/>
        <w:numPr>
          <w:ilvl w:val="2"/>
          <w:numId w:val="1"/>
        </w:numPr>
        <w:rPr/>
      </w:pPr>
      <w:bookmarkStart w:id="1380" w:name="__RefHeading___Toc277694_2870459653"/>
      <w:bookmarkStart w:id="1381" w:name="_Toc562"/>
      <w:bookmarkEnd w:id="1380"/>
      <w:r>
        <w:rPr>
          <w:rtl w:val="true"/>
        </w:rPr>
        <w:t>استثناى سوّم</w:t>
      </w:r>
      <w:r>
        <w:rPr>
          <w:rtl w:val="true"/>
        </w:rPr>
        <w:t xml:space="preserve">: </w:t>
      </w:r>
      <w:r>
        <w:rPr>
          <w:rtl w:val="true"/>
        </w:rPr>
        <w:t>غناء در عروسى</w:t>
      </w:r>
      <w:bookmarkEnd w:id="1381"/>
    </w:p>
    <w:p>
      <w:pPr>
        <w:pStyle w:val="Heading4"/>
        <w:numPr>
          <w:ilvl w:val="3"/>
          <w:numId w:val="1"/>
        </w:numPr>
        <w:rPr/>
      </w:pPr>
      <w:bookmarkStart w:id="1382" w:name="__RefHeading___Toc277696_2870459653"/>
      <w:bookmarkStart w:id="1383" w:name="_Toc563"/>
      <w:bookmarkEnd w:id="1382"/>
      <w:r>
        <w:rPr>
          <w:rtl w:val="true"/>
        </w:rPr>
        <w:t>اشاره</w:t>
      </w:r>
      <w:bookmarkEnd w:id="1383"/>
    </w:p>
    <w:p>
      <w:pPr>
        <w:pStyle w:val="BookText"/>
        <w:rPr/>
      </w:pPr>
      <w:r>
        <w:rPr>
          <w:rFonts w:ascii="IRNazanin" w:hAnsi="IRNazanin" w:eastAsia="IRNazanin"/>
          <w:color w:val="111111"/>
          <w:sz w:val="28"/>
          <w:sz w:val="28"/>
          <w:szCs w:val="28"/>
          <w:rtl w:val="true"/>
          <w:lang w:bidi="fa-IR"/>
        </w:rPr>
        <w:t>ازجمله ى مواردى كه از حرمت غناء استثنا كرده اند، غناء در زفّ عرائس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 يعنى بردن؛ عروس را كه به خانه ى داماد ميبرند، اسم اين بردن، زفاف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غناء در زفاف عرائس، در مراسم عروس بَران، از حكم حرمت غناء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اكابر فقها تصريح به اين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كلمات برخى ديگر از بزرگان هم اين نيست و اين را استثنا نكرده اند، لكن بسيارى از بزرگان، آن طور كه از كلمات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جواهر نقل شده، قائل به اين معنا هستند كه زفّ عرائس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بزرگ زمان ما هم همه همين استثنا را ذكر كرده اند</w:t>
      </w:r>
      <w:r>
        <w:rPr>
          <w:rFonts w:eastAsia="IRNazanin" w:cs="IRNazanin"/>
          <w:color w:val="111111"/>
          <w:sz w:val="28"/>
          <w:szCs w:val="28"/>
          <w:rtl w:val="true"/>
          <w:lang w:bidi="fa-IR"/>
        </w:rPr>
        <w:t>.</w:t>
      </w:r>
    </w:p>
    <w:p>
      <w:pPr>
        <w:pStyle w:val="Heading4"/>
        <w:numPr>
          <w:ilvl w:val="3"/>
          <w:numId w:val="1"/>
        </w:numPr>
        <w:rPr/>
      </w:pPr>
      <w:bookmarkStart w:id="1384" w:name="__RefHeading___Toc277698_2870459653"/>
      <w:bookmarkStart w:id="1385" w:name="_Toc564"/>
      <w:bookmarkEnd w:id="1384"/>
      <w:r>
        <w:rPr>
          <w:rtl w:val="true"/>
        </w:rPr>
        <w:t>استدلال به روايات</w:t>
      </w:r>
      <w:bookmarkEnd w:id="1385"/>
    </w:p>
    <w:p>
      <w:pPr>
        <w:pStyle w:val="Heading5"/>
        <w:numPr>
          <w:ilvl w:val="4"/>
          <w:numId w:val="1"/>
        </w:numPr>
        <w:rPr/>
      </w:pPr>
      <w:bookmarkStart w:id="1386" w:name="__RefHeading___Toc277700_2870459653"/>
      <w:bookmarkStart w:id="1387" w:name="_Toc565"/>
      <w:bookmarkEnd w:id="1386"/>
      <w:r>
        <w:rPr>
          <w:rtl w:val="true"/>
        </w:rPr>
        <w:t>اشاره</w:t>
      </w:r>
      <w:bookmarkEnd w:id="1387"/>
    </w:p>
    <w:p>
      <w:pPr>
        <w:pStyle w:val="BookText"/>
        <w:rPr/>
      </w:pPr>
      <w:r>
        <w:rPr>
          <w:rFonts w:ascii="IRNazanin" w:hAnsi="IRNazanin" w:eastAsia="IRNazanin"/>
          <w:color w:val="111111"/>
          <w:sz w:val="28"/>
          <w:sz w:val="28"/>
          <w:szCs w:val="28"/>
          <w:rtl w:val="true"/>
          <w:lang w:bidi="fa-IR"/>
        </w:rPr>
        <w:t>استدلال اين بزرگان بر اين معنا تمسّك به سه روايت است كه هر سه از جناب ابى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بخوانيم، تا ببينيم از اين روايت چه استفاده ميشود</w:t>
      </w:r>
      <w:r>
        <w:rPr>
          <w:rFonts w:eastAsia="IRNazanin" w:cs="IRNazanin"/>
          <w:color w:val="111111"/>
          <w:sz w:val="28"/>
          <w:szCs w:val="28"/>
          <w:rtl w:val="true"/>
          <w:lang w:bidi="fa-IR"/>
        </w:rPr>
        <w:t>.</w:t>
      </w:r>
    </w:p>
    <w:p>
      <w:pPr>
        <w:pStyle w:val="Heading5"/>
        <w:numPr>
          <w:ilvl w:val="4"/>
          <w:numId w:val="1"/>
        </w:numPr>
        <w:rPr/>
      </w:pPr>
      <w:bookmarkStart w:id="1388" w:name="__RefHeading___Toc277702_2870459653"/>
      <w:bookmarkStart w:id="1389" w:name="_Toc566"/>
      <w:bookmarkEnd w:id="1388"/>
      <w:r>
        <w:rPr>
          <w:rtl w:val="true"/>
        </w:rPr>
        <w:t>روايت اول</w:t>
      </w:r>
      <w:r>
        <w:rPr>
          <w:rtl w:val="true"/>
        </w:rPr>
        <w:t xml:space="preserve">: </w:t>
      </w:r>
      <w:r>
        <w:rPr>
          <w:rtl w:val="true"/>
        </w:rPr>
        <w:t>روايت اوّل ابى بصير</w:t>
      </w:r>
      <w:bookmarkEnd w:id="138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روايت، روايتى است كه در سندش عليّبن ابى حمزه ى بطائنى است كه ما به روايات او اعتماد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خاطر اينكه واقفى است، بلكه به خاطر اينكه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كسى بگويد در اين سند حسين بن سعيد از عليّبن ابى حمزه نقل ميكند و ممكن است حسين بن سعيد از كتاب عليّبن ابى حمزه نقل</w:t>
      </w:r>
      <w:bookmarkStart w:id="1390" w:name="pg8826_89123"/>
    </w:p>
    <w:p>
      <w:pPr>
        <w:pStyle w:val="BookText"/>
        <w:rPr/>
      </w:pPr>
      <w:bookmarkEnd w:id="1390"/>
      <w:r>
        <w:rPr>
          <w:rFonts w:ascii="IRNazanin" w:hAnsi="IRNazanin" w:eastAsia="IRNazanin"/>
          <w:color w:val="111111"/>
          <w:sz w:val="28"/>
          <w:sz w:val="28"/>
          <w:szCs w:val="28"/>
          <w:rtl w:val="true"/>
          <w:lang w:bidi="fa-IR"/>
        </w:rPr>
        <w:t>كرده باشد و او اين كتاب را در زمان استقامت يعنى قبل از انحراف نوشته است و بعيد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كلام در اين است كه عليّبن ابى حمزه حتّى در زمان استقامت هم توثيق نشده است، وَالّا اگر توثيق شده بود، واقفى بودن او مانع نبود از اينكه ما به روايتش در زمان قبل از انحراف اعتماد كنيم</w:t>
      </w:r>
      <w:r>
        <w:rPr>
          <w:rFonts w:eastAsia="IRNazanin" w:cs="IRNazanin"/>
          <w:color w:val="111111"/>
          <w:sz w:val="28"/>
          <w:szCs w:val="28"/>
          <w:rtl w:val="true"/>
          <w:lang w:bidi="fa-IR"/>
        </w:rPr>
        <w:t>.</w:t>
      </w:r>
    </w:p>
    <w:p>
      <w:pPr>
        <w:pStyle w:val="Heading5"/>
        <w:numPr>
          <w:ilvl w:val="4"/>
          <w:numId w:val="1"/>
        </w:numPr>
        <w:rPr/>
      </w:pPr>
      <w:bookmarkStart w:id="1391" w:name="__RefHeading___Toc277704_2870459653"/>
      <w:bookmarkStart w:id="1392" w:name="_Toc567"/>
      <w:bookmarkEnd w:id="1391"/>
      <w:r>
        <w:rPr>
          <w:rtl w:val="true"/>
        </w:rPr>
        <w:t>متن روايت</w:t>
      </w:r>
      <w:bookmarkEnd w:id="13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يدخل عليها الرّجال حرامٌ و الّتى تدعى إلى الأعراس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غناء آن مغنّيه اى كه به عروسى براى غناء دعوت ميشود، اشكالى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 .</w:t>
      </w:r>
      <w:r>
        <w:rPr>
          <w:rStyle w:val="FootnoteAnchor"/>
          <w:rtl w:val="true"/>
        </w:rPr>
        <w:footnoteReference w:id="384"/>
      </w:r>
    </w:p>
    <w:p>
      <w:pPr>
        <w:pStyle w:val="Heading5"/>
        <w:numPr>
          <w:ilvl w:val="4"/>
          <w:numId w:val="1"/>
        </w:numPr>
        <w:rPr/>
      </w:pPr>
      <w:bookmarkStart w:id="1393" w:name="__RefHeading___Toc277706_2870459653"/>
      <w:bookmarkStart w:id="1394" w:name="_Toc568"/>
      <w:bookmarkEnd w:id="1393"/>
      <w:r>
        <w:rPr>
          <w:rtl w:val="true"/>
        </w:rPr>
        <w:t xml:space="preserve">توضيحى درمورد استشهاد امام </w:t>
      </w:r>
      <w:r>
        <w:rPr>
          <w:rtl w:val="true"/>
        </w:rPr>
        <w:t>(</w:t>
      </w:r>
      <w:r>
        <w:rPr>
          <w:rtl w:val="true"/>
        </w:rPr>
        <w:t>عليه السّلام</w:t>
      </w:r>
      <w:r>
        <w:rPr>
          <w:rtl w:val="true"/>
        </w:rPr>
        <w:t xml:space="preserve">) </w:t>
      </w:r>
      <w:r>
        <w:rPr>
          <w:rtl w:val="true"/>
        </w:rPr>
        <w:t>به آيه</w:t>
      </w:r>
      <w:bookmarkEnd w:id="1394"/>
    </w:p>
    <w:p>
      <w:pPr>
        <w:pStyle w:val="BookText"/>
        <w:rPr/>
      </w:pPr>
      <w:r>
        <w:rPr>
          <w:rFonts w:ascii="IRNazanin" w:hAnsi="IRNazanin" w:eastAsia="IRNazanin"/>
          <w:color w:val="111111"/>
          <w:sz w:val="28"/>
          <w:sz w:val="28"/>
          <w:szCs w:val="28"/>
          <w:rtl w:val="true"/>
          <w:lang w:bidi="fa-IR"/>
        </w:rPr>
        <w:t xml:space="preserve">به نظر ميرسد اين استشهاد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ى شريفه مربوط به آن شقّ اوّل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يدخل عليها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هم ندارد كه بين استشهاد و مستشهدٌله يك جمله اى فاصله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بُلَغاء ازاين قبيل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يَشْتَرِي لَهْوَ اَلْحَدِيثِ لِيُضِلَّ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دو قسم از غناء است؛ هم آن قسمى كه يدخل عليها الرّجال، هم آن قسمى كه يدعى إلى الأعراس، خيلى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بر اين معنا حمل كرده اند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شاهد براى هر دو است يعنى طبيعت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يدعى إلى الأعراس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بعيد مى آيد كه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شقّ اوّل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يدخل عليها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اين آيه ى شريفه است، نه دوّمى</w:t>
      </w:r>
      <w:r>
        <w:rPr>
          <w:rFonts w:eastAsia="IRNazanin" w:cs="IRNazanin"/>
          <w:color w:val="111111"/>
          <w:sz w:val="28"/>
          <w:szCs w:val="28"/>
          <w:rtl w:val="true"/>
          <w:lang w:bidi="fa-IR"/>
        </w:rPr>
        <w:t>.</w:t>
      </w:r>
    </w:p>
    <w:p>
      <w:pPr>
        <w:pStyle w:val="Heading5"/>
        <w:numPr>
          <w:ilvl w:val="4"/>
          <w:numId w:val="1"/>
        </w:numPr>
        <w:rPr/>
      </w:pPr>
      <w:bookmarkStart w:id="1395" w:name="__RefHeading___Toc277708_2870459653"/>
      <w:bookmarkStart w:id="1396" w:name="_Toc569"/>
      <w:bookmarkEnd w:id="1395"/>
      <w:r>
        <w:rPr>
          <w:rtl w:val="true"/>
        </w:rPr>
        <w:t>روايت دوّم</w:t>
      </w:r>
      <w:r>
        <w:rPr>
          <w:rtl w:val="true"/>
        </w:rPr>
        <w:t xml:space="preserve">: </w:t>
      </w:r>
      <w:r>
        <w:rPr>
          <w:rtl w:val="true"/>
        </w:rPr>
        <w:t>روايت دوّم ابى بصير</w:t>
      </w:r>
      <w:bookmarkEnd w:id="139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كه سندش، سند ضعيفى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يعنى عن عدّةٌ من أصحابنا، عن أحمد</w:t>
      </w:r>
      <w:bookmarkStart w:id="1397" w:name="pg8826_89124"/>
    </w:p>
    <w:p>
      <w:pPr>
        <w:pStyle w:val="BookText"/>
        <w:rPr/>
      </w:pPr>
      <w:bookmarkEnd w:id="13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احمدبن محمّدبن خالد البرقى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حَكَم الخيّاط، در بعضى از نسخه ها حَكَم الحنّاط دارد و هيچ كدام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بصير،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المغنّية الّتى تزفّ العرائس لا بأس بكسبها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98" w:name="__RefHeading___Toc277710_2870459653"/>
      <w:bookmarkStart w:id="1399" w:name="_Toc570"/>
      <w:bookmarkEnd w:id="1398"/>
      <w:r>
        <w:rPr>
          <w:rtl w:val="true"/>
        </w:rPr>
        <w:t>روايت سوّم</w:t>
      </w:r>
      <w:r>
        <w:rPr>
          <w:rtl w:val="true"/>
        </w:rPr>
        <w:t xml:space="preserve">: </w:t>
      </w:r>
      <w:r>
        <w:rPr>
          <w:rtl w:val="true"/>
        </w:rPr>
        <w:t>صحيحه ى ابى بصير</w:t>
      </w:r>
      <w:bookmarkEnd w:id="1399"/>
    </w:p>
    <w:p>
      <w:pPr>
        <w:pStyle w:val="BookText"/>
        <w:rPr/>
      </w:pPr>
      <w:r>
        <w:rPr>
          <w:rFonts w:ascii="Amiri" w:hAnsi="Amiri" w:eastAsia="Amiri" w:cs="Amiri"/>
          <w:color w:val="111111"/>
          <w:sz w:val="28"/>
          <w:sz w:val="28"/>
          <w:szCs w:val="28"/>
          <w:rtl w:val="true"/>
          <w:lang w:bidi="ar-SA"/>
        </w:rPr>
        <w:t>روايت سوّم كه ازلحاظ سند، روايت معتبرى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عن أحمد، عن الحسين، عن النضربن سويد، عن يحيى الحلبى، عن أيّوب بن الحرّ، كه همه ى اينها ثقات عالى مقامند، ايّوب بن الحُر هم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المغنّية الّتى تزفّ العرائس ليس به بأسٌ ليست بالّتى يدخل عليها الرجال</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اين روايت صريح است در اينكه اجر و پولى كه به مغنّيه اى ميدهند كه براى زفّ عرائس استخدام ميشود و غناء به كار ميبرد،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 بالّتى عليها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است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تزفّ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روايت بحثهايى كرده اند كه آيا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يا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ما اين بحثها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ظاهرش هم همين است كه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تزفّ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آمده است هم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المغنّية الّتى تزفّ العرائس ليس به بأس و ليست بالّتى يدخل عليها الرجال يعنى آن كه تزفّ العرائس است و از آن قبيلى كه يدخل عليها الرّجال نيست 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سه روايت خوانديم</w:t>
      </w:r>
      <w:r>
        <w:rPr>
          <w:rFonts w:eastAsia="IRNazanin" w:cs="IRNazanin"/>
          <w:color w:val="111111"/>
          <w:sz w:val="28"/>
          <w:szCs w:val="28"/>
          <w:rtl w:val="true"/>
          <w:lang w:bidi="fa-IR"/>
        </w:rPr>
        <w:t>.</w:t>
      </w:r>
    </w:p>
    <w:p>
      <w:pPr>
        <w:pStyle w:val="Heading5"/>
        <w:numPr>
          <w:ilvl w:val="4"/>
          <w:numId w:val="1"/>
        </w:numPr>
        <w:rPr/>
      </w:pPr>
      <w:bookmarkStart w:id="1400" w:name="__RefHeading___Toc277712_2870459653"/>
      <w:bookmarkStart w:id="1401" w:name="_Toc571"/>
      <w:bookmarkEnd w:id="1400"/>
      <w:r>
        <w:rPr>
          <w:rtl w:val="true"/>
        </w:rPr>
        <w:t xml:space="preserve">كلام امام </w:t>
      </w:r>
      <w:r>
        <w:rPr>
          <w:rtl w:val="true"/>
        </w:rPr>
        <w:t>(</w:t>
      </w:r>
      <w:r>
        <w:rPr>
          <w:rtl w:val="true"/>
        </w:rPr>
        <w:t>قدّس سرّه</w:t>
      </w:r>
      <w:r>
        <w:rPr>
          <w:rtl w:val="true"/>
        </w:rPr>
        <w:t xml:space="preserve">) </w:t>
      </w:r>
      <w:r>
        <w:rPr>
          <w:rtl w:val="true"/>
        </w:rPr>
        <w:t>درمورد اتّحاد سه روايت</w:t>
      </w:r>
      <w:bookmarkEnd w:id="140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فهمشان از اين سه روايت اين است كه اينها يك روايت است</w:t>
      </w:r>
      <w:r>
        <w:rPr>
          <w:rFonts w:eastAsia="Amiri" w:cs="Amiri" w:ascii="Amiri" w:hAnsi="Amiri"/>
          <w:color w:val="111111"/>
          <w:sz w:val="28"/>
          <w:szCs w:val="28"/>
          <w:rtl w:val="true"/>
          <w:lang w:bidi="ar-SA"/>
        </w:rPr>
        <w:t>.</w:t>
      </w:r>
      <w:r>
        <w:rPr>
          <w:rStyle w:val="FootnoteAnchor"/>
          <w:rtl w:val="true"/>
        </w:rPr>
        <w:footnoteReference w:id="386"/>
      </w:r>
      <w:r>
        <w:rPr>
          <w:rFonts w:ascii="IRNazanin" w:hAnsi="IRNazanin" w:eastAsia="IRNazanin"/>
          <w:color w:val="111111"/>
          <w:sz w:val="28"/>
          <w:sz w:val="28"/>
          <w:szCs w:val="28"/>
          <w:rtl w:val="true"/>
          <w:lang w:bidi="fa-IR"/>
        </w:rPr>
        <w:t>بعيد هم نيست كه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راوى بى واسطه ى از امام در هر سه روايت، ابى بصير است كه از حضرت مطلب را شنيده است و با يك تصرّفاتى كه هيچ تأثيرى در معنا ندارد و مغيِّر معنا نيست، اين مسئله را در سه جا و به سه نفر نقل كرده است؛</w:t>
      </w:r>
      <w:bookmarkStart w:id="1402" w:name="pg8826_89125"/>
    </w:p>
    <w:p>
      <w:pPr>
        <w:pStyle w:val="BookText"/>
        <w:rPr/>
      </w:pPr>
      <w:bookmarkEnd w:id="1402"/>
      <w:r>
        <w:rPr>
          <w:rFonts w:ascii="Amiri" w:hAnsi="Amiri" w:eastAsia="Amiri" w:cs="Amiri"/>
          <w:color w:val="111111"/>
          <w:sz w:val="28"/>
          <w:sz w:val="28"/>
          <w:szCs w:val="28"/>
          <w:rtl w:val="true"/>
          <w:lang w:bidi="ar-SA"/>
        </w:rPr>
        <w:t>اين اشكالى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يك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قاعدتاً يك بار از حضرت سؤال كرده و حضرت با اين تفصيل به او جواب داده اند</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277714_2870459653"/>
      <w:bookmarkStart w:id="1404" w:name="_Toc572"/>
      <w:bookmarkEnd w:id="1403"/>
      <w:r>
        <w:rPr>
          <w:rtl w:val="true"/>
        </w:rPr>
        <w:t>تقريب استدلال به روايات</w:t>
      </w:r>
      <w:bookmarkEnd w:id="1404"/>
    </w:p>
    <w:p>
      <w:pPr>
        <w:pStyle w:val="BookText"/>
        <w:rPr/>
      </w:pPr>
      <w:r>
        <w:rPr>
          <w:rFonts w:ascii="IRNazanin" w:hAnsi="IRNazanin" w:eastAsia="IRNazanin"/>
          <w:color w:val="111111"/>
          <w:sz w:val="28"/>
          <w:sz w:val="28"/>
          <w:szCs w:val="28"/>
          <w:rtl w:val="true"/>
          <w:lang w:bidi="fa-IR"/>
        </w:rPr>
        <w:t xml:space="preserve">بيان استدلال به اين سه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يك چنين مغنّيه اى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اين است كه عمل او، عمل حلالى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حرامى بود، مزد او هم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عمل حلالى است، پس مزد او هم محلّل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استدلال درست و قوى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آن وقت اين روايت مخصّص اطلاقات و عمومات حرمت غناء خواهد بود يعنى همان غنائى كه در جاهاى ديگر حرام است، در زفّ عرائس حلال است</w:t>
      </w:r>
      <w:r>
        <w:rPr>
          <w:rFonts w:eastAsia="IRNazanin" w:cs="IRNazanin"/>
          <w:color w:val="111111"/>
          <w:sz w:val="28"/>
          <w:szCs w:val="28"/>
          <w:rtl w:val="true"/>
          <w:lang w:bidi="fa-IR"/>
        </w:rPr>
        <w:t>.</w:t>
      </w:r>
    </w:p>
    <w:p>
      <w:pPr>
        <w:pStyle w:val="Heading5"/>
        <w:numPr>
          <w:ilvl w:val="4"/>
          <w:numId w:val="1"/>
        </w:numPr>
        <w:rPr/>
      </w:pPr>
      <w:bookmarkStart w:id="1405" w:name="__RefHeading___Toc277716_2870459653"/>
      <w:bookmarkStart w:id="1406" w:name="_Toc573"/>
      <w:bookmarkEnd w:id="1405"/>
      <w:r>
        <w:rPr>
          <w:rtl w:val="true"/>
        </w:rPr>
        <w:t>يك احتمال قوى راجع به مضمون روايات</w:t>
      </w:r>
      <w:bookmarkEnd w:id="1406"/>
    </w:p>
    <w:p>
      <w:pPr>
        <w:pStyle w:val="BookText"/>
        <w:rPr/>
      </w:pPr>
      <w:r>
        <w:rPr>
          <w:rFonts w:ascii="IRNazanin" w:hAnsi="IRNazanin" w:eastAsia="IRNazanin"/>
          <w:color w:val="111111"/>
          <w:sz w:val="28"/>
          <w:sz w:val="28"/>
          <w:szCs w:val="28"/>
          <w:rtl w:val="true"/>
          <w:lang w:bidi="fa-IR"/>
        </w:rPr>
        <w:t>ما عرض ميكنيم به نظر ميرسد يك احتمال در اينجا وجود دارد كه نميشود از اين احتمال صرف نظر كرد، زيرا اگر اين احتمال باشد، ديگر اين استدلال، استدلال مورد اعتمادى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ميدهيم اينكه حضرت بين اين دو دسته از مغنّيات ايجاد تقابل ميكنند، حاكى از اين است كه حضرت به يك واقعيّت خارجى اشاره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بخواهند يك ضابطه اى براى حرمت غناء يا حلّيّت غناء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دارند به واقعيّت خارجى اشاره ميكنند، چون مغنّيه ها در آن عصر دو گونه بوده اند</w:t>
      </w:r>
      <w:r>
        <w:rPr>
          <w:rFonts w:eastAsia="IRNazanin" w:cs="IRNazanin"/>
          <w:color w:val="111111"/>
          <w:sz w:val="28"/>
          <w:szCs w:val="28"/>
          <w:rtl w:val="true"/>
          <w:lang w:bidi="fa-IR"/>
        </w:rPr>
        <w:t>:</w:t>
      </w:r>
    </w:p>
    <w:p>
      <w:pPr>
        <w:pStyle w:val="Heading5"/>
        <w:numPr>
          <w:ilvl w:val="4"/>
          <w:numId w:val="1"/>
        </w:numPr>
        <w:rPr/>
      </w:pPr>
      <w:bookmarkStart w:id="1407" w:name="__RefHeading___Toc277718_2870459653"/>
      <w:bookmarkStart w:id="1408" w:name="_Toc574"/>
      <w:bookmarkEnd w:id="1407"/>
      <w:r>
        <w:rPr>
          <w:rtl w:val="true"/>
        </w:rPr>
        <w:t>دو نوع بودن زنان آوازه خوان</w:t>
      </w:r>
      <w:bookmarkEnd w:id="140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مغنّيه اى بود كه بيت الغناء داشت يا كنيز كسى بود كه او بيت الغناء داشت و اين كنيز در آنجا آواز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عشرتكده اى درواقع وجود دارد، يك خانم آوازه خوانى هم در آنجا نشسته، مردم هم ميروند در آنجا پول ميدهند و مى نشينند آوازهاى او را گوش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كنيزى است در مجالس اعيان و اشراف كه در آن وقت معمول</w:t>
      </w:r>
      <w:bookmarkStart w:id="1409" w:name="pg8826_89126"/>
    </w:p>
    <w:p>
      <w:pPr>
        <w:pStyle w:val="BookText"/>
        <w:rPr/>
      </w:pPr>
      <w:bookmarkEnd w:id="1409"/>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خليفه داشت، هم وزراى خليفه داشتند، هم پولدارها و مترفين آن زمان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پولهاى كلانى ميدادند، كنيزهاى خوش صدا را براى عيش و عشرت خودشان ميخريدند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جشنى درست ميكردند، كنيز را به خواندن وادار ميكردند، رفقا و دوستان هم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مجلس عيش و عشرت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آوازخوانى هم يك جزئى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كنيزى است كه يدخل عليها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 عليها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عنوان مُشير است براى بعضى از كنيزهاى مغنّيه؛ كنيزانى كه با آوازه خوانى مورد استفاده و اِلتِهاء مردانى هستند كه در بيت الغناء وارد ميشدند و گوش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گونه آوازه 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آوازه خوان ديگر هم هست كه براى اين كار نيست، براى عروسى زنانه او را دعوت ميكنند، براى شبهاى عروسى، به طور طبيعى زنها به مسئله ى عروسى اهمّيّت بيشترى ميدهند تا مردها؛ آنها از مراسم عروسى لذّت بيشترى ميبرند تا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طور بوده، الان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يك زن آوازه خوانى را دعوت ميكردند، اين هم يك نوع است</w:t>
      </w:r>
      <w:r>
        <w:rPr>
          <w:rFonts w:eastAsia="IRNazanin" w:cs="IRNazanin"/>
          <w:color w:val="111111"/>
          <w:sz w:val="28"/>
          <w:szCs w:val="28"/>
          <w:rtl w:val="true"/>
          <w:lang w:bidi="fa-IR"/>
        </w:rPr>
        <w:t>.</w:t>
      </w:r>
    </w:p>
    <w:p>
      <w:pPr>
        <w:pStyle w:val="Heading5"/>
        <w:numPr>
          <w:ilvl w:val="4"/>
          <w:numId w:val="1"/>
        </w:numPr>
        <w:rPr/>
      </w:pPr>
      <w:bookmarkStart w:id="1410" w:name="__RefHeading___Toc277720_2870459653"/>
      <w:bookmarkStart w:id="1411" w:name="_Toc575"/>
      <w:bookmarkEnd w:id="1410"/>
      <w:r>
        <w:rPr>
          <w:rtl w:val="true"/>
        </w:rPr>
        <w:t>غير لهوى بودن غناء نوع دوّم</w:t>
      </w:r>
      <w:bookmarkEnd w:id="141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ميخواهند بفرمايند آن كه از نوع اوّل است، اجر و مزدش حرام است، پس عملش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نوع دوّم است، كسبش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عملش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اشاره ميكند به دو نوع آوازه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نوع آوازه خوانى نبوده است، يك نوع آوازه خوانى براى استفاده ى شهوت گونه ى مردان شهوت آلود است، كه بيايند بنشينند و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عمل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اجرش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هم براى سرگرمى و عيش زنانه است، آن هم در شب عروسى يا در مجالس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ديگر آوازه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آوازه خوانى اوّل، از نوع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امّا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كارى است براى شادى و براى فرح و سرور زنانه در مجالسى كه براى زنها آن مجالس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ميكنند به دو واقعيّت خارجى</w:t>
      </w:r>
      <w:r>
        <w:rPr>
          <w:rFonts w:eastAsia="IRNazanin" w:cs="IRNazanin"/>
          <w:color w:val="111111"/>
          <w:sz w:val="28"/>
          <w:szCs w:val="28"/>
          <w:rtl w:val="true"/>
          <w:lang w:bidi="fa-IR"/>
        </w:rPr>
        <w:t>.</w:t>
      </w:r>
      <w:bookmarkStart w:id="1412" w:name="pg8826_89127"/>
    </w:p>
    <w:p>
      <w:pPr>
        <w:pStyle w:val="Heading5"/>
        <w:numPr>
          <w:ilvl w:val="4"/>
          <w:numId w:val="1"/>
        </w:numPr>
        <w:rPr/>
      </w:pPr>
      <w:bookmarkStart w:id="1413" w:name="__RefHeading___Toc277722_2870459653"/>
      <w:bookmarkStart w:id="1414" w:name="_Toc576"/>
      <w:bookmarkEnd w:id="1412"/>
      <w:bookmarkEnd w:id="1413"/>
      <w:r>
        <w:rPr>
          <w:rtl w:val="true"/>
        </w:rPr>
        <w:t>خروج تخصّصى غناء در عروسى از غناء حرام</w:t>
      </w:r>
      <w:bookmarkEnd w:id="1414"/>
    </w:p>
    <w:p>
      <w:pPr>
        <w:pStyle w:val="BookText"/>
        <w:rPr/>
      </w:pPr>
      <w:r>
        <w:rPr>
          <w:rFonts w:ascii="IRNazanin" w:hAnsi="IRNazanin" w:eastAsia="IRNazanin"/>
          <w:color w:val="111111"/>
          <w:sz w:val="28"/>
          <w:sz w:val="28"/>
          <w:szCs w:val="28"/>
          <w:rtl w:val="true"/>
          <w:lang w:bidi="fa-IR"/>
        </w:rPr>
        <w:t>اگر اين شد، ديگر تخصيص نيست، و معنايش اين نيست كه اگر همان غناء و آوازى را كه در آن مجلس حرام بود، در اين مجلس عروسى بخواند، و همان وضعيّتى كه در آن مجلس بود، اگر در اين مجلس هم تكرار بشود، اين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آدم نميتواند از روايت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طبيعت دو نوع خواندن و دو نوع غناء با يكديگر متفاوت است، پس اين روايات، تخصيص ادلّه ى حرمت غناء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مغنّيه پول بدهيم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مغنّيه را ميگوييد؟ آن مغنّيه ى مجالس آن چنانى كه عمل حرام انجام ميدهد و غناء لهوى مُضِلّ عن سبيل اللّه ميخواند اجرت او حرام است امّا اينكه در مجلس زنانه ميخواند غناء لهو، غناء مُضِلّ عن سبيل اللّه نيست، بلكه يك كار مباح معمولى ميكند و اجرش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فرض اينكه آن از نوع حرام است و اين از نوع حلال است، حضرت حكم اجرت را بيان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ميكنند به يك نوع حرام كه حرمتش معلوم است و يك نوع حلال كه حلّيّتش معلوم است و ميگويند اجر اين مباح است امّا اجر او مباح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بگوييم كه آن غنائى كه حرام است لكونه مضلّاً عن سبيل اللّه، اگر در مجلس زفاف و عروسى زنانه واقع شد، حلال است، ولو مُضِلّ عن سبيل اللّه هم باشد، ولو باطل هم باشد، كه مصداق غناء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گفتن اين حرف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نميتوان از اين روايات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نيست كه مجلس عروسى از عمومات غناء محرّم استثنا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از اين روايات نميفهميم</w:t>
      </w:r>
      <w:r>
        <w:rPr>
          <w:rFonts w:eastAsia="IRNazanin" w:cs="IRNazanin"/>
          <w:color w:val="111111"/>
          <w:sz w:val="28"/>
          <w:szCs w:val="28"/>
          <w:rtl w:val="true"/>
          <w:lang w:bidi="fa-IR"/>
        </w:rPr>
        <w:t>.</w:t>
      </w:r>
    </w:p>
    <w:p>
      <w:pPr>
        <w:pStyle w:val="Heading5"/>
        <w:numPr>
          <w:ilvl w:val="4"/>
          <w:numId w:val="1"/>
        </w:numPr>
        <w:rPr/>
      </w:pPr>
      <w:bookmarkStart w:id="1415" w:name="__RefHeading___Toc277724_2870459653"/>
      <w:bookmarkStart w:id="1416" w:name="_Toc577"/>
      <w:bookmarkEnd w:id="1415"/>
      <w:r>
        <w:rPr>
          <w:rtl w:val="true"/>
        </w:rPr>
        <w:t>محدوده ى جواز در فرض تخصيص</w:t>
      </w:r>
      <w:bookmarkEnd w:id="141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 بر اينكه استثنا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فقها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مخصوص مجلس زفاف است؟ مجلس زفاف يعنى همان كه در رسوم زمان ما شب عروسى است و بنابراين شامل فرداى عروسى مثلاً نميشود؟ زفّ العرائس يعنى بردن عروس، و بردن عروس هنگامى است كه براى داماد معيّن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ما شب عروسى است يا بعضى جاها عصر روز عروسى كه زن را خانه ى شوهر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متعارف است،</w:t>
      </w:r>
      <w:bookmarkStart w:id="1417" w:name="pg8826_89128"/>
    </w:p>
    <w:p>
      <w:pPr>
        <w:pStyle w:val="BookText"/>
        <w:rPr/>
      </w:pPr>
      <w:bookmarkEnd w:id="1417"/>
      <w:r>
        <w:rPr>
          <w:rFonts w:ascii="IRNazanin" w:hAnsi="IRNazanin" w:eastAsia="IRNazanin"/>
          <w:color w:val="111111"/>
          <w:sz w:val="28"/>
          <w:sz w:val="28"/>
          <w:szCs w:val="28"/>
          <w:rtl w:val="true"/>
          <w:lang w:bidi="fa-IR"/>
        </w:rPr>
        <w:t xml:space="preserve">كه فرداى آن 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پاتختى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جشنى ميگيرند؛ آيا آن هم مجلس عروسى است؟ آيا اين حلّيّت و استثنائى كه ذكر كرده اند، مخصوص همان مجلسى است كه فقط براى بردن عروس است؟ بنابراين اگر مثلاً قبل از آن در منزل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بر پا است، شامل آنجا نميشود؟ يا وقتى كه بنا است بروند دنبال عروس، اگر يك مجلسى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شامل اين نميشود؟ يا شامل مجلس فرداى آن شب مثلاً نميشود؟ به نظر ميرسد كه اگر گفتيم استثنا است، شامل همه ى اينها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اگرچنانچه مجالس متعدّدى ميگيرند با فاصله هاى زياد، كه غالباً هم كار مترفين و پولدارها است، و بى پولهاى بى عقل هم از آنها تقليد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براى شيرينى خورى، يك بار براى عقد، يك بار براى عروسى، همين طور مجالس متعدّد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متعدّد با فاصله مشمول حكم نيست بلاشك، امّا آن مجالسى كه هم زمان با زفّ العروس است، به نظر ميرسد كه همه ى آنها مشمول اين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يك روايت وجود داشت كه كلمه ى زفاف عرائس در آن نبود، بلكه تعبير در آن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الّتى تدعى إلى الأعراس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عروسى دعوت بشود، و عروسى شامل همه ى اينها ميشود</w:t>
      </w:r>
      <w:r>
        <w:rPr>
          <w:rFonts w:eastAsia="IRNazanin" w:cs="IRNazanin"/>
          <w:color w:val="111111"/>
          <w:sz w:val="28"/>
          <w:szCs w:val="28"/>
          <w:rtl w:val="true"/>
          <w:lang w:bidi="fa-IR"/>
        </w:rPr>
        <w:t>.</w:t>
      </w:r>
    </w:p>
    <w:p>
      <w:pPr>
        <w:pStyle w:val="Heading5"/>
        <w:numPr>
          <w:ilvl w:val="4"/>
          <w:numId w:val="1"/>
        </w:numPr>
        <w:rPr/>
      </w:pPr>
      <w:bookmarkStart w:id="1418" w:name="__RefHeading___Toc277726_2870459653"/>
      <w:bookmarkStart w:id="1419" w:name="_Toc578"/>
      <w:bookmarkEnd w:id="1418"/>
      <w:r>
        <w:rPr>
          <w:rtl w:val="true"/>
        </w:rPr>
        <w:t>مراد از دخول رجال</w:t>
      </w:r>
      <w:bookmarkEnd w:id="14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مجلس عروسى زنانه مستثنا است، اين معنايش اين نيست كه در آن مجلس، هيچ مردى رفت و آمد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مردهايى دارند شربت درست ميكنند، مجلس عروسى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يدخل عليها الرّجال اين نيست كه يك مردى هم آنجا خدمت ميكند يا فرض كنيد عبور ميكند و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اگرچنانچه آن مردى كه مى شنود، خود او به دليلى دچار محرّم بشود، شنيدن آواز زن مغنّيه براى او شهوت انگيز باشد، تحريك شهوت بكند، استماع صوت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غناء فى نفسه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مجلس عروسى يعنى همين مجلس عروسى متعارف</w:t>
      </w:r>
      <w:r>
        <w:rPr>
          <w:rFonts w:eastAsia="IRNazanin" w:cs="IRNazanin"/>
          <w:color w:val="111111"/>
          <w:sz w:val="28"/>
          <w:szCs w:val="28"/>
          <w:rtl w:val="true"/>
          <w:lang w:bidi="fa-IR"/>
        </w:rPr>
        <w:t>.</w:t>
      </w:r>
      <w:bookmarkStart w:id="1420" w:name="pg8826_89129"/>
    </w:p>
    <w:p>
      <w:pPr>
        <w:pStyle w:val="Heading5"/>
        <w:numPr>
          <w:ilvl w:val="4"/>
          <w:numId w:val="1"/>
        </w:numPr>
        <w:rPr/>
      </w:pPr>
      <w:bookmarkStart w:id="1421" w:name="__RefHeading___Toc277728_2870459653"/>
      <w:bookmarkStart w:id="1422" w:name="_Toc579"/>
      <w:bookmarkEnd w:id="1420"/>
      <w:bookmarkEnd w:id="1421"/>
      <w:r>
        <w:rPr>
          <w:rtl w:val="true"/>
        </w:rPr>
        <w:t>بررسى شمول استثنا نسبت به مجلس مردانه</w:t>
      </w:r>
      <w:bookmarkEnd w:id="1422"/>
    </w:p>
    <w:p>
      <w:pPr>
        <w:pStyle w:val="BookText"/>
        <w:rPr/>
      </w:pPr>
      <w:r>
        <w:rPr>
          <w:rFonts w:ascii="IRNazanin" w:hAnsi="IRNazanin" w:eastAsia="IRNazanin"/>
          <w:color w:val="111111"/>
          <w:sz w:val="28"/>
          <w:sz w:val="28"/>
          <w:szCs w:val="28"/>
          <w:rtl w:val="true"/>
          <w:lang w:bidi="fa-IR"/>
        </w:rPr>
        <w:t>نكته ى بعدى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استثنا شامل مجلس مردانه اى كه در آن يك آوازه خوان، آواز بخواند، هم ميشود يا نه؟ بنابر احتمالى كه ما داديم، حكم همه ى اينها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اينكه اين روايات تخصيص باشد نسبت به ادلّه ى غناء و استثناى از اين ادلّه باشد، اين سؤال هم پيش مى آيد كه آيا اين جواز مخصوص مجلسى است كه زنها در آن باشند و آوازه خوان زن براى آنها بخواند؟ يا شامل مجلس مردانه اى هم كه آوازه خوان مرد براى آنها بخواند، ميشود؟ ذوقاً بعيد نيست كه انسان بگويد فرقى بين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مغنّيه خصوصيّتى ندارد، مغنّى ازاين جهت مثل مغنّيه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تذوّق انسان اين است، يك مناطى را انسان حدس قوى ميزند، يا شايد اطمينان پيدا ميكند كه ملاك حلّيّت اين است كه مجلسى است براى عروسى، درواقع يك مراسم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در بعضى از روايات غناء در عيد اضحى و فطر هم استثنا شده است،</w:t>
      </w:r>
      <w:r>
        <w:rPr>
          <w:rStyle w:val="FootnoteAnchor"/>
          <w:rtl w:val="true"/>
        </w:rPr>
        <w:footnoteReference w:id="387"/>
      </w:r>
      <w:r>
        <w:rPr>
          <w:rFonts w:ascii="IRNazanin" w:hAnsi="IRNazanin" w:eastAsia="IRNazanin"/>
          <w:color w:val="111111"/>
          <w:sz w:val="28"/>
          <w:sz w:val="28"/>
          <w:szCs w:val="28"/>
          <w:rtl w:val="true"/>
          <w:lang w:bidi="fa-IR"/>
        </w:rPr>
        <w:t>اگرچه ما آن را قائل نيستيم، امّا به نحوى ميشود از آنها استشعار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مردانه هم همين طور است، لكن اگر بخواهيم جمود كنيم به ظاهر لفظ، اين جواز مخصوص مغنّيه است و اعراس هم مراد اعراس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است كه مغنّيه اگر در عروسى مردانه بخواهد شركت كند و بخواند، اين صورت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عروسى، عروسى زنانه است، خواندن هم خواندن مغنّيه ى زن است</w:t>
      </w:r>
      <w:r>
        <w:rPr>
          <w:rFonts w:eastAsia="IRNazanin" w:cs="IRNazanin"/>
          <w:color w:val="111111"/>
          <w:sz w:val="28"/>
          <w:szCs w:val="28"/>
          <w:rtl w:val="true"/>
          <w:lang w:bidi="fa-IR"/>
        </w:rPr>
        <w:t>.</w:t>
      </w:r>
    </w:p>
    <w:p>
      <w:pPr>
        <w:pStyle w:val="Heading5"/>
        <w:numPr>
          <w:ilvl w:val="4"/>
          <w:numId w:val="1"/>
        </w:numPr>
        <w:rPr/>
      </w:pPr>
      <w:bookmarkStart w:id="1423" w:name="__RefHeading___Toc277730_2870459653"/>
      <w:bookmarkStart w:id="1424" w:name="_Toc580"/>
      <w:bookmarkEnd w:id="1423"/>
      <w:r>
        <w:rPr>
          <w:rtl w:val="true"/>
        </w:rPr>
        <w:t>حكم مسئله در فرض تخصّص</w:t>
      </w:r>
      <w:bookmarkEnd w:id="142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طورى كه ما در معناى روايت احتمال داديم، آن وقت فرقى بين مجلس زنانه و مردانه نيست، فرقى بين مجلس عُرس و غير عُرس هم نيست يعنى اگر در مجلس عرس هم غنائى بخواند كه لهو مُضِلّ عن سبيل اللّه باشد، اين محرّم است، امّا اگر غنائى ميخواند كه لهو مُضِلّ عن سبيل اللّه نيست، اين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مجلس عُرس، چه در مجلس غير عُرس يعنى آن طور كه ما از اين روايت استفاده كرديم و احتمال داديم كه اين مورد استثنا نباشد، آن وقت فرقى بين عُرس و غير عرس نيست</w:t>
      </w:r>
      <w:r>
        <w:rPr>
          <w:rFonts w:eastAsia="IRNazanin" w:cs="IRNazanin"/>
          <w:color w:val="111111"/>
          <w:sz w:val="28"/>
          <w:szCs w:val="28"/>
          <w:rtl w:val="true"/>
          <w:lang w:bidi="fa-IR"/>
        </w:rPr>
        <w:t>.</w:t>
      </w:r>
      <w:bookmarkStart w:id="1425" w:name="pg8826_89130"/>
    </w:p>
    <w:p>
      <w:pPr>
        <w:pStyle w:val="BookText"/>
        <w:rPr/>
      </w:pPr>
      <w:bookmarkEnd w:id="1425"/>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1388/7/27</w:t>
      </w:r>
      <w:r>
        <w:rPr>
          <w:rFonts w:eastAsia="IRNazanin" w:cs="IRNazanin"/>
          <w:color w:val="111111"/>
          <w:sz w:val="28"/>
          <w:szCs w:val="28"/>
          <w:rtl w:val="true"/>
          <w:lang w:bidi="fa-IR"/>
        </w:rPr>
        <w:t>)</w:t>
      </w:r>
    </w:p>
    <w:p>
      <w:pPr>
        <w:pStyle w:val="Heading2"/>
        <w:numPr>
          <w:ilvl w:val="1"/>
          <w:numId w:val="1"/>
        </w:numPr>
        <w:rPr/>
      </w:pPr>
      <w:bookmarkStart w:id="1426" w:name="__RefHeading___Toc277732_2870459653"/>
      <w:bookmarkStart w:id="1427" w:name="_Toc581"/>
      <w:bookmarkEnd w:id="1426"/>
      <w:r>
        <w:rPr>
          <w:rtl w:val="true"/>
        </w:rPr>
        <w:t>حرمت استماع غناء</w:t>
      </w:r>
      <w:bookmarkEnd w:id="1427"/>
    </w:p>
    <w:p>
      <w:pPr>
        <w:pStyle w:val="Heading3"/>
        <w:numPr>
          <w:ilvl w:val="2"/>
          <w:numId w:val="1"/>
        </w:numPr>
        <w:rPr/>
      </w:pPr>
      <w:bookmarkStart w:id="1428" w:name="__RefHeading___Toc277734_2870459653"/>
      <w:bookmarkStart w:id="1429" w:name="_Toc582"/>
      <w:bookmarkEnd w:id="1428"/>
      <w:r>
        <w:rPr>
          <w:rtl w:val="true"/>
        </w:rPr>
        <w:t>اشاره</w:t>
      </w:r>
      <w:bookmarkEnd w:id="1429"/>
    </w:p>
    <w:p>
      <w:pPr>
        <w:pStyle w:val="BookText"/>
        <w:rPr/>
      </w:pPr>
      <w:r>
        <w:rPr>
          <w:rFonts w:ascii="IRNazanin" w:hAnsi="IRNazanin" w:eastAsia="IRNazanin"/>
          <w:color w:val="111111"/>
          <w:sz w:val="28"/>
          <w:sz w:val="28"/>
          <w:szCs w:val="28"/>
          <w:rtl w:val="true"/>
          <w:lang w:bidi="fa-IR"/>
        </w:rPr>
        <w:t>ثمّ إنّ هناك نقاطاً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را در پايان اين بحث بايد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اين است كه غناء دو طرف دارد؛ يك خواننده است، يك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ى حرمت غناء براى خواننده همين هايى بود كه خوانديم 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شنونده از كجا معلوم ميشود؟ آيا استماع غناء هم مثل همين ايجاد الغناء است؟ يا آن حكم ديگرى دارد؟ آنچه به نظر روشن و واضح ميرسد، اين است كه استماع الغناء فرقى با ايجاد الغناء ندارد، به هر اندازه اى كه آن محرّم است، اين هم محرّم است، تفاوتى ندارد</w:t>
      </w:r>
      <w:r>
        <w:rPr>
          <w:rFonts w:eastAsia="IRNazanin" w:cs="IRNazanin"/>
          <w:color w:val="111111"/>
          <w:sz w:val="28"/>
          <w:szCs w:val="28"/>
          <w:rtl w:val="true"/>
          <w:lang w:bidi="fa-IR"/>
        </w:rPr>
        <w:t>.</w:t>
      </w:r>
    </w:p>
    <w:p>
      <w:pPr>
        <w:pStyle w:val="Heading3"/>
        <w:numPr>
          <w:ilvl w:val="2"/>
          <w:numId w:val="1"/>
        </w:numPr>
        <w:rPr/>
      </w:pPr>
      <w:bookmarkStart w:id="1430" w:name="__RefHeading___Toc277736_2870459653"/>
      <w:bookmarkStart w:id="1431" w:name="_Toc583"/>
      <w:bookmarkEnd w:id="1430"/>
      <w:r>
        <w:rPr>
          <w:rtl w:val="true"/>
        </w:rPr>
        <w:t>دليل اوّل</w:t>
      </w:r>
      <w:r>
        <w:rPr>
          <w:rtl w:val="true"/>
        </w:rPr>
        <w:t xml:space="preserve">: </w:t>
      </w:r>
      <w:r>
        <w:rPr>
          <w:rtl w:val="true"/>
        </w:rPr>
        <w:t>اطلاقات</w:t>
      </w:r>
      <w:bookmarkEnd w:id="143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معنا ميشود به عنوان استدلال، دو مطلب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اطلاقات خود غناء است، وقتى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محرّمٌ، يا در آيه ى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 بر اينكه مراد از قول زور، غناء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به غناء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وجوب اجتناب از فعل غناء، به ايجاد غناء انصراف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غناء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هم از ايجاد الغناء اجتناب كنيد، هم از استماع الغناء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آن دليل دوّم را هم نميداشتيم، نفس اين اطلاقات وجوب اجتناب از غناء، شامل ايجاد و استماع، هر دو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لايبعد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ادلّه ى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 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استشعار ميشود كه نظر در درجه ى اُولى به استماع است</w:t>
      </w:r>
      <w:r>
        <w:rPr>
          <w:rFonts w:eastAsia="IRNazanin" w:cs="IRNazanin"/>
          <w:color w:val="111111"/>
          <w:sz w:val="28"/>
          <w:szCs w:val="28"/>
          <w:rtl w:val="true"/>
          <w:lang w:bidi="fa-IR"/>
        </w:rPr>
        <w:t>.</w:t>
      </w:r>
      <w:bookmarkStart w:id="1432" w:name="pg8826_89131"/>
    </w:p>
    <w:p>
      <w:pPr>
        <w:pStyle w:val="BookText"/>
        <w:rPr/>
      </w:pPr>
      <w:bookmarkEnd w:id="1432"/>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اشتراء لهوالحديث با شنيدن متناسب تر است تا با ايجاد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لهوالحديث همان غناء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يأخذ، يطلب؛ اين، با استماع كأنّه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ذيل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لِيُضِلَّ عَنْ سَبِيلِ اَللّٰهِ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اِضلال با ايجاد غناء مناسب تر است تا با استماع آن، اگرچه ميشود آن را هم به يك نحوى توجيه كرد</w:t>
      </w:r>
      <w:r>
        <w:rPr>
          <w:rFonts w:eastAsia="IRNazanin" w:cs="IRNazanin"/>
          <w:color w:val="111111"/>
          <w:sz w:val="28"/>
          <w:szCs w:val="28"/>
          <w:rtl w:val="true"/>
          <w:lang w:bidi="fa-IR"/>
        </w:rPr>
        <w:t>.</w:t>
      </w:r>
    </w:p>
    <w:p>
      <w:pPr>
        <w:pStyle w:val="Heading3"/>
        <w:numPr>
          <w:ilvl w:val="2"/>
          <w:numId w:val="1"/>
        </w:numPr>
        <w:rPr/>
      </w:pPr>
      <w:bookmarkStart w:id="1433" w:name="__RefHeading___Toc277738_2870459653"/>
      <w:bookmarkStart w:id="1434" w:name="_Toc584"/>
      <w:bookmarkEnd w:id="1433"/>
      <w:r>
        <w:rPr>
          <w:rtl w:val="true"/>
        </w:rPr>
        <w:t>دليل دوّم</w:t>
      </w:r>
      <w:r>
        <w:rPr>
          <w:rtl w:val="true"/>
        </w:rPr>
        <w:t xml:space="preserve">: </w:t>
      </w:r>
      <w:r>
        <w:rPr>
          <w:rtl w:val="true"/>
        </w:rPr>
        <w:t>روايات خاصّه</w:t>
      </w:r>
      <w:bookmarkEnd w:id="1434"/>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است كه در خصوص استماع وارد شده است مثل روايت عليّبن جعفر كه قبلاً خوانديم؛ سألتُه عن الرّجل يتعمّد الغناء يجلس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اصلاً بحث از استماع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يتعمّد يعنى يقصد؛ قصد غناء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اليه يعنى مى نشيند پاى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استماع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روايت مسعدة بن زياد كه صحيحه بود، سؤال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أطال الجلوس فى الكنيف؟ من در مستراح منزلمان زيادتر از معمول مى نشينم تا از سازوآواز همسايه استفاده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ميدهيد؟ حضرت او را تحذير و منع كردند،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اينها همه اش در خصوص استماع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شبهه اى نيست كه هم ايجاد الغناء محرّم است، هم استماع الغناء</w:t>
      </w:r>
      <w:r>
        <w:rPr>
          <w:rFonts w:eastAsia="Amiri" w:cs="Amiri" w:ascii="Amiri" w:hAnsi="Amiri"/>
          <w:color w:val="111111"/>
          <w:sz w:val="28"/>
          <w:szCs w:val="28"/>
          <w:rtl w:val="true"/>
          <w:lang w:bidi="ar-SA"/>
        </w:rPr>
        <w:t>.</w:t>
      </w:r>
    </w:p>
    <w:p>
      <w:pPr>
        <w:pStyle w:val="Heading2"/>
        <w:numPr>
          <w:ilvl w:val="1"/>
          <w:numId w:val="1"/>
        </w:numPr>
        <w:rPr/>
      </w:pPr>
      <w:bookmarkStart w:id="1435" w:name="__RefHeading___Toc277740_2870459653"/>
      <w:bookmarkStart w:id="1436" w:name="_Toc585"/>
      <w:bookmarkEnd w:id="1435"/>
      <w:r>
        <w:rPr>
          <w:rtl w:val="true"/>
        </w:rPr>
        <w:t>كفايت اِضلال شأنى در حرمت</w:t>
      </w:r>
      <w:bookmarkEnd w:id="143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ى دوّم كه قابل توجّه و درخور تأمّل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غناء محرّم عبارت است از غناء لهوى مُضِلّ عن سبيل اللّه، لهوى باشد كه اِضلال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 را هم معنا كرديم؛ يا اِضلال اعتقادى كند يعنى انسان را نسبت به معارف دينى دچار ترديد و شبهه كند و حالت بى تفاوتى در انسان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بسيارى از موارد غناء</w:t>
      </w:r>
    </w:p>
    <w:p>
      <w:pPr>
        <w:pStyle w:val="BookText"/>
        <w:rPr/>
      </w:pPr>
      <w:r>
        <w:rPr>
          <w:rFonts w:ascii="IRNazanin" w:hAnsi="IRNazanin" w:eastAsia="IRNazanin"/>
          <w:color w:val="111111"/>
          <w:sz w:val="28"/>
          <w:sz w:val="28"/>
          <w:szCs w:val="28"/>
          <w:rtl w:val="true"/>
          <w:lang w:bidi="fa-IR"/>
        </w:rPr>
        <w:t>اين معنا هست؛ يا اِضلال عملى كند يعنى انسان را بر فعل محرّم تشجيع كند، به محرّم وادار كند؛ يا در انسان حالت بى مبالاتى نسبت به گناه به وجود بياورد، كه واقعاً يكى از آن خطرات بزرگ غناء و موسيقىِ مضل، همين است كه انسان را به يك عوالمى ميبرد كه نسبت به حقايق بى اعتنا و بى توجّه ميشود، نسبت به گناه بى تفاوت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غناء محرّم،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نسبت به افراد مختلف،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صوتى، يك آوازى، يك خواندنى براى يك كسى واقعاً مُضِلّ عن سبيل اللّه است، او را به عوالم گناه و ضلالت ميبَرَد، امّا نسبت به شخص ديگرى، اين تأثير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تأثير يا اين است كه آن شخص مثلاً تقوايش زياد است، مراقبتش زياد است، اين چيزها در او اثر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زياد شنيده و برايش عادى شده، اين طور صداها ديگر برايش تهييج و تحريكى ندارد، مزاجش و ذوقش اين طورى است،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خيلى لطيف و باذوق است، بمجرّد اينكه اين آهنگ بلند شد، آن حالت 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به همان معنايى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دليل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افراد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ميتوانيم بگوييم كه حكم غناء نسبت به اين گونه افراد مختلف است؟ يعنى اين غناء خاصّى كه در زيد ايجاد اِضلال و اِلتِهاء مُضِلّ ميكند، براى او محرّم است، امّا براى عَمروى كه چنين حالتى را در او ايجاد نميكند، حلال است؟ ميشود اين را گفت يا نه؟</w:t>
      </w:r>
    </w:p>
    <w:p>
      <w:pPr>
        <w:pStyle w:val="BookText"/>
        <w:rPr/>
      </w:pPr>
      <w:r>
        <w:rPr>
          <w:rFonts w:ascii="IRNazanin" w:hAnsi="IRNazanin" w:eastAsia="IRNazanin"/>
          <w:color w:val="111111"/>
          <w:sz w:val="28"/>
          <w:sz w:val="28"/>
          <w:szCs w:val="28"/>
          <w:rtl w:val="true"/>
          <w:lang w:bidi="fa-IR"/>
        </w:rPr>
        <w:t>به نظر ميرسد كه تفاوتى در شمول حرمت نسبت به اين دو شخص و بين دو حالت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كه اِضلال درمورد آن كسى كه فعلاً تحقّق پيدا ميكند، موجب حرمت ميشود، درمورد كسى كه فعلاً تحقّق پيدا نميكند، موجب حرمت نيست؛ چون ظاهر اين است كه اين خصوصيّات به نحو شأنيّت در موضوعات احكام اخذ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يك شيئى است كه مُسكر است و ما نظرمان اين شد كه كلّ مسكرٍ حرام، پس اين شىء محرّمٌ لإسكاره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غير از خمر كه عنوان خاصّى است و مسكر و غير مسكر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در آنجايى كه اين شىء براى شخصى، اسكار ايجاد ميكند، محرّم است امّا نسبت به آن كسى كه ازبس خورده مثلاً معتاد شده و هرچه بخورد، اسكار برايش ايجاد نميكند، براى او غير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bookmarkStart w:id="1437" w:name="pg8826_89133"/>
    </w:p>
    <w:p>
      <w:pPr>
        <w:pStyle w:val="BookText"/>
        <w:rPr/>
      </w:pPr>
      <w:bookmarkEnd w:id="1437"/>
      <w:r>
        <w:rPr>
          <w:rFonts w:ascii="IRNazanin" w:hAnsi="IRNazanin" w:eastAsia="IRNazanin"/>
          <w:color w:val="111111"/>
          <w:sz w:val="28"/>
          <w:sz w:val="28"/>
          <w:szCs w:val="28"/>
          <w:rtl w:val="true"/>
          <w:lang w:bidi="fa-IR"/>
        </w:rPr>
        <w:t>در اين چنين موضوعاتى شأنيّت ملحوظ است يعنى ما كان مِن شأنه أن يكون لهوياً مضلّاً عن سبيل اللّه فهو حرام، اگر شأنش اين است، حرام است، وَالّا اگر گفتيم فعليّت در اينجا مناط حكم است، لازم مى آيد كه اين عمل، هيچگاه حرام نباشد، چون قبل از تحقّق عمل كه فعليّت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اِضلال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غناء را انجام بدهد و ايجاد بكند، اِضلالى حاصل نشده است، پس حرمتى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ملاك حرمت است اِضلال است، اگر فعليّت را در آن شرط دانستيم، اِضلال فعلى، بعد از وقوع عمل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تحقّق عمل هم كه ديگر تحريم و نهى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اصلاً حرمت را نفى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بالبداهة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مناط در حرمت اين است كه أن يكون الغناء لهوياً مضلّاً شأناً يعنى مِن شأنه أن يكون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حالات، تفاوتى ايجاد نميكند</w:t>
      </w:r>
      <w:r>
        <w:rPr>
          <w:rFonts w:eastAsia="IRNazanin" w:cs="IRNazanin"/>
          <w:color w:val="111111"/>
          <w:sz w:val="28"/>
          <w:szCs w:val="28"/>
          <w:rtl w:val="true"/>
          <w:lang w:bidi="fa-IR"/>
        </w:rPr>
        <w:t>.</w:t>
      </w:r>
    </w:p>
    <w:p>
      <w:pPr>
        <w:pStyle w:val="Heading2"/>
        <w:numPr>
          <w:ilvl w:val="1"/>
          <w:numId w:val="1"/>
        </w:numPr>
        <w:rPr/>
      </w:pPr>
      <w:bookmarkStart w:id="1438" w:name="__RefHeading___Toc277742_2870459653"/>
      <w:bookmarkStart w:id="1439" w:name="_Toc586"/>
      <w:bookmarkEnd w:id="1438"/>
      <w:r>
        <w:rPr>
          <w:rtl w:val="true"/>
        </w:rPr>
        <w:t>مقتضاى اصل در هنگام شبهه</w:t>
      </w:r>
      <w:bookmarkEnd w:id="1439"/>
    </w:p>
    <w:p>
      <w:pPr>
        <w:pStyle w:val="Heading3"/>
        <w:numPr>
          <w:ilvl w:val="2"/>
          <w:numId w:val="1"/>
        </w:numPr>
        <w:rPr/>
      </w:pPr>
      <w:bookmarkStart w:id="1440" w:name="__RefHeading___Toc277744_2870459653"/>
      <w:bookmarkStart w:id="1441" w:name="_Toc587"/>
      <w:bookmarkEnd w:id="1440"/>
      <w:r>
        <w:rPr>
          <w:rtl w:val="true"/>
        </w:rPr>
        <w:t>اشاره</w:t>
      </w:r>
      <w:bookmarkEnd w:id="1441"/>
    </w:p>
    <w:p>
      <w:pPr>
        <w:pStyle w:val="BookText"/>
        <w:rPr/>
      </w:pPr>
      <w:r>
        <w:rPr>
          <w:rFonts w:ascii="IRNazanin" w:hAnsi="IRNazanin" w:eastAsia="IRNazanin"/>
          <w:color w:val="111111"/>
          <w:sz w:val="28"/>
          <w:sz w:val="28"/>
          <w:szCs w:val="28"/>
          <w:rtl w:val="true"/>
          <w:lang w:bidi="fa-IR"/>
        </w:rPr>
        <w:t>نقطه ى سوّم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اصل عند الشّبهه چيست؟ اين شبهه، به چند صورت ممكن است فرض بشود</w:t>
      </w:r>
      <w:r>
        <w:rPr>
          <w:rFonts w:eastAsia="IRNazanin" w:cs="IRNazanin"/>
          <w:color w:val="111111"/>
          <w:sz w:val="28"/>
          <w:szCs w:val="28"/>
          <w:rtl w:val="true"/>
          <w:lang w:bidi="fa-IR"/>
        </w:rPr>
        <w:t>:</w:t>
      </w:r>
    </w:p>
    <w:p>
      <w:pPr>
        <w:pStyle w:val="Heading3"/>
        <w:numPr>
          <w:ilvl w:val="2"/>
          <w:numId w:val="1"/>
        </w:numPr>
        <w:rPr/>
      </w:pPr>
      <w:bookmarkStart w:id="1442" w:name="__RefHeading___Toc277746_2870459653"/>
      <w:bookmarkStart w:id="1443" w:name="_Toc588"/>
      <w:bookmarkEnd w:id="1442"/>
      <w:r>
        <w:rPr>
          <w:rtl w:val="true"/>
        </w:rPr>
        <w:t>شبهه ى حكميّه</w:t>
      </w:r>
      <w:bookmarkEnd w:id="144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شبهه در اصل حكم است، مثل اينكه ما از دليل نميتوانيم استفاده كنيم كه همه ى انواع غناء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 متيقّنى دارد، ماعداى آن قدر متيقّن مشتبه است، كه آيا اصلاً دليل شامل آن ميشود يا نميشود؟ اين شبهه ى حكميّه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ما از ادلّه فهميديم كه غناء لهوى مضلّ، محرّم است امّا نتوانستيم استفاده كنيم كه غناء غير لهوى مُضِلّ 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هم كرديم، دقّت در ادلّه هم كرديم، نتوانستيم اطلاق و شمول را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اينجا شك داريم كه از آنچه غناء بر آن صدق ميكند، ماعداى اين حصّه ى مشخّص و معيّن، هل هو محرّمٌ أم لا؟ اين شبهه، شبهه ى حكميّه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حكميّه، مقتضاى قاعده، برائت است، مثل همه ى موارد شبهات حكميّه كه در اصول بحث كرده اند و مسلّم بين اصوليّين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bookmarkStart w:id="1444" w:name="pg8826_89134"/>
    </w:p>
    <w:p>
      <w:pPr>
        <w:pStyle w:val="BookText"/>
        <w:rPr/>
      </w:pPr>
      <w:bookmarkEnd w:id="1444"/>
      <w:r>
        <w:rPr>
          <w:rFonts w:ascii="IRNazanin" w:hAnsi="IRNazanin" w:eastAsia="IRNazanin"/>
          <w:color w:val="111111"/>
          <w:sz w:val="28"/>
          <w:sz w:val="28"/>
          <w:szCs w:val="28"/>
          <w:rtl w:val="true"/>
          <w:lang w:bidi="fa-IR"/>
        </w:rPr>
        <w:t>بايد توجّه داشت كه در اين شقّ اوّل يعنى شبهه ى حكميّه، ابتدا بايد فحص كرد، چون يكى از شرايط اجراى اصل برائت در شبهات حكميّه، فحص به مقدار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بايد ادلّه را ببيند، اگر ادلّه ظهور اطلاقى نداشته باشد و شمول نداشته باشد و شبهه به وجود بيايد، آن وقت جاى أصالة البراءة است</w:t>
      </w:r>
      <w:r>
        <w:rPr>
          <w:rFonts w:eastAsia="IRNazanin" w:cs="IRNazanin"/>
          <w:color w:val="111111"/>
          <w:sz w:val="28"/>
          <w:szCs w:val="28"/>
          <w:rtl w:val="true"/>
          <w:lang w:bidi="fa-IR"/>
        </w:rPr>
        <w:t>.</w:t>
      </w:r>
    </w:p>
    <w:p>
      <w:pPr>
        <w:pStyle w:val="Heading3"/>
        <w:numPr>
          <w:ilvl w:val="2"/>
          <w:numId w:val="1"/>
        </w:numPr>
        <w:rPr/>
      </w:pPr>
      <w:bookmarkStart w:id="1445" w:name="__RefHeading___Toc277748_2870459653"/>
      <w:bookmarkStart w:id="1446" w:name="_Toc589"/>
      <w:bookmarkEnd w:id="1445"/>
      <w:r>
        <w:rPr>
          <w:rtl w:val="true"/>
        </w:rPr>
        <w:t>شبهه ى</w:t>
      </w:r>
      <w:bookmarkEnd w:id="1446"/>
    </w:p>
    <w:p>
      <w:pPr>
        <w:pStyle w:val="BookText"/>
        <w:rPr/>
      </w:pPr>
      <w:r>
        <w:rPr>
          <w:rFonts w:ascii="Amiri" w:hAnsi="Amiri" w:eastAsia="Amiri" w:cs="Amiri"/>
          <w:color w:val="111111"/>
          <w:sz w:val="28"/>
          <w:sz w:val="28"/>
          <w:szCs w:val="28"/>
          <w:rtl w:val="true"/>
          <w:lang w:bidi="ar-SA"/>
        </w:rPr>
        <w:t>موضوعيّه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شبهه، شبهه ى موضوعى مصداقى است يعنى حكم غناء مشخّص است، مفهوم غناء هم معلوم است؛ فرض بفرماييد از ادلّه فهميديم كه الغناء محرّمٌ إذا كان بنحو اللّهو المضلّ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اصل حكم، شبهه 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غناء هم روشن است يعنى ميدانيم آن چيزى كه شارع مقدّس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معنايش روشن است، آن غنائى را كه موضوع حكم است تشخيص داديم، امّا شبهه، شبهه ى مصداقى است يعنى نميدانيم كه آيا اين خواندن كه الان شخص دارد ميخواند، مصداق غناء لهوى مُضِل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شبهه ى مصداقى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حكم روشن است، لكن در تشخيص مصداق خارجى، انسان شبهه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بلاشك اصل برائت جارى است، بلكه ادلّه ى برائت نقلى، اغلب مربوط به همين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شىءٍ فيه حلالٌ و حرام فهو لك حلال حتّى تعرف الحرام منه بعينه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غير از برائت عقلى كه بعضى قبول دارند، بعضى قبول ندارند، برائت نقلى يعنى آن برائتى كه از ادلّه ى نقليّه فهميده ميشود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ى روايات باب اصل برائت، درمورد شبهات موضوعيّه است؛ فرض بفرماييد يك نفر از حضرت از حكم 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سؤال ميكرد از پنير، از حكم شرعى پنير سؤال نميكرد، بلكه از پنيرهايى كه در بازار بود، سؤال ميكرد؛ چون شبهه داشت كه آيا اين پنيرها حلال است؛ آن انفحه اى كه مادّه ى پنير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پنيرمايه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از ميته است يا نه؟ در اين جهت شبهه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از چيزهايى است كه من خيلى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مستخدمى را صدا كردند، پولى دادند، گفتند</w:t>
      </w:r>
      <w:bookmarkStart w:id="1447" w:name="pg8826_89135"/>
    </w:p>
    <w:p>
      <w:pPr>
        <w:pStyle w:val="BookText"/>
        <w:rPr/>
      </w:pPr>
      <w:bookmarkEnd w:id="1447"/>
      <w:r>
        <w:rPr>
          <w:rFonts w:ascii="IRNazanin" w:hAnsi="IRNazanin" w:eastAsia="IRNazanin"/>
          <w:color w:val="111111"/>
          <w:sz w:val="28"/>
          <w:sz w:val="28"/>
          <w:szCs w:val="28"/>
          <w:rtl w:val="true"/>
          <w:lang w:bidi="fa-IR"/>
        </w:rPr>
        <w:t>برو پنير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رفت پنير را آورد و حضرت بنا كردند 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تمام شد، سؤال كرد ياابن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حكم پنير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من پنير را 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قاعده ى كلّى را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كان فيه حلالٌ و حرام يا كلّ شىءٍ فيه حلالٌ و حرام فهو لك حلالٌ أبداً حتّى تعرف الحرام منه بعينه</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حال يكى از موارد اين قاعده،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غناء حلال و غناء حرام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حلال آن است كه ليس لهويّاً مُضلّاً عن سبيل اللّه؛ حرامش آن است كه لهوى مُضِلّ عن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تشخيص نداد كه آنچه اين خواننده ميخواند، از مصاديق حرام است يا حلال، مقتضاى قاعده اين است كه انسان حكم كند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قسم از شبهات هم، مقتضاى قاعده، أصالة البراءة است</w:t>
      </w:r>
      <w:r>
        <w:rPr>
          <w:rFonts w:eastAsia="IRNazanin" w:cs="IRNazanin"/>
          <w:color w:val="111111"/>
          <w:sz w:val="28"/>
          <w:szCs w:val="28"/>
          <w:rtl w:val="true"/>
          <w:lang w:bidi="fa-IR"/>
        </w:rPr>
        <w:t>.</w:t>
      </w:r>
    </w:p>
    <w:p>
      <w:pPr>
        <w:pStyle w:val="Heading3"/>
        <w:numPr>
          <w:ilvl w:val="2"/>
          <w:numId w:val="1"/>
        </w:numPr>
        <w:rPr/>
      </w:pPr>
      <w:bookmarkStart w:id="1448" w:name="__RefHeading___Toc277750_2870459653"/>
      <w:bookmarkStart w:id="1449" w:name="_Toc590"/>
      <w:bookmarkEnd w:id="1448"/>
      <w:r>
        <w:rPr>
          <w:rtl w:val="true"/>
        </w:rPr>
        <w:t>شبهه ى مفهوميّه</w:t>
      </w:r>
      <w:bookmarkEnd w:id="144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نوع ديگر شبهه ى مفهومى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شيخ و بعض ديگر، شبهه ى مفهومى را در اقسام شبهات حكميّه ذكر كرده اند كه ناشى از اجمال دليل باشد يعنى مفهوم مشخّص نباشد؛ لكن ميشود شبهه ى مفهوميّه را يكى از دو قسم شبهات موضوعيّه دانست، چون شبهه ى موضوعيّه تارةً به خاطر اين است كه مصداق معلوم نيست و تارةً به خاطر اين است كه مفهوم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اين مصداق خارجى را انسان نميداند كه هل هو محرّمٌ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هم كه براى شبهات مفهوميّه ميزنند، همين غناء است يعنى اينكه انسان مفهوم غناء را نميداند و بعد از فحص فراوان هم نميتواند بفهمد كه بالاخره معناى غناء حرام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همه ى انواع غناء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غناء معنايش چيست؟ اين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كه اصوليّين براى اجمال موضوع دليل ذكر ميكنند، غناء است كه ازلحاظ مفهوم،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نميداند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مقتضاى قاعده چيست؟ البتّه اينجا هم حكم كرده اند به برائت</w:t>
      </w:r>
      <w:r>
        <w:rPr>
          <w:rFonts w:eastAsia="IRNazanin" w:cs="IRNazanin"/>
          <w:color w:val="111111"/>
          <w:sz w:val="28"/>
          <w:szCs w:val="28"/>
          <w:rtl w:val="true"/>
          <w:lang w:bidi="fa-IR"/>
        </w:rPr>
        <w:t>.</w:t>
      </w:r>
      <w:bookmarkStart w:id="1450" w:name="pg8826_89136"/>
    </w:p>
    <w:p>
      <w:pPr>
        <w:pStyle w:val="BookText"/>
        <w:rPr/>
      </w:pPr>
      <w:bookmarkEnd w:id="1450"/>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1388/8/3</w:t>
      </w:r>
      <w:r>
        <w:rPr>
          <w:rFonts w:eastAsia="IRNazanin" w:cs="IRNazanin"/>
          <w:color w:val="111111"/>
          <w:sz w:val="28"/>
          <w:szCs w:val="28"/>
          <w:rtl w:val="true"/>
          <w:lang w:bidi="fa-IR"/>
        </w:rPr>
        <w:t>)</w:t>
      </w:r>
    </w:p>
    <w:p>
      <w:pPr>
        <w:pStyle w:val="Heading3"/>
        <w:numPr>
          <w:ilvl w:val="2"/>
          <w:numId w:val="1"/>
        </w:numPr>
        <w:rPr/>
      </w:pPr>
      <w:bookmarkStart w:id="1451" w:name="__RefHeading___Toc277752_2870459653"/>
      <w:bookmarkStart w:id="1452" w:name="_Toc591"/>
      <w:bookmarkEnd w:id="1451"/>
      <w:r>
        <w:rPr>
          <w:rtl w:val="true"/>
        </w:rPr>
        <w:t xml:space="preserve">مقتضاى اصل در كلام محقّق سبزوارى </w:t>
      </w:r>
      <w:r>
        <w:rPr>
          <w:rtl w:val="true"/>
        </w:rPr>
        <w:t>(</w:t>
      </w:r>
      <w:r>
        <w:rPr>
          <w:rtl w:val="true"/>
        </w:rPr>
        <w:t>قدّس سرّه</w:t>
      </w:r>
      <w:r>
        <w:rPr>
          <w:rtl w:val="true"/>
        </w:rPr>
        <w:t>)</w:t>
      </w:r>
      <w:bookmarkEnd w:id="1452"/>
    </w:p>
    <w:p>
      <w:pPr>
        <w:pStyle w:val="BookText"/>
        <w:rPr/>
      </w:pPr>
      <w:r>
        <w:rPr>
          <w:rFonts w:ascii="Amiri" w:hAnsi="Amiri" w:eastAsia="Amiri" w:cs="Amiri"/>
          <w:color w:val="111111"/>
          <w:sz w:val="28"/>
          <w:sz w:val="28"/>
          <w:szCs w:val="28"/>
          <w:rtl w:val="true"/>
          <w:lang w:bidi="ar-SA"/>
        </w:rPr>
        <w:t xml:space="preserve">مرحوم محقّق 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بيانى دارند كه تعرّض به آن بيان در اينجا مناسب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رساله اى در باب غناء دارند كه اين بيان در همين مجموعه ى باارزشى كه بعضى از فضلاى قم جمع كرده اند</w:t>
      </w:r>
      <w:r>
        <w:rPr>
          <w:rStyle w:val="FootnoteAnchor"/>
          <w:rtl w:val="true"/>
        </w:rPr>
        <w:footnoteReference w:id="393"/>
      </w:r>
      <w:r>
        <w:rPr>
          <w:rFonts w:ascii="IRNazanin" w:hAnsi="IRNazanin" w:eastAsia="IRNazanin"/>
          <w:color w:val="111111"/>
          <w:sz w:val="28"/>
          <w:sz w:val="28"/>
          <w:szCs w:val="28"/>
          <w:rtl w:val="true"/>
          <w:lang w:bidi="fa-IR"/>
        </w:rPr>
        <w:t>و ما هم از آن در بسيارى از موارد نقل كرديم،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ايشان مسلكى، درست نقطه ى مقابل آنچه در كتاب ذخيره</w:t>
      </w:r>
      <w:r>
        <w:rPr>
          <w:rStyle w:val="FootnoteAnchor"/>
          <w:rtl w:val="true"/>
        </w:rPr>
        <w:footnoteReference w:id="394"/>
      </w:r>
      <w:r>
        <w:rPr>
          <w:rFonts w:ascii="IRNazanin" w:hAnsi="IRNazanin" w:eastAsia="IRNazanin"/>
          <w:color w:val="111111"/>
          <w:sz w:val="28"/>
          <w:sz w:val="28"/>
          <w:szCs w:val="28"/>
          <w:rtl w:val="true"/>
          <w:lang w:bidi="fa-IR"/>
        </w:rPr>
        <w:t>پيموده و اختيار كرده اند، انتخاب كرده اند يعنى قائلند به حرمت مطلق غناء، چه در تلاوت قرآن، چه در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هم ميكنند؛ برخلاف آنچه در ذخيره از ايشان نقل شده، خيلى در امر غناء تشدّد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اين رساله را بعد از ذخيره نوشته اند يا قبل از ذخيره، ما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ايشان متعرّض حكم شبهه ى موضوعيّه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كرديم درموردى كه غناء است يا نه، و آن فرد مشتبه آيا محكوم به حلّيّت است يا محكوم به حرمت، مقتضاى اصل در موارد شك و اشتباه،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ما بايد أصالة الاشتغال جارى كنيم و حكم كنيم به حرمت</w:t>
      </w:r>
      <w:r>
        <w:rPr>
          <w:rFonts w:eastAsia="IRNazanin" w:cs="IRNazanin"/>
          <w:color w:val="111111"/>
          <w:sz w:val="28"/>
          <w:szCs w:val="28"/>
          <w:rtl w:val="true"/>
          <w:lang w:bidi="fa-IR"/>
        </w:rPr>
        <w:t>.</w:t>
      </w:r>
    </w:p>
    <w:p>
      <w:pPr>
        <w:pStyle w:val="Heading3"/>
        <w:numPr>
          <w:ilvl w:val="2"/>
          <w:numId w:val="1"/>
        </w:numPr>
        <w:rPr/>
      </w:pPr>
      <w:bookmarkStart w:id="1453" w:name="__RefHeading___Toc277754_2870459653"/>
      <w:bookmarkStart w:id="1454" w:name="_Toc592"/>
      <w:bookmarkEnd w:id="1453"/>
      <w:r>
        <w:rPr>
          <w:rtl w:val="true"/>
        </w:rPr>
        <w:t xml:space="preserve">دو تقريبِ أصالة الاشتغال در كلام محقّق سبزوارى </w:t>
      </w:r>
      <w:r>
        <w:rPr>
          <w:rtl w:val="true"/>
        </w:rPr>
        <w:t>(</w:t>
      </w:r>
      <w:r>
        <w:rPr>
          <w:rtl w:val="true"/>
        </w:rPr>
        <w:t>قدّس سرّه</w:t>
      </w:r>
      <w:r>
        <w:rPr>
          <w:rtl w:val="true"/>
        </w:rPr>
        <w:t>)</w:t>
      </w:r>
      <w:bookmarkEnd w:id="1454"/>
    </w:p>
    <w:p>
      <w:pPr>
        <w:pStyle w:val="Heading4"/>
        <w:numPr>
          <w:ilvl w:val="3"/>
          <w:numId w:val="1"/>
        </w:numPr>
        <w:rPr/>
      </w:pPr>
      <w:bookmarkStart w:id="1455" w:name="__RefHeading___Toc277756_2870459653"/>
      <w:bookmarkStart w:id="1456" w:name="_Toc593"/>
      <w:bookmarkEnd w:id="1455"/>
      <w:r>
        <w:rPr>
          <w:rtl w:val="true"/>
        </w:rPr>
        <w:t>اشاره</w:t>
      </w:r>
      <w:bookmarkEnd w:id="145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اين مدّعا دو تقريب ذكر ميكنند؛ و اگرچه با دقّت معلوم ميشود، مرجع هر دو، يكى است، لكن به نظر مى آيد كه ايشان دو تقريب را ميخواهند بيان كنند؛ يكى اين است كه ميگويند</w:t>
      </w:r>
      <w:r>
        <w:rPr>
          <w:rFonts w:eastAsia="IRNazanin" w:cs="IRNazanin"/>
          <w:color w:val="111111"/>
          <w:sz w:val="28"/>
          <w:szCs w:val="28"/>
          <w:rtl w:val="true"/>
          <w:lang w:bidi="fa-IR"/>
        </w:rPr>
        <w:t>:</w:t>
      </w:r>
      <w:bookmarkStart w:id="1457" w:name="pg8826_89137"/>
    </w:p>
    <w:p>
      <w:pPr>
        <w:pStyle w:val="Heading4"/>
        <w:numPr>
          <w:ilvl w:val="3"/>
          <w:numId w:val="1"/>
        </w:numPr>
        <w:rPr/>
      </w:pPr>
      <w:bookmarkStart w:id="1458" w:name="__RefHeading___Toc277758_2870459653"/>
      <w:bookmarkStart w:id="1459" w:name="_Toc594"/>
      <w:bookmarkEnd w:id="1457"/>
      <w:bookmarkEnd w:id="1458"/>
      <w:r>
        <w:rPr>
          <w:rtl w:val="true"/>
        </w:rPr>
        <w:t>تقريب اوّل</w:t>
      </w:r>
      <w:bookmarkEnd w:id="1459"/>
    </w:p>
    <w:p>
      <w:pPr>
        <w:pStyle w:val="BookText"/>
        <w:rPr/>
      </w:pPr>
      <w:r>
        <w:rPr>
          <w:rFonts w:ascii="IRNazanin" w:hAnsi="IRNazanin" w:eastAsia="IRNazanin"/>
          <w:color w:val="111111"/>
          <w:sz w:val="28"/>
          <w:sz w:val="28"/>
          <w:szCs w:val="28"/>
          <w:rtl w:val="true"/>
          <w:lang w:bidi="fa-IR"/>
        </w:rPr>
        <w:t>در آيه ى شريفه ى قرآن امر به اجتناب از قول زور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 زور طبق روايات مفسّره همان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وجوب اجتناب از طبيعت غناء است يعنى هرآنچه داخل در طبيعت غناء است و درواقع غناء است، چه بدانيم بأنّه غناء و چه ندانيم،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آن چيزى كه شما علم داريد بأنّه غناء، يا ظن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ى طرق و امارات و قول لغوى و امثال اينها از ظنون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أنّه غناء؛ آن چيزى كه واجب است از آن اجتناب بكنيم، فقط غناء معلوم يا مظنون به ظنّ معتبر نيست، بلكه واجب است الاجتناب عمّا يكون غناء فى واقع الأمر؛ درواقع هر چيزى كه غناء است، اجتناب از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اجتناب از طبيعت، لايحصل الّا به اجتناب از همه ى افراد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ما را مأمور كرده است كه از اين طبيعت اجتناب بكنيم، پس ناگزير بايد از همه ى افراد اين طبيعت اجتناب كنيم تا اجتناب از طبيعت غناء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آنجايى كه شك داريم كه هل هذا غناء أم لا، اگر از آن اجتناب نكنيم، چون احتمال ميدهيم اجتناب از طبيعت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باشيم، پس واجب است كه از اين مشتبه هم اجتناب كنيم، تا تحصيل يقين كنيم به اينكه واجب را به جا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علم به فراغ ذمّه ى از وجوب اجتناب حاصل نميشود مگر آن وقتى كه انسان از مشتبهات نيز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اوّل ايشان</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1460" w:name="__RefHeading___Toc277760_2870459653"/>
      <w:bookmarkStart w:id="1461" w:name="_Toc595"/>
      <w:bookmarkEnd w:id="1460"/>
      <w:r>
        <w:rPr>
          <w:rtl w:val="true"/>
        </w:rPr>
        <w:t>تقريب دوّم</w:t>
      </w:r>
      <w:bookmarkEnd w:id="146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دوّم را كه تقريباً همان استدلال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 يك بيان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شروع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المأمور به أمرٌ واحد، آن چيزى كه مورد امر قرار گرفته و موضوع وجوب اجتناب واقع شده است، چيز واحدى است كه آن عبارت است از همان طبيعت غناء، وهذا لا يتحصّل إلّا بانتفاء الطبيعة بتمام أفرادها، اگر بخواهيم اين امر واحد را تحصيل كنيم و امر به اجتناب را امتثال بكنيم، امتثال امر ممكن نميشود مگر اينكه</w:t>
      </w:r>
      <w:bookmarkStart w:id="1462" w:name="pg8826_89138"/>
    </w:p>
    <w:p>
      <w:pPr>
        <w:pStyle w:val="BookText"/>
        <w:rPr/>
      </w:pPr>
      <w:bookmarkEnd w:id="1462"/>
      <w:r>
        <w:rPr>
          <w:rFonts w:ascii="IRNazanin" w:hAnsi="IRNazanin" w:eastAsia="IRNazanin"/>
          <w:color w:val="111111"/>
          <w:sz w:val="28"/>
          <w:sz w:val="28"/>
          <w:szCs w:val="28"/>
          <w:rtl w:val="true"/>
          <w:lang w:bidi="fa-IR"/>
        </w:rPr>
        <w:t>از همه ى افراد اين طبيعت اجتناب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مانحن فيه از موارد شك در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مشكوك و مشتبهى باقى ماند كه از اينها اجتناب نكرديم، پس يقين به اجتناب از طبيعت غناء نداريم يعنى يقين به اتيان مأمورٌبه نداريم، چون ممكن است مأمورٌبه شامل همين افراد مشتبه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يقين نداريم كه ما آن مأمورٌبه را انجام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بيان دوّم ايشان كه شبيه همان بيان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شك را به شكّ در مأمورٌبه برميگردانند، و چون در اينجا ما اشتغال يقينى داريم، بايستى برائت يقينى پيدا كنيم، پس أصالة الاشتغال جارى است، نه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اشكالاتى را بر خودشان وارد ميكنند و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 هم تقريباً تكرار همان استدلال است كه جوانب مختلفش را ذكر ميكنند</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1463" w:name="__RefHeading___Toc277762_2870459653"/>
      <w:bookmarkStart w:id="1464" w:name="_Toc596"/>
      <w:bookmarkEnd w:id="1463"/>
      <w:r>
        <w:rPr>
          <w:rtl w:val="true"/>
        </w:rPr>
        <w:t xml:space="preserve">جواب نقضى به استدلال اوّل محقّق سبزوارى </w:t>
      </w:r>
      <w:r>
        <w:rPr>
          <w:rtl w:val="true"/>
        </w:rPr>
        <w:t>(</w:t>
      </w:r>
      <w:r>
        <w:rPr>
          <w:rtl w:val="true"/>
        </w:rPr>
        <w:t>قدّس سرّه</w:t>
      </w:r>
      <w:r>
        <w:rPr>
          <w:rtl w:val="true"/>
        </w:rPr>
        <w:t>)</w:t>
      </w:r>
      <w:r>
        <w:rPr>
          <w:rtl w:val="true"/>
        </w:rPr>
        <w:t>؛ شمول استدلال به تمام انواع شبهات</w:t>
      </w:r>
      <w:bookmarkEnd w:id="146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ميكنيم اين بيان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أصالة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درمورد شبهات مفهوميّه است يعنى در جواب از استدلالى است كه بر برائت اقامه شده و موضوعش شبهات مفهوميّه است، لكن استدلال ايشان علاوه بر شبهات مفهوميّه شامل شبهات حكميّه و شبهات موضوعيّه و مصداقيّه، وجوبيّه يا تحريميّه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استدلال را قبول كرديم، معنايش اين است كه در شبهات موضوعيّه هم، چه تحريميّه، چه وجوبيّه، قائل به اشتغال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مثلاً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اين استدلال، آنچه منهىٌّ‌عنه است، طبيعت خمر است، و اجتناب از اين طبيعت حاصل نميشود مگر به اجتناب از جميع افراد خمر حتّى محتمل الخمريّة و مشكوك الخمريّة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انسان از افراد مشتبه اجتناب نكرد، احتمال هست كه اين افراد از مصاديق خمر واقعى باشد، بنابراين، تكليف منهىٌّ‌عنه را امتثال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ديگر ايشان، نهى از طبيعت، نهى از افراد واقعى آن طبيعت است، نه از افراد معلوم يا مظنون آن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چيزى كه احتمال داده ميشود كه جزو افراد</w:t>
      </w:r>
      <w:bookmarkStart w:id="1465" w:name="pg8826_89139"/>
    </w:p>
    <w:p>
      <w:pPr>
        <w:pStyle w:val="BookText"/>
        <w:rPr/>
      </w:pPr>
      <w:bookmarkEnd w:id="1465"/>
      <w:r>
        <w:rPr>
          <w:rFonts w:ascii="IRNazanin" w:hAnsi="IRNazanin" w:eastAsia="IRNazanin"/>
          <w:color w:val="111111"/>
          <w:sz w:val="28"/>
          <w:sz w:val="28"/>
          <w:szCs w:val="28"/>
          <w:rtl w:val="true"/>
          <w:lang w:bidi="fa-IR"/>
        </w:rPr>
        <w:t>اين طبيعت باشد، بايد انسان آن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شك داريد هل هو خمرٌ واقعاً، هل هو نجسٌ واقعاً أم لا؟ چون ممكن است از افراد آن طبيعت باشد، بنابراين، بايد از آن اجتناب بكنيد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شبهات وجوبيّه كه حتّى اخباريّين هم در آنجا قائل به برائتند،</w:t>
      </w:r>
      <w:r>
        <w:rPr>
          <w:rStyle w:val="FootnoteAnchor"/>
          <w:rtl w:val="true"/>
        </w:rPr>
        <w:footnoteReference w:id="397"/>
      </w:r>
      <w:r>
        <w:rPr>
          <w:rFonts w:ascii="IRNazanin" w:hAnsi="IRNazanin" w:eastAsia="IRNazanin"/>
          <w:color w:val="111111"/>
          <w:sz w:val="28"/>
          <w:sz w:val="28"/>
          <w:szCs w:val="28"/>
          <w:rtl w:val="true"/>
          <w:lang w:bidi="fa-IR"/>
        </w:rPr>
        <w:t>ايشان بايد قائل به احتياط بشوند؛ مثلاً در صلات آيات كه عند الخسوف واجب است، اگر شك كرديد كه هل هذا خسوف أم لا؟ بايد صلات آيات را بخوانيد، براى خاطر اينكه احتمال دارد درواقع خسوف باشد و صلات آيات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اگر در مواردى به سجده ى سهو امر كردند و نميدانيم علاوه بر آن موارد بايد براى همه ى موارد سهو، سجده ى سهو به جا آورده شود، چون محتمل الوجوب است، پس بايد سجده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بفرماييد در استطاعت كه شرط وجوب حج است، هرجايى كه احتمال استطاعت هم باشد، بايد بگوييم كه حج واجب است يعنى در شبهات وجوبيّه هم كه حتّى اخباريّين در آنجا قائل به اشتغال نيستند و احتياط را واجب نميدانند، بنابر استدلال ايشان، بايد به اشتغال قائل بشويم، كه هيچ كس قائل نيست يعنى ما بايد حتّى از اخباريّين هم دايره ى اشتغال را اوسع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جواب به ايشان، جواب نقضى است، به همين بيانى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اوّل اين است كه اين كلام شما تالى فاسدى دارد كه هيچ كس قائل به آن نيست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اينجا قائل به وجوب احتياط شديد، در مشتبه الخمريّة هم بايد همين را بگوييد، در مشتبه النّجاسة هم بايد همين را بگوييد، در شبهات وجوبيّه، در شبهات موضوعيّه، در همه جا بايد همين را بگوييد</w:t>
      </w:r>
      <w:r>
        <w:rPr>
          <w:rFonts w:eastAsia="IRNazanin" w:cs="IRNazanin"/>
          <w:color w:val="111111"/>
          <w:sz w:val="28"/>
          <w:szCs w:val="28"/>
          <w:rtl w:val="true"/>
          <w:lang w:bidi="fa-IR"/>
        </w:rPr>
        <w:t>.</w:t>
      </w:r>
    </w:p>
    <w:p>
      <w:pPr>
        <w:pStyle w:val="Heading3"/>
        <w:numPr>
          <w:ilvl w:val="2"/>
          <w:numId w:val="1"/>
        </w:numPr>
        <w:rPr/>
      </w:pPr>
      <w:bookmarkStart w:id="1466" w:name="__RefHeading___Toc277764_2870459653"/>
      <w:bookmarkStart w:id="1467" w:name="_Toc597"/>
      <w:bookmarkEnd w:id="1466"/>
      <w:r>
        <w:rPr>
          <w:rtl w:val="true"/>
        </w:rPr>
        <w:t>جواب حلّى از طريق انحلال</w:t>
      </w:r>
      <w:bookmarkEnd w:id="146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حَلّى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امرى يا نهى اى متعلّق به طبيعت ميشود، اين امر و نهى به طلبات و احكامى به عدد افراد و مصاديق اين طبيعت منحل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مصاديق خمر كه درواقع وجود پيدا ميكنند، به نحو قضيّه ى حقيقيّه مشمول اين حكمند يعنى هرجا خمرى پيدا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بالاى سرش است يعنى يك حكم حرمت در اينجا نيست، بلكه حكم حرمت به يكايك مصاديق اين طبيعت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عدد اين مصاديق، اطاعت و عصيان حكم آن متصوّر است يعنى هرجا خمر باشد،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قابل اطاعت و قابل عصيان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حكمى كه نسبت به اين كاسه ى خمر هست، غير از آن حكمى است كه در خصوص كاسه ى خمر ديگر است، اگرچه اين دو حكم از يك نوعند، ممكن است درمورد اين كاسه ى خمر، كسى اطاعت كند، درمورد آن كاسه ى ديگر عصيان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ى اينها هم طبيعت خمر صدق ميكند، لكن امر به طبيعت، امر به مجموع افراد آن طبيعت نيست، امر به ماهيّتى است كه منطبق بر يكايك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هرجا طبيعت خمر متحقّق شد، در خارج وجود داشت، متعلَّق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درواقع يك موضوع وجود ندارد، موضوعات متعدّدى است كه هركدام متعلَق طلب يا متعلَق زجر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شما در يك موردى به اين موضوع علم پيدا كرديد، تكليف را در آنجا احراز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موضوع علم پيدا نكرديد، تكليف احراز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يك تكليف وجود دارد كه بايد علم به فراغ از عهده ى آن تكليف واحد پيدا كنيد، بنابراين، در هر مصداقى از مصاديق اين طبيعت، اگرچنانچه احراز شد كه هذا مصداقٌ لهذه الطبيعة يعنى درواقع طبيعت منطبق بر اين است، اينجا حكم وجود دارد، پس بايستى از عهده ى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شما احراز نكرديد كه اين، مصداقى از مصاديق آن طبيعت است، حكم شارع ثابت نيست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حاصل جواب اوّل حَلّى ما از استدلال محقّق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شد كه وقتى امر يا نهى متعلّق به طبيعت ميشود، اين طبيعتِ متعلّق حكم، به اصطلاح طبيعت ساريه است يعنى اين حكم به تمام افراد اين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مصداق اين كلّى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هركدام از اينها يك حكم بالخصوص دارد، هركدام از اين افراد به خاطر اين حكم، اطاعت و عصيانى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انسان در يك مصداق اطاعت كرد، ميتواند در مصداق ديگر عصيان بكند يعنى اين طور نيست كه فقط يك موضوع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عدد مصاديق طبيعت و</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جزئيّات اين طبيعت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هرجا كه دانستيم كه اين فرد خارجى مصداق آن طبيعت است، حكم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دانستيم كه نيست، ميدانيم حكم نيست؛ اگر شك كرديم و ندانستيم حكم هست يا نيست، اينجا مقتضاى قاعده،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اوّل</w:t>
      </w:r>
      <w:r>
        <w:rPr>
          <w:rFonts w:eastAsia="IRNazanin" w:cs="IRNazanin"/>
          <w:color w:val="111111"/>
          <w:sz w:val="28"/>
          <w:szCs w:val="28"/>
          <w:rtl w:val="true"/>
          <w:lang w:bidi="fa-IR"/>
        </w:rPr>
        <w:t>.</w:t>
      </w:r>
      <w:bookmarkStart w:id="1468" w:name="pg8826_89142"/>
    </w:p>
    <w:p>
      <w:pPr>
        <w:pStyle w:val="BookText"/>
        <w:rPr/>
      </w:pPr>
      <w:bookmarkEnd w:id="1468"/>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1388/8/4</w:t>
      </w:r>
      <w:r>
        <w:rPr>
          <w:rFonts w:eastAsia="IRNazanin" w:cs="IRNazanin"/>
          <w:color w:val="111111"/>
          <w:sz w:val="28"/>
          <w:szCs w:val="28"/>
          <w:rtl w:val="true"/>
          <w:lang w:bidi="fa-IR"/>
        </w:rPr>
        <w:t>)</w:t>
      </w:r>
    </w:p>
    <w:p>
      <w:pPr>
        <w:pStyle w:val="Heading3"/>
        <w:numPr>
          <w:ilvl w:val="2"/>
          <w:numId w:val="1"/>
        </w:numPr>
        <w:rPr/>
      </w:pPr>
      <w:bookmarkStart w:id="1469" w:name="__RefHeading___Toc277766_2870459653"/>
      <w:bookmarkStart w:id="1470" w:name="_Toc598"/>
      <w:bookmarkEnd w:id="1469"/>
      <w:r>
        <w:rPr>
          <w:rtl w:val="true"/>
        </w:rPr>
        <w:t xml:space="preserve">بررسى استدلال دوّم محقّق سبزوارى </w:t>
      </w:r>
      <w:r>
        <w:rPr>
          <w:rtl w:val="true"/>
        </w:rPr>
        <w:t>(</w:t>
      </w:r>
      <w:r>
        <w:rPr>
          <w:rtl w:val="true"/>
        </w:rPr>
        <w:t>قدّس سرّه</w:t>
      </w:r>
      <w:r>
        <w:rPr>
          <w:rtl w:val="true"/>
        </w:rPr>
        <w:t>)</w:t>
      </w:r>
      <w:bookmarkEnd w:id="1470"/>
    </w:p>
    <w:p>
      <w:pPr>
        <w:pStyle w:val="BookText"/>
        <w:rPr/>
      </w:pPr>
      <w:r>
        <w:rPr>
          <w:rFonts w:ascii="IRNazanin" w:hAnsi="IRNazanin" w:eastAsia="IRNazanin"/>
          <w:color w:val="111111"/>
          <w:sz w:val="28"/>
          <w:sz w:val="28"/>
          <w:szCs w:val="28"/>
          <w:rtl w:val="true"/>
          <w:lang w:bidi="fa-IR"/>
        </w:rPr>
        <w:t>بيانى ايشان در خلال فرمايش شان داشتند كه ما گفتيم اين بيان دوّمى ازطرف مرحوم محقّق سبزوارى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بيان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مأمورٌبه در امر به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امر را بيان ميكنند و ما هم همان را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واحدى است كه اين شىء واحد عبارت است از وجوب اجتناب از طبيعت، و اجتناب از طبيعت، امرٌ بسيطٌ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واحد چه وقت تحقّق پيدا ميكند؟ آن وقتى كه از تمام افراد اين طبيعت اجتناب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اجتناب از طبيعت غناء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اجتناب از طبيعت غناء، آن وقتى حاصل ميشود كه از همه ى افراد آن طبيعت اجتناب حاصل بشود، چون مأمورٌبه امر واحدى است</w:t>
      </w:r>
      <w:r>
        <w:rPr>
          <w:rFonts w:eastAsia="IRNazanin" w:cs="IRNazanin"/>
          <w:color w:val="111111"/>
          <w:sz w:val="28"/>
          <w:szCs w:val="28"/>
          <w:rtl w:val="true"/>
          <w:lang w:bidi="fa-IR"/>
        </w:rPr>
        <w:t>.</w:t>
      </w:r>
    </w:p>
    <w:p>
      <w:pPr>
        <w:pStyle w:val="Heading3"/>
        <w:numPr>
          <w:ilvl w:val="2"/>
          <w:numId w:val="1"/>
        </w:numPr>
        <w:rPr/>
      </w:pPr>
      <w:bookmarkStart w:id="1471" w:name="__RefHeading___Toc277768_2870459653"/>
      <w:bookmarkStart w:id="1472" w:name="_Toc599"/>
      <w:bookmarkEnd w:id="1471"/>
      <w:r>
        <w:rPr>
          <w:rtl w:val="true"/>
        </w:rPr>
        <w:t xml:space="preserve">اشكال استدلال دوّم محقّق سبزوارى </w:t>
      </w:r>
      <w:r>
        <w:rPr>
          <w:rtl w:val="true"/>
        </w:rPr>
        <w:t>(</w:t>
      </w:r>
      <w:r>
        <w:rPr>
          <w:rtl w:val="true"/>
        </w:rPr>
        <w:t>قدّس سرّه</w:t>
      </w:r>
      <w:r>
        <w:rPr>
          <w:rtl w:val="true"/>
        </w:rPr>
        <w:t>)</w:t>
      </w:r>
      <w:bookmarkEnd w:id="1472"/>
    </w:p>
    <w:p>
      <w:pPr>
        <w:pStyle w:val="BookText"/>
        <w:rPr/>
      </w:pPr>
      <w:r>
        <w:rPr>
          <w:rFonts w:ascii="IRNazanin" w:hAnsi="IRNazanin" w:eastAsia="IRNazanin"/>
          <w:color w:val="111111"/>
          <w:sz w:val="28"/>
          <w:sz w:val="28"/>
          <w:szCs w:val="28"/>
          <w:rtl w:val="true"/>
          <w:lang w:bidi="fa-IR"/>
        </w:rPr>
        <w:t>ما عرض ميكنيم در اوامرى كه متعلّق به طبايع است، اين خلاف ظاهر است؛ ظاهر، اين نيست؛ ظاهر، همان انحلالى است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 ميكند به طبيعت، ظاهر اين است كه اين امر و همچنين نهى، به عدد افراد اين طبيعت انحلال پيدا ميكند</w:t>
      </w:r>
      <w:r>
        <w:rPr>
          <w:rFonts w:eastAsia="IRNazanin" w:cs="IRNazanin"/>
          <w:color w:val="111111"/>
          <w:sz w:val="28"/>
          <w:szCs w:val="28"/>
          <w:rtl w:val="true"/>
          <w:lang w:bidi="fa-IR"/>
        </w:rPr>
        <w:t>.</w:t>
      </w:r>
    </w:p>
    <w:p>
      <w:pPr>
        <w:pStyle w:val="Heading3"/>
        <w:numPr>
          <w:ilvl w:val="2"/>
          <w:numId w:val="1"/>
        </w:numPr>
        <w:rPr/>
      </w:pPr>
      <w:bookmarkStart w:id="1473" w:name="__RefHeading___Toc277770_2870459653"/>
      <w:bookmarkStart w:id="1474" w:name="_Toc600"/>
      <w:bookmarkEnd w:id="1473"/>
      <w:r>
        <w:rPr>
          <w:rtl w:val="true"/>
        </w:rPr>
        <w:t>عدم انحلال امر و نهى درمورد شرط يا مانع</w:t>
      </w:r>
      <w:bookmarkEnd w:id="147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در بعضى از موارد اين طور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فرض بفرماييد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طور كه مرحوم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كفايه بيان فرموده اند</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و موانع يك واجب كه در زمان معيّنى و زمان محدودى يا مكان معيّن و مكان محدودى، چيزى براى يك واجب شرط ميشود، طبيعت اين شىء ميشود مأمورٌبه به امر غيرى، يا منهىٌّ‌عنه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استقبال در صلات،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استقبال، افراد گوناگونى دارد يعنى شما وقتى مى ايستيد رو به قبله در حال نماز، هر آنى از آنات، يكى از افراد طبيعت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اوّل يك فرد از افراد طبيعت است، در آنِ دوّم يك فرد از افراد طبيعت است، در آنِ سوّم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اش مصاديق طبيعت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بفرماييد از استدبار قبله نهى ميكند؛ در آنِ اوّل، استدبار مانع است، در آنِ دوّم، استدبار مانع است، در آنِ سوّم، استدبار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طبيعت استدبار از اوّل تا آخر اين صلات كه در وقت معيّنى است، وجود دارد و اين افراد متكثّر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استقبال امر ميكند يا از استدبار نهى ميكند، طلب طبيعت استقبال را كرده است، يا از طبيعت استدبار زجر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طول نماز يك بار هم استقبال را به جا نياوريد يعنى اگرچنانچه شما مرتكب خلاف بشويد و يكى از اين آنات را هم امتثال نكنيد، اصل اين واجب را به جا نياورده ايد؛ پس اگر در همه ى آنات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 فرد از افراد استقبال را ميشود فرض كرد در هر آن يكى از افراد استقبال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اين افراد و از اين مصاديق استقبال را امتثال بكنيم و فقط در يك مورد، استقبال انجام نگيرد، نماز باطل ميشود؛ چون طبيعت استقبال،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همين طور استدبار، وقتى از طبيعت استدبار زجر ميكند پس در حال نمازْ استدبار، مبطل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استدبار در آنات متعدّد، به حسب آنات متعدّد، افرادى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اين افراد را امتثال كرديد و استدبار نكرديد، امّا در يكى از افراد، استدبار كرديد، با همان يك فرد، آن طبيعت مزجورٌعنها، حاصل شد و بنابراين، نماز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هيچ يك از آنها را انجام نداده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واجبات غيرى اين طورى است و آن، واجباتى است كه مربوط به زمان يا مكان خاصّى است؛ يا مثلاً شخص محرِم از صيد در حال احرام يا در حرم ممنوع است؛ اين، افراد متعدّدى دارد؛ صيدهاى متعدّد در آنات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در يك مورد، از اين نهى تخلّف كرد و صيد انجام داد، همه ى اين</w:t>
      </w:r>
      <w:bookmarkStart w:id="1475" w:name="pg8826_89144"/>
    </w:p>
    <w:p>
      <w:pPr>
        <w:pStyle w:val="BookText"/>
        <w:rPr/>
      </w:pPr>
      <w:bookmarkEnd w:id="1475"/>
      <w:r>
        <w:rPr>
          <w:rFonts w:ascii="IRNazanin" w:hAnsi="IRNazanin" w:eastAsia="IRNazanin"/>
          <w:color w:val="111111"/>
          <w:sz w:val="28"/>
          <w:sz w:val="28"/>
          <w:szCs w:val="28"/>
          <w:rtl w:val="true"/>
          <w:lang w:bidi="fa-IR"/>
        </w:rPr>
        <w:t>طبيعت را تخلّف كرده است، اين گناه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اين طورى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موارد كجا است؟ مواردى كه امر به طبيعت، به معناى تحصيل همه ى افراد طبيعت است و نهى از طبيعت، به معناى انتفاى همه ى افراد طبيعت است، آنجايى است كه به نحو شرط يا مانع در حال معيّن، در زمان معيّن، در مكان معيّن باشد، كه لسان دليل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همان طور كه ايشان فرمودند، وقتى كه طبيعت را طلب ميكند، اين به معناى طلب همه ى افراد اين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زجر ميكند از طبيعت، يا طلب ترك اين طبيعت را ميكند، مراد، زجر از همه ى افراد اين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يكى از اين افراد هم تخلّف حاصل شد، آن امر يا نهى امتثال نشده است</w:t>
      </w:r>
      <w:r>
        <w:rPr>
          <w:rFonts w:eastAsia="IRNazanin" w:cs="IRNazanin"/>
          <w:color w:val="111111"/>
          <w:sz w:val="28"/>
          <w:szCs w:val="28"/>
          <w:rtl w:val="true"/>
          <w:lang w:bidi="fa-IR"/>
        </w:rPr>
        <w:t>.</w:t>
      </w:r>
    </w:p>
    <w:p>
      <w:pPr>
        <w:pStyle w:val="Heading3"/>
        <w:numPr>
          <w:ilvl w:val="2"/>
          <w:numId w:val="1"/>
        </w:numPr>
        <w:rPr/>
      </w:pPr>
      <w:bookmarkStart w:id="1476" w:name="__RefHeading___Toc277772_2870459653"/>
      <w:bookmarkStart w:id="1477" w:name="_Toc601"/>
      <w:bookmarkEnd w:id="1476"/>
      <w:r>
        <w:rPr>
          <w:rtl w:val="true"/>
        </w:rPr>
        <w:t>انحلال امر و نهى در موارد اطلاق</w:t>
      </w:r>
      <w:bookmarkEnd w:id="1477"/>
    </w:p>
    <w:p>
      <w:pPr>
        <w:pStyle w:val="BookText"/>
        <w:rPr/>
      </w:pPr>
      <w:r>
        <w:rPr>
          <w:rFonts w:ascii="IRNazanin" w:hAnsi="IRNazanin" w:eastAsia="IRNazanin"/>
          <w:color w:val="111111"/>
          <w:sz w:val="28"/>
          <w:sz w:val="28"/>
          <w:szCs w:val="28"/>
          <w:rtl w:val="true"/>
          <w:lang w:bidi="fa-IR"/>
        </w:rPr>
        <w:t>امّا در غير اين موارد، در آنجاهايى كه امر و نهى متعلّق ميشود به طبيعتى، بدون اينكه مقيّد به زمانى، يا مكانى يا به صورت شرط واجبى يا مانع از واجبى باشد،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امر و چه در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وقتى كه امر ميكند به طبيعت، همه ى افراد اين طبيعت، مستقلّاً مورد امر قرار دارند و نسبت به هركدام يك امتثال و يك اطاعت و يا يك عصيان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در يك مورد اطاعت بكند، درمورد ديگر عصيان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هم همين طور است، وقتى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يعنى به عدد همه ى افراد طبيعت خمر، اطاعت وجود دارد و عصيان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در يك مورد اطاعت بكند، در يك مورد ديگر عصيان بكند يعنى اوامر متعدّد، طلبهاى متعدّد، احكام و تكاليف متعدّدى در اينجا وجود دارد</w:t>
      </w:r>
      <w:r>
        <w:rPr>
          <w:rFonts w:eastAsia="IRNazanin" w:cs="IRNazanin"/>
          <w:color w:val="111111"/>
          <w:sz w:val="28"/>
          <w:szCs w:val="28"/>
          <w:rtl w:val="true"/>
          <w:lang w:bidi="fa-IR"/>
        </w:rPr>
        <w:t>.</w:t>
      </w:r>
    </w:p>
    <w:p>
      <w:pPr>
        <w:pStyle w:val="Heading3"/>
        <w:numPr>
          <w:ilvl w:val="2"/>
          <w:numId w:val="1"/>
        </w:numPr>
        <w:rPr/>
      </w:pPr>
      <w:bookmarkStart w:id="1478" w:name="__RefHeading___Toc277774_2870459653"/>
      <w:bookmarkStart w:id="1479" w:name="_Toc602"/>
      <w:bookmarkEnd w:id="1478"/>
      <w:r>
        <w:rPr>
          <w:rtl w:val="true"/>
        </w:rPr>
        <w:t xml:space="preserve">چكيده ى پاسخ به محقّق سبزوارى </w:t>
      </w:r>
      <w:r>
        <w:rPr>
          <w:rtl w:val="true"/>
        </w:rPr>
        <w:t>(</w:t>
      </w:r>
      <w:r>
        <w:rPr>
          <w:rtl w:val="true"/>
        </w:rPr>
        <w:t>قدّس سرّه</w:t>
      </w:r>
      <w:r>
        <w:rPr>
          <w:rtl w:val="true"/>
        </w:rPr>
        <w:t>)</w:t>
      </w:r>
      <w:bookmarkEnd w:id="147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 مطلبى كه مرحوم محقّق سبزوارى در صدد اثبات آن مطلب بودند، كه ميخواستند بگويند اينجا شكّ ما ازقبيل شكّ در محصِّل است، ثابت نشد و مقتضاى تحقيق،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اين تعبير را به كار نبردند، ولى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ايشان هست،</w:t>
      </w:r>
      <w:r>
        <w:rPr>
          <w:rStyle w:val="FootnoteAnchor"/>
          <w:rtl w:val="true"/>
        </w:rPr>
        <w:footnoteReference w:id="399"/>
      </w:r>
      <w:r>
        <w:rPr>
          <w:rFonts w:ascii="Amiri" w:hAnsi="Amiri" w:eastAsia="Amiri" w:cs="Amiri"/>
          <w:color w:val="111111"/>
          <w:sz w:val="28"/>
          <w:sz w:val="28"/>
          <w:szCs w:val="28"/>
          <w:rtl w:val="true"/>
          <w:lang w:bidi="ar-SA"/>
        </w:rPr>
        <w:t>همان كه در اصطلاح اصوليّين متأخّر به عنوان شكّ در محصِّل</w:t>
      </w:r>
      <w:bookmarkStart w:id="1480" w:name="pg8826_89145"/>
    </w:p>
    <w:p>
      <w:pPr>
        <w:pStyle w:val="BookText"/>
        <w:rPr/>
      </w:pPr>
      <w:bookmarkEnd w:id="1480"/>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محصِّل اين است كه هرگاه انسان يقين به اشتغال ذمّه دارد، بايد يقين به فراغ ذمّه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مسلّم است، بايستى از عهده ى اين امر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يقينى مقتضىِ برائت يقينيّه است؛ اين شكّ در محصِّل است</w:t>
      </w:r>
      <w:r>
        <w:rPr>
          <w:rFonts w:eastAsia="IRNazanin" w:cs="IRNazanin"/>
          <w:color w:val="111111"/>
          <w:sz w:val="28"/>
          <w:szCs w:val="28"/>
          <w:rtl w:val="true"/>
          <w:lang w:bidi="fa-IR"/>
        </w:rPr>
        <w:t>.</w:t>
      </w:r>
    </w:p>
    <w:p>
      <w:pPr>
        <w:pStyle w:val="Heading3"/>
        <w:numPr>
          <w:ilvl w:val="2"/>
          <w:numId w:val="1"/>
        </w:numPr>
        <w:rPr/>
      </w:pPr>
      <w:bookmarkStart w:id="1481" w:name="__RefHeading___Toc277776_2870459653"/>
      <w:bookmarkStart w:id="1482" w:name="_Toc603"/>
      <w:bookmarkEnd w:id="1481"/>
      <w:r>
        <w:rPr>
          <w:rtl w:val="true"/>
        </w:rPr>
        <w:t xml:space="preserve">استفاده از ادلّه ى نقلى برائت براى ردّ استدلال محقّق سبزوارى </w:t>
      </w:r>
      <w:r>
        <w:rPr>
          <w:rtl w:val="true"/>
        </w:rPr>
        <w:t>(</w:t>
      </w:r>
      <w:r>
        <w:rPr>
          <w:rtl w:val="true"/>
        </w:rPr>
        <w:t>ره</w:t>
      </w:r>
      <w:r>
        <w:rPr>
          <w:rtl w:val="true"/>
        </w:rPr>
        <w:t>)</w:t>
      </w:r>
      <w:bookmarkEnd w:id="1482"/>
    </w:p>
    <w:p>
      <w:pPr>
        <w:pStyle w:val="BookText"/>
        <w:rPr/>
      </w:pPr>
      <w:r>
        <w:rPr>
          <w:rFonts w:ascii="IRNazanin" w:hAnsi="IRNazanin" w:eastAsia="IRNazanin"/>
          <w:color w:val="111111"/>
          <w:sz w:val="28"/>
          <w:sz w:val="28"/>
          <w:szCs w:val="28"/>
          <w:rtl w:val="true"/>
          <w:lang w:bidi="fa-IR"/>
        </w:rPr>
        <w:t>تا اينجا بيان عقلى بود؛ ايشان كأنّه ميخواستند اشتغال را از طريق حكم عقل ثابت بكنند، كه همان وجوب علم به فراغ ذمّه و علم به برائت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اينها كه بگذريم، ادلّه ى نقليه ى برائت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روايات فراوانى كه در باب برائت هست و اصوليّين به آن روايات براى اينكه برائت را در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شبهات حكميّه، چه شبهات موضوعيّه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كنند، تمسّك كرده اند، يا وارد درمورد شبهه ى موضوعيّه است، يا ظاهر در شبهه ى موضوعيّه است، يا شامل شبهه ى موضوعيّه است</w:t>
      </w:r>
      <w:r>
        <w:rPr>
          <w:rFonts w:eastAsia="IRNazanin" w:cs="IRNazanin"/>
          <w:color w:val="111111"/>
          <w:sz w:val="28"/>
          <w:szCs w:val="28"/>
          <w:rtl w:val="true"/>
          <w:lang w:bidi="fa-IR"/>
        </w:rPr>
        <w:t>.</w:t>
      </w:r>
    </w:p>
    <w:p>
      <w:pPr>
        <w:pStyle w:val="Heading3"/>
        <w:numPr>
          <w:ilvl w:val="2"/>
          <w:numId w:val="1"/>
        </w:numPr>
        <w:rPr/>
      </w:pPr>
      <w:bookmarkStart w:id="1483" w:name="__RefHeading___Toc277778_2870459653"/>
      <w:bookmarkStart w:id="1484" w:name="_Toc604"/>
      <w:bookmarkEnd w:id="1483"/>
      <w:r>
        <w:rPr>
          <w:rtl w:val="true"/>
        </w:rPr>
        <w:t>شبهات موضوعيّه؛ قدر متيقّن از شمول روايات برائت</w:t>
      </w:r>
      <w:bookmarkEnd w:id="1484"/>
    </w:p>
    <w:p>
      <w:pPr>
        <w:pStyle w:val="BookText"/>
        <w:rPr/>
      </w:pPr>
      <w:r>
        <w:rPr>
          <w:rFonts w:ascii="Amiri" w:hAnsi="Amiri" w:eastAsia="Amiri" w:cs="Amiri"/>
          <w:color w:val="111111"/>
          <w:sz w:val="28"/>
          <w:sz w:val="28"/>
          <w:szCs w:val="28"/>
          <w:rtl w:val="true"/>
          <w:lang w:bidi="ar-SA"/>
        </w:rPr>
        <w:t>بنابراين، شبهات موضوعيّه و شبهات مصداقيّه قدر متيقّن از شمول روايات برائت است، مثل همان روايتى كه قبلاً خوانديم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شىءٍ فيه حلال و حرام فهو لك حلال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 xml:space="preserve">، هر چيزى كه در آن حلالى وجود دارد، حرامى وجود دارد، نميدانى كه آيا اين از نوع حلال آن است يا از نوع حرام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ى موضوعيّه است، شبهه ى مصداقيّه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اينجا عبارت است از حلّيّت، فهو لك حلال حتّى تعرف الحرام منه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ادلّه ى برائت شرعيّه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تعجّب ميكنم كه چطور محقّق سبزوارى با اين جلالت، به اين ادلّه ى نقليّه در اين باب توجّه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برائت عقليّه را انسان نتواند ثابت بكند، كمااينكه بعضى ها به برائت عقلى قائل نيستند، امّا ادلّه ى نقليّه ى برائت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ما همان استدلال ايشان را هم قبول كرديم، شارع مقدّس خودش ميگويد اگرچنانچه در يك فردى از افراد طبيعت شك كردى، حكم اين است كه شما برائت را اجرا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ادلّه ى نقليّه ى برائت كافى است</w:t>
      </w:r>
      <w:r>
        <w:rPr>
          <w:rFonts w:eastAsia="IRNazanin" w:cs="IRNazanin"/>
          <w:color w:val="111111"/>
          <w:sz w:val="28"/>
          <w:szCs w:val="28"/>
          <w:rtl w:val="true"/>
          <w:lang w:bidi="fa-IR"/>
        </w:rPr>
        <w:t>.</w:t>
      </w:r>
      <w:bookmarkStart w:id="1485" w:name="pg8826_89146"/>
    </w:p>
    <w:p>
      <w:pPr>
        <w:pStyle w:val="Heading3"/>
        <w:numPr>
          <w:ilvl w:val="2"/>
          <w:numId w:val="1"/>
        </w:numPr>
        <w:rPr/>
      </w:pPr>
      <w:bookmarkStart w:id="1486" w:name="__RefHeading___Toc277780_2870459653"/>
      <w:bookmarkStart w:id="1487" w:name="_Toc605"/>
      <w:bookmarkEnd w:id="1485"/>
      <w:bookmarkEnd w:id="1486"/>
      <w:r>
        <w:rPr>
          <w:rtl w:val="true"/>
        </w:rPr>
        <w:t>حاصل كلام در مقتضاى شك درمورد غناء</w:t>
      </w:r>
      <w:bookmarkEnd w:id="1487"/>
    </w:p>
    <w:p>
      <w:pPr>
        <w:pStyle w:val="BookText"/>
        <w:rPr/>
      </w:pPr>
      <w:r>
        <w:rPr>
          <w:rFonts w:ascii="IRNazanin" w:hAnsi="IRNazanin" w:eastAsia="IRNazanin"/>
          <w:color w:val="111111"/>
          <w:sz w:val="28"/>
          <w:sz w:val="28"/>
          <w:szCs w:val="28"/>
          <w:rtl w:val="true"/>
          <w:lang w:bidi="fa-IR"/>
        </w:rPr>
        <w:t>پس در نقطه ى سوّم</w:t>
      </w:r>
      <w:r>
        <w:rPr>
          <w:rStyle w:val="FootnoteAnchor"/>
          <w:rtl w:val="true"/>
        </w:rPr>
        <w:footnoteReference w:id="401"/>
      </w:r>
      <w:r>
        <w:rPr>
          <w:rFonts w:ascii="IRNazanin" w:hAnsi="IRNazanin" w:eastAsia="IRNazanin"/>
          <w:color w:val="111111"/>
          <w:sz w:val="28"/>
          <w:sz w:val="28"/>
          <w:szCs w:val="28"/>
          <w:rtl w:val="true"/>
          <w:lang w:bidi="fa-IR"/>
        </w:rPr>
        <w:t>كه جريان اصل باشد، نتيجه و محصّل كلام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شبهه ى حكميّه، چه شبهه ى مفهوميّه، چه شبهه ى مصداقيّه و موضوعيّه، محكوم است به حكم اصالت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كرديم، چه شكّ در حكم باشد، ازجهت اينكه دليل حكم مثلاً معلوم نيست يا متعارض است يا هر جهتى كه وجود دارد، يا اگرچنانچه ناشى باشد از اجمال موضوع حكم كه شبهه ى مفهوميّه است يا ناشى باشد از اشتباه در موضوع كه شبهه ى موضوعيّه است، در همه ى اين موارد شرعاً به برائت محكوم است و أصالة البراءة جارى ميشود</w:t>
      </w:r>
      <w:r>
        <w:rPr>
          <w:rFonts w:eastAsia="IRNazanin" w:cs="IRNazanin"/>
          <w:color w:val="111111"/>
          <w:sz w:val="28"/>
          <w:szCs w:val="28"/>
          <w:rtl w:val="true"/>
          <w:lang w:bidi="fa-IR"/>
        </w:rPr>
        <w:t>.</w:t>
      </w:r>
    </w:p>
    <w:p>
      <w:pPr>
        <w:pStyle w:val="Heading2"/>
        <w:numPr>
          <w:ilvl w:val="1"/>
          <w:numId w:val="1"/>
        </w:numPr>
        <w:rPr/>
      </w:pPr>
      <w:bookmarkStart w:id="1488" w:name="__RefHeading___Toc277782_2870459653"/>
      <w:bookmarkStart w:id="1489" w:name="_Toc606"/>
      <w:bookmarkEnd w:id="1488"/>
      <w:r>
        <w:rPr>
          <w:rtl w:val="true"/>
        </w:rPr>
        <w:t>حكم تعليم وتعلّم غناء</w:t>
      </w:r>
      <w:bookmarkEnd w:id="1489"/>
    </w:p>
    <w:p>
      <w:pPr>
        <w:pStyle w:val="Heading3"/>
        <w:numPr>
          <w:ilvl w:val="2"/>
          <w:numId w:val="1"/>
        </w:numPr>
        <w:rPr/>
      </w:pPr>
      <w:bookmarkStart w:id="1490" w:name="__RefHeading___Toc277784_2870459653"/>
      <w:bookmarkStart w:id="1491" w:name="_Toc607"/>
      <w:bookmarkEnd w:id="1490"/>
      <w:r>
        <w:rPr>
          <w:rtl w:val="true"/>
        </w:rPr>
        <w:t>اشاره</w:t>
      </w:r>
      <w:bookmarkEnd w:id="14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ى رابعه در تعليم وتعلّم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غناء مسلّماً حرام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فعل غناء، هم استماع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غناء و تعلّم غناء چگونه است؟ آيا جايز است يا نه؟</w:t>
      </w:r>
      <w:bookmarkStart w:id="1492" w:name="pg8826_89148"/>
    </w:p>
    <w:p>
      <w:pPr>
        <w:pStyle w:val="BookText"/>
        <w:rPr/>
      </w:pPr>
      <w:bookmarkEnd w:id="1492"/>
      <w:r>
        <w:rPr>
          <w:rFonts w:ascii="IRNazanin" w:hAnsi="IRNazanin" w:eastAsia="IRNazanin"/>
          <w:color w:val="111111"/>
          <w:sz w:val="28"/>
          <w:sz w:val="28"/>
          <w:szCs w:val="28"/>
          <w:rtl w:val="true"/>
          <w:lang w:bidi="fa-IR"/>
        </w:rPr>
        <w:t xml:space="preserve">جلسه ى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1388/8/5</w:t>
      </w:r>
      <w:r>
        <w:rPr>
          <w:rFonts w:eastAsia="IRNazanin" w:cs="IRNazanin"/>
          <w:color w:val="111111"/>
          <w:sz w:val="28"/>
          <w:szCs w:val="28"/>
          <w:rtl w:val="true"/>
          <w:lang w:bidi="fa-IR"/>
        </w:rPr>
        <w:t>)</w:t>
      </w:r>
    </w:p>
    <w:p>
      <w:pPr>
        <w:pStyle w:val="Heading3"/>
        <w:numPr>
          <w:ilvl w:val="2"/>
          <w:numId w:val="1"/>
        </w:numPr>
        <w:rPr/>
      </w:pPr>
      <w:bookmarkStart w:id="1493" w:name="__RefHeading___Toc277786_2870459653"/>
      <w:bookmarkStart w:id="1494" w:name="_Toc608"/>
      <w:bookmarkEnd w:id="1493"/>
      <w:r>
        <w:rPr>
          <w:rtl w:val="true"/>
        </w:rPr>
        <w:t xml:space="preserve">كلام محقّق خويى </w:t>
      </w:r>
      <w:r>
        <w:rPr>
          <w:rtl w:val="true"/>
        </w:rPr>
        <w:t>(</w:t>
      </w:r>
      <w:r>
        <w:rPr>
          <w:rtl w:val="true"/>
        </w:rPr>
        <w:t>قدّس سرّه</w:t>
      </w:r>
      <w:r>
        <w:rPr>
          <w:rtl w:val="true"/>
        </w:rPr>
        <w:t>)</w:t>
      </w:r>
      <w:bookmarkEnd w:id="1494"/>
    </w:p>
    <w:p>
      <w:pPr>
        <w:pStyle w:val="BookText"/>
        <w:rPr/>
      </w:pPr>
      <w:r>
        <w:rPr>
          <w:rFonts w:ascii="Amiri" w:hAnsi="Amiri" w:eastAsia="Amiri" w:cs="Amiri"/>
          <w:color w:val="111111"/>
          <w:sz w:val="28"/>
          <w:sz w:val="28"/>
          <w:szCs w:val="28"/>
          <w:rtl w:val="true"/>
          <w:lang w:bidi="ar-SA"/>
        </w:rPr>
        <w:t xml:space="preserve">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بيانى در اينجا دارند</w:t>
      </w:r>
      <w:r>
        <w:rPr>
          <w:rStyle w:val="FootnoteAnchor"/>
          <w:rtl w:val="true"/>
        </w:rPr>
        <w:footnoteReference w:id="402"/>
      </w:r>
      <w:r>
        <w:rPr>
          <w:rFonts w:ascii="IRNazanin" w:hAnsi="IRNazanin" w:eastAsia="IRNazanin"/>
          <w:color w:val="111111"/>
          <w:sz w:val="28"/>
          <w:sz w:val="28"/>
          <w:szCs w:val="28"/>
          <w:rtl w:val="true"/>
          <w:lang w:bidi="fa-IR"/>
        </w:rPr>
        <w:t>كه بيان ساده ى متعارفى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طور بيان كرده اند كه اگر تعليم به وسيله ى تعليم وتعلّم قواعد است يعنى خود عمل در آنجا حضور ندارد، دليلى بر حرمتش نيست، مثل اينكه قواعد قمار حرام را، مثلاً نرد را، براى تعليم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شرح حال يكى از علماى نجف مربوط به قرن گذشته ميخواندم كه رساله اى در باب شطرنج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قواعد شطرنج و حركات مهره هاى 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هم دشوار و فنّى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كتاب را تدريس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حرمت بازى 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حرمتش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اگرچنانچه اين تعليم وتعلّم به وسيله ى انجام غناء و شنيدن غناء است، طبعاً فرموده اند حرام است</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اين يك قاعده و ضابطه ى ساده ى متعارفى است</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277788_2870459653"/>
      <w:bookmarkStart w:id="1496" w:name="_Toc609"/>
      <w:bookmarkEnd w:id="1495"/>
      <w:r>
        <w:rPr>
          <w:rtl w:val="true"/>
        </w:rPr>
        <w:t xml:space="preserve">نقد كلام محقّق خويى </w:t>
      </w:r>
      <w:r>
        <w:rPr>
          <w:rtl w:val="true"/>
        </w:rPr>
        <w:t>(</w:t>
      </w:r>
      <w:r>
        <w:rPr>
          <w:rtl w:val="true"/>
        </w:rPr>
        <w:t>قدّس سرّه</w:t>
      </w:r>
      <w:r>
        <w:rPr>
          <w:rtl w:val="true"/>
        </w:rPr>
        <w:t>)</w:t>
      </w:r>
      <w:bookmarkEnd w:id="149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باب تعليم وتعلّم غناء به نظر ميرسد، اين است كه ببينيم اصلاً تعليم وتعلّم غناء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چطور عملى است؟ چطورى حاصل ميشود؟ گفتيم غناء به معناى آوازه خوانى است؛ همين آوازه خوانى هاى متعارف و معمولى كه عرف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فراگيرى آوازه خوانى، مقدّماتى دارد؛ يكى از مقدّمات اين است كه قواعد آن را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bookmarkStart w:id="1497" w:name="pg8826_89149"/>
    </w:p>
    <w:p>
      <w:pPr>
        <w:pStyle w:val="BookText"/>
        <w:rPr/>
      </w:pPr>
      <w:bookmarkEnd w:id="1497"/>
      <w:r>
        <w:rPr>
          <w:rFonts w:ascii="IRNazanin" w:hAnsi="IRNazanin" w:eastAsia="IRNazanin"/>
          <w:color w:val="111111"/>
          <w:sz w:val="28"/>
          <w:sz w:val="28"/>
          <w:szCs w:val="28"/>
          <w:rtl w:val="true"/>
          <w:lang w:bidi="fa-IR"/>
        </w:rPr>
        <w:t>عبارت است از همين دستگاه هاى موسيقى كه به آنها مقامات گفته ميشود، كه قبلاً هم از قول يكى از علمائى كه در باب غناء رساله نوشته اند و جزئيّات و خصوصيّات اين مقامات را هم ذكر كرده اند، و پيدا است آن نويسنده، فقيه مطلّعى بوده است، اين را خوانديم؛ البتّه بعضى ميگويند هفت دستگاه است، بعضى ميگويند دوازده دستگاه است، بعضى ميگويند بيست وچهار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ها را بايد ياد بگيرد؛ اينكه اگر بخواهيد در دستگاه شور يا دستگاه همايون مثلاً يا دستگاه بيات آواز بخوانيد، بايد اين طورى شروع كنيد، اين طورى اوج پيدا كنيد، اين طورى فرود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را فرد ياد بگيرد، بعد كه اين قاعده را فرا گرفت و توانست با اين دستگاه ها بخواند، توليد آهنگ ميكند يعنى فرض بفرماييد يك شعرى را با يك آهنگ خاصّى كه داخل در اين مقامات است، بيان ميكند؛ كه گفتيم آهنگ، همان است كه به عربى به آن لحن و الحان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همان آهنگ است كه تركيبى از اصوات مختلف براى اداى يك وزنى، يك شعرى، يك موسيقى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 ميتواند از نوع آهنگهاى عزا باشد، ميتواند از نوع آهنگهاى شادى باشد، ميتواند از نوع آهنگهاى برانگيزاننده و تحريك كننده ى به گناه و به شهوات باشد، ميتواند از نوع آهنگهاى متوجّه كننده ى به معنويّات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نوعى ميشود اين آهنگ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اوّل كه فراگيرى مقامات و فراگيرى دستگاه ها است، آن يك عمل 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يك عمل ذوقى است يعنى آن كسى كه اين مقامات را فرا گرفت، آن وقت با ذوق خود ميتواند يكى از اين آهنگها را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اين موارد، درس و فراگيرندگى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ذوق خودش، با هنر خودش اين آهنگ را ميسازد و به وجود مى آورد</w:t>
      </w:r>
      <w:r>
        <w:rPr>
          <w:rFonts w:eastAsia="IRNazanin" w:cs="IRNazanin"/>
          <w:color w:val="111111"/>
          <w:sz w:val="28"/>
          <w:szCs w:val="28"/>
          <w:rtl w:val="true"/>
          <w:lang w:bidi="fa-IR"/>
        </w:rPr>
        <w:t>.</w:t>
      </w:r>
    </w:p>
    <w:p>
      <w:pPr>
        <w:pStyle w:val="Heading3"/>
        <w:numPr>
          <w:ilvl w:val="2"/>
          <w:numId w:val="1"/>
        </w:numPr>
        <w:rPr/>
      </w:pPr>
      <w:bookmarkStart w:id="1498" w:name="__RefHeading___Toc277790_2870459653"/>
      <w:bookmarkStart w:id="1499" w:name="_Toc610"/>
      <w:bookmarkEnd w:id="1498"/>
      <w:r>
        <w:rPr>
          <w:rtl w:val="true"/>
        </w:rPr>
        <w:t>عدم انفكاك تعليم وتعلّم از ارتكاب غناء</w:t>
      </w:r>
      <w:bookmarkEnd w:id="149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هم ميكنيم كه اينها را در عمل بايد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ياد گرفتنش از روى كتاب و قاعده نيست كه بگويند اگر خواستى دستگاه همايون بخوانى، اوّل بايد اين طورى شروع كنى، بعد آن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با صوت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در</w:t>
      </w:r>
      <w:bookmarkStart w:id="1500" w:name="pg8826_89150"/>
    </w:p>
    <w:p>
      <w:pPr>
        <w:pStyle w:val="BookText"/>
        <w:rPr/>
      </w:pPr>
      <w:bookmarkEnd w:id="1500"/>
      <w:r>
        <w:rPr>
          <w:rFonts w:ascii="IRNazanin" w:hAnsi="IRNazanin" w:eastAsia="IRNazanin"/>
          <w:color w:val="111111"/>
          <w:sz w:val="28"/>
          <w:sz w:val="28"/>
          <w:szCs w:val="28"/>
          <w:rtl w:val="true"/>
          <w:lang w:bidi="fa-IR"/>
        </w:rPr>
        <w:t>بين مسلمانها و شرقى ها و ايرانى و عرب و غيره، فقط با خواندن انجام ميگرفت، بعد اروپايى ها آمدند نُت تنظيم كردند يعنى آن را روى كاغذ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دان ها وقتى كه موسيقى را اجرا ميكنند، كاغذى جلويشان ميگذارند و دفترى را ورق ميزنند؛ اينها 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 ها دستورالعمل است؛ مشخّص كرده كه بايد چه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نُت هم كسى نميتواند موسيقى را ياد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موسيقى بلد است، از روى نُت ميتواند آن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فراگيرى جز با عمل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غناء اين طورى است؛ فراگيرى فقط با عمل است يعنى با عمل غناء است</w:t>
      </w:r>
      <w:r>
        <w:rPr>
          <w:rFonts w:eastAsia="IRNazanin" w:cs="IRNazanin"/>
          <w:color w:val="111111"/>
          <w:sz w:val="28"/>
          <w:szCs w:val="28"/>
          <w:rtl w:val="true"/>
          <w:lang w:bidi="fa-IR"/>
        </w:rPr>
        <w:t>.</w:t>
      </w:r>
    </w:p>
    <w:p>
      <w:pPr>
        <w:pStyle w:val="Heading3"/>
        <w:numPr>
          <w:ilvl w:val="2"/>
          <w:numId w:val="1"/>
        </w:numPr>
        <w:rPr/>
      </w:pPr>
      <w:bookmarkStart w:id="1501" w:name="__RefHeading___Toc277792_2870459653"/>
      <w:bookmarkStart w:id="1502" w:name="_Toc611"/>
      <w:bookmarkEnd w:id="1501"/>
      <w:r>
        <w:rPr>
          <w:rtl w:val="true"/>
        </w:rPr>
        <w:t>عدم حرمت نفس تعليم وتعلّم</w:t>
      </w:r>
      <w:bookmarkEnd w:id="150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چه قسمت از آن حرام است و چه قسمت حلال است؟ ما عرض كرديم غناء به معناى آوازه خوانى مطلقاً حرام نيست بلكه غناء لهوى مُضِلّ عن سبيل اللّه است كه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اصل غناء يعنى همان چيزى كه بر فراگيرى مقامات و دستگاه ها متوقّف است، اصلاً محرّم نيست؛ اينكه يك نفرى بنشيند و عملاً به شما تعليم بدهد دستگاه بيات را، يا دستگاه همايون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طورى بايستى شروع كنيد، اين طورى ادامه بدهيد، اين طورى تمام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ندارد، چيز حرامى فى نفسه در اين نيست، مگر اينكه آنچه در مقام تعليم اجرا ميكند، مُضِلّ عن سبيل اللّه باشد كه آن ديگر مربوط به فراگيرى دستگاه ها نيست بلكه مربوط به ايجاد الحان و آهنگها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قسمت قضيّه كه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قسمت قابل حرمت يعنى آن چيزى كه تقسيم ميشود به مُضِلّ عن سبيل اللّه و غير مُضِلّ عن سبيل اللّه، آن درواقع تعليم دادنى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كسى بنشيند پاى يك آوازى كه اجراى آن به نحو لهوى مُضِلّ عن سبيل اللّه است و بتدريج در ذهن او اثر بگذارد، او هم اين طورى اجرا كند، اين، ممكن است؛ و طبعاً حرام خواهد بود، امّا ربطى به تعليم وتعلّم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تعليم وتعلّم غناء به معنى تعليم وتعلّم يك چيزى است كه يمكن أن يستفاد منه فى الحلال و يمكن أن يستفاد منه فى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تعليم تيراندازى است، تيراندازى با سلاح گرم مثلاً، خودش يك فنّ است، ميشود از آن در جنگ با دشمنان خدا استفاده كرد، ميتوان از آن براى</w:t>
      </w:r>
      <w:bookmarkStart w:id="1503" w:name="pg8826_89151"/>
    </w:p>
    <w:p>
      <w:pPr>
        <w:pStyle w:val="BookText"/>
        <w:rPr/>
      </w:pPr>
      <w:bookmarkEnd w:id="1503"/>
      <w:r>
        <w:rPr>
          <w:rFonts w:ascii="IRNazanin" w:hAnsi="IRNazanin" w:eastAsia="IRNazanin"/>
          <w:color w:val="111111"/>
          <w:sz w:val="28"/>
          <w:sz w:val="28"/>
          <w:szCs w:val="28"/>
          <w:rtl w:val="true"/>
          <w:lang w:bidi="fa-IR"/>
        </w:rPr>
        <w:t>ترور جنايت آميز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تيراندازى را نميتوان گفت 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اينجا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جزو آلات مشتركه است يعنى يصدر منه الحرام و يصدر منه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تعليم وتعلّم غناء به اين معنا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نميشود به حرمت خود تعليم وتعلّم موسيقى به اين معنايى كه ما گفتيم، كه جز اين معنا هم وجود ندارد،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تعليم وتعلّم يك شيئى است كه منافع آن بين محرّم و محلّل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ميخواهد قرآن بخواند، ميخواهد مدّاحى بكند، ميخواهد آواز در مجالس مثلاً حلال را انجام بدهد، ميخواهد براى خودش در خانه آواز بخواند و سرگرم بشود، اگرچنانچه موسيقى ياد بگيرد، نميتوانيم بگوييم اين تعليم يا اين تعلّم حرام است؛ چون اين جزو وسايل و ابزارهاى مشترك است، از آن، فايده ى مثبت و فايده ى منفى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از اين صداهاى گوناگونى هم كه بلند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 بعضى از اينها حرام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بلاشك لا يخرج إلّا از يكى از همين مقامات و دستگاه ها، كه اين را ما از مرحوم 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كرديم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يك وقتى عين عبارت مجلسى اوّل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عنوان شاهدى از يك فقيه محدّث عالى مقام عرض كرديم، وَالّا اين جزو واضحات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صدايى كه از انسان به صورت آواز، نه به صورت حرف زدن معمولى، خارج ميشود، اين داخل در يكى از اين دستگاه ها است، خارج از اين دستگاه هاى گوناگون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يادگرفتن اين دستگاه ها كه يادگرفتن موسيقى هم يعنى همين،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الكلام فى باب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مى آيد كه همه ى مباحث حول وحوش مسئله ى غناء را بررسى كرده ايم</w:t>
      </w:r>
      <w:r>
        <w:rPr>
          <w:rFonts w:eastAsia="IRNazanin" w:cs="IRNazanin"/>
          <w:color w:val="111111"/>
          <w:sz w:val="28"/>
          <w:szCs w:val="28"/>
          <w:rtl w:val="true"/>
          <w:lang w:bidi="fa-IR"/>
        </w:rPr>
        <w:t>.</w:t>
      </w:r>
    </w:p>
    <w:p>
      <w:pPr>
        <w:pStyle w:val="Heading2"/>
        <w:numPr>
          <w:ilvl w:val="1"/>
          <w:numId w:val="1"/>
        </w:numPr>
        <w:rPr/>
      </w:pPr>
      <w:bookmarkStart w:id="1504" w:name="__RefHeading___Toc277794_2870459653"/>
      <w:bookmarkStart w:id="1505" w:name="_Toc612"/>
      <w:bookmarkEnd w:id="1504"/>
      <w:r>
        <w:rPr>
          <w:rtl w:val="true"/>
        </w:rPr>
        <w:t>موسيقى</w:t>
      </w:r>
      <w:bookmarkEnd w:id="1505"/>
    </w:p>
    <w:p>
      <w:pPr>
        <w:pStyle w:val="Heading3"/>
        <w:numPr>
          <w:ilvl w:val="2"/>
          <w:numId w:val="1"/>
        </w:numPr>
        <w:rPr/>
      </w:pPr>
      <w:bookmarkStart w:id="1506" w:name="__RefHeading___Toc277796_2870459653"/>
      <w:bookmarkStart w:id="1507" w:name="_Toc613"/>
      <w:bookmarkEnd w:id="1506"/>
      <w:r>
        <w:rPr>
          <w:rtl w:val="true"/>
        </w:rPr>
        <w:t>مسلّم بودن حرمت موسيقى فى الجمله</w:t>
      </w:r>
      <w:bookmarkEnd w:id="150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بحثى كه امروز شروع ميكنيم، آلات العزف است كه در كلمات فقها از آن تعبير ميكنند به آلات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عزف يعنى همين صداها و آهنگهايى كه از سازها بيرون مى آيد و آلتى كه اين صداها را توليد ميكند، آلات العزف يا آلات اللّهو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آلات لهو</w:t>
      </w:r>
      <w:bookmarkStart w:id="1508" w:name="pg8826_89152"/>
    </w:p>
    <w:p>
      <w:pPr>
        <w:pStyle w:val="BookText"/>
        <w:rPr/>
      </w:pPr>
      <w:bookmarkEnd w:id="1508"/>
      <w:r>
        <w:rPr>
          <w:rFonts w:ascii="IRNazanin" w:hAnsi="IRNazanin" w:eastAsia="IRNazanin"/>
          <w:color w:val="111111"/>
          <w:sz w:val="28"/>
          <w:sz w:val="28"/>
          <w:szCs w:val="28"/>
          <w:rtl w:val="true"/>
          <w:lang w:bidi="fa-IR"/>
        </w:rPr>
        <w:t>يعنى سازها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هم نيست بين آن سازهايى كه در روايات ما يا در تعبيرات فقها از آنها به اَوتار تعبير شده يعنى سازهاى وَترى سازهاى سيمى مثل عود و بَربط و همين تار و طنبور و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سازهاى بادى مثل نى و قره نى و از اين چيزها كه در آن ميدَمند؛ يا سازهاى كوبه اى مثل دايره و تنبك و طبل و از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ساز است، آلات العزف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حكم اينها را از روايات و از ادلّه ى شرعيّه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صداى سازها مطلقاً حرام است؟ آيا دليلى داريم بر اينكه بگوييم هر سازى كه صدايش درآمد، مطلقاً حرام است؟ البتّه صدا كه ميگوييم يعنى صداى متعارف خود آن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مثلاً بچّه اى سيمهاى تارى را همين طور دست بكشد، طبعاً يك دَنگ دَنگى ميكند، اين صدا، مراد نيست، بلكه مراد از صداى ساز يعنى آدمى كه اهل نوازندگى تار است، آن را يا ويولون را يا طنبور را يا بقيّه ى چيزها را بنوازد؛ آيا اين صداى ساز به طورمطلق حرام است يا اينكه بگوييم مطلقاً حرام نيست؟ اينكه مطلقاً حرام نباشد را معلوم نيست كسى گفته باشد، يا اصلاً به آن تفوّه بشود كرد، چون مسلّماً بعضى از اقسام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ميتوانيم بگوييم مطلقاً حرام است؟ دليلى بر اين داريم؟ يا بايد بين اقسام آن تفصيل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نوعش حرام است، اين نوعش حلال است؟ اگر بنا شد تفصيل بدهيم، آن نوع محرّم چيست؟ ضابطه براى نوع محرّم كدام است؟ ميخواهيم بفهميم كه آن چيزى از اين سازها يا آلات العزف يا آلات اللّهو اگر دو قسم دارد، محرّمش كدام است، محلّلش كدام است؟ يا اگر مطلقاً حرام است، دليل بر حرمت على الاطلاق آن چيست؟</w:t>
      </w:r>
    </w:p>
    <w:p>
      <w:pPr>
        <w:pStyle w:val="Heading3"/>
        <w:numPr>
          <w:ilvl w:val="2"/>
          <w:numId w:val="1"/>
        </w:numPr>
        <w:rPr/>
      </w:pPr>
      <w:bookmarkStart w:id="1509" w:name="__RefHeading___Toc277798_2870459653"/>
      <w:bookmarkStart w:id="1510" w:name="_Toc614"/>
      <w:bookmarkEnd w:id="1509"/>
      <w:r>
        <w:rPr>
          <w:rtl w:val="true"/>
        </w:rPr>
        <w:t>عدم تعرّض قرآن نسبت به حكم آلات</w:t>
      </w:r>
      <w:bookmarkEnd w:id="1510"/>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و سنّت و اجماع و عقل ميشود استناد كرد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در قرآن كريم هيچ آيه اى كه دلالت بكند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 آيه بظاهرها يا رواياتى آن آيه را معنا كند مثل آنچه در باب غناء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كريمه ى قرآن آيه اى را نيافتيم كه از آن بشود براى حكم آلات العزف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به كتاب، اينجا مورد بحث نيست</w:t>
      </w:r>
      <w:r>
        <w:rPr>
          <w:rFonts w:eastAsia="IRNazanin" w:cs="IRNazanin"/>
          <w:color w:val="111111"/>
          <w:sz w:val="28"/>
          <w:szCs w:val="28"/>
          <w:rtl w:val="true"/>
          <w:lang w:bidi="fa-IR"/>
        </w:rPr>
        <w:t>.</w:t>
      </w:r>
      <w:bookmarkStart w:id="1511" w:name="pg8826_89153"/>
    </w:p>
    <w:p>
      <w:pPr>
        <w:pStyle w:val="Heading3"/>
        <w:numPr>
          <w:ilvl w:val="2"/>
          <w:numId w:val="1"/>
        </w:numPr>
        <w:rPr/>
      </w:pPr>
      <w:bookmarkStart w:id="1512" w:name="__RefHeading___Toc277800_2870459653"/>
      <w:bookmarkStart w:id="1513" w:name="_Toc615"/>
      <w:bookmarkEnd w:id="1511"/>
      <w:bookmarkEnd w:id="1512"/>
      <w:r>
        <w:rPr>
          <w:rtl w:val="true"/>
        </w:rPr>
        <w:t>تضعيف استدلال به عقل بر حرمت موسيقى</w:t>
      </w:r>
      <w:bookmarkEnd w:id="1513"/>
    </w:p>
    <w:p>
      <w:pPr>
        <w:pStyle w:val="BookText"/>
        <w:rPr/>
      </w:pPr>
      <w:r>
        <w:rPr>
          <w:rFonts w:ascii="IRNazanin" w:hAnsi="IRNazanin" w:eastAsia="IRNazanin"/>
          <w:color w:val="111111"/>
          <w:sz w:val="28"/>
          <w:sz w:val="28"/>
          <w:szCs w:val="28"/>
          <w:rtl w:val="true"/>
          <w:lang w:bidi="fa-IR"/>
        </w:rPr>
        <w:t>بعضى هم استدلال به عقل كرده اند كه در كلمات بعضى از فقها، بخصوص فقهاى دو، سه قرن پيش كه رسالات غناء را نوشته اند ديده ميشود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ميخواهند به دليل عقل ثابت كنند كه اينها محرّم است، در باب غناء هم اين را ميگويند، اين هم انصافاً حرف گفتنى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عقلى دلالت بر اين معنا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عقلاى عالم هستند كه بعكس ميگويند، بلكه اينها موسيقى را لازم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طرف دچار افراطند، كه موسيقى لازم است مثل هوا، مثل آب و براى زندگى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يك حرف بى ربطى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موسيقى ها شفابخش است؛ در اين هيچ ترديدى نيست كه براى بعضى از بيمارى ها به كار ميرود امّا اين هم دليل بر حلّيّت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فتاواى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از ايشان سؤال ميكنند كه بعضى از موسيقى ها موجب هُدوء اعصاب و راحتى و آرامش اعصاب است، اينها چطور است؟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بنابراين ولو براى شفاى مرض باشد، امّا دليل نميشود كه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استعمالِ اين حرام در اين وضع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مثل استعمال خمر براى مرض؛ يك آدم مريضى است، بايد براى شفا خمر استعمال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حلّيّت خمر نيست بلكه معنايش اين است كه اين عمل محرّم براى اين شخصِ بالخصوص جايز است، نه اينكه اين نوع را بگوييم به طورمطلق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عندالضّرورة، دليل بر جواز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 هم حكمى در اينجا ندارد</w:t>
      </w:r>
      <w:r>
        <w:rPr>
          <w:rFonts w:eastAsia="IRNazanin" w:cs="IRNazanin"/>
          <w:color w:val="111111"/>
          <w:sz w:val="28"/>
          <w:szCs w:val="28"/>
          <w:rtl w:val="true"/>
          <w:lang w:bidi="fa-IR"/>
        </w:rPr>
        <w:t>.</w:t>
      </w:r>
    </w:p>
    <w:p>
      <w:pPr>
        <w:pStyle w:val="Heading3"/>
        <w:numPr>
          <w:ilvl w:val="2"/>
          <w:numId w:val="1"/>
        </w:numPr>
        <w:rPr/>
      </w:pPr>
      <w:bookmarkStart w:id="1514" w:name="__RefHeading___Toc277802_2870459653"/>
      <w:bookmarkStart w:id="1515" w:name="_Toc616"/>
      <w:bookmarkEnd w:id="1514"/>
      <w:r>
        <w:rPr>
          <w:rtl w:val="true"/>
        </w:rPr>
        <w:t>مدركى نبودن اجماع در مسئله</w:t>
      </w:r>
      <w:bookmarkEnd w:id="151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ادلّه، روايات و اجماع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اجماع خدشه ميكنند كه اين اجماع، اجماع مدركى است، چون روايات در اين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اجماع، ميرسيم و بحث خواهيم كرد</w:t>
      </w:r>
      <w:r>
        <w:rPr>
          <w:rFonts w:eastAsia="IRNazanin" w:cs="IRNazanin"/>
          <w:color w:val="111111"/>
          <w:sz w:val="28"/>
          <w:szCs w:val="28"/>
          <w:rtl w:val="true"/>
          <w:lang w:bidi="fa-IR"/>
        </w:rPr>
        <w:t>.</w:t>
      </w:r>
      <w:bookmarkStart w:id="1516" w:name="pg8826_89154"/>
    </w:p>
    <w:p>
      <w:pPr>
        <w:pStyle w:val="BookText"/>
        <w:rPr/>
      </w:pPr>
      <w:bookmarkEnd w:id="1516"/>
      <w:r>
        <w:rPr>
          <w:rFonts w:ascii="IRNazanin" w:hAnsi="IRNazanin" w:eastAsia="IRNazanin"/>
          <w:color w:val="111111"/>
          <w:sz w:val="28"/>
          <w:sz w:val="28"/>
          <w:szCs w:val="28"/>
          <w:rtl w:val="true"/>
          <w:lang w:bidi="fa-IR"/>
        </w:rPr>
        <w:t xml:space="preserve">اگر واقعاً اجماعى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صاحب جواهر و ديگران اجماع را قاطعاً ادّعا ميكنند، محصّلاً و منقولاً</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اين اجماع را انسان اجماع مدركى بداند، اگر چنين اجماعى وجود داشته باشد، نميتواند مستند به اين روايات باشد، چون اين روايات آن طورى نيست كه ما بگوييم فقها به اين روايات عمل كرده اند و اين اجماع حاصل شده است، خيلى مستبعَد است؛ احتمال اينكه اتّفاق علما مستند به اين روايات باشد، احتمال بسيار ضعيفى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اجماع را قبول كرديم، معلوم نيست اين اجماع را بشود اجماع مدركى دانست لكن در درجه ى اوّل، روايات است</w:t>
      </w:r>
      <w:r>
        <w:rPr>
          <w:rFonts w:eastAsia="IRNazanin" w:cs="IRNazanin"/>
          <w:color w:val="111111"/>
          <w:sz w:val="28"/>
          <w:szCs w:val="28"/>
          <w:rtl w:val="true"/>
          <w:lang w:bidi="fa-IR"/>
        </w:rPr>
        <w:t>.</w:t>
      </w:r>
    </w:p>
    <w:p>
      <w:pPr>
        <w:pStyle w:val="Heading3"/>
        <w:numPr>
          <w:ilvl w:val="2"/>
          <w:numId w:val="1"/>
        </w:numPr>
        <w:rPr/>
      </w:pPr>
      <w:bookmarkStart w:id="1517" w:name="__RefHeading___Toc277804_2870459653"/>
      <w:bookmarkStart w:id="1518" w:name="_Toc617"/>
      <w:bookmarkEnd w:id="1517"/>
      <w:r>
        <w:rPr>
          <w:rtl w:val="true"/>
        </w:rPr>
        <w:t>بررسى روايات</w:t>
      </w:r>
      <w:bookmarkEnd w:id="1518"/>
    </w:p>
    <w:p>
      <w:pPr>
        <w:pStyle w:val="BookText"/>
        <w:rPr/>
      </w:pPr>
      <w:r>
        <w:rPr>
          <w:rFonts w:ascii="Amiri" w:hAnsi="Amiri" w:eastAsia="Amiri" w:cs="Amiri"/>
          <w:color w:val="111111"/>
          <w:sz w:val="28"/>
          <w:sz w:val="28"/>
          <w:szCs w:val="28"/>
          <w:rtl w:val="true"/>
          <w:lang w:bidi="ar-SA"/>
        </w:rPr>
        <w:t>رواياتى در اينجا وجود دارد كه از اين روايات اين معنا را استفاده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 روايت را امروز ميخوانم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روايات در باب صدم از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يكتسب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519" w:name="__RefHeading___Toc277806_2870459653"/>
      <w:bookmarkStart w:id="1520" w:name="_Toc618"/>
      <w:bookmarkEnd w:id="1519"/>
      <w:r>
        <w:rPr>
          <w:rtl w:val="true"/>
        </w:rPr>
        <w:t>نكته اى درباره ى مجموع روايات</w:t>
      </w:r>
      <w:bookmarkEnd w:id="152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اين روايات نه دلالت درستى دارند و نه اسانيد معتبرى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روايت خوب هم در اين بين داريم كه اسانيد معتبرى هم دارد، دلالتهاى خوبى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ما اينها را ميخوانيم، چون نميخواهيم اكتفا كنيم به آن رواياتى كه دلالت و سندش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اين است كه ميخواهيم فضاى عمومى احاديث و كلمات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مسئله ى ساز و صداى آلات طرب، آلات لهو و عزف معلوم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مضمونى را از يك روايت، دو روايت ممكن است به دست نياورد، امّا مجموع روايات را كه نگاه ميكند، يك فهم و تلقّى اى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تلقّى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اغلب اسانيد، اسانيد ضعيفى است امّا</w:t>
      </w:r>
      <w:bookmarkStart w:id="1521" w:name="pg8826_89155"/>
    </w:p>
    <w:p>
      <w:pPr>
        <w:pStyle w:val="BookText"/>
        <w:rPr/>
      </w:pPr>
      <w:bookmarkEnd w:id="1521"/>
      <w:r>
        <w:rPr>
          <w:rFonts w:ascii="IRNazanin" w:hAnsi="IRNazanin" w:eastAsia="IRNazanin"/>
          <w:color w:val="111111"/>
          <w:sz w:val="28"/>
          <w:sz w:val="28"/>
          <w:szCs w:val="28"/>
          <w:rtl w:val="true"/>
          <w:lang w:bidi="fa-IR"/>
        </w:rPr>
        <w:t>فضاى عمومى كلمات ائمّه و روايات و آنچه در بين متشرّعه بوده است، از مجموع اين روايات فهميده ميشود</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1522" w:name="__RefHeading___Toc277808_2870459653"/>
      <w:bookmarkStart w:id="1523" w:name="_Toc619"/>
      <w:bookmarkEnd w:id="1522"/>
      <w:r>
        <w:rPr>
          <w:rtl w:val="true"/>
        </w:rPr>
        <w:t>علّت عدم ذكر بعضى از روايات</w:t>
      </w:r>
      <w:bookmarkEnd w:id="1523"/>
    </w:p>
    <w:p>
      <w:pPr>
        <w:pStyle w:val="Heading4"/>
        <w:numPr>
          <w:ilvl w:val="3"/>
          <w:numId w:val="1"/>
        </w:numPr>
        <w:rPr/>
      </w:pPr>
      <w:bookmarkStart w:id="1524" w:name="__RefHeading___Toc277810_2870459653"/>
      <w:bookmarkStart w:id="1525" w:name="_Toc620"/>
      <w:bookmarkEnd w:id="1524"/>
      <w:r>
        <w:rPr>
          <w:rtl w:val="true"/>
        </w:rPr>
        <w:t>اشاره</w:t>
      </w:r>
      <w:bookmarkEnd w:id="1525"/>
    </w:p>
    <w:p>
      <w:pPr>
        <w:pStyle w:val="BookText"/>
        <w:rPr/>
      </w:pPr>
      <w:r>
        <w:rPr>
          <w:rFonts w:ascii="IRNazanin" w:hAnsi="IRNazanin" w:eastAsia="IRNazanin"/>
          <w:color w:val="111111"/>
          <w:sz w:val="28"/>
          <w:sz w:val="28"/>
          <w:szCs w:val="28"/>
          <w:rtl w:val="true"/>
          <w:lang w:bidi="fa-IR"/>
        </w:rPr>
        <w:t>گاهى حديثى را كه من نميخوانم، به خاطر اين است كه يا اسانيد آن بكلّى مورد اعتماد نيست، مرسله است، مثل همين روايت قبلى</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روض الجنان و روح الجنان عن أبى أمامة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حديث مرسل است و به آن نميشود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مضمون آن در روايات سابق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اصلاً روايت در باب ديگر است، هيچ ارتباطى به مانحن فيه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رواياتى را كه مرتبط با اين باب است، ولو اسانيد ضعيفى داشته باشد،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رواياتى كه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نقل شده كه ما اعتمادى به آن نداريم</w:t>
      </w:r>
      <w:r>
        <w:rPr>
          <w:rFonts w:eastAsia="Amiri" w:cs="Amiri" w:ascii="Amiri" w:hAnsi="Amiri"/>
          <w:color w:val="111111"/>
          <w:sz w:val="28"/>
          <w:szCs w:val="28"/>
          <w:rtl w:val="true"/>
          <w:lang w:bidi="ar-SA"/>
        </w:rPr>
        <w:t>.</w:t>
      </w:r>
      <w:r>
        <w:rPr>
          <w:rStyle w:val="FootnoteAnchor"/>
          <w:rtl w:val="true"/>
        </w:rPr>
        <w:footnoteReference w:id="410"/>
      </w:r>
    </w:p>
    <w:p>
      <w:pPr>
        <w:pStyle w:val="Heading4"/>
        <w:numPr>
          <w:ilvl w:val="3"/>
          <w:numId w:val="1"/>
        </w:numPr>
        <w:rPr/>
      </w:pPr>
      <w:bookmarkStart w:id="1526" w:name="__RefHeading___Toc277812_2870459653"/>
      <w:bookmarkStart w:id="1527" w:name="_Toc621"/>
      <w:bookmarkEnd w:id="1526"/>
      <w:r>
        <w:rPr>
          <w:rtl w:val="true"/>
        </w:rPr>
        <w:t>روايت اوّل</w:t>
      </w:r>
      <w:r>
        <w:rPr>
          <w:rtl w:val="true"/>
        </w:rPr>
        <w:t xml:space="preserve">: </w:t>
      </w:r>
      <w:r>
        <w:rPr>
          <w:rtl w:val="true"/>
        </w:rPr>
        <w:t>روايت اسحاق بن جرير</w:t>
      </w:r>
      <w:bookmarkEnd w:id="1527"/>
    </w:p>
    <w:p>
      <w:pPr>
        <w:pStyle w:val="Heading5"/>
        <w:numPr>
          <w:ilvl w:val="4"/>
          <w:numId w:val="1"/>
        </w:numPr>
        <w:rPr/>
      </w:pPr>
      <w:bookmarkStart w:id="1528" w:name="__RefHeading___Toc277814_2870459653"/>
      <w:bookmarkStart w:id="1529" w:name="_Toc622"/>
      <w:bookmarkEnd w:id="1528"/>
      <w:r>
        <w:rPr>
          <w:rtl w:val="true"/>
        </w:rPr>
        <w:t>اشاره</w:t>
      </w:r>
      <w:bookmarkEnd w:id="1529"/>
    </w:p>
    <w:p>
      <w:pPr>
        <w:pStyle w:val="BookText"/>
        <w:rPr/>
      </w:pPr>
      <w:r>
        <w:rPr>
          <w:rFonts w:ascii="Amiri" w:hAnsi="Amiri" w:eastAsia="Amiri" w:cs="Amiri"/>
          <w:color w:val="111111"/>
          <w:sz w:val="28"/>
          <w:sz w:val="28"/>
          <w:szCs w:val="28"/>
          <w:rtl w:val="true"/>
          <w:lang w:bidi="ar-SA"/>
        </w:rPr>
        <w:t>محمّدبن يعقوب، عن عدّةٌ من أصحابنا، عن أحمدبن محمّدبن خالد، عن عثمان بن عيسى، عن إسحاق بن جرير</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277816_2870459653"/>
      <w:bookmarkStart w:id="1531" w:name="_Toc623"/>
      <w:bookmarkEnd w:id="1530"/>
      <w:r>
        <w:rPr>
          <w:rtl w:val="true"/>
        </w:rPr>
        <w:t>بحث سندى</w:t>
      </w:r>
      <w:bookmarkEnd w:id="153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حديث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در اين ميان ممكن است محلّ بحث باشد، عثمان بن عيسى است، كه بعضى گفته اند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معنا متّفقٌ‌عليه نيست، لكن چون واقفى بوده و جزو رئوس واقفه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جزو مستبدّين به اموال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عدّه اى هم بشدّت در مقابلش</w:t>
      </w:r>
      <w:bookmarkStart w:id="1532" w:name="pg8826_89156"/>
    </w:p>
    <w:p>
      <w:pPr>
        <w:pStyle w:val="BookText"/>
        <w:rPr/>
      </w:pPr>
      <w:bookmarkEnd w:id="1532"/>
      <w:r>
        <w:rPr>
          <w:rFonts w:ascii="IRNazanin" w:hAnsi="IRNazanin" w:eastAsia="IRNazanin"/>
          <w:color w:val="111111"/>
          <w:sz w:val="28"/>
          <w:sz w:val="28"/>
          <w:szCs w:val="28"/>
          <w:rtl w:val="true"/>
          <w:lang w:bidi="fa-IR"/>
        </w:rPr>
        <w:t>ايستاده اند كه اين آدم، آدم خبيثى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وقف او منافات با صدق حديث و تحرّز از كذب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در امور ديگر امانتى ندارد، در مال و در ناموس و چيزهاى ديگر امين نيست، امّا زبانش، زبان صادقى است</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خبث او منافاتى با وثاقت او ندارد، بالاخره توثيق شده است، وقتى كه كسى بعد از مثلاً صد سال بعد از زمان عثمان بن عيسى كه واقفى هم شده و همان كارهاى غلط را هم كرده، مى آيد و درعين حال ميگويد ثقةٌ، نميشود گفت كه اين وثاقت، مربوط به دوران قبل از انحرافش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بعضى آدمها، آدمهاى بدى هم هستند، مثلاً شراب خوار هم هستند، امّا راستگويند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هستند كه اگر چيزى را از كسى نقل كردند، انسان به اين حرف اعتماد ميكند، ميتواند ثقة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خدشه اى در عثمان بن عيسى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 عثمان بن عيسى را شيخ طوسى جزو همان عدّه اى ميداند كه اصحاب عملوا بأخبارهم، اين هم خودش مؤيّد وثاقت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ديدم بسيارى از بزرگان از عثمان بن عيسى نقل حديث كرده اند، خود اين، يكى از امارات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ما هم همين طور است، وقتى مى بينيد آدمهاى معتبر، محترم، متحرّز از كذب، مقيّد به صدق حديث و صدق خبر، از شخصى نقل ميكنند، اين نقل بزرگان طبعاً يك وثوقى نسبت به آن منقولٌ‌عنه در انسان به وجود مى آورد</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اسحاق بن جرير هم كه توثيق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او هم متّهم به وقف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روايت بد نيست</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277818_2870459653"/>
      <w:bookmarkStart w:id="1534" w:name="_Toc624"/>
      <w:bookmarkEnd w:id="1533"/>
      <w:r>
        <w:rPr>
          <w:rtl w:val="true"/>
        </w:rPr>
        <w:t>متن روايت</w:t>
      </w:r>
      <w:bookmarkEnd w:id="153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شيطاناً يقال له القُفُندُر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القَفَندَر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ضُرب فى منزل الرّجل أربعين صباحاً بالبربط و دخل الرّجال، وضع ذلك الشّيطان كلّ عضوٍ منه على مثله من صاحب البيت ثمّ نفخ فيه نفخةً فلا يغار بعدها حتّى تؤتى نسائه فلايغار</w:t>
      </w:r>
      <w:r>
        <w:rPr>
          <w:rFonts w:eastAsia="Amiri" w:cs="Amiri" w:ascii="Amiri" w:hAnsi="Amiri"/>
          <w:color w:val="111111"/>
          <w:sz w:val="28"/>
          <w:szCs w:val="28"/>
          <w:rtl w:val="true"/>
          <w:lang w:bidi="ar-SA"/>
        </w:rPr>
        <w:t>.</w:t>
      </w:r>
      <w:r>
        <w:rPr>
          <w:rStyle w:val="FootnoteAnchor"/>
          <w:rtl w:val="true"/>
        </w:rPr>
        <w:footnoteReference w:id="414"/>
      </w:r>
      <w:bookmarkStart w:id="1535" w:name="pg8826_89157"/>
    </w:p>
    <w:p>
      <w:pPr>
        <w:pStyle w:val="Heading5"/>
        <w:numPr>
          <w:ilvl w:val="4"/>
          <w:numId w:val="1"/>
        </w:numPr>
        <w:rPr/>
      </w:pPr>
      <w:bookmarkStart w:id="1536" w:name="__RefHeading___Toc277820_2870459653"/>
      <w:bookmarkStart w:id="1537" w:name="_Toc625"/>
      <w:bookmarkEnd w:id="1535"/>
      <w:bookmarkEnd w:id="1536"/>
      <w:r>
        <w:rPr>
          <w:rtl w:val="true"/>
        </w:rPr>
        <w:t>بحث دلالى</w:t>
      </w:r>
      <w:bookmarkEnd w:id="153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خواسته اند حرمت را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بربط اينجا هست، اسم مطلق سازها نيست، امّا يقين است كه بربط خصوصيّتى ندارد، بربط هم يكى از همين انواع سازهاى سيمى است شبيه همين تار متعارف كه نميدانم الان بين اين نوازندگان عصر ما وجود دارد يا قديمى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مسلّماً خصوصيّتى ندارد يعنى اگر به جاى بربط مثلاً عود كه همين تار است، باشد، نميتوانيم بگوييم اين حكم فقط مربوط به بربط است و عود را شامل نميشود؛ اين را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بربط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اين روايت خواسته اند استفاده كنند كه مطلق استفاده ى ساز،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آيا دلالت ميكند يا نه</w:t>
      </w:r>
      <w:r>
        <w:rPr>
          <w:rFonts w:eastAsia="IRNazanin" w:cs="IRNazanin"/>
          <w:color w:val="111111"/>
          <w:sz w:val="28"/>
          <w:szCs w:val="28"/>
          <w:rtl w:val="true"/>
          <w:lang w:bidi="fa-IR"/>
        </w:rPr>
        <w:t>.</w:t>
      </w:r>
      <w:bookmarkStart w:id="1538" w:name="pg8826_89158"/>
    </w:p>
    <w:p>
      <w:pPr>
        <w:pStyle w:val="BookText"/>
        <w:rPr/>
      </w:pPr>
      <w:bookmarkEnd w:id="1538"/>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1388/8/10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ما اين روايت دلالت بر حرمت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به اين صورت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شيطاناً يقال له القُفُندُر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قَفَندَر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ضُرب فى منزل الرّجل أربعين صباحاً بالبربط و دخل الرّجال، وضع ذلك الشّيطان كلّ عضوٍ منه على مثله من صاحب البيت ثمّ نفخ فيه نفخةً فلا يغار بعدها حتّى تؤتى نسائه فلايغار</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صيغه ى معلوم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يغار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غيرت نمى وَرزد، غيرت نميكند؛ يا مجهول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يغار يعنى به غيرت وادار نميشود، و به تعبير رايج عاميانه، غيرتى نميشود يعنى بعد از آنكه شيطان اين رفتار را با او ميكند ديگر او آدم غيرتى اى نخواهد بود، غيرت از او زدوده ميشود، تا اين حد كه يؤتى نسائه، فلا يغار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اگر به ناموسش تجاوز بشود، غيرتش تحريك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روايت بر حرمتِ ساز از چند جهت مخدوش است</w:t>
      </w:r>
      <w:r>
        <w:rPr>
          <w:rFonts w:eastAsia="IRNazanin" w:cs="IRNazanin"/>
          <w:color w:val="111111"/>
          <w:sz w:val="28"/>
          <w:szCs w:val="28"/>
          <w:rtl w:val="true"/>
          <w:lang w:bidi="fa-IR"/>
        </w:rPr>
        <w:t>:</w:t>
      </w:r>
    </w:p>
    <w:p>
      <w:pPr>
        <w:pStyle w:val="Heading5"/>
        <w:numPr>
          <w:ilvl w:val="4"/>
          <w:numId w:val="1"/>
        </w:numPr>
        <w:rPr/>
      </w:pPr>
      <w:bookmarkStart w:id="1539" w:name="__RefHeading___Toc277822_2870459653"/>
      <w:bookmarkStart w:id="1540" w:name="_Toc626"/>
      <w:bookmarkEnd w:id="1539"/>
      <w:r>
        <w:rPr>
          <w:rtl w:val="true"/>
        </w:rPr>
        <w:t>مناقشه اوّل در دلالت</w:t>
      </w:r>
      <w:r>
        <w:rPr>
          <w:rtl w:val="true"/>
        </w:rPr>
        <w:t xml:space="preserve">: </w:t>
      </w:r>
      <w:r>
        <w:rPr>
          <w:rtl w:val="true"/>
        </w:rPr>
        <w:t>عدم ملازمه بين زوال غيرت و حرمت</w:t>
      </w:r>
      <w:bookmarkEnd w:id="154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اينكه كارى موجب بشود غيرت از انسان گرفته بشود، دليل بر حرمت آن كار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كار مذمومى است، امّا چه دليلى دارد كه بگوييم اين موجب ميشود كه ما اين عمل را حرام بدانيم چون اين عمل نتيجه اش اين است كه غيرت از انسان سلب ميشود؟ بله، غيرت نداشتن يك چيز مذمومى است، امّا كارى كه موجب ميشود غيرت سلب بشود، آن هم حرام است؟ اين را نميشود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توعيد و تهديد به 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نتايج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باب مكروهات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محرّمات، اين طور</w:t>
      </w:r>
      <w:bookmarkStart w:id="1541" w:name="pg8826_89159"/>
    </w:p>
    <w:p>
      <w:pPr>
        <w:pStyle w:val="BookText"/>
        <w:rPr/>
      </w:pPr>
      <w:bookmarkEnd w:id="1541"/>
      <w:r>
        <w:rPr>
          <w:rFonts w:ascii="Amiri" w:hAnsi="Amiri" w:eastAsia="Amiri" w:cs="Amiri"/>
          <w:color w:val="111111"/>
          <w:sz w:val="28"/>
          <w:sz w:val="28"/>
          <w:szCs w:val="28"/>
          <w:rtl w:val="true"/>
          <w:lang w:bidi="ar-SA"/>
        </w:rPr>
        <w:t>تعليل هايى را كه به نوعى تهديد است، غالباً ذكر نميكنند؛ فرض بفرماييد در باب شرب خمر، در باب زنا، در باب كذب، در باب غيبت، اين طور تعليل ها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اين لسان يعنى ذكر عواقب منفى يك عمل، لسان كراهت است</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277824_2870459653"/>
      <w:bookmarkStart w:id="1543" w:name="_Toc627"/>
      <w:bookmarkEnd w:id="1542"/>
      <w:r>
        <w:rPr>
          <w:rtl w:val="true"/>
        </w:rPr>
        <w:t>احتمال ارشادى بودن روايت</w:t>
      </w:r>
      <w:bookmarkEnd w:id="1543"/>
    </w:p>
    <w:p>
      <w:pPr>
        <w:pStyle w:val="BookText"/>
        <w:rPr/>
      </w:pPr>
      <w:r>
        <w:rPr>
          <w:rFonts w:ascii="IRNazanin" w:hAnsi="IRNazanin" w:eastAsia="IRNazanin"/>
          <w:color w:val="111111"/>
          <w:sz w:val="28"/>
          <w:sz w:val="28"/>
          <w:szCs w:val="28"/>
          <w:rtl w:val="true"/>
          <w:lang w:bidi="fa-IR"/>
        </w:rPr>
        <w:t>حتّى احتمال دارد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به نوعى نهىِ ارشادى است؛ ممكن است ارشاد به يك امر طبيعى و متعارف باشد؛ چون فرض بر اين است كه در اين منزل كه بربط نواخته ميشود، يدخل عليه الرّجال، مردان در آن خانه داخل ميشوند يعنى مثلاً يك كنيز نوازنده اى يا دختر نوازنده اى بربط ميزند، رجال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وقتى محارم انسان، در مجلسى كه بيگانه در آن هست، حضور پيدا ميكنند، آن هم مجلسى كه مجلس عشرت و عيش و نوش است، خوانندگى و نوازندگى است، به طور طبيعى فضا، فضاى گناه آلود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كسى درواقع دارد رابطه ى مردان بيگانه با ناموس خود را تسهيل ميكند، اين به طور طبيعى عواقب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را اين طور داخل خانه ى خود بردن، با نواميس خود آنها را نزديك كردن و محشور كردن، آن هم در مجلس عيش و عشرت، مسلّماً به جاهاى بدى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درواقع تهديد ميكند، تحذير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ارشاد به پرهيز از امرى است كه به طور عادى پيش مى آيد، در اين مقام است، دارد تحذير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يك چنين وضعى برايتان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اوّل به اين روايت، اين است كه اين روايت لسانش، لسان بيان كراهت است، نه لسان بيان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مذموميّت اين عمل را ثابت ميكند، امّا حرمت را انصافاً نميشود از اين بيان فهميد</w:t>
      </w:r>
      <w:r>
        <w:rPr>
          <w:rFonts w:eastAsia="IRNazanin" w:cs="IRNazanin"/>
          <w:color w:val="111111"/>
          <w:sz w:val="28"/>
          <w:szCs w:val="28"/>
          <w:rtl w:val="true"/>
          <w:lang w:bidi="fa-IR"/>
        </w:rPr>
        <w:t>.</w:t>
      </w:r>
    </w:p>
    <w:p>
      <w:pPr>
        <w:pStyle w:val="Heading5"/>
        <w:numPr>
          <w:ilvl w:val="4"/>
          <w:numId w:val="1"/>
        </w:numPr>
        <w:rPr/>
      </w:pPr>
      <w:bookmarkStart w:id="1544" w:name="__RefHeading___Toc277826_2870459653"/>
      <w:bookmarkStart w:id="1545" w:name="_Toc628"/>
      <w:bookmarkEnd w:id="1544"/>
      <w:r>
        <w:rPr>
          <w:rtl w:val="true"/>
        </w:rPr>
        <w:t>مناقشه ى دوّم در دلالت</w:t>
      </w:r>
      <w:r>
        <w:rPr>
          <w:rtl w:val="true"/>
        </w:rPr>
        <w:t xml:space="preserve">: </w:t>
      </w:r>
      <w:r>
        <w:rPr>
          <w:rtl w:val="true"/>
        </w:rPr>
        <w:t>لزوم تقييد حكم به قيد دخول رجال</w:t>
      </w:r>
      <w:bookmarkEnd w:id="154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نظر كنيم از اين جواب اوّل و بگوييم ظهور روايت در حرمت است، اين حرمت به ضرب البربط به خودى خود متعلّق نشده است، بلكه متعلّق شده است به ضرب البربط مع دخول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موضوع حكم است، اين</w:t>
      </w:r>
      <w:bookmarkStart w:id="1546" w:name="pg8826_89160"/>
    </w:p>
    <w:p>
      <w:pPr>
        <w:pStyle w:val="BookText"/>
        <w:rPr/>
      </w:pPr>
      <w:bookmarkEnd w:id="15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دخول رجال در حكم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واضح در اين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فى بيته البربط و دخل عليه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حرام است، اين است كه سازى نواخته بشود و مردها وارد بشوند در مجلسى كه در آن ساز نواخته ميشود، و از سياق كلام اين طور به نظر ميرسد كه اين بربطزن يك زن است، چون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الرجال،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الضّيف؛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مثلاً الأحبّاء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دخول رجال فهميده ميشود كه زمينه، زمينه اى است كه مناسب با دخول رجال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زمينه اى است؟ آنجايى است كه زن باشد، آنجايى كه زننده زن است، وَالّا اگر اين نبود، ميفرمود دخل عليه الضّيوف يا دخل عليه رفقائه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حرمت مربوط به آن وقتى است كه دخل عليه الرّجال و ضارب بربط هم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بحث صداى بربط نيست، بلكه بحث در اين است كه زنى در جايى بربط ميزند، مردها هم داخل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مجلس غناء و بيت الغنائى است كه در آن روايات، نوع غنائى اش را خوانديم؛ آن آوازش بود، اين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موضوع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 بربط جزئى از موضوع است، نه همه 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اگرچنانچه آن جزء ديگر نبود، اين حكم وجود نخواهد داشت</w:t>
      </w:r>
      <w:r>
        <w:rPr>
          <w:rFonts w:eastAsia="IRNazanin" w:cs="IRNazanin"/>
          <w:color w:val="111111"/>
          <w:sz w:val="28"/>
          <w:szCs w:val="28"/>
          <w:rtl w:val="true"/>
          <w:lang w:bidi="fa-IR"/>
        </w:rPr>
        <w:t>.</w:t>
      </w:r>
    </w:p>
    <w:p>
      <w:pPr>
        <w:pStyle w:val="Heading5"/>
        <w:numPr>
          <w:ilvl w:val="4"/>
          <w:numId w:val="1"/>
        </w:numPr>
        <w:rPr/>
      </w:pPr>
      <w:bookmarkStart w:id="1547" w:name="__RefHeading___Toc277828_2870459653"/>
      <w:bookmarkStart w:id="1548" w:name="_Toc629"/>
      <w:bookmarkEnd w:id="1547"/>
      <w:r>
        <w:rPr>
          <w:rtl w:val="true"/>
        </w:rPr>
        <w:t>مناقشه ى سوّم</w:t>
      </w:r>
      <w:r>
        <w:rPr>
          <w:rtl w:val="true"/>
        </w:rPr>
        <w:t xml:space="preserve">: </w:t>
      </w:r>
      <w:r>
        <w:rPr>
          <w:rtl w:val="true"/>
        </w:rPr>
        <w:t>لزوم تقييد به چهل روز</w:t>
      </w:r>
      <w:bookmarkEnd w:id="154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از اين هم صرف نظر كرديم، باز اين روايت دلالت بر حرمت ساز زدن نميكند؛ چون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اربعين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روز بايد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اگرچهل روز طول نكشد، اين حكم مترتّب نيست يعنى اين طور نيست كه حكم به صِرف ضرب بربط يا ضرب طنبور مثلاً، يا عود، متعلّق شده باشد بلكه ضرب بربط چهل روز اگر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معنايش اين است كه يك چيزى عادت بشود و ادامه پيدا بكند، كه بيشتر هم تطبيق ميكند با همان عشرتكده هايى كه آن روز وجود داشته است، بنابراين، اين روايت هيچ دلالتى ندارد بر اينكه ضرب ساز يا شنيدن صداى ساز فى نفسه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روايت از بربط اسم آورده شده امّا بربط خصوصيّتى ندارد يعنى انسان ميتواند براحتى از آن الغاى خصوصيّت بكند</w:t>
      </w:r>
      <w:r>
        <w:rPr>
          <w:rFonts w:eastAsia="IRNazanin" w:cs="IRNazanin"/>
          <w:color w:val="111111"/>
          <w:sz w:val="28"/>
          <w:szCs w:val="28"/>
          <w:rtl w:val="true"/>
          <w:lang w:bidi="fa-IR"/>
        </w:rPr>
        <w:t>.</w:t>
      </w:r>
      <w:bookmarkStart w:id="1549" w:name="pg8826_89161"/>
    </w:p>
    <w:p>
      <w:pPr>
        <w:pStyle w:val="Heading4"/>
        <w:numPr>
          <w:ilvl w:val="3"/>
          <w:numId w:val="1"/>
        </w:numPr>
        <w:rPr/>
      </w:pPr>
      <w:bookmarkStart w:id="1550" w:name="__RefHeading___Toc277830_2870459653"/>
      <w:bookmarkStart w:id="1551" w:name="_Toc630"/>
      <w:bookmarkEnd w:id="1549"/>
      <w:bookmarkEnd w:id="1550"/>
      <w:r>
        <w:rPr>
          <w:rtl w:val="true"/>
        </w:rPr>
        <w:t>روايت دوّم</w:t>
      </w:r>
      <w:r>
        <w:rPr>
          <w:rtl w:val="true"/>
        </w:rPr>
        <w:t xml:space="preserve">: </w:t>
      </w:r>
      <w:r>
        <w:rPr>
          <w:rtl w:val="true"/>
        </w:rPr>
        <w:t>روايت ابى داود</w:t>
      </w:r>
      <w:bookmarkEnd w:id="1551"/>
    </w:p>
    <w:p>
      <w:pPr>
        <w:pStyle w:val="Heading5"/>
        <w:numPr>
          <w:ilvl w:val="4"/>
          <w:numId w:val="1"/>
        </w:numPr>
        <w:rPr/>
      </w:pPr>
      <w:bookmarkStart w:id="1552" w:name="__RefHeading___Toc277832_2870459653"/>
      <w:bookmarkStart w:id="1553" w:name="_Toc631"/>
      <w:bookmarkEnd w:id="1552"/>
      <w:r>
        <w:rPr>
          <w:rtl w:val="true"/>
        </w:rPr>
        <w:t>اشاره</w:t>
      </w:r>
      <w:bookmarkEnd w:id="1553"/>
    </w:p>
    <w:p>
      <w:pPr>
        <w:pStyle w:val="BookText"/>
        <w:rPr/>
      </w:pPr>
      <w:r>
        <w:rPr>
          <w:rFonts w:ascii="IRNazanin" w:hAnsi="IRNazanin" w:eastAsia="IRNazanin"/>
          <w:color w:val="111111"/>
          <w:sz w:val="28"/>
          <w:sz w:val="28"/>
          <w:szCs w:val="28"/>
          <w:rtl w:val="true"/>
          <w:lang w:bidi="fa-IR"/>
        </w:rPr>
        <w:t>روايت ديگر كه ازلحاظ عبارات و تعابير شبيه همين روايت است، روايت دوّم همين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يعنى از عدّة، عن سهل بن زياد، عن محمّدبن عيسى، أو غيره، عن أبى داود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فى بيته بربطٌ أربعين يوماً سلّط اللّه عليه شيطاناً يقال له القُفُندُر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يبقى عضو من اعضائه إلّا قعد عليه فإذا كان كذلك نزع منه الحياء و لم يبال ما قال و لا ما قيل له</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اين هم يك تعبير ديگرى است از همان غيرت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همان روايت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در يك مجلس فرموده اند كه راوى در روايت قبلى و راوى اين روايت، هر دو در آن مجلس بوده اند، يا در دو مجلس شنيده اند</w:t>
      </w:r>
      <w:r>
        <w:rPr>
          <w:rFonts w:eastAsia="IRNazanin" w:cs="IRNazanin"/>
          <w:color w:val="111111"/>
          <w:sz w:val="28"/>
          <w:szCs w:val="28"/>
          <w:rtl w:val="true"/>
          <w:lang w:bidi="fa-IR"/>
        </w:rPr>
        <w:t>.</w:t>
      </w:r>
    </w:p>
    <w:p>
      <w:pPr>
        <w:pStyle w:val="Heading5"/>
        <w:numPr>
          <w:ilvl w:val="4"/>
          <w:numId w:val="1"/>
        </w:numPr>
        <w:rPr/>
      </w:pPr>
      <w:bookmarkStart w:id="1554" w:name="__RefHeading___Toc277834_2870459653"/>
      <w:bookmarkStart w:id="1555" w:name="_Toc632"/>
      <w:bookmarkEnd w:id="1554"/>
      <w:r>
        <w:rPr>
          <w:rtl w:val="true"/>
        </w:rPr>
        <w:t>مناقشه ى سندى و دلالى</w:t>
      </w:r>
      <w:bookmarkEnd w:id="1555"/>
    </w:p>
    <w:p>
      <w:pPr>
        <w:pStyle w:val="BookText"/>
        <w:rPr/>
      </w:pPr>
      <w:r>
        <w:rPr>
          <w:rFonts w:ascii="IRNazanin" w:hAnsi="IRNazanin" w:eastAsia="IRNazanin"/>
          <w:color w:val="111111"/>
          <w:sz w:val="28"/>
          <w:sz w:val="28"/>
          <w:szCs w:val="28"/>
          <w:rtl w:val="true"/>
          <w:lang w:bidi="fa-IR"/>
        </w:rPr>
        <w:t>امّا اين روايت فرقش با آن روايت قبلى اين است كه اين روايت، سندش هم سند ضعيفى است، چون راوى از ابى داود مسترقّ مردّد است بين محمّدبن عيسى أو غيره، كه طبعاً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ضعف استدلال به روايت قبلى گفتيم، در اين روايت هم جارى است</w:t>
      </w:r>
      <w:r>
        <w:rPr>
          <w:rFonts w:eastAsia="IRNazanin" w:cs="IRNazanin"/>
          <w:color w:val="111111"/>
          <w:sz w:val="28"/>
          <w:szCs w:val="28"/>
          <w:rtl w:val="true"/>
          <w:lang w:bidi="fa-IR"/>
        </w:rPr>
        <w:t>.</w:t>
      </w:r>
    </w:p>
    <w:p>
      <w:pPr>
        <w:pStyle w:val="Heading4"/>
        <w:numPr>
          <w:ilvl w:val="3"/>
          <w:numId w:val="1"/>
        </w:numPr>
        <w:rPr/>
      </w:pPr>
      <w:bookmarkStart w:id="1556" w:name="__RefHeading___Toc277836_2870459653"/>
      <w:bookmarkStart w:id="1557" w:name="_Toc633"/>
      <w:bookmarkEnd w:id="1556"/>
      <w:r>
        <w:rPr>
          <w:rtl w:val="true"/>
        </w:rPr>
        <w:t>روايت سوّم</w:t>
      </w:r>
      <w:r>
        <w:rPr>
          <w:rtl w:val="true"/>
        </w:rPr>
        <w:t xml:space="preserve">: </w:t>
      </w:r>
      <w:r>
        <w:rPr>
          <w:rtl w:val="true"/>
        </w:rPr>
        <w:t>روايت صيداوى</w:t>
      </w:r>
      <w:bookmarkEnd w:id="1557"/>
    </w:p>
    <w:p>
      <w:pPr>
        <w:pStyle w:val="Heading5"/>
        <w:numPr>
          <w:ilvl w:val="4"/>
          <w:numId w:val="1"/>
        </w:numPr>
        <w:rPr/>
      </w:pPr>
      <w:bookmarkStart w:id="1558" w:name="__RefHeading___Toc277838_2870459653"/>
      <w:bookmarkStart w:id="1559" w:name="_Toc634"/>
      <w:bookmarkEnd w:id="1558"/>
      <w:r>
        <w:rPr>
          <w:rtl w:val="true"/>
        </w:rPr>
        <w:t>اشاره</w:t>
      </w:r>
      <w:bookmarkEnd w:id="1559"/>
    </w:p>
    <w:p>
      <w:pPr>
        <w:pStyle w:val="BookText"/>
        <w:rPr/>
      </w:pPr>
      <w:r>
        <w:rPr>
          <w:rFonts w:ascii="IRNazanin" w:hAnsi="IRNazanin" w:eastAsia="IRNazanin"/>
          <w:color w:val="111111"/>
          <w:sz w:val="28"/>
          <w:sz w:val="28"/>
          <w:szCs w:val="28"/>
          <w:rtl w:val="true"/>
          <w:lang w:bidi="fa-IR"/>
        </w:rPr>
        <w:t>روايت ديگر، روايت بعدى همين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سهل، عن عليّبن معبّد، عن الحسن بن علىّ الجزّار، كه على القاعده بايد خزّاز باشد، چنانچه در حاشيه هم نوشته اند كه در كافى، خزّاز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عليّبن عبدالرّحمن، عن كُليب الصّيداوى</w:t>
      </w:r>
      <w:r>
        <w:rPr>
          <w:rFonts w:eastAsia="IRNazanin" w:cs="IRNazanin"/>
          <w:color w:val="111111"/>
          <w:sz w:val="28"/>
          <w:szCs w:val="28"/>
          <w:rtl w:val="true"/>
          <w:lang w:bidi="fa-IR"/>
        </w:rPr>
        <w:t>.</w:t>
      </w:r>
    </w:p>
    <w:p>
      <w:pPr>
        <w:pStyle w:val="Heading5"/>
        <w:numPr>
          <w:ilvl w:val="4"/>
          <w:numId w:val="1"/>
        </w:numPr>
        <w:rPr/>
      </w:pPr>
      <w:bookmarkStart w:id="1560" w:name="__RefHeading___Toc277840_2870459653"/>
      <w:bookmarkStart w:id="1561" w:name="_Toc635"/>
      <w:bookmarkEnd w:id="1560"/>
      <w:r>
        <w:rPr>
          <w:rtl w:val="true"/>
        </w:rPr>
        <w:t>بحث سندى</w:t>
      </w:r>
      <w:bookmarkEnd w:id="15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روايت، سند ضعيفى است، زيرا چند نفر در اين سند ضعيفند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حسن بن على الخزّاز از ثقات عالى مقام و جزو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 صيداوى هم توثيق شده است، لكن در اين روايت چند نفر ازجمله عليّبن معبّد توثيق نشده اند، البتّه</w:t>
      </w:r>
      <w:bookmarkStart w:id="1562" w:name="pg8826_89162"/>
    </w:p>
    <w:p>
      <w:pPr>
        <w:pStyle w:val="BookText"/>
        <w:rPr/>
      </w:pPr>
      <w:bookmarkEnd w:id="1562"/>
      <w:r>
        <w:rPr>
          <w:rFonts w:ascii="IRNazanin" w:hAnsi="IRNazanin" w:eastAsia="IRNazanin"/>
          <w:color w:val="111111"/>
          <w:sz w:val="28"/>
          <w:sz w:val="28"/>
          <w:szCs w:val="28"/>
          <w:rtl w:val="true"/>
          <w:lang w:bidi="fa-IR"/>
        </w:rPr>
        <w:t>مضمون اين روايت در روايات متعدّد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شايد بشود گفت در اين مضمون، نوعى استفاضه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ضعف سند تأثيرى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آيا از متن روايت ميشود حرمت را استفاده كرد يا نه</w:t>
      </w:r>
      <w:r>
        <w:rPr>
          <w:rFonts w:eastAsia="IRNazanin" w:cs="IRNazanin"/>
          <w:color w:val="111111"/>
          <w:sz w:val="28"/>
          <w:szCs w:val="28"/>
          <w:rtl w:val="true"/>
          <w:lang w:bidi="fa-IR"/>
        </w:rPr>
        <w:t>.</w:t>
      </w:r>
    </w:p>
    <w:p>
      <w:pPr>
        <w:pStyle w:val="Heading5"/>
        <w:numPr>
          <w:ilvl w:val="4"/>
          <w:numId w:val="1"/>
        </w:numPr>
        <w:rPr/>
      </w:pPr>
      <w:bookmarkStart w:id="1563" w:name="__RefHeading___Toc277842_2870459653"/>
      <w:bookmarkStart w:id="1564" w:name="_Toc636"/>
      <w:bookmarkEnd w:id="1563"/>
      <w:r>
        <w:rPr>
          <w:rtl w:val="true"/>
        </w:rPr>
        <w:t>متن روايت</w:t>
      </w:r>
      <w:bookmarkEnd w:id="1564"/>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العيدان ينبت النفاق فى القلب كما ينبت الماء الخضرة</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عيدان جمع عود 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عود، نفاق را در قلب انسان ميرويانَد، همچنان كه آب، سبزى را ميرويانَد</w:t>
      </w:r>
      <w:r>
        <w:rPr>
          <w:rFonts w:eastAsia="IRNazanin" w:cs="IRNazanin"/>
          <w:color w:val="111111"/>
          <w:sz w:val="28"/>
          <w:szCs w:val="28"/>
          <w:rtl w:val="true"/>
          <w:lang w:bidi="fa-IR"/>
        </w:rPr>
        <w:t>.</w:t>
      </w:r>
    </w:p>
    <w:p>
      <w:pPr>
        <w:pStyle w:val="Heading5"/>
        <w:numPr>
          <w:ilvl w:val="4"/>
          <w:numId w:val="1"/>
        </w:numPr>
        <w:rPr/>
      </w:pPr>
      <w:bookmarkStart w:id="1565" w:name="__RefHeading___Toc277844_2870459653"/>
      <w:bookmarkStart w:id="1566" w:name="_Toc637"/>
      <w:bookmarkEnd w:id="1565"/>
      <w:r>
        <w:rPr>
          <w:rtl w:val="true"/>
        </w:rPr>
        <w:t>دلالت روايت</w:t>
      </w:r>
      <w:bookmarkEnd w:id="1566"/>
    </w:p>
    <w:p>
      <w:pPr>
        <w:pStyle w:val="BookText"/>
        <w:rPr/>
      </w:pPr>
      <w:r>
        <w:rPr>
          <w:rFonts w:ascii="IRNazanin" w:hAnsi="IRNazanin" w:eastAsia="IRNazanin"/>
          <w:color w:val="111111"/>
          <w:sz w:val="28"/>
          <w:sz w:val="28"/>
          <w:szCs w:val="28"/>
          <w:rtl w:val="true"/>
          <w:lang w:bidi="fa-IR"/>
        </w:rPr>
        <w:t>ممكن است انسان اين طور بگويد كه آن چيزى كه موجب نفاق انسان ميشود، طبعاً يك چيز حلال و مباحى نخواهد بود و ضرب العيدان هم مطلق است و شامل هر نوع ضرب و نواختنى ميشود، در روايت ندارد كه نواختنِ مُلهى باشد؛ بنابراين، ممكن است كسى به اطلاق اين روايت اخذ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موجب ميشود كه نفاق در دل انسان برويد و رشد بكند، طبعاً يك چيز محلّل و مباحى نيست بلكه چيز محرّمى است و آن مطلق ضرب العيدان است از اين بيان استفاده ى حرمت بكنيم</w:t>
      </w:r>
      <w:r>
        <w:rPr>
          <w:rFonts w:eastAsia="IRNazanin" w:cs="IRNazanin"/>
          <w:color w:val="111111"/>
          <w:sz w:val="28"/>
          <w:szCs w:val="28"/>
          <w:rtl w:val="true"/>
          <w:lang w:bidi="fa-IR"/>
        </w:rPr>
        <w:t>.</w:t>
      </w:r>
    </w:p>
    <w:p>
      <w:pPr>
        <w:pStyle w:val="Heading5"/>
        <w:numPr>
          <w:ilvl w:val="4"/>
          <w:numId w:val="1"/>
        </w:numPr>
        <w:rPr/>
      </w:pPr>
      <w:bookmarkStart w:id="1567" w:name="__RefHeading___Toc277846_2870459653"/>
      <w:bookmarkStart w:id="1568" w:name="_Toc638"/>
      <w:bookmarkEnd w:id="1567"/>
      <w:r>
        <w:rPr>
          <w:rtl w:val="true"/>
        </w:rPr>
        <w:t>مناقشه در دلالت؛ ظهور تعبير ايجاد نفاق در كراهت</w:t>
      </w:r>
      <w:bookmarkEnd w:id="156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در اين روايت هم آنچه به ذهن انسان متبادر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تعابير، تعابير متناسب با تحريم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متعدّدى انسان ملاحظه ميكند كه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ينبت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 قبيل هست و قطعاً مراد، حرمت نيست بلكه يا ظهور در كراهت دارد يا ظهور در مذموميّت اين عمل دارد كه اعمّ از حرمت و كراهت است، بنابراين نميشود از آن، حرمت را فهميد</w:t>
      </w:r>
      <w:r>
        <w:rPr>
          <w:rFonts w:eastAsia="IRNazanin" w:cs="IRNazanin"/>
          <w:color w:val="111111"/>
          <w:sz w:val="28"/>
          <w:szCs w:val="28"/>
          <w:rtl w:val="true"/>
          <w:lang w:bidi="fa-IR"/>
        </w:rPr>
        <w:t>.</w:t>
      </w:r>
      <w:bookmarkStart w:id="1569" w:name="pg8826_89163"/>
    </w:p>
    <w:p>
      <w:pPr>
        <w:pStyle w:val="Heading5"/>
        <w:numPr>
          <w:ilvl w:val="4"/>
          <w:numId w:val="1"/>
        </w:numPr>
        <w:rPr/>
      </w:pPr>
      <w:bookmarkStart w:id="1570" w:name="__RefHeading___Toc277848_2870459653"/>
      <w:bookmarkStart w:id="1571" w:name="_Toc639"/>
      <w:bookmarkEnd w:id="1569"/>
      <w:bookmarkEnd w:id="1570"/>
      <w:r>
        <w:rPr>
          <w:rtl w:val="true"/>
        </w:rPr>
        <w:t>مواردى از تعبير اِنبات نفاق در روايات كراهت</w:t>
      </w:r>
      <w:bookmarkEnd w:id="1571"/>
    </w:p>
    <w:p>
      <w:pPr>
        <w:pStyle w:val="BookText"/>
        <w:rPr/>
      </w:pPr>
      <w:r>
        <w:rPr>
          <w:rFonts w:ascii="IRNazanin" w:hAnsi="IRNazanin" w:eastAsia="IRNazanin"/>
          <w:color w:val="111111"/>
          <w:sz w:val="28"/>
          <w:sz w:val="28"/>
          <w:szCs w:val="28"/>
          <w:rtl w:val="true"/>
          <w:lang w:bidi="fa-IR"/>
        </w:rPr>
        <w:t>من چند روايت را كه در آنها همين تعبير هست، در اينجا نقل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اين روايات موجب ميشود كه انسان مطمئن بشود كه اين نوع تعابير براى تحريم نيست؛ يكى اين روايت است كه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 الجاه ينبتان النّفاق فى القلب كما ينبت الماء البذر</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حال آيا كسى ميتواند بگويد حبّ المال حرام است؟ بله، حبّ مال يا حبّ جاه، صفتى نيست كه جزو صفات ممدوحه ى انسان باشد، امّا ازآن طرف در بسيارى از روايات دارد كه انسان بايستى طلب 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دعاها هست كه انسان، جاه را از خداى متعال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يعنى آبرو، آبرومندى، عزّت در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متعدّدى در صحيفه ى سجّاديّه و غير صحيفه وجود دارد كه انسان اين را از خداى متعال طلب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خواستن اينها و دوست داشتن اينها، امر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يك شكلى در يك مواردى مذموم است، امّا مذموم بودن به معناى حرمت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در روايت ديگرى، در وصيّت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طلب الصيد، و إتيان باب السّلطان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البتّه در روايت محلّ بحث، تعبير قساوت قلب نيست، امّا چون در روايات ديگرى قساوت قلب و ايجاد نفاق با همديگر آمده، ازاين جهت اين روايت را هم اينجا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گفت هرچه قساوت قلب مى آورد، حرام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يفسدن القلب و ينبتن النّفاق فى القلب كما ينبت الماء الشّجر؛ استماع اللّهو و البذاء</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بذاء به معناى فحش و سبّ و شتم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سبّ و شتم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بذاء اعمّ از اين معنا است؛ بذاء يعنى بددهن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حرف زدنش در اختيار خودش نيست، تعبيرات زشت به كار ميبرد، انسان بددهن را بذىء ميگويند، و به اين كلمات زشت ميگويند بذاء، ولو به حدّ سبّ محرّم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وإتيان باب السلطان و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چيز را كه يفسدن القلب و ينبتن النّفاق فى القلب، نميشود گفت</w:t>
      </w:r>
      <w:bookmarkStart w:id="1572" w:name="pg8826_89164"/>
    </w:p>
    <w:p>
      <w:pPr>
        <w:pStyle w:val="BookText"/>
        <w:rPr/>
      </w:pPr>
      <w:bookmarkEnd w:id="1572"/>
      <w:r>
        <w:rPr>
          <w:rFonts w:ascii="IRNazanin" w:hAnsi="IRNazanin" w:eastAsia="IRNazanin"/>
          <w:color w:val="111111"/>
          <w:sz w:val="28"/>
          <w:sz w:val="28"/>
          <w:szCs w:val="28"/>
          <w:rtl w:val="true"/>
          <w:lang w:bidi="fa-IR"/>
        </w:rPr>
        <w:t>حرام است حتّى در باب سفر طلباً للصيد، اگرچه در سفر براى صيد گفته اند نماز تمام است، امّا قولى وجود دارد كه اين به خاطر حرمت صيد نيست،</w:t>
      </w:r>
      <w:r>
        <w:rPr>
          <w:rStyle w:val="FootnoteAnchor"/>
          <w:rtl w:val="true"/>
        </w:rPr>
        <w:footnoteReference w:id="421"/>
      </w:r>
      <w:r>
        <w:rPr>
          <w:rFonts w:ascii="IRNazanin" w:hAnsi="IRNazanin" w:eastAsia="IRNazanin"/>
          <w:color w:val="111111"/>
          <w:sz w:val="28"/>
          <w:sz w:val="28"/>
          <w:szCs w:val="28"/>
          <w:rtl w:val="true"/>
          <w:lang w:bidi="fa-IR"/>
        </w:rPr>
        <w:t>زيرا اين طور نيست كه طلب الصّيد مطلقاً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طلب صيد به يك شكل خاصّى محرّم است، وَالّا طلب صيدى كه براى كسب رزق باشد،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لحن اين روايات، لحن تحريم نيست، لحن كراهت يا حدّاكثر لحن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روايات نميشود فهميد كه به نحو مطلق هر چيزى كه موجب نبت نفاق در قلب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مذمّت را ميشود فهميد و احتمالاً حرمت بعضى از صورتها را هم ميشود فهميد، امّا اينكه ما بخواهيم برطبقِ اين روايات حكم بكنيم كه ضرب العيدان محرّمٌ مطلقاً، مسلّماً از اين روايات، اطلاق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همين روايتى كه استماع اللّهو دارد، نميشود گفت استماع اللّهو مطلقاً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قصّه اى را كه انسان مى شنود لهوى است، يعنى مايه ى سرگرمى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هم انسان ميخواند، شعر هم انسان مى شنود يا ميخواند، گاهى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كلّ استماع اللّهو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در حرمت ظهور ندارد</w:t>
      </w:r>
      <w:r>
        <w:rPr>
          <w:rFonts w:eastAsia="IRNazanin" w:cs="IRNazanin"/>
          <w:color w:val="111111"/>
          <w:sz w:val="28"/>
          <w:szCs w:val="28"/>
          <w:rtl w:val="true"/>
          <w:lang w:bidi="fa-IR"/>
        </w:rPr>
        <w:t>.</w:t>
      </w:r>
    </w:p>
    <w:p>
      <w:pPr>
        <w:pStyle w:val="Heading4"/>
        <w:numPr>
          <w:ilvl w:val="3"/>
          <w:numId w:val="1"/>
        </w:numPr>
        <w:rPr/>
      </w:pPr>
      <w:bookmarkStart w:id="1573" w:name="__RefHeading___Toc277850_2870459653"/>
      <w:bookmarkStart w:id="1574" w:name="_Toc640"/>
      <w:bookmarkEnd w:id="1573"/>
      <w:r>
        <w:rPr>
          <w:rtl w:val="true"/>
        </w:rPr>
        <w:t>روايت چهارم</w:t>
      </w:r>
      <w:r>
        <w:rPr>
          <w:rtl w:val="true"/>
        </w:rPr>
        <w:t xml:space="preserve">: </w:t>
      </w:r>
      <w:r>
        <w:rPr>
          <w:rtl w:val="true"/>
        </w:rPr>
        <w:t>روايت موسى بن حبيب</w:t>
      </w:r>
      <w:bookmarkEnd w:id="1574"/>
    </w:p>
    <w:p>
      <w:pPr>
        <w:pStyle w:val="Heading5"/>
        <w:numPr>
          <w:ilvl w:val="4"/>
          <w:numId w:val="1"/>
        </w:numPr>
        <w:rPr/>
      </w:pPr>
      <w:bookmarkStart w:id="1575" w:name="__RefHeading___Toc277852_2870459653"/>
      <w:bookmarkStart w:id="1576" w:name="_Toc641"/>
      <w:bookmarkEnd w:id="1575"/>
      <w:r>
        <w:rPr>
          <w:rtl w:val="true"/>
        </w:rPr>
        <w:t>اشاره</w:t>
      </w:r>
      <w:bookmarkEnd w:id="157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كه اين هم سندش، سند خوبى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عن سهل، عن احمدبن يوسف بن عقيل، عن أبيه، عن موسى بن حبيب، عن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أحمدبن يوسف بن عقيل توثيق نشده است، موسى بن حبيب هم كه راوى مباشر است، نيز توثيق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يقدّس اللّه أمّةً فيها بربط يقَعقَع و نايةٌ تُفَجَّع</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قَعقَعَة، صداى به هم خوردن دو چيز است؛ دو چيزى كه به هم ميخورد و صدا از آن حاصل ميشود، اين صدا را ميگويند قَعقَعَة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قَعقعة السلاح، همين است كه در فارسى ميگويند چكاچاك شمشير يعنى شمشير و نيزه كه به يكديگر يا به سپر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بربطٌ يقَعقَع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تحقيرآميزى است، مثل اينكه شما در فارسى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تارى كه دارد زار ميزند، فرض كنيد شبيه اين</w:t>
      </w:r>
      <w:r>
        <w:rPr>
          <w:rFonts w:eastAsia="IRNazanin" w:cs="IRNazanin"/>
          <w:color w:val="111111"/>
          <w:sz w:val="28"/>
          <w:szCs w:val="28"/>
          <w:rtl w:val="true"/>
          <w:lang w:bidi="fa-IR"/>
        </w:rPr>
        <w:t>.</w:t>
      </w:r>
      <w:bookmarkStart w:id="1577" w:name="pg8826_89165"/>
    </w:p>
    <w:p>
      <w:pPr>
        <w:pStyle w:val="BookText"/>
        <w:rPr/>
      </w:pPr>
      <w:bookmarkEnd w:id="1577"/>
      <w:r>
        <w:rPr>
          <w:rFonts w:ascii="IRNazanin" w:hAnsi="IRNazanin" w:eastAsia="IRNazanin"/>
          <w:color w:val="111111"/>
          <w:sz w:val="28"/>
          <w:sz w:val="28"/>
          <w:szCs w:val="28"/>
          <w:rtl w:val="true"/>
          <w:lang w:bidi="fa-IR"/>
        </w:rPr>
        <w:t>اين تعبير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نايةٌ تفجّع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تفجّع يعنى صداى مصيبت و مرثيه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صداى نايه يعنى همان نى، صداى محزونى است، اينجا هم گفته اند مثلاً نايى كه دارد زار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تعبيرات تحقيرآميزى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در اينجا به معناى جماعت است؛ چنانچه در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عليه أمّةً من النّاس يسقون</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حضرت موسى رسيد به مدين، ديد چاه ابى است و آنجا جماعتى دارند آب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جماعتى،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هميشه به معناى مجموعه ى مسلمين نيست؛ فرض كنيد يك جماعتى در مجلسى دور هم بنشينند، امّت بر اين جمع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تقديس نميكند جماعتى را كه در آن بربطى در حال قَعقَعه است يعنى دارد همين طور زار ميزند و نايى است كه دارد ناله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خداى متعال تقديس نميكند</w:t>
      </w:r>
      <w:r>
        <w:rPr>
          <w:rFonts w:eastAsia="IRNazanin" w:cs="IRNazanin"/>
          <w:color w:val="111111"/>
          <w:sz w:val="28"/>
          <w:szCs w:val="28"/>
          <w:rtl w:val="true"/>
          <w:lang w:bidi="fa-IR"/>
        </w:rPr>
        <w:t>.</w:t>
      </w:r>
    </w:p>
    <w:p>
      <w:pPr>
        <w:pStyle w:val="Heading5"/>
        <w:numPr>
          <w:ilvl w:val="4"/>
          <w:numId w:val="1"/>
        </w:numPr>
        <w:rPr/>
      </w:pPr>
      <w:bookmarkStart w:id="1578" w:name="__RefHeading___Toc277854_2870459653"/>
      <w:bookmarkStart w:id="1579" w:name="_Toc642"/>
      <w:bookmarkEnd w:id="1578"/>
      <w:r>
        <w:rPr>
          <w:rtl w:val="true"/>
        </w:rPr>
        <w:t xml:space="preserve">نفى دلالت تعبير </w:t>
      </w:r>
      <w:r>
        <w:rPr>
          <w:rtl w:val="true"/>
        </w:rPr>
        <w:t>«</w:t>
      </w:r>
      <w:r>
        <w:rPr>
          <w:rtl w:val="true"/>
        </w:rPr>
        <w:t>تقديس نشدن</w:t>
      </w:r>
      <w:r>
        <w:rPr>
          <w:rtl w:val="true"/>
        </w:rPr>
        <w:t xml:space="preserve">» </w:t>
      </w:r>
      <w:r>
        <w:rPr>
          <w:rtl w:val="true"/>
        </w:rPr>
        <w:t>بر حرمت</w:t>
      </w:r>
      <w:bookmarkEnd w:id="157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به نظر ما اصلاً دلالت بر تحريم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يقدّس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تعبير نفى اى آن، چه تعبير اثباتى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كلمات عرب زياد است، كه به معناى احترام كردن، توجّه كردن، لطف كردن و نظر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دارد كه 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 خداوند بچّه اى به من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بچّه را چه گذاشتى؟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خيلى خوششان آمد، سرشان را تكان دادند، صورتشان را به زمين نزديك كردند، چند بار اسم محمّد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فى الأرض دارٌ فيها اسم محمّد إلّا و هى تقدّس كلّ يوم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هر روز خانه اى كه در آن محمّدنامى وجود داشته باشد مورد تقديس قرار ميگيرد يعنى خداى متعال توجّهات خودش را به آن خانه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صيغه ى اثباتش اين طورى است، در صيغه ى نفى اش مرحوم ابن طاووس به اين مضمون يك روايتى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أوحى اللّه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چيزهايى كه خداوند به حضرت داود درباره ى پيغمبر خاتم و امّتش وحى فرمود، يكى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صلاتهم بالطنابير و لا يقدّسون الأوتار</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تقديس نميكنند اوتار را يعنى سازهاى به اصطلاح سيمى را، كه با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ميباشند مثل همين بربط و مثل عود و امثال اينها تقديس نميكنند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تكريم نميكنند، برايشان اينها احترامى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يك مورد از موارد استعمال كلمه ى تقديس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ديگر، روايت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تقدّس أمّة لا يأخذ للضعيف فيها حقّه من القوىّ غير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آن امّتى كه ضعيف نتواند بدون لكنت زبان، بدون مشكل، حقّش را از قوى بگيرد، تقديس نميشود يعنى يك چنين امّتى مورد لطف پروردگار و نظر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هم به صورت دعا مى آيد، مثلاً لا قدّس اللّه، پس تقديس كردن يا تقديس نكردن يعنى تكريم كردن و تكريم نكردن، توجّه كردن و توجّه نكردن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معنى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آن جماعتى كه در جمع آنها تار نواخته ميشود، توجّه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نكردن پروردگار، بى اعتنائى كردن پروردگار به اين جماعت، يا نظر لطف نداشتن الهى به اين جماعت، البتّه چيز بدى است، امّا دليل حرمت اين عمل نيست بلكه دليل بر اين است كه اين عمل مذموم است</w:t>
      </w:r>
      <w:r>
        <w:rPr>
          <w:rFonts w:eastAsia="IRNazanin" w:cs="IRNazanin"/>
          <w:color w:val="111111"/>
          <w:sz w:val="28"/>
          <w:szCs w:val="28"/>
          <w:rtl w:val="true"/>
          <w:lang w:bidi="fa-IR"/>
        </w:rPr>
        <w:t>.</w:t>
      </w:r>
      <w:bookmarkStart w:id="1580" w:name="pg8826_89168"/>
    </w:p>
    <w:p>
      <w:pPr>
        <w:pStyle w:val="BookText"/>
        <w:rPr/>
      </w:pPr>
      <w:bookmarkEnd w:id="1580"/>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1388/8/11</w:t>
      </w:r>
      <w:r>
        <w:rPr>
          <w:rFonts w:eastAsia="IRNazanin" w:cs="IRNazanin"/>
          <w:color w:val="111111"/>
          <w:sz w:val="28"/>
          <w:szCs w:val="28"/>
          <w:rtl w:val="true"/>
          <w:lang w:bidi="fa-IR"/>
        </w:rPr>
        <w:t>)</w:t>
      </w:r>
    </w:p>
    <w:p>
      <w:pPr>
        <w:pStyle w:val="Heading4"/>
        <w:numPr>
          <w:ilvl w:val="3"/>
          <w:numId w:val="1"/>
        </w:numPr>
        <w:rPr/>
      </w:pPr>
      <w:bookmarkStart w:id="1581" w:name="__RefHeading___Toc277856_2870459653"/>
      <w:bookmarkStart w:id="1582" w:name="_Toc643"/>
      <w:bookmarkEnd w:id="1581"/>
      <w:r>
        <w:rPr>
          <w:rtl w:val="true"/>
        </w:rPr>
        <w:t>روايت پنجم</w:t>
      </w:r>
      <w:r>
        <w:rPr>
          <w:rtl w:val="true"/>
        </w:rPr>
        <w:t xml:space="preserve">: </w:t>
      </w:r>
      <w:r>
        <w:rPr>
          <w:rtl w:val="true"/>
        </w:rPr>
        <w:t>روايت سماعه</w:t>
      </w:r>
      <w:bookmarkEnd w:id="1582"/>
    </w:p>
    <w:p>
      <w:pPr>
        <w:pStyle w:val="Heading5"/>
        <w:numPr>
          <w:ilvl w:val="4"/>
          <w:numId w:val="1"/>
        </w:numPr>
        <w:rPr/>
      </w:pPr>
      <w:bookmarkStart w:id="1583" w:name="__RefHeading___Toc277858_2870459653"/>
      <w:bookmarkStart w:id="1584" w:name="_Toc644"/>
      <w:bookmarkEnd w:id="1583"/>
      <w:r>
        <w:rPr>
          <w:rtl w:val="true"/>
        </w:rPr>
        <w:t>اشاره</w:t>
      </w:r>
      <w:bookmarkEnd w:id="1584"/>
    </w:p>
    <w:p>
      <w:pPr>
        <w:pStyle w:val="BookText"/>
        <w:rPr/>
      </w:pPr>
      <w:r>
        <w:rPr>
          <w:rFonts w:ascii="IRNazanin" w:hAnsi="IRNazanin" w:eastAsia="IRNazanin"/>
          <w:color w:val="111111"/>
          <w:sz w:val="28"/>
          <w:sz w:val="28"/>
          <w:szCs w:val="28"/>
          <w:rtl w:val="true"/>
          <w:lang w:bidi="fa-IR"/>
        </w:rPr>
        <w:t>روايت بعدى از همين باب، كه روايت پنجم است، روايت سماعة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عدّة، عن سهل، عن سليمان بن سماعة، عن عبداللّه بن القاسم، عن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سند آن كه محلّ كلام است، عبداللّه بن قاسم است، وَالّا سليمان بن سماعة توثيق شده است، سماعة بن مهران هم كه معلوم است، روايات سهل را هم كه ما قبول ميكنيم، لكن عبداللّه بن قاسم در كلام نجاشى مورد تضعيف است و او را رمى به وضع و غلو كرده است يعنى فقط غلو نيست، ميگويد او وضّاع است يعنى حديث جعل ميكند</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مضمون هم مضمون خيلى معقول و مفهومى نيست</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277860_2870459653"/>
      <w:bookmarkStart w:id="1586" w:name="_Toc645"/>
      <w:bookmarkEnd w:id="1585"/>
      <w:r>
        <w:rPr>
          <w:rtl w:val="true"/>
        </w:rPr>
        <w:t>متن روايت</w:t>
      </w:r>
      <w:bookmarkEnd w:id="158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اين است،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آدم شمت</w:t>
      </w:r>
      <w:r>
        <w:rPr>
          <w:rStyle w:val="FootnoteAnchor"/>
          <w:rtl w:val="true"/>
        </w:rPr>
        <w:footnoteReference w:id="428"/>
      </w:r>
      <w:r>
        <w:rPr>
          <w:rFonts w:ascii="IRNazanin" w:hAnsi="IRNazanin" w:eastAsia="IRNazanin"/>
          <w:color w:val="111111"/>
          <w:sz w:val="28"/>
          <w:sz w:val="28"/>
          <w:szCs w:val="28"/>
          <w:rtl w:val="true"/>
          <w:lang w:bidi="fa-IR"/>
        </w:rPr>
        <w:t>به إبليس و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آدم وقتى از دنيا رفت، هم ابليس و هم قابيل از مرگ او خوشحال شدند، فاجتمعا فى الأرض، فجعل إبليس و قابيل المعازف و الملاهى شماتةً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ملاهى و معازف را يعنى همين آلات موسيقى را در خوشحالى از موت جناب آدم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اين روايت، واضع و جاعل آلات موسيقى، ابليس و قابيلند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كان فى الأرض من هذا الضرب الّذى يتلذّذ به النّاس فإنّما هو من ذلك،</w:t>
      </w:r>
      <w:r>
        <w:rPr>
          <w:rStyle w:val="FootnoteAnchor"/>
          <w:rtl w:val="true"/>
        </w:rPr>
        <w:footnoteReference w:id="429"/>
      </w:r>
      <w:r>
        <w:rPr>
          <w:rFonts w:ascii="IRNazanin" w:hAnsi="IRNazanin" w:eastAsia="IRNazanin"/>
          <w:color w:val="111111"/>
          <w:sz w:val="28"/>
          <w:sz w:val="28"/>
          <w:szCs w:val="28"/>
          <w:rtl w:val="true"/>
          <w:lang w:bidi="fa-IR"/>
        </w:rPr>
        <w:t>منشأ همه ى اين چيزهايى كه مردم از اين</w:t>
      </w:r>
      <w:bookmarkStart w:id="1587" w:name="pg8826_89169"/>
    </w:p>
    <w:p>
      <w:pPr>
        <w:pStyle w:val="BookText"/>
        <w:rPr/>
      </w:pPr>
      <w:bookmarkEnd w:id="1587"/>
      <w:r>
        <w:rPr>
          <w:rFonts w:ascii="Amiri" w:hAnsi="Amiri" w:eastAsia="Amiri" w:cs="Amiri"/>
          <w:color w:val="111111"/>
          <w:sz w:val="28"/>
          <w:sz w:val="28"/>
          <w:szCs w:val="28"/>
          <w:rtl w:val="true"/>
          <w:lang w:bidi="ar-SA"/>
        </w:rPr>
        <w:t xml:space="preserve">ابزار و آلات طرب و موسيقى استفاده ميكنند، قابيل و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شماتةً با آدم اين كار را كردند</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277862_2870459653"/>
      <w:bookmarkStart w:id="1589" w:name="_Toc646"/>
      <w:bookmarkEnd w:id="1588"/>
      <w:r>
        <w:rPr>
          <w:rtl w:val="true"/>
        </w:rPr>
        <w:t>ضعف سندى و دلالى روايت</w:t>
      </w:r>
      <w:bookmarkEnd w:id="1589"/>
    </w:p>
    <w:p>
      <w:pPr>
        <w:pStyle w:val="BookText"/>
        <w:rPr/>
      </w:pPr>
      <w:r>
        <w:rPr>
          <w:rFonts w:ascii="IRNazanin" w:hAnsi="IRNazanin" w:eastAsia="IRNazanin"/>
          <w:color w:val="111111"/>
          <w:sz w:val="28"/>
          <w:sz w:val="28"/>
          <w:szCs w:val="28"/>
          <w:rtl w:val="true"/>
          <w:lang w:bidi="fa-IR"/>
        </w:rPr>
        <w:t>سند حديث، سند مخدوشى است، احتمال وضع و جعل در اين حديث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حديث هم يك مضمون دلنشين دلپسندى نيست؛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آلات موسيقى را شيطان يا قابيل در دنيا اختراع كرده اند، اينها حرفهاى خيلى محكمى نيست و هيچ دلالتى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كه اين كار را انجام داده، در اصل براى شماتت باشد، دليل نميشود كه اين عمل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سنداً و دلالتاً مخدوش است</w:t>
      </w:r>
      <w:r>
        <w:rPr>
          <w:rFonts w:eastAsia="IRNazanin" w:cs="IRNazanin"/>
          <w:color w:val="111111"/>
          <w:sz w:val="28"/>
          <w:szCs w:val="28"/>
          <w:rtl w:val="true"/>
          <w:lang w:bidi="fa-IR"/>
        </w:rPr>
        <w:t>.</w:t>
      </w:r>
    </w:p>
    <w:p>
      <w:pPr>
        <w:pStyle w:val="Heading4"/>
        <w:numPr>
          <w:ilvl w:val="3"/>
          <w:numId w:val="1"/>
        </w:numPr>
        <w:rPr/>
      </w:pPr>
      <w:bookmarkStart w:id="1590" w:name="__RefHeading___Toc277864_2870459653"/>
      <w:bookmarkStart w:id="1591" w:name="_Toc647"/>
      <w:bookmarkEnd w:id="1590"/>
      <w:r>
        <w:rPr>
          <w:rtl w:val="true"/>
        </w:rPr>
        <w:t>روايت ششم</w:t>
      </w:r>
      <w:r>
        <w:rPr>
          <w:rtl w:val="true"/>
        </w:rPr>
        <w:t xml:space="preserve">: </w:t>
      </w:r>
      <w:r>
        <w:rPr>
          <w:rtl w:val="true"/>
        </w:rPr>
        <w:t>موثّقه ى سكونى</w:t>
      </w:r>
      <w:bookmarkEnd w:id="1591"/>
    </w:p>
    <w:p>
      <w:pPr>
        <w:pStyle w:val="Heading5"/>
        <w:numPr>
          <w:ilvl w:val="4"/>
          <w:numId w:val="1"/>
        </w:numPr>
        <w:rPr/>
      </w:pPr>
      <w:bookmarkStart w:id="1592" w:name="__RefHeading___Toc277866_2870459653"/>
      <w:bookmarkStart w:id="1593" w:name="_Toc648"/>
      <w:bookmarkEnd w:id="1592"/>
      <w:r>
        <w:rPr>
          <w:rtl w:val="true"/>
        </w:rPr>
        <w:t>اشاره</w:t>
      </w:r>
      <w:bookmarkEnd w:id="1593"/>
    </w:p>
    <w:p>
      <w:pPr>
        <w:pStyle w:val="BookText"/>
        <w:rPr/>
      </w:pPr>
      <w:r>
        <w:rPr>
          <w:rFonts w:ascii="IRNazanin" w:hAnsi="IRNazanin" w:eastAsia="IRNazanin"/>
          <w:color w:val="111111"/>
          <w:sz w:val="28"/>
          <w:sz w:val="28"/>
          <w:szCs w:val="28"/>
          <w:rtl w:val="true"/>
          <w:lang w:bidi="fa-IR"/>
        </w:rPr>
        <w:t>روايت ديگر كه سند خوبى دارد، روايت بعدى همين باب است، روايت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عليّبن إبراهيم، عن أبيه، عن النوفلى، عن السكونى،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الزفن و المزمار و عن الكوبات و الكَبَرات</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1594" w:name="__RefHeading___Toc277868_2870459653"/>
      <w:bookmarkStart w:id="1595" w:name="_Toc649"/>
      <w:bookmarkEnd w:id="1594"/>
      <w:r>
        <w:rPr>
          <w:rtl w:val="true"/>
        </w:rPr>
        <w:t>بحث سندى</w:t>
      </w:r>
      <w:bookmarkEnd w:id="159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روايت سند خوبى است، ما به اين سند اعتماد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سند نوفلى هست كه توثيق نشده، ولى در اسانيد تفسير عليّبن إبراهيم اسم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براينكه چون شيخ گفته اند به روايات سكونى عمل ميكنيم و اغلب روايات سكونى هم از طريق نوفلى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نوفلى البتّه امامى است، امّا سكونى از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نوع توثيق گونه اى ميشود از اين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كتب رجالى ما تصريح به وثاقت خود سكونى، كه اسماعيل بن زياد است، نشده لكن شيخ در كتاب عُدّة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عمل ميكنند به روايات جماعتى كه شيعه نيستند و ازجمله، سكونى</w:t>
      </w:r>
      <w:bookmarkStart w:id="1596" w:name="pg8826_89170"/>
    </w:p>
    <w:p>
      <w:pPr>
        <w:pStyle w:val="BookText"/>
        <w:rPr/>
      </w:pPr>
      <w:bookmarkEnd w:id="1596"/>
      <w:r>
        <w:rPr>
          <w:rFonts w:ascii="IRNazanin" w:hAnsi="IRNazanin" w:eastAsia="IRNazanin"/>
          <w:color w:val="111111"/>
          <w:sz w:val="28"/>
          <w:sz w:val="28"/>
          <w:szCs w:val="28"/>
          <w:rtl w:val="true"/>
          <w:lang w:bidi="fa-IR"/>
        </w:rPr>
        <w:t xml:space="preserve">را مثال ميزند، و بعضى ديگر از روات عامّه را كه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شيخ تصريح ندارد به وثاقت، لكن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ما، اصحاب ما عمل ميكنند به روايات سكونى</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اين تعبير شيخ يك وثوقى را ايجاد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مرحوم محقّق در الرّسائل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 را از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ميكنند،</w:t>
      </w:r>
      <w:r>
        <w:rPr>
          <w:rStyle w:val="FootnoteAnchor"/>
          <w:rtl w:val="true"/>
        </w:rPr>
        <w:footnoteReference w:id="432"/>
      </w:r>
      <w:r>
        <w:rPr>
          <w:rFonts w:ascii="IRNazanin" w:hAnsi="IRNazanin" w:eastAsia="IRNazanin"/>
          <w:color w:val="111111"/>
          <w:sz w:val="28"/>
          <w:sz w:val="28"/>
          <w:szCs w:val="28"/>
          <w:rtl w:val="true"/>
          <w:lang w:bidi="fa-IR"/>
        </w:rPr>
        <w:t>كأنّه ايشان از اين عبارت شيخ در عُدّة، توثيق فهميده اند لكن به نظر ما در عبارت شيخ اصلاً توثيق نيست، اسم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وقتى روايات اينها معارضى نداشته باشد، به آن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است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اعتماد فهميده ميشود، ضمناً توثيق فهميده ميشود، امّا تصريح به توثيق در كلام شيخ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جمع بندى از مجموع اين حرفها بخصوص با توجّه به كثرت روايات سكونى اين است كه ما اعتماد ميكنيم به اين روايات، بخصوص آنچه با اين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 إبراهيم، عن أبيه؛ كه وقتى كسى مثل عليّبن إبراهيم و ابراهيم بن هاشم اين همه روايت از سكونى نقل ميكنند، اين خودش فى نفسه يك اعتمادى را در انسان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اگرچه يك سند صحيح آن چنانى نيست، لكن سند مورد اعتمادى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سند اشكالى نداريم</w:t>
      </w:r>
      <w:r>
        <w:rPr>
          <w:rFonts w:eastAsia="IRNazanin" w:cs="IRNazanin"/>
          <w:color w:val="111111"/>
          <w:sz w:val="28"/>
          <w:szCs w:val="28"/>
          <w:rtl w:val="true"/>
          <w:lang w:bidi="fa-IR"/>
        </w:rPr>
        <w:t>.</w:t>
      </w:r>
    </w:p>
    <w:p>
      <w:pPr>
        <w:pStyle w:val="Heading5"/>
        <w:numPr>
          <w:ilvl w:val="4"/>
          <w:numId w:val="1"/>
        </w:numPr>
        <w:rPr/>
      </w:pPr>
      <w:bookmarkStart w:id="1597" w:name="__RefHeading___Toc277870_2870459653"/>
      <w:bookmarkStart w:id="1598" w:name="_Toc650"/>
      <w:bookmarkEnd w:id="1597"/>
      <w:r>
        <w:rPr>
          <w:rtl w:val="true"/>
        </w:rPr>
        <w:t>بحث دلالى</w:t>
      </w:r>
      <w:bookmarkEnd w:id="15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دلالت، حضرت نقل ميكنند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عن الزفن و المزمار و عن الكوبات و الكَبَرات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يعنى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مزمار هم يعنى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كوبه كه جمعش كوبات است، همين تنبكى است كه امروز معمول است؛ البتّه در لغت ميگويند طبل كوچك، امّا مراد همين تنبك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كبرات، جمع كبره است و به معنى دهل است؛ طبلهاى بزرگ كه به گردنشان آويزان ميكنند و با چوبهاى</w:t>
      </w:r>
      <w:r>
        <w:rPr>
          <w:rStyle w:val="FootnoteAnchor"/>
          <w:rtl w:val="true"/>
        </w:rPr>
        <w:footnoteReference w:id="433"/>
      </w:r>
      <w:r>
        <w:rPr>
          <w:rFonts w:ascii="IRNazanin" w:hAnsi="IRNazanin" w:eastAsia="IRNazanin"/>
          <w:color w:val="111111"/>
          <w:sz w:val="28"/>
          <w:sz w:val="28"/>
          <w:szCs w:val="28"/>
          <w:rtl w:val="true"/>
          <w:lang w:bidi="fa-IR"/>
        </w:rPr>
        <w:t>بزرگى به آن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نيست، امّا مزمار و كوبات و كبرات محلّ بحث است</w:t>
      </w:r>
      <w:bookmarkStart w:id="1599" w:name="pg8826_89171"/>
    </w:p>
    <w:p>
      <w:pPr>
        <w:pStyle w:val="BookText"/>
        <w:rPr/>
      </w:pPr>
      <w:bookmarkEnd w:id="1599"/>
      <w:r>
        <w:rPr>
          <w:rFonts w:ascii="IRNazanin" w:hAnsi="IRNazanin" w:eastAsia="IRNazanin"/>
          <w:color w:val="111111"/>
          <w:sz w:val="28"/>
          <w:sz w:val="28"/>
          <w:szCs w:val="28"/>
          <w:rtl w:val="true"/>
          <w:lang w:bidi="fa-IR"/>
        </w:rPr>
        <w:t>و پيغمبر از آن نهى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مادّه ى نهى هم مثل صيغه ى نهى زجر است و دلالت بر تحريم دارد يعنى اگر نهى به صيغه ميكرد، دلالتش مثل همين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أنهاكم؛ نهى ميكنم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بحثى در ظهور اين روايت در حكم حرمت اين كارها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بشود به اينكه اين نهى، مطلق است،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صورت لهوى بودن و هم صورت غير لهوى بودن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لهوى بودنش مثل طبل 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زورخانه هم كه ميزنند يك نوع تنبك است، آن هم همين كوبه است، لهوى هم نيست، براى ورزش است، امّا اين روايت شامل آن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نيز، مطلق است ازاين جهت كه چه مقارن با غناء باشد يا بدون غناء باشد يعنى با آواز همراه باشد، يا بدون آواز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مثلاً نى بزند؛ بدون اينكه آواز بخواند، يا با آواز همراه باشد،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اينجا ما يك روايت داريم كه اين روايت ازلحاظ سند تقريباً ميشود گفت اشكالى ندارد، ازلحاظ دلالت هم دلالتش بر حرمت تام است، زيرا ظاهر بلكه قريب به صريح در حرمت است، و اطلاق هم دارد و همه ى اين انواع را شامل ميشود</w:t>
      </w:r>
      <w:r>
        <w:rPr>
          <w:rFonts w:eastAsia="IRNazanin" w:cs="IRNazanin"/>
          <w:color w:val="111111"/>
          <w:sz w:val="28"/>
          <w:szCs w:val="28"/>
          <w:rtl w:val="true"/>
          <w:lang w:bidi="fa-IR"/>
        </w:rPr>
        <w:t>.</w:t>
      </w:r>
    </w:p>
    <w:p>
      <w:pPr>
        <w:pStyle w:val="Heading4"/>
        <w:numPr>
          <w:ilvl w:val="3"/>
          <w:numId w:val="1"/>
        </w:numPr>
        <w:rPr/>
      </w:pPr>
      <w:bookmarkStart w:id="1600" w:name="__RefHeading___Toc277872_2870459653"/>
      <w:bookmarkStart w:id="1601" w:name="_Toc651"/>
      <w:bookmarkEnd w:id="1600"/>
      <w:r>
        <w:rPr>
          <w:rtl w:val="true"/>
        </w:rPr>
        <w:t>روايت هفتم</w:t>
      </w:r>
      <w:r>
        <w:rPr>
          <w:rtl w:val="true"/>
        </w:rPr>
        <w:t xml:space="preserve">: </w:t>
      </w:r>
      <w:r>
        <w:rPr>
          <w:rtl w:val="true"/>
        </w:rPr>
        <w:t>روايت عمران</w:t>
      </w:r>
      <w:bookmarkEnd w:id="1601"/>
    </w:p>
    <w:p>
      <w:pPr>
        <w:pStyle w:val="Heading5"/>
        <w:numPr>
          <w:ilvl w:val="4"/>
          <w:numId w:val="1"/>
        </w:numPr>
        <w:rPr/>
      </w:pPr>
      <w:bookmarkStart w:id="1602" w:name="__RefHeading___Toc277874_2870459653"/>
      <w:bookmarkStart w:id="1603" w:name="_Toc652"/>
      <w:bookmarkEnd w:id="1602"/>
      <w:r>
        <w:rPr>
          <w:rtl w:val="true"/>
        </w:rPr>
        <w:t>اشاره</w:t>
      </w:r>
      <w:bookmarkEnd w:id="1603"/>
    </w:p>
    <w:p>
      <w:pPr>
        <w:pStyle w:val="BookText"/>
        <w:rPr/>
      </w:pPr>
      <w:r>
        <w:rPr>
          <w:rFonts w:ascii="IRNazanin" w:hAnsi="IRNazanin" w:eastAsia="IRNazanin"/>
          <w:color w:val="111111"/>
          <w:sz w:val="28"/>
          <w:sz w:val="28"/>
          <w:szCs w:val="28"/>
          <w:rtl w:val="true"/>
          <w:lang w:bidi="fa-IR"/>
        </w:rPr>
        <w:t>روايت ديگر، روايت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محمّدبن يحيى يعنى كلينى نقل ميكند از شيخِ خودش كه جناب محمّدبن يحيى العطّار است، عن سلمة بن الخطّاب، عن إبراهيم بن محمّد، عن عمران الزعفرانى،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5"/>
        <w:numPr>
          <w:ilvl w:val="4"/>
          <w:numId w:val="1"/>
        </w:numPr>
        <w:rPr/>
      </w:pPr>
      <w:bookmarkStart w:id="1604" w:name="__RefHeading___Toc277876_2870459653"/>
      <w:bookmarkStart w:id="1605" w:name="_Toc653"/>
      <w:bookmarkEnd w:id="1604"/>
      <w:r>
        <w:rPr>
          <w:rtl w:val="true"/>
        </w:rPr>
        <w:t>ضعف سندى روايت</w:t>
      </w:r>
      <w:bookmarkEnd w:id="160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سند هم سند خوبى نيست؛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سلمة بن خطّاب، نجاشى تصريح ميكند به اينكه اين فرد ضعيف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فى حديثه</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 xml:space="preserve">ابراهيم بن محمّد معلوم نيست، مشترك است، لكن به احتمال زياد ابراهيم بن محمّد ثقفى است، چون مرحوم كاظمينى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تمييز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كه اگر سلمة بن خطّاب از ابراهيم بن محمّد</w:t>
      </w:r>
      <w:bookmarkStart w:id="1606" w:name="pg8826_89172"/>
    </w:p>
    <w:p>
      <w:pPr>
        <w:pStyle w:val="BookText"/>
        <w:rPr/>
      </w:pPr>
      <w:bookmarkEnd w:id="1606"/>
      <w:r>
        <w:rPr>
          <w:rFonts w:ascii="IRNazanin" w:hAnsi="IRNazanin" w:eastAsia="IRNazanin"/>
          <w:color w:val="111111"/>
          <w:sz w:val="28"/>
          <w:sz w:val="28"/>
          <w:szCs w:val="28"/>
          <w:rtl w:val="true"/>
          <w:lang w:bidi="fa-IR"/>
        </w:rPr>
        <w:t>روايت كند، مراد ابراهيم بن محمّد ثقفى است كه ممدوح است، پس او هم توثيق نشده است</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عمران زعفرانى هم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سند معتبرى نيست</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277878_2870459653"/>
      <w:bookmarkStart w:id="1608" w:name="_Toc654"/>
      <w:bookmarkEnd w:id="1607"/>
      <w:r>
        <w:rPr>
          <w:rtl w:val="true"/>
        </w:rPr>
        <w:t>متن روايت</w:t>
      </w:r>
      <w:bookmarkEnd w:id="1608"/>
    </w:p>
    <w:p>
      <w:pPr>
        <w:pStyle w:val="BookText"/>
        <w:rPr/>
      </w:pP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بنعمة فجاء عند تلك النعمة بمزمار فقد كفرها</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اگر خدا به كسى نعمتى بدهد، مثلاً نعمت همسر، يا نعمت فرزند، كه معمول است در اين طور جاها سازوآواز مى آورند، يا توانسته اند بچّه را ختنه كنند مثلاً، اگر در هنگام شادى نسبت به اين نعمت، سازوآواز بياورند، كسى كه اين كار را بكند، فقد كفرها، كفران اين نعمت كرده است</w:t>
      </w:r>
      <w:r>
        <w:rPr>
          <w:rFonts w:eastAsia="IRNazanin" w:cs="IRNazanin"/>
          <w:color w:val="111111"/>
          <w:sz w:val="28"/>
          <w:szCs w:val="28"/>
          <w:rtl w:val="true"/>
          <w:lang w:bidi="fa-IR"/>
        </w:rPr>
        <w:t>.</w:t>
      </w:r>
    </w:p>
    <w:p>
      <w:pPr>
        <w:pStyle w:val="Heading5"/>
        <w:numPr>
          <w:ilvl w:val="4"/>
          <w:numId w:val="1"/>
        </w:numPr>
        <w:rPr/>
      </w:pPr>
      <w:bookmarkStart w:id="1609" w:name="__RefHeading___Toc277880_2870459653"/>
      <w:bookmarkStart w:id="1610" w:name="_Toc655"/>
      <w:bookmarkEnd w:id="1609"/>
      <w:r>
        <w:rPr>
          <w:rtl w:val="true"/>
        </w:rPr>
        <w:t>مناقشه در دلالت</w:t>
      </w:r>
      <w:bookmarkEnd w:id="1610"/>
    </w:p>
    <w:p>
      <w:pPr>
        <w:pStyle w:val="BookText"/>
        <w:rPr/>
      </w:pPr>
      <w:r>
        <w:rPr>
          <w:rFonts w:ascii="Amiri" w:hAnsi="Amiri" w:eastAsia="Amiri" w:cs="Amiri"/>
          <w:color w:val="111111"/>
          <w:sz w:val="28"/>
          <w:sz w:val="28"/>
          <w:szCs w:val="28"/>
          <w:rtl w:val="true"/>
          <w:lang w:bidi="ar-SA"/>
        </w:rPr>
        <w:t>دلالت اين روايت هم دلالت روشنى نيست، براى اينكه</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277882_2870459653"/>
      <w:bookmarkStart w:id="1612" w:name="_Toc656"/>
      <w:bookmarkEnd w:id="1611"/>
      <w:r>
        <w:rPr>
          <w:rtl w:val="true"/>
        </w:rPr>
        <w:t>نا معلوم بودن حرمت مطلق كفر نعمت</w:t>
      </w:r>
      <w:bookmarkEnd w:id="161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كفران نعمت به نحو مطلق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كفران نعمت مذموم است، امّا اينكه كفران نعمت الهى به هر شكل آن، جزو محرّمات باشد،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دارد كه اگر كسى بعد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كفران نعمت كرده است، پيدا است كه نميخواهد حرمت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نميشود گفت همه جا كفر نعمت پروردگار، حرام است</w:t>
      </w:r>
      <w:r>
        <w:rPr>
          <w:rFonts w:eastAsia="IRNazanin" w:cs="IRNazanin"/>
          <w:color w:val="111111"/>
          <w:sz w:val="28"/>
          <w:szCs w:val="28"/>
          <w:rtl w:val="true"/>
          <w:lang w:bidi="fa-IR"/>
        </w:rPr>
        <w:t>.</w:t>
      </w:r>
    </w:p>
    <w:p>
      <w:pPr>
        <w:pStyle w:val="Heading5"/>
        <w:numPr>
          <w:ilvl w:val="4"/>
          <w:numId w:val="1"/>
        </w:numPr>
        <w:rPr/>
      </w:pPr>
      <w:bookmarkStart w:id="1613" w:name="__RefHeading___Toc277884_2870459653"/>
      <w:bookmarkStart w:id="1614" w:name="_Toc657"/>
      <w:bookmarkEnd w:id="1613"/>
      <w:r>
        <w:rPr>
          <w:rtl w:val="true"/>
        </w:rPr>
        <w:t>بحث روايت ازآوردن مزمار نه استعمال آن</w:t>
      </w:r>
      <w:bookmarkEnd w:id="16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كرديم كفر نعمت الهى حرام باشد، آن وقت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آوردن مزمار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حمل شايع صناعى، كفر نعمت است يعنى كفر نعمت خارجاً واقعاً</w:t>
      </w:r>
      <w:bookmarkStart w:id="1615" w:name="pg8826_89174"/>
    </w:p>
    <w:p>
      <w:pPr>
        <w:pStyle w:val="BookText"/>
        <w:rPr/>
      </w:pPr>
      <w:bookmarkEnd w:id="1615"/>
      <w:r>
        <w:rPr>
          <w:rFonts w:ascii="IRNazanin" w:hAnsi="IRNazanin" w:eastAsia="IRNazanin"/>
          <w:color w:val="111111"/>
          <w:sz w:val="28"/>
          <w:sz w:val="28"/>
          <w:szCs w:val="28"/>
          <w:rtl w:val="true"/>
          <w:lang w:bidi="fa-IR"/>
        </w:rPr>
        <w:t>مصداقاً منطبق است با اين عمل، پس آوردن مزمار ميشود كفر نعمت، پس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اوّلاً آوردن مزمار حرام است، نه استعمال مزمار درحالى كه مورد بحث در اينجا آوردن مزمار نيست، استعمال مزمار است</w:t>
      </w:r>
      <w:r>
        <w:rPr>
          <w:rFonts w:eastAsia="IRNazanin" w:cs="IRNazanin"/>
          <w:color w:val="111111"/>
          <w:sz w:val="28"/>
          <w:szCs w:val="28"/>
          <w:rtl w:val="true"/>
          <w:lang w:bidi="fa-IR"/>
        </w:rPr>
        <w:t>.</w:t>
      </w:r>
    </w:p>
    <w:p>
      <w:pPr>
        <w:pStyle w:val="Heading5"/>
        <w:numPr>
          <w:ilvl w:val="4"/>
          <w:numId w:val="1"/>
        </w:numPr>
        <w:rPr/>
      </w:pPr>
      <w:bookmarkStart w:id="1616" w:name="__RefHeading___Toc277886_2870459653"/>
      <w:bookmarkStart w:id="1617" w:name="_Toc658"/>
      <w:bookmarkEnd w:id="1616"/>
      <w:r>
        <w:rPr>
          <w:rtl w:val="true"/>
        </w:rPr>
        <w:t>عدم ملازمه بين حرمت عنوان عارضى و حرمت مزمار</w:t>
      </w:r>
      <w:bookmarkEnd w:id="1617"/>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اين نيست اگر يك عنوان محرّمى منطبق بر اين ساز شد، اين عمل حرام ميشود، بلكه بحث در اين است كه استعمال آلات فى نفسه، بدون اينكه عنوان محرّم ديگرى بر آن منطبق بشود، محرّم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فهميده ميشود از باب كفر نعمت حرام است، پس هرگاه عنوان كفر نعمت بر اين منطبق شد، ميشود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اين است كه كسى بگويد اگر شما يك مزمارى را غصب كرديد، عمل حرام انجام داده ايد؛ بله، چون غصب است، مسلّماً حرام است امّا اين، دليل بر اين نيست كه زدن مزمار حرام است بلكه چون عنوان غصب بر آن منطبق شده، ازاين جهت محرّم است</w:t>
      </w:r>
      <w:r>
        <w:rPr>
          <w:rFonts w:eastAsia="IRNazanin" w:cs="IRNazanin"/>
          <w:color w:val="111111"/>
          <w:sz w:val="28"/>
          <w:szCs w:val="28"/>
          <w:rtl w:val="true"/>
          <w:lang w:bidi="fa-IR"/>
        </w:rPr>
        <w:t>.</w:t>
      </w:r>
    </w:p>
    <w:p>
      <w:pPr>
        <w:pStyle w:val="Heading5"/>
        <w:numPr>
          <w:ilvl w:val="4"/>
          <w:numId w:val="1"/>
        </w:numPr>
        <w:rPr/>
      </w:pPr>
      <w:bookmarkStart w:id="1618" w:name="__RefHeading___Toc277888_2870459653"/>
      <w:bookmarkStart w:id="1619" w:name="_Toc659"/>
      <w:bookmarkEnd w:id="1618"/>
      <w:r>
        <w:rPr>
          <w:rtl w:val="true"/>
        </w:rPr>
        <w:t>اعم بودن مذموميّت از حرمت</w:t>
      </w:r>
      <w:bookmarkEnd w:id="1619"/>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محقّق كفر نعمت است، لامحالة مذموم است فى ذاته؛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مذموميّت را قبول ميكنيم ولى همين كه قبلاً گفتيم مذموميّت اعمّ از حرمت است، پس دليل بر حرمت ذات عمل نداريم</w:t>
      </w:r>
      <w:r>
        <w:rPr>
          <w:rFonts w:eastAsia="IRNazanin" w:cs="IRNazanin"/>
          <w:color w:val="111111"/>
          <w:sz w:val="28"/>
          <w:szCs w:val="28"/>
          <w:rtl w:val="true"/>
          <w:lang w:bidi="fa-IR"/>
        </w:rPr>
        <w:t>.</w:t>
      </w:r>
    </w:p>
    <w:p>
      <w:pPr>
        <w:pStyle w:val="Heading4"/>
        <w:numPr>
          <w:ilvl w:val="3"/>
          <w:numId w:val="1"/>
        </w:numPr>
        <w:rPr/>
      </w:pPr>
      <w:bookmarkStart w:id="1620" w:name="__RefHeading___Toc277890_2870459653"/>
      <w:bookmarkStart w:id="1621" w:name="_Toc660"/>
      <w:bookmarkEnd w:id="1620"/>
      <w:r>
        <w:rPr>
          <w:rtl w:val="true"/>
        </w:rPr>
        <w:t>روايت هشتم</w:t>
      </w:r>
      <w:r>
        <w:rPr>
          <w:rtl w:val="true"/>
        </w:rPr>
        <w:t xml:space="preserve">: </w:t>
      </w:r>
      <w:r>
        <w:rPr>
          <w:rtl w:val="true"/>
        </w:rPr>
        <w:t>روايت نبوى</w:t>
      </w:r>
      <w:bookmarkEnd w:id="1621"/>
    </w:p>
    <w:p>
      <w:pPr>
        <w:pStyle w:val="Heading5"/>
        <w:numPr>
          <w:ilvl w:val="4"/>
          <w:numId w:val="1"/>
        </w:numPr>
        <w:rPr/>
      </w:pPr>
      <w:bookmarkStart w:id="1622" w:name="__RefHeading___Toc277892_2870459653"/>
      <w:bookmarkStart w:id="1623" w:name="_Toc661"/>
      <w:bookmarkEnd w:id="1622"/>
      <w:r>
        <w:rPr>
          <w:rtl w:val="true"/>
        </w:rPr>
        <w:t>اشاره</w:t>
      </w:r>
      <w:bookmarkEnd w:id="162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روايت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را ما در خلال بحث ديروز ذكر كرديم و راجع به آن بحث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صدوق با سندش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حمّادبن عمرو و أنس بن محمّد، عن أبيه، عن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bookmarkStart w:id="1624" w:name="pg8826_89176"/>
    </w:p>
    <w:p>
      <w:pPr>
        <w:pStyle w:val="Heading5"/>
        <w:numPr>
          <w:ilvl w:val="4"/>
          <w:numId w:val="1"/>
        </w:numPr>
        <w:rPr/>
      </w:pPr>
      <w:bookmarkStart w:id="1625" w:name="__RefHeading___Toc277894_2870459653"/>
      <w:bookmarkStart w:id="1626" w:name="_Toc662"/>
      <w:bookmarkEnd w:id="1624"/>
      <w:bookmarkEnd w:id="1625"/>
      <w:r>
        <w:rPr>
          <w:rtl w:val="true"/>
        </w:rPr>
        <w:t>سند، متن و دلالت روايت</w:t>
      </w:r>
      <w:bookmarkEnd w:id="1626"/>
    </w:p>
    <w:p>
      <w:pPr>
        <w:pStyle w:val="BookText"/>
        <w:rPr/>
      </w:pPr>
      <w:r>
        <w:rPr>
          <w:rFonts w:ascii="IRNazanin" w:hAnsi="IRNazanin" w:eastAsia="IRNazanin"/>
          <w:color w:val="111111"/>
          <w:sz w:val="28"/>
          <w:sz w:val="28"/>
          <w:szCs w:val="28"/>
          <w:rtl w:val="true"/>
          <w:lang w:bidi="fa-IR"/>
        </w:rPr>
        <w:t>هم حمّادبن عمرو و هم انس بن محمّد و هم پدر او، همه مجاهيلند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توثيقى نسبت به اينها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فى وصيّة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 طلب الصيد، و إتيان باب السلطان</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اين هم دلالتى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گيرم استماع اللّهو كه همان استماع صداى آلات لهو و ساز باشد، موجب قساوت قلب بشود، مگر هر چيزى موجب قساوت قلب شد، حرام است؟ پس دلالت بر حرمت ساز ندارد</w:t>
      </w:r>
      <w:r>
        <w:rPr>
          <w:rFonts w:eastAsia="IRNazanin" w:cs="IRNazanin"/>
          <w:color w:val="111111"/>
          <w:sz w:val="28"/>
          <w:szCs w:val="28"/>
          <w:rtl w:val="true"/>
          <w:lang w:bidi="fa-IR"/>
        </w:rPr>
        <w:t>.</w:t>
      </w:r>
    </w:p>
    <w:p>
      <w:pPr>
        <w:pStyle w:val="Heading4"/>
        <w:numPr>
          <w:ilvl w:val="3"/>
          <w:numId w:val="1"/>
        </w:numPr>
        <w:rPr/>
      </w:pPr>
      <w:bookmarkStart w:id="1627" w:name="__RefHeading___Toc277896_2870459653"/>
      <w:bookmarkStart w:id="1628" w:name="_Toc663"/>
      <w:bookmarkEnd w:id="1627"/>
      <w:r>
        <w:rPr>
          <w:rtl w:val="true"/>
        </w:rPr>
        <w:t>روايت نهم</w:t>
      </w:r>
      <w:r>
        <w:rPr>
          <w:rtl w:val="true"/>
        </w:rPr>
        <w:t xml:space="preserve">: </w:t>
      </w:r>
      <w:r>
        <w:rPr>
          <w:rtl w:val="true"/>
        </w:rPr>
        <w:t>روايت احمدبن عامر</w:t>
      </w:r>
      <w:bookmarkEnd w:id="1628"/>
    </w:p>
    <w:p>
      <w:pPr>
        <w:pStyle w:val="Heading5"/>
        <w:numPr>
          <w:ilvl w:val="4"/>
          <w:numId w:val="1"/>
        </w:numPr>
        <w:rPr/>
      </w:pPr>
      <w:bookmarkStart w:id="1629" w:name="__RefHeading___Toc277898_2870459653"/>
      <w:bookmarkStart w:id="1630" w:name="_Toc664"/>
      <w:bookmarkEnd w:id="1629"/>
      <w:r>
        <w:rPr>
          <w:rtl w:val="true"/>
        </w:rPr>
        <w:t>اشاره</w:t>
      </w:r>
      <w:bookmarkEnd w:id="1630"/>
    </w:p>
    <w:p>
      <w:pPr>
        <w:pStyle w:val="BookText"/>
        <w:rPr/>
      </w:pPr>
      <w:r>
        <w:rPr>
          <w:rFonts w:ascii="IRNazanin" w:hAnsi="IRNazanin" w:eastAsia="IRNazanin"/>
          <w:color w:val="111111"/>
          <w:sz w:val="28"/>
          <w:sz w:val="28"/>
          <w:szCs w:val="28"/>
          <w:rtl w:val="true"/>
          <w:lang w:bidi="fa-IR"/>
        </w:rPr>
        <w:t xml:space="preserve">روايت ديگر نيز روايت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عيون الاخبار عن محمّدبن العمر البصرى، عن محمّدبن عبداللّه الواعظ، عن عبداللّه بن أحمدبن عامر الطّائى، عن أبيه،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اين سند همه مجهولند، غير از همين احمدبن عامر الطائى كه راوى آخر است و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سند هم سند معتبرى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هدير الحمام الراعيّة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الراعبيّة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كرده از يك نوع كبوتر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وقتى صدا ميكند، چه ميگويد؟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على أهل المعازف و المزامير و العيدان</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نفرين ميكند اهل معازف، مزامير و عيدان را</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277900_2870459653"/>
      <w:bookmarkStart w:id="1632" w:name="_Toc665"/>
      <w:bookmarkEnd w:id="1631"/>
      <w:r>
        <w:rPr>
          <w:rtl w:val="true"/>
        </w:rPr>
        <w:t>سند و دلالت</w:t>
      </w:r>
      <w:bookmarkEnd w:id="16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مضامينى است كه خيلى دلنشينِ انسان و مورد پسند ذوق و سليقه ى آدم مستقيم الرأى نيست، سندهاى اينها هم معمولاً سند درست وحسابى نيست، احتمال وضع و جعل هم در اينها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هم روايت معتبرى نيست، دلالت هم بر حرمت هم ندارد</w:t>
      </w:r>
      <w:r>
        <w:rPr>
          <w:rFonts w:eastAsia="IRNazanin" w:cs="IRNazanin"/>
          <w:color w:val="111111"/>
          <w:sz w:val="28"/>
          <w:szCs w:val="28"/>
          <w:rtl w:val="true"/>
          <w:lang w:bidi="fa-IR"/>
        </w:rPr>
        <w:t>.</w:t>
      </w:r>
      <w:bookmarkStart w:id="1633" w:name="pg8826_89180"/>
    </w:p>
    <w:p>
      <w:pPr>
        <w:pStyle w:val="BookText"/>
        <w:rPr/>
      </w:pPr>
      <w:bookmarkEnd w:id="1633"/>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1388/8/12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از روايات باب لهو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باب صدم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يكتسب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روايت ديگر هم هست كه هيچ اعتبارى ندارد، سندهايش مخدوش است، بسيارى از آنها دلالتى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ديگر از اين باب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ى روايات كه سه، چهار روايت ديگر است، بعضى اصلاً ربطى به محلّ بحث ما ندارد، بقيّه هم غالباً سندهاى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تمام كرديم، ميرويم سراغ رواياتى كه در اين كتاب غناء ذكر شده است</w:t>
      </w:r>
      <w:r>
        <w:rPr>
          <w:rFonts w:eastAsia="IRNazanin" w:cs="IRNazanin"/>
          <w:color w:val="111111"/>
          <w:sz w:val="28"/>
          <w:szCs w:val="28"/>
          <w:rtl w:val="true"/>
          <w:lang w:bidi="fa-IR"/>
        </w:rPr>
        <w:t>.</w:t>
      </w:r>
    </w:p>
    <w:p>
      <w:pPr>
        <w:pStyle w:val="Heading4"/>
        <w:numPr>
          <w:ilvl w:val="3"/>
          <w:numId w:val="1"/>
        </w:numPr>
        <w:rPr/>
      </w:pPr>
      <w:bookmarkStart w:id="1634" w:name="__RefHeading___Toc277902_2870459653"/>
      <w:bookmarkStart w:id="1635" w:name="_Toc666"/>
      <w:bookmarkEnd w:id="1634"/>
      <w:r>
        <w:rPr>
          <w:rtl w:val="true"/>
        </w:rPr>
        <w:t>روايت دهم</w:t>
      </w:r>
      <w:r>
        <w:rPr>
          <w:rtl w:val="true"/>
        </w:rPr>
        <w:t xml:space="preserve">: </w:t>
      </w:r>
      <w:r>
        <w:rPr>
          <w:rtl w:val="true"/>
        </w:rPr>
        <w:t>روايت سيّارى</w:t>
      </w:r>
      <w:bookmarkEnd w:id="163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روايت، روايت يازدهم اين باب است، نقل ميكند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على ماجيلويه، محمّدبن على معروف به ماجيلويه، شيخِ صدوق است، عليّبن محمّد ماجيلويه استادِ كلينى است و پسرعموى محمّدبن على ماجيلويه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 شده است، امّا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نشده است، لكن بنده با قرائن متعدّدى به اين جناب اعتماد ميكنم و بنابراين وجود ايشان در سند ايرادى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محمّدبن يحيى، كه ايشان هم شيخِ كلينى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يحيى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محمّدبن أحمد كه محمّدبن أحمدبن يحيى الاشعرى است كه همه ى اينها از ثقاتند، عن السيّارى، سيّارى را مرحوم نجاشى تضعيف كرده است</w:t>
      </w:r>
      <w:r>
        <w:rPr>
          <w:rFonts w:eastAsia="IRNazanin" w:cs="IRNazanin"/>
          <w:color w:val="111111"/>
          <w:sz w:val="28"/>
          <w:szCs w:val="28"/>
          <w:rtl w:val="true"/>
          <w:lang w:bidi="fa-IR"/>
        </w:rPr>
        <w:t>.</w:t>
      </w:r>
      <w:r>
        <w:rPr>
          <w:rStyle w:val="FootnoteAnchor"/>
          <w:rtl w:val="true"/>
        </w:rPr>
        <w:footnoteReference w:id="439"/>
      </w:r>
      <w:bookmarkStart w:id="1636" w:name="pg8826_89183"/>
    </w:p>
    <w:p>
      <w:pPr>
        <w:pStyle w:val="BookText"/>
        <w:rPr/>
      </w:pPr>
      <w:bookmarkEnd w:id="1636"/>
      <w:r>
        <w:rPr>
          <w:rFonts w:ascii="IRNazanin" w:hAnsi="IRNazanin" w:eastAsia="IRNazanin"/>
          <w:color w:val="111111"/>
          <w:sz w:val="28"/>
          <w:sz w:val="28"/>
          <w:szCs w:val="28"/>
          <w:rtl w:val="true"/>
          <w:lang w:bidi="fa-IR"/>
        </w:rPr>
        <w:t>بنابراين، اينجا سند اشكال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 اين است كه روايت مرفوعه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اينجا هم قطع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ازلحاظ سند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السَفَلَة؟ سفله يعنى فرومايگان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 چه كسانى هستند؟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يشرب الخمر و يضرب بالطنبور،</w:t>
      </w:r>
      <w:r>
        <w:rPr>
          <w:rStyle w:val="FootnoteAnchor"/>
          <w:rtl w:val="true"/>
        </w:rPr>
        <w:footnoteReference w:id="440"/>
      </w:r>
      <w:r>
        <w:rPr>
          <w:rFonts w:ascii="IRNazanin" w:hAnsi="IRNazanin" w:eastAsia="IRNazanin"/>
          <w:color w:val="111111"/>
          <w:sz w:val="28"/>
          <w:sz w:val="28"/>
          <w:szCs w:val="28"/>
          <w:rtl w:val="true"/>
          <w:lang w:bidi="fa-IR"/>
        </w:rPr>
        <w:t>آدمهاى فرومايه اين طورى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هيچ دلالتى بر حرمت ساز و طنبور ندارد</w:t>
      </w:r>
      <w:r>
        <w:rPr>
          <w:rFonts w:eastAsia="IRNazanin" w:cs="IRNazanin"/>
          <w:color w:val="111111"/>
          <w:sz w:val="28"/>
          <w:szCs w:val="28"/>
          <w:rtl w:val="true"/>
          <w:lang w:bidi="fa-IR"/>
        </w:rPr>
        <w:t>.</w:t>
      </w:r>
    </w:p>
    <w:p>
      <w:pPr>
        <w:pStyle w:val="Heading4"/>
        <w:numPr>
          <w:ilvl w:val="3"/>
          <w:numId w:val="1"/>
        </w:numPr>
        <w:rPr/>
      </w:pPr>
      <w:bookmarkStart w:id="1637" w:name="__RefHeading___Toc277904_2870459653"/>
      <w:bookmarkStart w:id="1638" w:name="_Toc667"/>
      <w:bookmarkEnd w:id="1637"/>
      <w:r>
        <w:rPr>
          <w:rtl w:val="true"/>
        </w:rPr>
        <w:t>روايت يازدهم</w:t>
      </w:r>
      <w:r>
        <w:rPr>
          <w:rtl w:val="true"/>
        </w:rPr>
        <w:t xml:space="preserve">: </w:t>
      </w:r>
      <w:r>
        <w:rPr>
          <w:rtl w:val="true"/>
        </w:rPr>
        <w:t>روايت نوف بكالى</w:t>
      </w:r>
      <w:bookmarkEnd w:id="1638"/>
    </w:p>
    <w:p>
      <w:pPr>
        <w:pStyle w:val="Heading5"/>
        <w:numPr>
          <w:ilvl w:val="4"/>
          <w:numId w:val="1"/>
        </w:numPr>
        <w:rPr/>
      </w:pPr>
      <w:bookmarkStart w:id="1639" w:name="__RefHeading___Toc277906_2870459653"/>
      <w:bookmarkStart w:id="1640" w:name="_Toc668"/>
      <w:bookmarkEnd w:id="1639"/>
      <w:r>
        <w:rPr>
          <w:rtl w:val="true"/>
        </w:rPr>
        <w:t>اشاره</w:t>
      </w:r>
      <w:bookmarkEnd w:id="1640"/>
    </w:p>
    <w:p>
      <w:pPr>
        <w:pStyle w:val="BookText"/>
        <w:rPr/>
      </w:pPr>
      <w:r>
        <w:rPr>
          <w:rFonts w:ascii="IRNazanin" w:hAnsi="IRNazanin" w:eastAsia="IRNazanin"/>
          <w:color w:val="111111"/>
          <w:sz w:val="28"/>
          <w:sz w:val="28"/>
          <w:szCs w:val="28"/>
          <w:rtl w:val="true"/>
          <w:lang w:bidi="fa-IR"/>
        </w:rPr>
        <w:t>روايت ديگر كه سند آن به جز يك نفر بد نيست، روايت نوف است</w:t>
      </w:r>
      <w:r>
        <w:rPr>
          <w:rFonts w:eastAsia="IRNazanin" w:cs="IRNazanin"/>
          <w:color w:val="111111"/>
          <w:sz w:val="28"/>
          <w:szCs w:val="28"/>
          <w:rtl w:val="true"/>
          <w:lang w:bidi="fa-IR"/>
        </w:rPr>
        <w:t>:</w:t>
      </w:r>
    </w:p>
    <w:p>
      <w:pPr>
        <w:pStyle w:val="Heading5"/>
        <w:numPr>
          <w:ilvl w:val="4"/>
          <w:numId w:val="1"/>
        </w:numPr>
        <w:rPr/>
      </w:pPr>
      <w:bookmarkStart w:id="1641" w:name="__RefHeading___Toc277908_2870459653"/>
      <w:bookmarkStart w:id="1642" w:name="_Toc669"/>
      <w:bookmarkEnd w:id="1641"/>
      <w:r>
        <w:rPr>
          <w:rtl w:val="true"/>
        </w:rPr>
        <w:t>سند روايت</w:t>
      </w:r>
      <w:bookmarkEnd w:id="1642"/>
    </w:p>
    <w:p>
      <w:pPr>
        <w:pStyle w:val="BookText"/>
        <w:rPr/>
      </w:pPr>
      <w:r>
        <w:rPr>
          <w:rFonts w:ascii="IRNazanin" w:hAnsi="IRNazanin" w:eastAsia="IRNazanin"/>
          <w:color w:val="111111"/>
          <w:sz w:val="28"/>
          <w:sz w:val="28"/>
          <w:szCs w:val="28"/>
          <w:rtl w:val="true"/>
          <w:lang w:bidi="fa-IR"/>
        </w:rPr>
        <w:t xml:space="preserve">وعن أبيه، اين نيز روايت صدوق است، از پدر بزرگوارشان عليّبن بابويه، عن سعد، كه سعدبن عبداللّه است و از ثقات عالى مقام است، عن أيّوب بن نوح، ايشان هم از ثقات بزرگوار است، ايّوب بن نوح بن دُرّاج يا دَرّاج پسر برادر جميل بن دَرّاج معروف است، ثقه است، عن الرّبيع بن محمّد المسلّى، ايشان توثيق نشده است لكن در 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آمده است و طبق مبنايى كه ما داريم، مورد اعتماد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عبدالأعلى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عبدالاعلى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هم ثقه است، عن نوف كه نوف بِكالى معروف است كه از اصحاب اميرالمؤمنين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تغييرى ذكر شده است،</w:t>
      </w:r>
      <w:r>
        <w:rPr>
          <w:rStyle w:val="FootnoteAnchor"/>
          <w:rtl w:val="true"/>
        </w:rPr>
        <w:footnoteReference w:id="441"/>
      </w:r>
      <w:r>
        <w:rPr>
          <w:rFonts w:ascii="IRNazanin" w:hAnsi="IRNazanin" w:eastAsia="IRNazanin"/>
          <w:color w:val="111111"/>
          <w:sz w:val="28"/>
          <w:sz w:val="28"/>
          <w:szCs w:val="28"/>
          <w:rtl w:val="true"/>
          <w:lang w:bidi="fa-IR"/>
        </w:rPr>
        <w:t>لكن توثيق نشده است، اينجا سند اشكال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سند معتبرى نيست</w:t>
      </w:r>
      <w:r>
        <w:rPr>
          <w:rFonts w:eastAsia="IRNazanin" w:cs="IRNazanin"/>
          <w:color w:val="111111"/>
          <w:sz w:val="28"/>
          <w:szCs w:val="28"/>
          <w:rtl w:val="true"/>
          <w:lang w:bidi="fa-IR"/>
        </w:rPr>
        <w:t>.</w:t>
      </w:r>
    </w:p>
    <w:p>
      <w:pPr>
        <w:pStyle w:val="Heading5"/>
        <w:numPr>
          <w:ilvl w:val="4"/>
          <w:numId w:val="1"/>
        </w:numPr>
        <w:rPr/>
      </w:pPr>
      <w:bookmarkStart w:id="1643" w:name="__RefHeading___Toc277910_2870459653"/>
      <w:bookmarkStart w:id="1644" w:name="_Toc670"/>
      <w:bookmarkEnd w:id="1643"/>
      <w:r>
        <w:rPr>
          <w:rtl w:val="true"/>
        </w:rPr>
        <w:t>متن روايت</w:t>
      </w:r>
      <w:bookmarkEnd w:id="164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عشّاراً أو شاعراً أو شُرطيّاً أو عريفاً</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عشّار يعنى كسانى كه سر مرزها و از رهگذران عوارض ميگرفتند، و چون عشريّه</w:t>
      </w:r>
      <w:bookmarkStart w:id="1645" w:name="pg8826_89185"/>
    </w:p>
    <w:p>
      <w:pPr>
        <w:pStyle w:val="BookText"/>
        <w:rPr/>
      </w:pPr>
      <w:bookmarkEnd w:id="1645"/>
      <w:r>
        <w:rPr>
          <w:rFonts w:ascii="IRNazanin" w:hAnsi="IRNazanin" w:eastAsia="IRNazanin"/>
          <w:color w:val="111111"/>
          <w:sz w:val="28"/>
          <w:sz w:val="28"/>
          <w:szCs w:val="28"/>
          <w:rtl w:val="true"/>
          <w:lang w:bidi="fa-IR"/>
        </w:rPr>
        <w:t>ميگرفتند، به آنها ميگفتند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عريف هم شبيه معناى شُرطى است يعنى پليس، مأمور انتظامى، لكن عريف به آن كسى ميگويند كه رئيس مجموعه اى از اينها است، و به تعبير امروز ما يعنى مثلاً سرگروهبان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صاحب عرطبةٍ، و هى 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عرطبه همين طُنبور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صاحب كوبةٍ، و هو الطبل، كه عرض كرديم كوبه به معناى تنبك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اينكه جزو اين چند دسته باشى؛ عشّار باشى، شاعر باشى، عريف باشى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تعليلى دنبالش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نبىّ اللّه خرج ذات ليلةٍ، ممكن است كه مراد از نبىّ اللّه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ممكن است مراد، حضرت داود باشد؛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خدا شبى بيرون آمد و به آسمان نگاه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أنّها الساعة الّتى لا تردّ فيها دعوة، اين ساعت، ساعتى است كه هيچ دعايى در آن مردود واقع نميشود، إلّا دعوة عريفٍ أو دعوة شاعرٍ أو دعوة 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 همان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شُرطىٍّ أو صاحب عرطبةٍ أو صاحب كوبةٍ، چون دعاى اينها در اين نيمه ى شب مستجاب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كه جزو اين مجموعه بشوى كه دعايت مستجاب نشود</w:t>
      </w:r>
      <w:r>
        <w:rPr>
          <w:rFonts w:eastAsia="IRNazanin" w:cs="IRNazanin"/>
          <w:color w:val="111111"/>
          <w:sz w:val="28"/>
          <w:szCs w:val="28"/>
          <w:rtl w:val="true"/>
          <w:lang w:bidi="fa-IR"/>
        </w:rPr>
        <w:t>.</w:t>
      </w:r>
    </w:p>
    <w:p>
      <w:pPr>
        <w:pStyle w:val="Heading5"/>
        <w:numPr>
          <w:ilvl w:val="4"/>
          <w:numId w:val="1"/>
        </w:numPr>
        <w:rPr/>
      </w:pPr>
      <w:bookmarkStart w:id="1646" w:name="__RefHeading___Toc277912_2870459653"/>
      <w:bookmarkStart w:id="1647" w:name="_Toc671"/>
      <w:bookmarkEnd w:id="1646"/>
      <w:r>
        <w:rPr>
          <w:rtl w:val="true"/>
        </w:rPr>
        <w:t>دلالت روايت</w:t>
      </w:r>
      <w:bookmarkEnd w:id="1647"/>
    </w:p>
    <w:p>
      <w:pPr>
        <w:pStyle w:val="BookText"/>
        <w:rPr/>
      </w:pPr>
      <w:r>
        <w:rPr>
          <w:rFonts w:ascii="IRNazanin" w:hAnsi="IRNazanin" w:eastAsia="IRNazanin"/>
          <w:color w:val="111111"/>
          <w:sz w:val="28"/>
          <w:sz w:val="28"/>
          <w:szCs w:val="28"/>
          <w:rtl w:val="true"/>
          <w:lang w:bidi="fa-IR"/>
        </w:rPr>
        <w:t xml:space="preserve">اينكه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برحذر ميدارد از اينكه جزو اين دسته افراد باشد، دليل بر اين است كه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بودن جزو اين 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تنبك بودن، صاحب طنبور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جزو اين مجموعه ها، به خاطر اين حرام است كه عمل، عمل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ثابت ميشود كه استعمال طنبور يا شنيدن طنبور، محرّم است</w:t>
      </w:r>
      <w:r>
        <w:rPr>
          <w:rFonts w:eastAsia="IRNazanin" w:cs="IRNazanin"/>
          <w:color w:val="111111"/>
          <w:sz w:val="28"/>
          <w:szCs w:val="28"/>
          <w:rtl w:val="true"/>
          <w:lang w:bidi="fa-IR"/>
        </w:rPr>
        <w:t>.</w:t>
      </w:r>
    </w:p>
    <w:p>
      <w:pPr>
        <w:pStyle w:val="Heading5"/>
        <w:numPr>
          <w:ilvl w:val="4"/>
          <w:numId w:val="1"/>
        </w:numPr>
        <w:rPr/>
      </w:pPr>
      <w:bookmarkStart w:id="1648" w:name="__RefHeading___Toc277914_2870459653"/>
      <w:bookmarkStart w:id="1649" w:name="_Toc672"/>
      <w:bookmarkEnd w:id="1648"/>
      <w:r>
        <w:rPr>
          <w:rtl w:val="true"/>
        </w:rPr>
        <w:t>خدشه در دلالت</w:t>
      </w:r>
      <w:bookmarkEnd w:id="164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سند اين روايت كه عرض كرديم معتبر نيست، دلالت اين روايت هم دلالت مخدوشى است، براى خاطر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نشدن دعاى كسى، دليل بر اين نميشود كه عمل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اين غايت مترتّب شود كه اگر وارد فلان شغل شدى، دعاى تو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معنايش اين است كه عمل تو هم حرام</w:t>
      </w:r>
      <w:bookmarkStart w:id="1650" w:name="pg8826_89187"/>
    </w:p>
    <w:p>
      <w:pPr>
        <w:pStyle w:val="BookText"/>
        <w:rPr/>
      </w:pPr>
      <w:bookmarkEnd w:id="1650"/>
      <w:r>
        <w:rPr>
          <w:rFonts w:ascii="IRNazanin" w:hAnsi="IRNazanin" w:eastAsia="IRNazanin"/>
          <w:color w:val="111111"/>
          <w:sz w:val="28"/>
          <w:sz w:val="28"/>
          <w:szCs w:val="28"/>
          <w:rtl w:val="true"/>
          <w:lang w:bidi="fa-IR"/>
        </w:rPr>
        <w:t>است؟ بله، ايّاك نهى است يعنى برحذر باش از اينكه چنين شغلى را انتخاب كنى، امّا آن استدلال و تعليلى كه در ذيل اين نهى آمده است، ظهور اين نهى را در حرمت بكلّى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تعليل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دعاى تو مستجاب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در اين ساعت دعاى انسان مستجاب نشود، معنايش اين نيست كه اين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روايت، حرمت اين عمل را نميشود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يكى از اين طائفه، شاعر است، آيا كسى قائل است كه شعرگويى حرام است؟ يا شُرطى شدن حرام است، آن هم بدون هيچ قيدى؟ زيرا شُرطى، شُرطى خود اميرالمؤمنين را هم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كسى قائل به اين معنا بشود؟ يا عريف نشو، عريف شغل لازم خودش را انجام ميدهد، آيا اين فعل كه انسان بايستد آنجا ازطرف دولت عوارض بگيرد حرام است؟ مسلّم است كه اينها حرام نيست يعنى كسى ترديد نميكند در اينكه اينها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ى آن تعليل در ذيل، نشان دهنده ى اين است كه اصلاً مسئله، مسئله ى حرمت نيست، مسئله ى ديگرى است</w:t>
      </w:r>
      <w:r>
        <w:rPr>
          <w:rFonts w:eastAsia="IRNazanin" w:cs="IRNazanin"/>
          <w:color w:val="111111"/>
          <w:sz w:val="28"/>
          <w:szCs w:val="28"/>
          <w:rtl w:val="true"/>
          <w:lang w:bidi="fa-IR"/>
        </w:rPr>
        <w:t>.</w:t>
      </w:r>
    </w:p>
    <w:p>
      <w:pPr>
        <w:pStyle w:val="Heading5"/>
        <w:numPr>
          <w:ilvl w:val="4"/>
          <w:numId w:val="1"/>
        </w:numPr>
        <w:rPr/>
      </w:pPr>
      <w:bookmarkStart w:id="1651" w:name="__RefHeading___Toc277916_2870459653"/>
      <w:bookmarkStart w:id="1652" w:name="_Toc673"/>
      <w:bookmarkEnd w:id="1651"/>
      <w:r>
        <w:rPr>
          <w:rtl w:val="true"/>
        </w:rPr>
        <w:t>نكته ى نهى از اشتغال به ملاهى در اين روايت</w:t>
      </w:r>
      <w:bookmarkEnd w:id="165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نكته اى كه واضح است، اين است كه استجابت دعا بر رقّت قلب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انسان رقيق القلب باشد، دعايش مستجاب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قساوت داشته باشد، يا از حال و هواى دعا دور باشد از استجابت دعا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اصنافى كه در اينجا ذكر شده اند، به طور طبيعى دلهاى اينها سخت است، يا از حال و هواى دعا دور است؛ مثلاً شُرطى سروكارش با افراد متخلّف است يا عشّار، آدمى است كه تجسّس ميكند كه مبادا متخلّفى در اين بين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طنبور يا صاحب تنبك، عمل او دل را سخت ميكند همچنان كه در آن روايت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دل را سخت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نكته درمورد شاعر خيلى واضح نباشد، امّا آنچه در آن زمان متعارف بوده كه شاعرى مدح ظَلَمه را بگويد، يا فرض بفرماييد تعشّق بكند، به اشخاصى تغزّل بكند، تشبيب بكند، يك زنى را در نظر بگيرد مثلاً، چنانچه در اشعار آن زمانها به طور واضح انسان مشاهده</w:t>
      </w:r>
      <w:bookmarkStart w:id="1653" w:name="pg8826_89189"/>
    </w:p>
    <w:p>
      <w:pPr>
        <w:pStyle w:val="BookText"/>
        <w:rPr/>
      </w:pPr>
      <w:bookmarkEnd w:id="1653"/>
      <w:r>
        <w:rPr>
          <w:rFonts w:ascii="IRNazanin" w:hAnsi="IRNazanin" w:eastAsia="IRNazanin"/>
          <w:color w:val="111111"/>
          <w:sz w:val="28"/>
          <w:sz w:val="28"/>
          <w:szCs w:val="28"/>
          <w:rtl w:val="true"/>
          <w:lang w:bidi="fa-IR"/>
        </w:rPr>
        <w:t>ميكند معلوم است كه دل سختى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اينها به طور طبيعى، چيزهايى است كه دل انسان را از حال وهواى دعا خارج ميكند، و وقتى انسان از حال دعا خارج شد، طبعاً دعايش مستجاب نميشود</w:t>
      </w:r>
      <w:r>
        <w:rPr>
          <w:rFonts w:eastAsia="IRNazanin" w:cs="IRNazanin"/>
          <w:color w:val="111111"/>
          <w:sz w:val="28"/>
          <w:szCs w:val="28"/>
          <w:rtl w:val="true"/>
          <w:lang w:bidi="fa-IR"/>
        </w:rPr>
        <w:t>.</w:t>
      </w:r>
    </w:p>
    <w:p>
      <w:pPr>
        <w:pStyle w:val="Heading5"/>
        <w:numPr>
          <w:ilvl w:val="4"/>
          <w:numId w:val="1"/>
        </w:numPr>
        <w:rPr/>
      </w:pPr>
      <w:bookmarkStart w:id="1654" w:name="__RefHeading___Toc277918_2870459653"/>
      <w:bookmarkStart w:id="1655" w:name="_Toc674"/>
      <w:bookmarkEnd w:id="1654"/>
      <w:r>
        <w:rPr>
          <w:rtl w:val="true"/>
        </w:rPr>
        <w:t>عدم ملازمه بين نهى ارشادى و حرمت</w:t>
      </w:r>
      <w:bookmarkEnd w:id="1655"/>
    </w:p>
    <w:p>
      <w:pPr>
        <w:pStyle w:val="BookText"/>
        <w:rPr/>
      </w:pPr>
      <w:r>
        <w:rPr>
          <w:rFonts w:ascii="IRNazanin" w:hAnsi="IRNazanin" w:eastAsia="IRNazanin"/>
          <w:color w:val="111111"/>
          <w:sz w:val="28"/>
          <w:sz w:val="28"/>
          <w:szCs w:val="28"/>
          <w:rtl w:val="true"/>
          <w:lang w:bidi="fa-IR"/>
        </w:rPr>
        <w:t>بنابراين، منافات ندارد كه اين عمل منهىٌّ‌عنه باشد امّا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مثلاً فروختن كفن در شرع مكروه است، درحالى كه فروش كفن، انجام يكى از واجبات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نهى ارشادى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واجب است، آنجايى كه متعيّن باشد، واجب عينى است؛ متعيّن نباشد،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منافات ندارد با اينكه يك پدرى به پسر خودش توصيه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من مى شنوى، قاضى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قضاوت مشكلاتى دارد، مثلاً؛ از من مى شنوى، دنبال فلان منصب در فلان دستگاه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رفتن به آن دستگاه و تقبّل آن مناصب، گاهى واجب عينى است، گاهى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منافات ندارد كه انسان با اينكه آن عمل واجب كفايى است، امّا بگويد چون بر تو متعيّن نشده، خودت را كنار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ازآن قبيل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تكون عشّاراً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خودت را در معرض اين كارها قرار نده، زيرا اين كارها موجب ميشود كه انسان از حال وهواى دعا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مطلقاً به معناى اين نيست كه اين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مصلحت انديشى و خيرخواهى خاص نسبت به يك نفر است</w:t>
      </w:r>
      <w:r>
        <w:rPr>
          <w:rFonts w:eastAsia="IRNazanin" w:cs="IRNazanin"/>
          <w:color w:val="111111"/>
          <w:sz w:val="28"/>
          <w:szCs w:val="28"/>
          <w:rtl w:val="true"/>
          <w:lang w:bidi="fa-IR"/>
        </w:rPr>
        <w:t>.</w:t>
      </w:r>
    </w:p>
    <w:p>
      <w:pPr>
        <w:pStyle w:val="Heading5"/>
        <w:numPr>
          <w:ilvl w:val="4"/>
          <w:numId w:val="1"/>
        </w:numPr>
        <w:rPr/>
      </w:pPr>
      <w:bookmarkStart w:id="1656" w:name="__RefHeading___Toc277920_2870459653"/>
      <w:bookmarkStart w:id="1657" w:name="_Toc675"/>
      <w:bookmarkEnd w:id="1656"/>
      <w:r>
        <w:rPr>
          <w:rtl w:val="true"/>
        </w:rPr>
        <w:t xml:space="preserve">شمول موارد حديث بر شخص اميرالمؤمنين </w:t>
      </w:r>
      <w:r>
        <w:rPr>
          <w:rtl w:val="true"/>
        </w:rPr>
        <w:t>(</w:t>
      </w:r>
      <w:r>
        <w:rPr>
          <w:rtl w:val="true"/>
        </w:rPr>
        <w:t>عليه السّلام</w:t>
      </w:r>
      <w:r>
        <w:rPr>
          <w:rtl w:val="true"/>
        </w:rPr>
        <w:t>)</w:t>
      </w:r>
      <w:bookmarkEnd w:id="165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مثل خود اميرالمؤمنين هم كار شُرطى را انجام ميداد، هم بالاتر از كار شُرطى را يعنى در ميدان جنگ وارد ميشدند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كسانى كه آثار سجده بر پيشانى هايشان پيدا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هزار نفر از آنها را در يك صبح تا عصر نابود ميكند، از بين ميبَرَد</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امّا اين كار، موجب قساوت قلب همين اميرالمؤمنين نميشود، دعا هم ميكند، دعايش</w:t>
      </w:r>
      <w:bookmarkStart w:id="1658" w:name="pg8826_89191"/>
    </w:p>
    <w:p>
      <w:pPr>
        <w:pStyle w:val="BookText"/>
        <w:rPr/>
      </w:pPr>
      <w:bookmarkEnd w:id="1658"/>
      <w:r>
        <w:rPr>
          <w:rFonts w:ascii="IRNazanin" w:hAnsi="IRNazanin" w:eastAsia="IRNazanin"/>
          <w:color w:val="111111"/>
          <w:sz w:val="28"/>
          <w:sz w:val="28"/>
          <w:szCs w:val="28"/>
          <w:rtl w:val="true"/>
          <w:lang w:bidi="fa-IR"/>
        </w:rPr>
        <w:t>هم از همه ى دعاهاى عالم مستجاب تر است و به خدا هم از همه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شعر هم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شعر داده شده امّا مسلّم نيست</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درمورد اميرالمؤمنين مسلّم است</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اين بزرگوار شعر هم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بيان شعرگونه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 شعر نيست، لكن نثرى است كه از هر شعرى بالاتر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مثل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اشكال ندارد، امّا به مثل نوف بِكالى كه معلوم نيست چطور بوده، حضرت ميگويند دنبال اين كار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نميتوانى با وجود اين مشاغل، حال وهواى دعا 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مطلقاً اين روايت دلالت بر حرمت ندارد</w:t>
      </w:r>
      <w:r>
        <w:rPr>
          <w:rFonts w:eastAsia="IRNazanin" w:cs="IRNazanin"/>
          <w:color w:val="111111"/>
          <w:sz w:val="28"/>
          <w:szCs w:val="28"/>
          <w:rtl w:val="true"/>
          <w:lang w:bidi="fa-IR"/>
        </w:rPr>
        <w:t>.</w:t>
      </w:r>
    </w:p>
    <w:p>
      <w:pPr>
        <w:pStyle w:val="Heading4"/>
        <w:numPr>
          <w:ilvl w:val="3"/>
          <w:numId w:val="1"/>
        </w:numPr>
        <w:rPr/>
      </w:pPr>
      <w:bookmarkStart w:id="1659" w:name="__RefHeading___Toc277922_2870459653"/>
      <w:bookmarkStart w:id="1660" w:name="_Toc676"/>
      <w:bookmarkEnd w:id="1659"/>
      <w:r>
        <w:rPr>
          <w:rtl w:val="true"/>
        </w:rPr>
        <w:t>روايت دوازدهم</w:t>
      </w:r>
      <w:r>
        <w:rPr>
          <w:rtl w:val="true"/>
        </w:rPr>
        <w:t xml:space="preserve">: </w:t>
      </w:r>
      <w:r>
        <w:rPr>
          <w:rtl w:val="true"/>
        </w:rPr>
        <w:t>روايت تحف العقول</w:t>
      </w:r>
      <w:bookmarkEnd w:id="1660"/>
    </w:p>
    <w:p>
      <w:pPr>
        <w:pStyle w:val="Heading5"/>
        <w:numPr>
          <w:ilvl w:val="4"/>
          <w:numId w:val="1"/>
        </w:numPr>
        <w:rPr/>
      </w:pPr>
      <w:bookmarkStart w:id="1661" w:name="__RefHeading___Toc277924_2870459653"/>
      <w:bookmarkStart w:id="1662" w:name="_Toc677"/>
      <w:bookmarkEnd w:id="1661"/>
      <w:r>
        <w:rPr>
          <w:rtl w:val="true"/>
        </w:rPr>
        <w:t>اشاره</w:t>
      </w:r>
      <w:bookmarkEnd w:id="1662"/>
    </w:p>
    <w:p>
      <w:pPr>
        <w:pStyle w:val="BookText"/>
        <w:rPr/>
      </w:pPr>
      <w:r>
        <w:rPr>
          <w:rFonts w:ascii="IRNazanin" w:hAnsi="IRNazanin" w:eastAsia="IRNazanin"/>
          <w:color w:val="111111"/>
          <w:sz w:val="28"/>
          <w:sz w:val="28"/>
          <w:szCs w:val="28"/>
          <w:rtl w:val="true"/>
          <w:lang w:bidi="fa-IR"/>
        </w:rPr>
        <w:t xml:space="preserve">روايت ديگر، كه روايت هفتادوچهارم در اين كتاب غناء نقل شده،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يك بخش از روايت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وجوه الحرام من وجوه الإجارة نظير أن يؤاجر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ميرسد به عمل تصاوير و اصنام و مزامير و برابط، بعد اين طور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إنّما حرّم اللّه الصناعة الّتى هى حرام كلّها الّتى يجىءُ منها الفساد محضاً نظير البرابط و المزامير و الشطرنج و كلّ ملهوّ به و الصّلبان و الأصنام</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1663" w:name="__RefHeading___Toc277926_2870459653"/>
      <w:bookmarkStart w:id="1664" w:name="_Toc678"/>
      <w:bookmarkEnd w:id="1663"/>
      <w:r>
        <w:rPr>
          <w:rtl w:val="true"/>
        </w:rPr>
        <w:t>دلالت روايت</w:t>
      </w:r>
      <w:bookmarkEnd w:id="166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فقره ى از اين حديث شريف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ى اين چيزها را قبول نكن، زيرا خداى متعال صناعتى را كه از همه جهت حرام است و از آن صنعت جز حرام ناشى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يجىء منها الحرام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مثالشان برابط است و مزامير و شطرنج وكلّ ملهوّ به، هر چيزى كه وسيله ى لهو است، والصلبان، و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دلالت اين روايت، دلالت قوى اى است، زيرا از اين روايت معلوم ميشود كه هرآنچه از فوايد و منافع بر آلات لهو مثل بربط و مزمار مترتّب ميشود،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هرطور استفاده 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ميگوييم هرطور استفاده اى، مراد</w:t>
      </w:r>
      <w:bookmarkStart w:id="1665" w:name="pg8826_89193"/>
    </w:p>
    <w:p>
      <w:pPr>
        <w:pStyle w:val="BookText"/>
        <w:rPr/>
      </w:pPr>
      <w:bookmarkEnd w:id="1665"/>
      <w:r>
        <w:rPr>
          <w:rFonts w:ascii="IRNazanin" w:hAnsi="IRNazanin" w:eastAsia="IRNazanin"/>
          <w:color w:val="111111"/>
          <w:sz w:val="28"/>
          <w:sz w:val="28"/>
          <w:szCs w:val="28"/>
          <w:rtl w:val="true"/>
          <w:lang w:bidi="fa-IR"/>
        </w:rPr>
        <w:t>اين نيست كه انسان از بربط مثلاً به عنوان چماق استفاده كند، اين، مراد نيست بلكه مراد آن استفاده اى است كه از آن متوقَّع و منتظَر است يعنى همين درآوردن صداهاى مخصوص اين ساز يعنى استفاده ى از اين ساز به عنوان ساز، نه به عنوان چماق، يا به عنوان چوبى كه انسان از روى ناچارى ممكن است در اجاق بيندازد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هم منافع است، امّا منافعى كه در اينجا ميگويد صرفاً حرام است يعنى همان منافع متعارف و معتادش است نه اين طور منافعى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تفصيل نميشود داد در آن صوتى كه از بربط حاصل ميشود بين اينكه صوت لهوى باشد يا اينكه لهوى نباشد، بگوييم آن حرام است، اين حرام نيست، چون اينجا صريح است كه يجىء منه الفساد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ميرسد كه در دلالت روايت بحثى نباشد</w:t>
      </w:r>
      <w:r>
        <w:rPr>
          <w:rFonts w:eastAsia="IRNazanin" w:cs="IRNazanin"/>
          <w:color w:val="111111"/>
          <w:sz w:val="28"/>
          <w:szCs w:val="28"/>
          <w:rtl w:val="true"/>
          <w:lang w:bidi="fa-IR"/>
        </w:rPr>
        <w:t>.</w:t>
      </w:r>
    </w:p>
    <w:p>
      <w:pPr>
        <w:pStyle w:val="Heading5"/>
        <w:numPr>
          <w:ilvl w:val="4"/>
          <w:numId w:val="1"/>
        </w:numPr>
        <w:rPr/>
      </w:pPr>
      <w:bookmarkStart w:id="1666" w:name="__RefHeading___Toc277928_2870459653"/>
      <w:bookmarkStart w:id="1667" w:name="_Toc679"/>
      <w:bookmarkEnd w:id="1666"/>
      <w:r>
        <w:rPr>
          <w:rtl w:val="true"/>
        </w:rPr>
        <w:t>ضعف سندى روايت</w:t>
      </w:r>
      <w:bookmarkEnd w:id="166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سند روايت همان طور كه ما مفصّلاً بحث كرده ايم، سند غير قابل اعتمادى است، چون روايت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در اوّل بحث مكاسب محرّمه</w:t>
      </w:r>
      <w:r>
        <w:rPr>
          <w:rStyle w:val="FootnoteAnchor"/>
          <w:rtl w:val="true"/>
        </w:rPr>
        <w:footnoteReference w:id="447"/>
      </w:r>
      <w:r>
        <w:rPr>
          <w:rFonts w:ascii="IRNazanin" w:hAnsi="IRNazanin" w:eastAsia="IRNazanin"/>
          <w:color w:val="111111"/>
          <w:sz w:val="28"/>
          <w:sz w:val="28"/>
          <w:szCs w:val="28"/>
          <w:rtl w:val="true"/>
          <w:lang w:bidi="fa-IR"/>
        </w:rPr>
        <w:t xml:space="preserve">يك تفصيلى داده ايم؛ گفتيم اگرچه اين روايت مرسله است، امّا درمجموع فهميده ميشود كه اين روايت سرتاپا جعل نيست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يعنى اين مجموعه از امام صادر شده و نتيجه ى اين حرف اين است كه اگر در مجموع اين روايت چندصفحه اى، ديدم يك موضوع تكرار شده است، در اين صورت ديگر قابل اين نيست كه بگوييم اين موضوع را داخل در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روايت بر يك مطلب تأكيد دارد و آن مطلب چهارچوب روايت را تشكيل ميدهد، آن را ما معتبر دانستيم و از آن استفاده هم كرديم و به آن استدلال هم كرديم، لكن آن چنان فقراتى؛ نه، هر فقره اى از فقرات اين روايت، پس چون روايت مرسله است، نميتوانيم به تك تك جملات و فقرات آن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فقره بِتَنهايى دليل بر حرمت است على الاطلاق، لكن هيچ حجّتى بر اين فقره بِتَنهايى نداريم، چون همان طور كه گفتيم، روايت، مرسله است</w:t>
      </w:r>
      <w:r>
        <w:rPr>
          <w:rFonts w:eastAsia="IRNazanin" w:cs="IRNazanin"/>
          <w:color w:val="111111"/>
          <w:sz w:val="28"/>
          <w:szCs w:val="28"/>
          <w:rtl w:val="true"/>
          <w:lang w:bidi="fa-IR"/>
        </w:rPr>
        <w:t>.</w:t>
      </w:r>
      <w:bookmarkStart w:id="1668" w:name="pg8826_89195"/>
    </w:p>
    <w:p>
      <w:pPr>
        <w:pStyle w:val="Heading5"/>
        <w:numPr>
          <w:ilvl w:val="4"/>
          <w:numId w:val="1"/>
        </w:numPr>
        <w:rPr/>
      </w:pPr>
      <w:bookmarkStart w:id="1669" w:name="__RefHeading___Toc277930_2870459653"/>
      <w:bookmarkStart w:id="1670" w:name="_Toc680"/>
      <w:bookmarkEnd w:id="1668"/>
      <w:bookmarkEnd w:id="1669"/>
      <w:r>
        <w:rPr>
          <w:rtl w:val="true"/>
        </w:rPr>
        <w:t>تقريب حرمت در فرض حجّيّت مجموعه ى روايت تحف</w:t>
      </w:r>
      <w:bookmarkEnd w:id="167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گفتيم به صدور اين روايت فى الجمله، اعتماد پيدا ميكنيم به دلايل مختلفى كه ذكر كرديم، حال اگرچنانچه آن معناى كلّى اى كه از مجموع روايت استفاده ميشود اين بود كه هر چيزى كه از آن فساد ناشى شود، حرام ميشود، آنگاه بربط و عود و پيانو و ويالون و امثال اينها، هركدام فساد محض بود، ميشود حرام يعنى هريك از اين ابزار كه منافع آن منحصر بود در آواز لهوى مُضِلّ عن سبيل اللّه،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استفاده از آنها منحصر به صوت لهوى مُضِلّ عن سبيل اللّه نبود، يا مضل نبود، ولو لهوى بود، ديگر حرام نخواهد بود</w:t>
      </w:r>
      <w:r>
        <w:rPr>
          <w:rFonts w:eastAsia="IRNazanin" w:cs="IRNazanin"/>
          <w:color w:val="111111"/>
          <w:sz w:val="28"/>
          <w:szCs w:val="28"/>
          <w:rtl w:val="true"/>
          <w:lang w:bidi="fa-IR"/>
        </w:rPr>
        <w:t>.</w:t>
      </w:r>
      <w:bookmarkStart w:id="1671" w:name="pg8826_89197"/>
    </w:p>
    <w:p>
      <w:pPr>
        <w:pStyle w:val="BookText"/>
        <w:rPr/>
      </w:pPr>
      <w:bookmarkEnd w:id="1671"/>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1388/8/7</w:t>
      </w:r>
      <w:r>
        <w:rPr>
          <w:rFonts w:eastAsia="IRNazanin" w:cs="IRNazanin"/>
          <w:color w:val="111111"/>
          <w:sz w:val="28"/>
          <w:szCs w:val="28"/>
          <w:rtl w:val="true"/>
          <w:lang w:bidi="fa-IR"/>
        </w:rPr>
        <w:t>)</w:t>
      </w:r>
    </w:p>
    <w:p>
      <w:pPr>
        <w:pStyle w:val="Heading4"/>
        <w:numPr>
          <w:ilvl w:val="3"/>
          <w:numId w:val="1"/>
        </w:numPr>
        <w:rPr/>
      </w:pPr>
      <w:bookmarkStart w:id="1672" w:name="__RefHeading___Toc277932_2870459653"/>
      <w:bookmarkStart w:id="1673" w:name="_Toc681"/>
      <w:bookmarkEnd w:id="1672"/>
      <w:r>
        <w:rPr>
          <w:rtl w:val="true"/>
        </w:rPr>
        <w:t>روايت سيزدهم</w:t>
      </w:r>
      <w:r>
        <w:rPr>
          <w:rtl w:val="true"/>
        </w:rPr>
        <w:t xml:space="preserve">: </w:t>
      </w:r>
      <w:r>
        <w:rPr>
          <w:rtl w:val="true"/>
        </w:rPr>
        <w:t>معتبره ى محمّدبن مسلم</w:t>
      </w:r>
      <w:bookmarkEnd w:id="1673"/>
    </w:p>
    <w:p>
      <w:pPr>
        <w:pStyle w:val="Heading5"/>
        <w:numPr>
          <w:ilvl w:val="4"/>
          <w:numId w:val="1"/>
        </w:numPr>
        <w:rPr/>
      </w:pPr>
      <w:bookmarkStart w:id="1674" w:name="__RefHeading___Toc277934_2870459653"/>
      <w:bookmarkStart w:id="1675" w:name="_Toc682"/>
      <w:bookmarkEnd w:id="1674"/>
      <w:r>
        <w:rPr>
          <w:rtl w:val="true"/>
        </w:rPr>
        <w:t>اشاره</w:t>
      </w:r>
      <w:bookmarkEnd w:id="1675"/>
    </w:p>
    <w:p>
      <w:pPr>
        <w:pStyle w:val="BookText"/>
        <w:rPr/>
      </w:pPr>
      <w:r>
        <w:rPr>
          <w:rFonts w:ascii="Amiri" w:hAnsi="Amiri" w:eastAsia="Amiri" w:cs="Amiri"/>
          <w:color w:val="111111"/>
          <w:sz w:val="28"/>
          <w:sz w:val="28"/>
          <w:szCs w:val="28"/>
          <w:rtl w:val="true"/>
          <w:lang w:bidi="ar-SA"/>
        </w:rPr>
        <w:t>يك روايت، روايت صدوق است، كه در اين كتاب غناء، روايت هفتادوششم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سند خوبى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سعدبن عبداللّه، عن الهيثم بن أبى مسروق النهدى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بن ابى مسروق نهدى توثيق بالخصوص نشده است، لكن در اسانيد كامل الزيارة هست، لذا ما به او اعتماد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أبى أيّوب الخزّاز، عن محمّدبن مسلم الثقفى، اينها همه ثقات عالى مقامند، بنابراين، سند، سند معتبرى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بعثنى رحمةً للعالمين و لأمحق المعازف و المزامير و أمور الجاهليّة و أوثانها و أزلامها و أحداثها</w:t>
      </w:r>
      <w:r>
        <w:rPr>
          <w:rFonts w:eastAsia="Amiri" w:cs="Amiri" w:ascii="Amiri" w:hAnsi="Amiri"/>
          <w:color w:val="111111"/>
          <w:sz w:val="28"/>
          <w:szCs w:val="28"/>
          <w:rtl w:val="true"/>
          <w:lang w:bidi="ar-SA"/>
        </w:rPr>
        <w:t>.</w:t>
      </w:r>
      <w:r>
        <w:rPr>
          <w:rStyle w:val="FootnoteAnchor"/>
          <w:rtl w:val="true"/>
        </w:rPr>
        <w:footnoteReference w:id="448"/>
      </w:r>
    </w:p>
    <w:p>
      <w:pPr>
        <w:pStyle w:val="Heading5"/>
        <w:numPr>
          <w:ilvl w:val="4"/>
          <w:numId w:val="1"/>
        </w:numPr>
        <w:rPr/>
      </w:pPr>
      <w:bookmarkStart w:id="1676" w:name="__RefHeading___Toc277936_2870459653"/>
      <w:bookmarkStart w:id="1677" w:name="_Toc683"/>
      <w:bookmarkEnd w:id="1676"/>
      <w:r>
        <w:rPr>
          <w:rtl w:val="true"/>
        </w:rPr>
        <w:t>دلالت روايت</w:t>
      </w:r>
      <w:bookmarkEnd w:id="167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روايت در نگاه اوّل، دلالت كافى و تامّى است؛ چون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مرا براى رحمت و براى چيزهايى مبعوث كرد كه يكى از آنها محو و نابود كردن آلات عزف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چيزى كه هدف بعثت است، لابد يك امر مهمّى است، و ازطرفى اين شيئى كه خداى متعال پيغمبر را مبعوث ميكند براى اينكه آن را محو كند معلوم ميشود امر بسيار مبغوضى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مبغوضيّت معازف از ظاهر اين روايات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مبغوضيّت معازف هم معلوم است به خاطر اثرى است كه بر آن مترتّب ميشود يعنى همين اصواتى كه از آن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هم حرام است</w:t>
      </w:r>
      <w:r>
        <w:rPr>
          <w:rFonts w:eastAsia="IRNazanin" w:cs="IRNazanin"/>
          <w:color w:val="111111"/>
          <w:sz w:val="28"/>
          <w:szCs w:val="28"/>
          <w:rtl w:val="true"/>
          <w:lang w:bidi="fa-IR"/>
        </w:rPr>
        <w:t>.</w:t>
      </w:r>
      <w:bookmarkStart w:id="1678" w:name="pg8826_89199"/>
    </w:p>
    <w:p>
      <w:pPr>
        <w:pStyle w:val="Heading5"/>
        <w:numPr>
          <w:ilvl w:val="4"/>
          <w:numId w:val="1"/>
        </w:numPr>
        <w:rPr/>
      </w:pPr>
      <w:bookmarkStart w:id="1679" w:name="__RefHeading___Toc277938_2870459653"/>
      <w:bookmarkStart w:id="1680" w:name="_Toc684"/>
      <w:bookmarkEnd w:id="1678"/>
      <w:bookmarkEnd w:id="1679"/>
      <w:r>
        <w:rPr>
          <w:rtl w:val="true"/>
        </w:rPr>
        <w:t>مناقشه در دلالت</w:t>
      </w:r>
      <w:bookmarkEnd w:id="1680"/>
    </w:p>
    <w:p>
      <w:pPr>
        <w:pStyle w:val="BookText"/>
        <w:rPr/>
      </w:pPr>
      <w:r>
        <w:rPr>
          <w:rFonts w:ascii="IRNazanin" w:hAnsi="IRNazanin" w:eastAsia="IRNazanin"/>
          <w:color w:val="111111"/>
          <w:sz w:val="28"/>
          <w:sz w:val="28"/>
          <w:szCs w:val="28"/>
          <w:rtl w:val="true"/>
          <w:lang w:bidi="fa-IR"/>
        </w:rPr>
        <w:t>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روايت، به نظر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مبعوث شده ام تا معازف را از بين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همان معازفى را كه در آن زمان موجود بوده است،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نميرسد قضيّه به شكل قضيّه ى حقيقيّه باشد بلكه بيشتر به شكل قضيّه ى خارجيّه به نظر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شده ام تا اينها را از بين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معازفى در آن زمان وجود داشته است و پيغمبر مبعوث شده است كه آنها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لسان روايت اين طور بود كه مثلاً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أمحقوا المعازف يعنى هرجا معزفى وجود دارد، آن را محو كنيد و از بين ببريد ظهورش در قضيّه ى حقيقيّه بود، امّا لسان روايت اين نيست؛ 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معازف را از بين ببرم؛ پيدا است كه در آن زمان معازفى وجود داشته است و حضرت مأمور بوده اند آنها را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تعبير، بر مبغوضيّت معازف آن زمان دلالت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قضيّه بحثى نيست، و خصوصيّت معازف آن زمان اين است كه در آن زمان، محيط عربستان، محيط جاهلى بود، تقريباً همه چيزشان آنها را به امور فساد و شر و تهتّك سوق ميداد، غنائشان هم همين طور بود، آوازخوانى شان هم همين طور بود، معزفشان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اين معازف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معازف اطلاق دارد بلاشك، نميگويد چطور معزفى و با چگونه صدايى، امّا اين اطلاق در دايره ى شمول اين تعبير و اين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دايره است كه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همان معازفى است كه در آن 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كه عرض كرديم، لسان حديث، لسان قضيّه ى حقيقيّه نيست، لسان قضيّه ى خارجيّه است يعنى آن معازفى را كه در عالم واقع هست از بين ببرد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سند اين روايت، سند خوبى است امّا دلالت اين روايت بر اينكه هرگونه معزفى با هرگونه صوتى، محرّم است، از اين روايت انصافاً اين معنا را نميشود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تقريب ديگر، آنچه مسلّماً اين روايت در مقام بيان آن است، معازف موجود در آن زمان است، اگر شك كرديم كه آيا در مقام بيان معازف زمانهاى ديگر هم هست يا نه؟ اين شك در حصول مقدّمات حكمت است، پس نميتوان به اطلاق درمورد آنها تمسّك كرد</w:t>
      </w:r>
      <w:r>
        <w:rPr>
          <w:rFonts w:eastAsia="IRNazanin" w:cs="IRNazanin"/>
          <w:color w:val="111111"/>
          <w:sz w:val="28"/>
          <w:szCs w:val="28"/>
          <w:rtl w:val="true"/>
          <w:lang w:bidi="fa-IR"/>
        </w:rPr>
        <w:t>.</w:t>
      </w:r>
      <w:bookmarkStart w:id="1681" w:name="pg8826_89201"/>
    </w:p>
    <w:p>
      <w:pPr>
        <w:pStyle w:val="Heading4"/>
        <w:numPr>
          <w:ilvl w:val="3"/>
          <w:numId w:val="1"/>
        </w:numPr>
        <w:rPr/>
      </w:pPr>
      <w:bookmarkStart w:id="1682" w:name="__RefHeading___Toc277940_2870459653"/>
      <w:bookmarkStart w:id="1683" w:name="_Toc685"/>
      <w:bookmarkEnd w:id="1681"/>
      <w:bookmarkEnd w:id="1682"/>
      <w:r>
        <w:rPr>
          <w:rtl w:val="true"/>
        </w:rPr>
        <w:t>روايت چهاردهم</w:t>
      </w:r>
      <w:r>
        <w:rPr>
          <w:rtl w:val="true"/>
        </w:rPr>
        <w:t xml:space="preserve">: </w:t>
      </w:r>
      <w:r>
        <w:rPr>
          <w:rtl w:val="true"/>
        </w:rPr>
        <w:t>معتبره ى فضل بن شاذان</w:t>
      </w:r>
      <w:bookmarkEnd w:id="1683"/>
    </w:p>
    <w:p>
      <w:pPr>
        <w:pStyle w:val="Heading5"/>
        <w:numPr>
          <w:ilvl w:val="4"/>
          <w:numId w:val="1"/>
        </w:numPr>
        <w:rPr/>
      </w:pPr>
      <w:bookmarkStart w:id="1684" w:name="__RefHeading___Toc277942_2870459653"/>
      <w:bookmarkStart w:id="1685" w:name="_Toc686"/>
      <w:bookmarkEnd w:id="1684"/>
      <w:r>
        <w:rPr>
          <w:rtl w:val="true"/>
        </w:rPr>
        <w:t>اشاره</w:t>
      </w:r>
      <w:bookmarkEnd w:id="1685"/>
    </w:p>
    <w:p>
      <w:pPr>
        <w:pStyle w:val="BookText"/>
        <w:rPr/>
      </w:pPr>
      <w:r>
        <w:rPr>
          <w:rFonts w:ascii="IRNazanin" w:hAnsi="IRNazanin" w:eastAsia="IRNazanin"/>
          <w:color w:val="111111"/>
          <w:sz w:val="28"/>
          <w:sz w:val="28"/>
          <w:szCs w:val="28"/>
          <w:rtl w:val="true"/>
          <w:lang w:bidi="fa-IR"/>
        </w:rPr>
        <w:t xml:space="preserve">روايت ديگر، روايتى است كه از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 كتاب</w:t>
      </w:r>
      <w:r>
        <w:rPr>
          <w:rStyle w:val="FootnoteAnchor"/>
          <w:rtl w:val="true"/>
        </w:rPr>
        <w:footnoteReference w:id="449"/>
      </w:r>
      <w:r>
        <w:rPr>
          <w:rFonts w:ascii="IRNazanin" w:hAnsi="IRNazanin" w:eastAsia="IRNazanin"/>
          <w:color w:val="111111"/>
          <w:sz w:val="28"/>
          <w:sz w:val="28"/>
          <w:szCs w:val="28"/>
          <w:rtl w:val="true"/>
          <w:lang w:bidi="fa-IR"/>
        </w:rPr>
        <w:t>، روايت هفتادوسوّم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هم سند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عبدالواحدِبن محمّدبن عُبدوس النيسابورى العطّار، روايات اين شخص را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كرده اند،</w:t>
      </w:r>
      <w:r>
        <w:rPr>
          <w:rStyle w:val="FootnoteAnchor"/>
          <w:rtl w:val="true"/>
        </w:rPr>
        <w:footnoteReference w:id="450"/>
      </w:r>
      <w:r>
        <w:rPr>
          <w:rFonts w:ascii="IRNazanin" w:hAnsi="IRNazanin" w:eastAsia="IRNazanin"/>
          <w:color w:val="111111"/>
          <w:sz w:val="28"/>
          <w:sz w:val="28"/>
          <w:szCs w:val="28"/>
          <w:rtl w:val="true"/>
          <w:lang w:bidi="fa-IR"/>
        </w:rPr>
        <w:t>درواقع به وسيله ى خود صدوق نوعى توثيق شده است، بنيسابور فى شعبان سنة اثنين و خمسين و 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خصوصيّاتشان اين بوده است كه مسافرت زياد ميكردند؛ هرات، نيشابور، جاهاى ديگر رفته اند، در سفرهاى متعدّد به بغداد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از محدّثين مى شنيده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عليّبن محمّدبن قُتيبة النيسابورى، نقل كرده اند كه شيخ كشّى در جايى ايشان را توثيق كرده اند، على الظّاهر اين دو نفر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كه جزو روات عالى مقام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المأمون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يكتب له محض الإسلام؟ آن لُبّ اسلام، اسلام ناب را براى او بنويسد،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هو 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اجتناب الكبائر، يكى از اركان ايمان، اجتناب از محرّمات كبيره است؛ وهى قتل النفس و عقوق الوالدين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المحاربة لأولياء اللّه تعالى و الاشتغال بالملاهى و الإصرار على الذنوب</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1686" w:name="__RefHeading___Toc277944_2870459653"/>
      <w:bookmarkStart w:id="1687" w:name="_Toc687"/>
      <w:bookmarkEnd w:id="1686"/>
      <w:r>
        <w:rPr>
          <w:rtl w:val="true"/>
        </w:rPr>
        <w:t>سند و دلالت روايت</w:t>
      </w:r>
      <w:bookmarkEnd w:id="168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روايت خوب است، لكن دلالت روايت، دلالت تامّى نيست، چون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ملاهى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محرّم است، آن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معازف اگرچنانچه لهوى باشند، حرمت، لاحق و عارض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لهو در اينجا واسطه ى در عروض است يعنى حيثيّت تقييديّه است يعنى حكم روى لهو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آلات لهو به خاطر اينكه لهوى هستند،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اين معنا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بر اين مدّعا كه اصواتى كه از آلات عزف، برمى آيد، مطلقا حرام است، دلالت</w:t>
      </w:r>
      <w:bookmarkStart w:id="1688" w:name="pg8826_89203"/>
    </w:p>
    <w:p>
      <w:pPr>
        <w:pStyle w:val="BookText"/>
        <w:rPr/>
      </w:pPr>
      <w:bookmarkEnd w:id="1688"/>
      <w:r>
        <w:rPr>
          <w:rFonts w:ascii="IRNazanin" w:hAnsi="IRNazanin" w:eastAsia="IRNazanin"/>
          <w:color w:val="111111"/>
          <w:sz w:val="28"/>
          <w:sz w:val="28"/>
          <w:szCs w:val="28"/>
          <w:rtl w:val="true"/>
          <w:lang w:bidi="fa-IR"/>
        </w:rPr>
        <w:t>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فهميده ميشود كه اگرچنانچه آلات و اصوات سازها لهوى بود،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متعلَّق حكم حرمت است، ملاهى است يعنى آلات لهو، و بديهى است كه اوّلاً اشتغال به ملاهى به معناى نواختن آن است، و ثانياً به قرينه ى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موضوع حكم، نواختن لهوى است نه هر نوع نواختنى</w:t>
      </w:r>
      <w:r>
        <w:rPr>
          <w:rFonts w:eastAsia="IRNazanin" w:cs="IRNazanin"/>
          <w:color w:val="111111"/>
          <w:sz w:val="28"/>
          <w:szCs w:val="28"/>
          <w:rtl w:val="true"/>
          <w:lang w:bidi="fa-IR"/>
        </w:rPr>
        <w:t>.</w:t>
      </w:r>
    </w:p>
    <w:p>
      <w:pPr>
        <w:pStyle w:val="Heading4"/>
        <w:numPr>
          <w:ilvl w:val="3"/>
          <w:numId w:val="1"/>
        </w:numPr>
        <w:rPr/>
      </w:pPr>
      <w:bookmarkStart w:id="1689" w:name="__RefHeading___Toc277946_2870459653"/>
      <w:bookmarkStart w:id="1690" w:name="_Toc688"/>
      <w:bookmarkEnd w:id="1689"/>
      <w:r>
        <w:rPr>
          <w:rtl w:val="true"/>
        </w:rPr>
        <w:t>روايت پانزدهم</w:t>
      </w:r>
      <w:r>
        <w:rPr>
          <w:rtl w:val="true"/>
        </w:rPr>
        <w:t xml:space="preserve">: </w:t>
      </w:r>
      <w:r>
        <w:rPr>
          <w:rtl w:val="true"/>
        </w:rPr>
        <w:t>روايت اعمش</w:t>
      </w:r>
      <w:bookmarkEnd w:id="1690"/>
    </w:p>
    <w:p>
      <w:pPr>
        <w:pStyle w:val="Heading5"/>
        <w:numPr>
          <w:ilvl w:val="4"/>
          <w:numId w:val="1"/>
        </w:numPr>
        <w:rPr/>
      </w:pPr>
      <w:bookmarkStart w:id="1691" w:name="__RefHeading___Toc277948_2870459653"/>
      <w:bookmarkStart w:id="1692" w:name="_Toc689"/>
      <w:bookmarkEnd w:id="1691"/>
      <w:r>
        <w:rPr>
          <w:rtl w:val="true"/>
        </w:rPr>
        <w:t>اشاره</w:t>
      </w:r>
      <w:bookmarkEnd w:id="1692"/>
    </w:p>
    <w:p>
      <w:pPr>
        <w:pStyle w:val="BookText"/>
        <w:rPr/>
      </w:pPr>
      <w:r>
        <w:rPr>
          <w:rFonts w:ascii="IRNazanin" w:hAnsi="IRNazanin" w:eastAsia="IRNazanin"/>
          <w:color w:val="111111"/>
          <w:sz w:val="28"/>
          <w:sz w:val="28"/>
          <w:szCs w:val="28"/>
          <w:rtl w:val="true"/>
          <w:lang w:bidi="fa-IR"/>
        </w:rPr>
        <w:t xml:space="preserve">روايت ديگر كه آن نيز نزديك به اين روايت است، لكن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اين روايت هم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أحمدبن محمّدبن الهيثم العِجلى و أحمدبن الحسن القطّان و محمّدبن أحمدبن السّنانى و الحسين بن إبراهيم بن أحمدبن هشام المُكَتِّب و عبداللّه بن محمّد الصائغ و عليّبن عبداللّه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اينها نقل كرده اند براى صدوق،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أبومعاوية، عن الأعمش</w:t>
      </w:r>
      <w:r>
        <w:rPr>
          <w:rFonts w:eastAsia="IRNazanin" w:cs="IRNazanin"/>
          <w:color w:val="111111"/>
          <w:sz w:val="28"/>
          <w:szCs w:val="28"/>
          <w:rtl w:val="true"/>
          <w:lang w:bidi="fa-IR"/>
        </w:rPr>
        <w:t>.</w:t>
      </w:r>
    </w:p>
    <w:p>
      <w:pPr>
        <w:pStyle w:val="Heading5"/>
        <w:numPr>
          <w:ilvl w:val="4"/>
          <w:numId w:val="1"/>
        </w:numPr>
        <w:rPr/>
      </w:pPr>
      <w:bookmarkStart w:id="1693" w:name="__RefHeading___Toc277950_2870459653"/>
      <w:bookmarkStart w:id="1694" w:name="_Toc690"/>
      <w:bookmarkEnd w:id="1693"/>
      <w:r>
        <w:rPr>
          <w:rtl w:val="true"/>
        </w:rPr>
        <w:t>بحث سندى</w:t>
      </w:r>
      <w:bookmarkEnd w:id="169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رجالى كه در اين سند هستند، تقريباً به جز يكى دو نفرشان، بقيّه همه مجاهيلند يعنى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پنج شش نفرى كه صدوق بلاواسطه از آنها نقل ميكند و اسم آورده، يك نفر ثقه است و او احمدبن محمّدبن هيثم عجلى است، كه او را نجاشى و ديگران توثيق كرده اند و مرد بزرگوارى است، بقيّه ى آنها هيچ كدام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يك نفر هم راوىِ ثقه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احمدبن يحيى بن زكريا القطّان توثيق نشده، و بعد از او، ديگران هيچ كدام توثيق نشده اند، تا ميرسد به 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مهران 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كتب عامّه از او خيلى روايت ميكنند، لكن شيعه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صريحاً توثيق نشده است، امّا نشانه هاى جلالت مقام ايشان به قدرى است كه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همه ى سخت گيرى اى كه در توثيق روات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اين بزرگوار حكم ميكنند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به</w:t>
      </w:r>
      <w:bookmarkStart w:id="1695" w:name="pg8826_89205"/>
    </w:p>
    <w:p>
      <w:pPr>
        <w:pStyle w:val="BookText"/>
        <w:rPr/>
      </w:pPr>
      <w:bookmarkEnd w:id="1695"/>
      <w:r>
        <w:rPr>
          <w:rFonts w:ascii="IRNazanin" w:hAnsi="IRNazanin" w:eastAsia="IRNazanin"/>
          <w:color w:val="111111"/>
          <w:sz w:val="28"/>
          <w:sz w:val="28"/>
          <w:szCs w:val="28"/>
          <w:rtl w:val="true"/>
          <w:lang w:bidi="fa-IR"/>
        </w:rPr>
        <w:t>نظر هم ميرسد كه همين طور باشد يعنى قرائن زيادى دلالت ميكند كه اعمش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راوى اوّل و راوى آخر ثقه اند، امّا واسطه ها هيچ كدام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ازلحاظ سند، روايت تامّى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چون مضمون اين روايت در روايات متعدّدى تكرار شده است، ضعف سند مشكلى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جهاد نفس</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عداد كبائر اين مضمون را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شهادات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آنجا هم كبائر را ذكر ميكنند</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277952_2870459653"/>
      <w:bookmarkStart w:id="1697" w:name="_Toc691"/>
      <w:bookmarkEnd w:id="1696"/>
      <w:r>
        <w:rPr>
          <w:rtl w:val="true"/>
        </w:rPr>
        <w:t>متن روايت</w:t>
      </w:r>
      <w:bookmarkEnd w:id="1697"/>
    </w:p>
    <w:p>
      <w:pPr>
        <w:pStyle w:val="BookText"/>
        <w:rPr/>
      </w:pPr>
      <w:r>
        <w:rPr>
          <w:rFonts w:ascii="Amiri" w:hAnsi="Amiri" w:eastAsia="Amiri" w:cs="Amiri"/>
          <w:color w:val="111111"/>
          <w:sz w:val="28"/>
          <w:sz w:val="28"/>
          <w:szCs w:val="28"/>
          <w:rtl w:val="true"/>
          <w:lang w:bidi="ar-SA"/>
        </w:rPr>
        <w:t>روايت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الكبائر محرّمةٌ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در روايات ديگرى دارد كه اينها موبِقات است، كه اوّلش شرك باللّه است، بعد عقوق والدين است، تا ميرسد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والمحاربة لأولياء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والملاهى الّتى تصدّ عن ذكر اللّه تبارك و تعالى مكروهةٌ كالغناء و ضرب الأوتار و الإصرار على صغائر الذّنوب</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1698" w:name="__RefHeading___Toc277954_2870459653"/>
      <w:bookmarkStart w:id="1699" w:name="_Toc692"/>
      <w:bookmarkEnd w:id="1698"/>
      <w:r>
        <w:rPr>
          <w:rtl w:val="true"/>
        </w:rPr>
        <w:t xml:space="preserve">محتملات لفظ </w:t>
      </w:r>
      <w:r>
        <w:rPr>
          <w:rtl w:val="true"/>
        </w:rPr>
        <w:t>«</w:t>
      </w:r>
      <w:r>
        <w:rPr>
          <w:rtl w:val="true"/>
        </w:rPr>
        <w:t>مكروهة</w:t>
      </w:r>
      <w:r>
        <w:rPr>
          <w:rtl w:val="true"/>
        </w:rPr>
        <w:t xml:space="preserve">» </w:t>
      </w:r>
      <w:r>
        <w:rPr>
          <w:rtl w:val="true"/>
        </w:rPr>
        <w:t>و اعراب آن در روايت</w:t>
      </w:r>
      <w:bookmarkEnd w:id="1699"/>
    </w:p>
    <w:p>
      <w:pPr>
        <w:pStyle w:val="BookText"/>
        <w:rPr/>
      </w:pPr>
      <w:r>
        <w:rPr>
          <w:rFonts w:ascii="IRNazanin" w:hAnsi="IRNazanin" w:eastAsia="IRNazanin"/>
          <w:color w:val="111111"/>
          <w:sz w:val="28"/>
          <w:sz w:val="28"/>
          <w:szCs w:val="28"/>
          <w:rtl w:val="true"/>
          <w:lang w:bidi="fa-IR"/>
        </w:rPr>
        <w:t>اينجا كلمه ى مكروهةً يا مكروهةٌ مورد سؤال است كه معنايش چيست؟</w:t>
      </w:r>
    </w:p>
    <w:p>
      <w:pPr>
        <w:pStyle w:val="BookText"/>
        <w:rPr/>
      </w:pPr>
      <w:r>
        <w:rPr>
          <w:rFonts w:ascii="IRNazanin" w:hAnsi="IRNazanin" w:eastAsia="IRNazanin"/>
          <w:color w:val="111111"/>
          <w:sz w:val="28"/>
          <w:sz w:val="28"/>
          <w:szCs w:val="28"/>
          <w:rtl w:val="true"/>
          <w:lang w:bidi="fa-IR"/>
        </w:rPr>
        <w:t xml:space="preserve">يك احتمال اين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الملاهى الّتى تصدّ عن ذكر اللّه مكروهةٌ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استينافيه است؛ محرّمات را جداگانه ذكر كرده اند، بعد با واو استينافيه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والملاهى الّتى تصدّ عن ذكر اللّه تبارك و تعالى مكروهةٌ كالغناء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معلوم نيست مكروهة به معناى مكروه در تعبيرات متشرّعه و فقها باشد، كه به معناى مرجوح غير ملزَم است، بلكه ممكن است به همان معناى محرّم باشد، لكن در حدّ گناهان قبلى نيست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احتمال ضعيف است، براى اينكه اوّلاً سياق كلام، واو عطف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سى واو عطف قبلاً آمده است، اين هم على القاعده واو عطف است، نه اينكه واو</w:t>
      </w:r>
      <w:bookmarkStart w:id="1700" w:name="pg8826_89207"/>
    </w:p>
    <w:p>
      <w:pPr>
        <w:pStyle w:val="BookText"/>
        <w:rPr/>
      </w:pPr>
      <w:bookmarkEnd w:id="1700"/>
      <w:r>
        <w:rPr>
          <w:rFonts w:ascii="IRNazanin" w:hAnsi="IRNazanin" w:eastAsia="IRNazanin"/>
          <w:color w:val="111111"/>
          <w:sz w:val="28"/>
          <w:sz w:val="28"/>
          <w:szCs w:val="28"/>
          <w:rtl w:val="true"/>
          <w:lang w:bidi="fa-IR"/>
        </w:rPr>
        <w:t>استينافيه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المحاربة لأولياء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الإصرار على صغائر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شكّى نيست كه اصرار بر صغائر، كبيره است، نميشود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الإصرار على صغائر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قرينه ى ديگرى است بر اينكه اين واو، واو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واو عاطفه شد،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الملاهى الّتى تصدّ عن ذكر اللّه تبارك و تعالى مكروهة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مكروهةٌ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نميتواند باشد، زيرا نميتواند خبر باشد درحالى كه اگر واو استينافيه بود، براى مبتدايى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خبر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حال باشد يعنى مبغوضةً، مكروه به معناى مبغوض يا به معناى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مكروه به معناى شر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درحالى كه اين يك شرّى است مثلاً</w:t>
      </w:r>
      <w:r>
        <w:rPr>
          <w:rFonts w:eastAsia="IRNazanin" w:cs="IRNazanin"/>
          <w:color w:val="111111"/>
          <w:sz w:val="28"/>
          <w:szCs w:val="28"/>
          <w:rtl w:val="true"/>
          <w:lang w:bidi="fa-IR"/>
        </w:rPr>
        <w:t>.</w:t>
      </w:r>
    </w:p>
    <w:p>
      <w:pPr>
        <w:pStyle w:val="Heading5"/>
        <w:numPr>
          <w:ilvl w:val="4"/>
          <w:numId w:val="1"/>
        </w:numPr>
        <w:rPr/>
      </w:pPr>
      <w:bookmarkStart w:id="1701" w:name="__RefHeading___Toc277956_2870459653"/>
      <w:bookmarkStart w:id="1702" w:name="_Toc693"/>
      <w:bookmarkEnd w:id="1701"/>
      <w:r>
        <w:rPr>
          <w:rtl w:val="true"/>
        </w:rPr>
        <w:t>خلاصه ى بحث از سند و دلالت</w:t>
      </w:r>
      <w:bookmarkEnd w:id="170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روايت هم اگرچه سندش ضعيف است، امّا به خاطر اينكه اين مضمون تكرار شده است، ضعف سند خيلى ضرر نميرساند، لكن عبارت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الملاهى الّتى تصدّ عن ذكر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روشن ميكند كه آن ملاهى اى محرّم است كه صادّ عن ذكر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هر صوتى كه از اين معازف برخيزد، محرّم باشد، بلكه بايستى لهوى باشد، آن هم لهوىِّ صادّ عن ذكر اللّه</w:t>
      </w:r>
      <w:r>
        <w:rPr>
          <w:rFonts w:eastAsia="IRNazanin" w:cs="IRNazanin"/>
          <w:color w:val="111111"/>
          <w:sz w:val="28"/>
          <w:szCs w:val="28"/>
          <w:rtl w:val="true"/>
          <w:lang w:bidi="fa-IR"/>
        </w:rPr>
        <w:t>.</w:t>
      </w:r>
      <w:bookmarkStart w:id="1703" w:name="pg8826_89209"/>
    </w:p>
    <w:p>
      <w:pPr>
        <w:pStyle w:val="BookText"/>
        <w:rPr/>
      </w:pPr>
      <w:bookmarkEnd w:id="1703"/>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1388/8/18</w:t>
      </w:r>
      <w:r>
        <w:rPr>
          <w:rFonts w:eastAsia="IRNazanin" w:cs="IRNazanin"/>
          <w:color w:val="111111"/>
          <w:sz w:val="28"/>
          <w:szCs w:val="28"/>
          <w:rtl w:val="true"/>
          <w:lang w:bidi="fa-IR"/>
        </w:rPr>
        <w:t>)</w:t>
      </w:r>
    </w:p>
    <w:p>
      <w:pPr>
        <w:pStyle w:val="Heading5"/>
        <w:numPr>
          <w:ilvl w:val="4"/>
          <w:numId w:val="1"/>
        </w:numPr>
        <w:rPr/>
      </w:pPr>
      <w:bookmarkStart w:id="1704" w:name="__RefHeading___Toc277958_2870459653"/>
      <w:bookmarkStart w:id="1705" w:name="_Toc694"/>
      <w:bookmarkEnd w:id="1704"/>
      <w:r>
        <w:rPr>
          <w:rtl w:val="true"/>
        </w:rPr>
        <w:t>معناى ملاهى</w:t>
      </w:r>
      <w:bookmarkEnd w:id="170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آقايان راجع به ملاهى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ملاهى جمع 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آلت طرب و ابزار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كه گفته شد؛ ملاهى وسايلى است كه انسان را به طرب ميرساند، لكن ملاهى صرفاً ابزار طرب به معناى تار و ويالون و عود و بربط نيست، بلكه هر چيزى است كه انسان را به طرب يعنى به لهو ميرساند؛ آن چيزى كه انسان را دچار لهو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ساز، اين وسيله ى موسيقى مسلّماً يكى از ملاهى است، صدايى كه از آن برميخيزد، آن هم از ملاهى است، چون لهو آن حالتى است كه از اين صدا در انسان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ملاهى عبارت است از هم خود آن وسيله، و هم آن چيزى كه از آن وسيله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روايت كه قبلاً خوانديم، اين طور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والملاهى الّتى تصدّ عن ذكر اللّه تبارك و تعالى مكروهةٌ كالغناء و ضرب الأوتار</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غناء را هم جزو ملاهى دانسته، درحالى كه غناء از آلات لهو نيست بلكه وسيله ى ابتلاى انسان به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الضرب بالأوتار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نميگويد اوتار بلكه ضرب اوتار؛ نوازندگى، عمل نواختن ساز، آن را ميگويد از ملاهى است؛ چون اينها همه وسيله ى براى لهوند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ملاهى، جمع مِلهى است، به معناى اسم آلت، امّا نه اينكه منحصراً آلات عزف را شامل بشود، بلكه هر آن چيزى را كه ابزار و وسيله اى براى لهو است شامل ميشود ولو اينكه آلات اصلاً در آن وجود نداشته باشد، مثل غناء يا ضرب الأوتار كه در اين روايت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اين اعمال را از الملاهى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اى كه ديروز از اين روايت كرديم، استفاده ى درستى است</w:t>
      </w:r>
      <w:r>
        <w:rPr>
          <w:rFonts w:eastAsia="IRNazanin" w:cs="IRNazanin"/>
          <w:color w:val="111111"/>
          <w:sz w:val="28"/>
          <w:szCs w:val="28"/>
          <w:rtl w:val="true"/>
          <w:lang w:bidi="fa-IR"/>
        </w:rPr>
        <w:t>.</w:t>
      </w:r>
      <w:bookmarkStart w:id="1706" w:name="pg8826_89211"/>
    </w:p>
    <w:p>
      <w:pPr>
        <w:pStyle w:val="Heading4"/>
        <w:numPr>
          <w:ilvl w:val="3"/>
          <w:numId w:val="1"/>
        </w:numPr>
        <w:rPr/>
      </w:pPr>
      <w:bookmarkStart w:id="1707" w:name="__RefHeading___Toc277960_2870459653"/>
      <w:bookmarkStart w:id="1708" w:name="_Toc695"/>
      <w:bookmarkEnd w:id="1706"/>
      <w:bookmarkEnd w:id="1707"/>
      <w:r>
        <w:rPr>
          <w:rtl w:val="true"/>
        </w:rPr>
        <w:t>روايت شانزدهم</w:t>
      </w:r>
      <w:r>
        <w:rPr>
          <w:rtl w:val="true"/>
        </w:rPr>
        <w:t xml:space="preserve">: </w:t>
      </w:r>
      <w:r>
        <w:rPr>
          <w:rtl w:val="true"/>
        </w:rPr>
        <w:t>روايت مسمع</w:t>
      </w:r>
      <w:bookmarkEnd w:id="1708"/>
    </w:p>
    <w:p>
      <w:pPr>
        <w:pStyle w:val="Heading5"/>
        <w:numPr>
          <w:ilvl w:val="4"/>
          <w:numId w:val="1"/>
        </w:numPr>
        <w:rPr/>
      </w:pPr>
      <w:bookmarkStart w:id="1709" w:name="__RefHeading___Toc277962_2870459653"/>
      <w:bookmarkStart w:id="1710" w:name="_Toc696"/>
      <w:bookmarkEnd w:id="1709"/>
      <w:r>
        <w:rPr>
          <w:rtl w:val="true"/>
        </w:rPr>
        <w:t>اشاره</w:t>
      </w:r>
      <w:bookmarkEnd w:id="1710"/>
    </w:p>
    <w:p>
      <w:pPr>
        <w:pStyle w:val="BookText"/>
        <w:rPr/>
      </w:pPr>
      <w:r>
        <w:rPr>
          <w:rFonts w:ascii="IRNazanin" w:hAnsi="IRNazanin" w:eastAsia="IRNazanin"/>
          <w:color w:val="111111"/>
          <w:sz w:val="28"/>
          <w:sz w:val="28"/>
          <w:szCs w:val="28"/>
          <w:rtl w:val="true"/>
          <w:lang w:bidi="fa-IR"/>
        </w:rPr>
        <w:t xml:space="preserve">روايت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حديث هفتادوهشتم از اين كتاب غناء</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فى الكافى، عدّةٌ من أصحابنا، عن سهل بن زياد، عن محمّدبن الحسن بن شمّون، عن عبداللّه بن عبدالرحمن، عن مسمع،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رُفِعَ إليه رجلٌ قَتَلَ خنزيراً، مردى را براى قضاوت خدمت حضرت آوردند كه خنزيرى را به قتل رسانده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مقام مرافعه يك كسى را خدمت حضرت آوردند كه قضاوت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فضمّنه قيمته،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قيمت خنزير است، بايد قيمتش را بدهد، اگرچه خنزير گوشتش حرام است، امّا چون منافع محلّله اى دارد، ضامن قيمت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خنزير را نگه داشته، كه آن را بكشد، به سگهاى شكارى اش مثلاً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فايده ى محلّله اى است، يا آن را به من يستحلّه بفروشد، كه بنا بر قول بعضى اين بيع جايز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بنابراين، منفعت محلّله دارد،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بايد قيمتش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إليه رجلٌ كسر بربطاً، كس ديگرى را براى مرافعه خدمت حضرت آوردند، كه او بربطى را كه متعلّق به كسى بود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فأبطَلَه،</w:t>
      </w:r>
      <w:r>
        <w:rPr>
          <w:rStyle w:val="FootnoteAnchor"/>
          <w:rtl w:val="true"/>
        </w:rPr>
        <w:footnoteReference w:id="460"/>
      </w:r>
      <w:r>
        <w:rPr>
          <w:rFonts w:ascii="Amiri" w:hAnsi="Amiri" w:eastAsia="Amiri" w:cs="Amiri"/>
          <w:color w:val="111111"/>
          <w:sz w:val="28"/>
          <w:sz w:val="28"/>
          <w:szCs w:val="28"/>
          <w:rtl w:val="true"/>
          <w:lang w:bidi="ar-SA"/>
        </w:rPr>
        <w:t>حضرت اين دعوى را باطل كردند،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دعوى درست نيست يعنى آن مدّعا را حق ندانستند</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277964_2870459653"/>
      <w:bookmarkStart w:id="1712" w:name="_Toc697"/>
      <w:bookmarkEnd w:id="1711"/>
      <w:r>
        <w:rPr>
          <w:rtl w:val="true"/>
        </w:rPr>
        <w:t>دلالت</w:t>
      </w:r>
      <w:bookmarkEnd w:id="171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روايت در نظْره ى اُولى دلالت خوبى است، زيرا اينكه حضرت دعواى مدّعى را كه بربطش به وسيله ى ديگرى شكسته شده بود، باطل دانستند به نظر ميرسد به خاطر اين است كه بربط از نظر حضرت ماليّت نداشته چون منافع آن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ماليّت ندارد، شكستن آن ضمانى به وجود نمى آورد، اين را قبلاً هم در مباحث گذشته گفته ايم كه وقتى منافع يك شيئى حرام شد، حرمت 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بودن منافع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شىء در خارج اصلاً منفعتى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كه نداشت، ماليّت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اين دعوى را باطل كرده اند، به خاطر عدم ماليّت اين بربط</w:t>
      </w:r>
      <w:bookmarkStart w:id="1713" w:name="pg8826_89213"/>
    </w:p>
    <w:p>
      <w:pPr>
        <w:pStyle w:val="BookText"/>
        <w:rPr/>
      </w:pPr>
      <w:bookmarkEnd w:id="1713"/>
      <w:r>
        <w:rPr>
          <w:rFonts w:ascii="IRNazanin" w:hAnsi="IRNazanin" w:eastAsia="IRNazanin"/>
          <w:color w:val="111111"/>
          <w:sz w:val="28"/>
          <w:sz w:val="28"/>
          <w:szCs w:val="28"/>
          <w:rtl w:val="true"/>
          <w:lang w:bidi="fa-IR"/>
        </w:rPr>
        <w:t>است، عدم ماليّت هم به خاطر اين است كه منافعش محرّم است، وَالّا وجه ديگرى ندارد كه دعوى را باطل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دلالتش به حسب ظاهر، دلالت بدى نيست</w:t>
      </w:r>
      <w:r>
        <w:rPr>
          <w:rFonts w:eastAsia="IRNazanin" w:cs="IRNazanin"/>
          <w:color w:val="111111"/>
          <w:sz w:val="28"/>
          <w:szCs w:val="28"/>
          <w:rtl w:val="true"/>
          <w:lang w:bidi="fa-IR"/>
        </w:rPr>
        <w:t>.</w:t>
      </w:r>
    </w:p>
    <w:p>
      <w:pPr>
        <w:pStyle w:val="Heading5"/>
        <w:numPr>
          <w:ilvl w:val="4"/>
          <w:numId w:val="1"/>
        </w:numPr>
        <w:rPr/>
      </w:pPr>
      <w:bookmarkStart w:id="1714" w:name="__RefHeading___Toc277966_2870459653"/>
      <w:bookmarkStart w:id="1715" w:name="_Toc698"/>
      <w:bookmarkEnd w:id="1714"/>
      <w:r>
        <w:rPr>
          <w:rtl w:val="true"/>
        </w:rPr>
        <w:t>ضعف سندى روايت</w:t>
      </w:r>
      <w:bookmarkEnd w:id="1715"/>
    </w:p>
    <w:p>
      <w:pPr>
        <w:pStyle w:val="BookText"/>
        <w:rPr/>
      </w:pPr>
      <w:r>
        <w:rPr>
          <w:rFonts w:ascii="IRNazanin" w:hAnsi="IRNazanin" w:eastAsia="IRNazanin"/>
          <w:color w:val="111111"/>
          <w:sz w:val="28"/>
          <w:sz w:val="28"/>
          <w:szCs w:val="28"/>
          <w:rtl w:val="true"/>
          <w:lang w:bidi="fa-IR"/>
        </w:rPr>
        <w:t>لكن اشكال مربوط به سند اين روايت است كه سند بسيار ضعيفى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روايت شده است از محمّدبن حسن بن شمّون كه مرحوم شيخ نجاشى او را به غلو و فساد مذهب متّهم ميكنند، بعد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ضعيفاً،</w:t>
      </w:r>
      <w:r>
        <w:rPr>
          <w:rStyle w:val="FootnoteAnchor"/>
          <w:rtl w:val="true"/>
        </w:rPr>
        <w:footnoteReference w:id="461"/>
      </w:r>
      <w:r>
        <w:rPr>
          <w:rFonts w:ascii="IRNazanin" w:hAnsi="IRNazanin" w:eastAsia="IRNazanin"/>
          <w:color w:val="111111"/>
          <w:sz w:val="28"/>
          <w:sz w:val="28"/>
          <w:szCs w:val="28"/>
          <w:rtl w:val="true"/>
          <w:lang w:bidi="fa-IR"/>
        </w:rPr>
        <w:t>رمى به ضعفش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سند، عبداللّه بن عبدالرّحمن، مشترك است بين افرادى، ضعيف و موثّق، لكن چون از مسمع بن عبدالملك نقل ميكند، گفته اند عبداللّه بن عبدالرّحمانى كه از مسمع نقل ميكند، عبداللّه بن عبدالرّحمن الاصمّ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او هم نجاشى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غالٍ ليس بشىءٍ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ارزشى ندارد، حرفش اعتبارى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كذّابة اهل البصرة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بنابراين، اين دو نفر در سند اين حديث هستند، البتّه مسمع بن عبدالملك معروف به كِردين، ثقه است، لكن راوى از او، اين دو نفرند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روايت سندش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روايت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شده است</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 xml:space="preserve">سند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هم موسى بن اسماعيل بن موسى محلّ كلام است، هم خود اسماعيل بن موسى بن جعفر كه برادر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هم محلّ كلام است يعنى هيچ كدام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اسماعيل ظاهراً در 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هست، امّا به هرحال، سند، سند معتبرى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ازلحاظ سند اشكال دارد</w:t>
      </w:r>
      <w:r>
        <w:rPr>
          <w:rFonts w:eastAsia="IRNazanin" w:cs="IRNazanin"/>
          <w:color w:val="111111"/>
          <w:sz w:val="28"/>
          <w:szCs w:val="28"/>
          <w:rtl w:val="true"/>
          <w:lang w:bidi="fa-IR"/>
        </w:rPr>
        <w:t>.</w:t>
      </w:r>
    </w:p>
    <w:p>
      <w:pPr>
        <w:pStyle w:val="Heading5"/>
        <w:numPr>
          <w:ilvl w:val="4"/>
          <w:numId w:val="1"/>
        </w:numPr>
        <w:rPr/>
      </w:pPr>
      <w:bookmarkStart w:id="1716" w:name="__RefHeading___Toc277968_2870459653"/>
      <w:bookmarkStart w:id="1717" w:name="_Toc699"/>
      <w:bookmarkEnd w:id="1716"/>
      <w:r>
        <w:rPr>
          <w:rtl w:val="true"/>
        </w:rPr>
        <w:t>اشكال در دلالت</w:t>
      </w:r>
      <w:bookmarkEnd w:id="171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ضعف سند، يك اشكالى بر دلالت آن ميشود گرفت و آن اين است كه در</w:t>
      </w:r>
      <w:bookmarkStart w:id="1718" w:name="pg8826_89215"/>
    </w:p>
    <w:p>
      <w:pPr>
        <w:pStyle w:val="BookText"/>
        <w:rPr/>
      </w:pPr>
      <w:bookmarkEnd w:id="1718"/>
      <w:r>
        <w:rPr>
          <w:rFonts w:ascii="IRNazanin" w:hAnsi="IRNazanin" w:eastAsia="IRNazanin"/>
          <w:color w:val="111111"/>
          <w:sz w:val="28"/>
          <w:sz w:val="28"/>
          <w:szCs w:val="28"/>
          <w:rtl w:val="true"/>
          <w:lang w:bidi="fa-IR"/>
        </w:rPr>
        <w:t xml:space="preserve">اينجا آنچه محلّ استدلال و احتجاج ما است، فعل معصوم است، حضرت هيچ بيانى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كردند اين دعوى را يعنى گفتند اين دعوى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بيان نكردند كه چرا آن دعوى ارزشى ندارد، علّت اينكه ارزش ندارد، بيان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معصوم اگرچه حجّت است، امّا لسان ندارد كه انسان بخواهد از آن لسان، اطلاق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 بربط يا در بربطهاى آن زمان خصوصيّتى وجود داشته است كه به خاطر آن، ابطال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 عصر استفاده ى غالب و شايع از بربط استفاده ى لهوى بوده است، يا اين شخص خاصّى كه بربطش شكسته شده، كسى بوده كه استفاده ى لهوى ميكرده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نميشود به اطلاق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كسى بگويد چرا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جدّشان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ميكنند؟ حضرت كه نقل ميكنند، لابد براى اين است كه حكم شرعى را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ميكنيم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ممكن است بين حضرت و آن راوى، مطلب روشن بوده است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اين روايت، استدلال روشنى نيست كه ما از اين طريق بخواهيم حرمت آلات لهو را به طورمطلق اثبات كنيم</w:t>
      </w:r>
      <w:r>
        <w:rPr>
          <w:rFonts w:eastAsia="IRNazanin" w:cs="IRNazanin"/>
          <w:color w:val="111111"/>
          <w:sz w:val="28"/>
          <w:szCs w:val="28"/>
          <w:rtl w:val="true"/>
          <w:lang w:bidi="fa-IR"/>
        </w:rPr>
        <w:t>.</w:t>
      </w:r>
    </w:p>
    <w:p>
      <w:pPr>
        <w:pStyle w:val="Heading4"/>
        <w:numPr>
          <w:ilvl w:val="3"/>
          <w:numId w:val="1"/>
        </w:numPr>
        <w:rPr/>
      </w:pPr>
      <w:bookmarkStart w:id="1719" w:name="__RefHeading___Toc277970_2870459653"/>
      <w:bookmarkStart w:id="1720" w:name="_Toc700"/>
      <w:bookmarkEnd w:id="1719"/>
      <w:r>
        <w:rPr>
          <w:rtl w:val="true"/>
        </w:rPr>
        <w:t>روايت هفدهم</w:t>
      </w:r>
      <w:r>
        <w:rPr>
          <w:rtl w:val="true"/>
        </w:rPr>
        <w:t xml:space="preserve">: </w:t>
      </w:r>
      <w:r>
        <w:rPr>
          <w:rtl w:val="true"/>
        </w:rPr>
        <w:t>روايت مناهى</w:t>
      </w:r>
      <w:bookmarkEnd w:id="1720"/>
    </w:p>
    <w:p>
      <w:pPr>
        <w:pStyle w:val="Heading5"/>
        <w:numPr>
          <w:ilvl w:val="4"/>
          <w:numId w:val="1"/>
        </w:numPr>
        <w:rPr/>
      </w:pPr>
      <w:bookmarkStart w:id="1721" w:name="__RefHeading___Toc277972_2870459653"/>
      <w:bookmarkStart w:id="1722" w:name="_Toc701"/>
      <w:bookmarkEnd w:id="1721"/>
      <w:r>
        <w:rPr>
          <w:rtl w:val="true"/>
        </w:rPr>
        <w:t>اشاره</w:t>
      </w:r>
      <w:bookmarkEnd w:id="172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كه روايت هفدهمى است كه ما در اينجا نقل ميكنيم، حديث معروف مناهى است كه صدوق اين روايت را در كتاب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شعيب بن واقد، عن الحسين بن زيد، عن الصّادق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آبائه، عن أميرالمؤمنين عليّبن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حديث المناهى، نهى رسول اللّه عن كذا و كذا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مناهى مفصّل است، تا ميرسد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عن الرنّة عند المصيبة، در مصيبت ها ناله و فرياد سردادن را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عن النياحة، از نوحه سرايى در مصيبت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والاستماع إليها، از استماع به نوحه سرايى هم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ونهى عن</w:t>
      </w:r>
      <w:bookmarkStart w:id="1723" w:name="pg8826_89217"/>
    </w:p>
    <w:p>
      <w:pPr>
        <w:pStyle w:val="BookText"/>
        <w:rPr/>
      </w:pPr>
      <w:bookmarkEnd w:id="1723"/>
      <w:r>
        <w:rPr>
          <w:rFonts w:ascii="Amiri" w:hAnsi="Amiri" w:eastAsia="Amiri" w:cs="Amiri"/>
          <w:color w:val="111111"/>
          <w:sz w:val="28"/>
          <w:sz w:val="28"/>
          <w:szCs w:val="28"/>
          <w:rtl w:val="true"/>
          <w:lang w:bidi="ar-SA"/>
        </w:rPr>
        <w:t>اللّعب بالنرد و الشطرنج و الكوبة و العرطبة و هى الطنبور و العود، و نهى عن تصفيق الوجه،</w:t>
      </w:r>
      <w:r>
        <w:rPr>
          <w:rStyle w:val="FootnoteAnchor"/>
          <w:rtl w:val="true"/>
        </w:rPr>
        <w:footnoteReference w:id="465"/>
      </w:r>
      <w:r>
        <w:rPr>
          <w:rFonts w:ascii="Amiri" w:hAnsi="Amiri" w:eastAsia="Amiri" w:cs="Amiri"/>
          <w:color w:val="111111"/>
          <w:sz w:val="28"/>
          <w:sz w:val="28"/>
          <w:szCs w:val="28"/>
          <w:rtl w:val="true"/>
          <w:lang w:bidi="ar-SA"/>
        </w:rPr>
        <w:t xml:space="preserve">انسان به صورت خودش سيلى بزند و لطمه بزند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در مصيبت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شكل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روايت مرحوم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شعيب بن واقد از اين طريق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محمّدبن أحمدبن جعفربن محمّدبن زيدبن عليّبن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أبوعبداللّه عبدالعزيزبن محمّدبن عيسى الأبهرى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أبوعبداللّه محمّدبن زكريّا الجوهرى الغَلابى البصرى</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در بين همه ى اين رجالى كه خوانديم، راوى آخر يعنى محمّدبن زكريا الجوهرى الغَلابى البصرى ثقه است، بقيّه هيچ كدام توثيق نشده اند</w:t>
      </w:r>
      <w:r>
        <w:rPr>
          <w:rFonts w:eastAsia="IRNazanin" w:cs="IRNazanin"/>
          <w:color w:val="111111"/>
          <w:sz w:val="28"/>
          <w:szCs w:val="28"/>
          <w:rtl w:val="true"/>
          <w:lang w:bidi="fa-IR"/>
        </w:rPr>
        <w:t>.</w:t>
      </w:r>
    </w:p>
    <w:p>
      <w:pPr>
        <w:pStyle w:val="Heading5"/>
        <w:numPr>
          <w:ilvl w:val="4"/>
          <w:numId w:val="1"/>
        </w:numPr>
        <w:rPr/>
      </w:pPr>
      <w:bookmarkStart w:id="1724" w:name="__RefHeading___Toc277974_2870459653"/>
      <w:bookmarkStart w:id="1725" w:name="_Toc702"/>
      <w:bookmarkEnd w:id="1724"/>
      <w:r>
        <w:rPr>
          <w:rtl w:val="true"/>
        </w:rPr>
        <w:t>دلالت</w:t>
      </w:r>
      <w:bookmarkEnd w:id="1725"/>
    </w:p>
    <w:p>
      <w:pPr>
        <w:pStyle w:val="BookText"/>
        <w:rPr/>
      </w:pPr>
      <w:r>
        <w:rPr>
          <w:rFonts w:ascii="Amiri" w:hAnsi="Amiri" w:eastAsia="Amiri" w:cs="Amiri"/>
          <w:color w:val="111111"/>
          <w:sz w:val="28"/>
          <w:sz w:val="28"/>
          <w:szCs w:val="28"/>
          <w:rtl w:val="true"/>
          <w:lang w:bidi="ar-SA"/>
        </w:rPr>
        <w:t>همان طور كه عرض كرده ايم، مادّه ى نهى هم مثل صيغه ى نهى ظهور در حرمت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دلالت آن بر حرمت، دلالت ظاهر و خوبى است</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277976_2870459653"/>
      <w:bookmarkStart w:id="1727" w:name="_Toc703"/>
      <w:bookmarkEnd w:id="1726"/>
      <w:r>
        <w:rPr>
          <w:rtl w:val="true"/>
        </w:rPr>
        <w:t>اشكال اقتران به مكروهات</w:t>
      </w:r>
      <w:bookmarkEnd w:id="172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اشكالى كه ممكن است در دلالت اين روايت بشود، اين است كه اين روايت علاوه بر محرّمات، مشتمل بر موارد زيادى از مكروهات است مثلاً نياحة حدّاكثر اين است كه بگوييم مكروه است، و مسلّم است كه نياحه ى بر ميّت حرام نيست، يا الرنّة عند المصيبة، فرياد كشيدن است؛ مثلاً كسى فرزندش از دنيا رفته، پدر، بخصوص مادرها بى اختيار فرياد ميزنند، نميشود گفت اين فرياد، حرام است، كسى هم نگفته حرام است، حدّاكثر اين است كه مكروه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نهى در اين روايت، مجموعه اى از محرّمات و غير محرّمات است، و اين نشان دهنده ى اين است كه مفاد نهى، حكم الزامى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قرينه بگيريم بر اينكه نهى در اين روايت به معناى جامع بين حرمت و كراهت به كار رفته است، پس به معناى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نميشود حرمت را استظهار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يا به معناى كراهت است در همه ى موارد، يا جامع بين حرمت و كراهت يعنى</w:t>
      </w:r>
      <w:bookmarkStart w:id="1728" w:name="pg8826_89219"/>
    </w:p>
    <w:p>
      <w:pPr>
        <w:pStyle w:val="BookText"/>
        <w:rPr/>
      </w:pPr>
      <w:bookmarkEnd w:id="1728"/>
      <w:r>
        <w:rPr>
          <w:rFonts w:ascii="IRNazanin" w:hAnsi="IRNazanin" w:eastAsia="IRNazanin"/>
          <w:color w:val="111111"/>
          <w:sz w:val="28"/>
          <w:sz w:val="28"/>
          <w:szCs w:val="28"/>
          <w:rtl w:val="true"/>
          <w:lang w:bidi="fa-IR"/>
        </w:rPr>
        <w:t>زجرى است كه الزامى بودنش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الزامى بودن معلوم نبود، نميشود حكم به حرمت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شبهه اى را ميشود وارد كرد</w:t>
      </w:r>
      <w:r>
        <w:rPr>
          <w:rFonts w:eastAsia="IRNazanin" w:cs="IRNazanin"/>
          <w:color w:val="111111"/>
          <w:sz w:val="28"/>
          <w:szCs w:val="28"/>
          <w:rtl w:val="true"/>
          <w:lang w:bidi="fa-IR"/>
        </w:rPr>
        <w:t>.</w:t>
      </w:r>
    </w:p>
    <w:p>
      <w:pPr>
        <w:pStyle w:val="Heading5"/>
        <w:numPr>
          <w:ilvl w:val="4"/>
          <w:numId w:val="1"/>
        </w:numPr>
        <w:rPr/>
      </w:pPr>
      <w:bookmarkStart w:id="1729" w:name="__RefHeading___Toc277978_2870459653"/>
      <w:bookmarkStart w:id="1730" w:name="_Toc704"/>
      <w:bookmarkEnd w:id="1729"/>
      <w:r>
        <w:rPr>
          <w:rtl w:val="true"/>
        </w:rPr>
        <w:t>پاسخ به اشكال</w:t>
      </w:r>
      <w:bookmarkEnd w:id="173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مكروهات در كنار محرّمات، موجب اجمال ظهور نهى در حرمت نميشود، و اين را قبلاً هم گفته ايم و در اوامر و نواهى عرفى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يك چيزهاى الزامى را در كنار چيزهاى غير الزامى بيان ميكند؛ 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 رفتى، درب را قفل كن، بعد مواظب شير آب حوض باش، بعد پرده ى اتاق را بكش، رختخواب را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كه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دربِ خانه مسلّماً واجب است، امّا آيا انداختن رختخواب هم واجب است؟ نخير، ممكن است بخواهد روى زمين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بين احكام الزامى و غير الزامى در انشاى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انشاى امر باشد، چه انشاى نهى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متعارف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مواقع، ظهور امر يا نهى را در الزام به هم نميزنيم، آنجايى كه ميدانيم كه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ميدانيم كه مكروه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خارج ميكنيم، امّا در بقيّه ى موارد كه قرينه بر كراهت نداريم، حمل بر حرمت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ظهور نهى در الزام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موارد غير الزامى، ظهور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مادّه ى نهى هم صيغه ى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الزام را از بين نميبرد، بلكه آنجايى كه ثابت شد كه غير الزامى است، آن استثنا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مادّه ى نهى هم صيغه ى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عرفى دارد در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مكروهات موجب نميشود كه ظهور نهى در الزام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اشكال وارد نيست</w:t>
      </w:r>
      <w:r>
        <w:rPr>
          <w:rFonts w:eastAsia="IRNazanin" w:cs="IRNazanin"/>
          <w:color w:val="111111"/>
          <w:sz w:val="28"/>
          <w:szCs w:val="28"/>
          <w:rtl w:val="true"/>
          <w:lang w:bidi="fa-IR"/>
        </w:rPr>
        <w:t>.</w:t>
      </w:r>
      <w:bookmarkStart w:id="1731" w:name="pg8826_89221"/>
    </w:p>
    <w:p>
      <w:pPr>
        <w:pStyle w:val="BookText"/>
        <w:rPr/>
      </w:pPr>
      <w:bookmarkEnd w:id="1731"/>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1388/8/19</w:t>
      </w:r>
      <w:r>
        <w:rPr>
          <w:rFonts w:eastAsia="IRNazanin" w:cs="IRNazanin"/>
          <w:color w:val="111111"/>
          <w:sz w:val="28"/>
          <w:szCs w:val="28"/>
          <w:rtl w:val="true"/>
          <w:lang w:bidi="fa-IR"/>
        </w:rPr>
        <w:t>)</w:t>
      </w:r>
    </w:p>
    <w:p>
      <w:pPr>
        <w:pStyle w:val="Heading5"/>
        <w:numPr>
          <w:ilvl w:val="4"/>
          <w:numId w:val="1"/>
        </w:numPr>
        <w:rPr/>
      </w:pPr>
      <w:bookmarkStart w:id="1732" w:name="__RefHeading___Toc277980_2870459653"/>
      <w:bookmarkStart w:id="1733" w:name="_Toc705"/>
      <w:bookmarkEnd w:id="1732"/>
      <w:r>
        <w:rPr>
          <w:rtl w:val="true"/>
        </w:rPr>
        <w:t>اشكالى ديگر به دلالت</w:t>
      </w:r>
      <w:bookmarkEnd w:id="1733"/>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كه ما اين نهى را به معناى كراهت نگيريم امّا وجود مواردى كه مسلّماً حرام نيست، باعث ميشود ظهور نهى در حرمت ضعيف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نهى الزامى نيست بلكه حدّاكثر اين است كه بگوييم قدر جامع بين الزام و عدم الزام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هيچ موردى نميشود الزام را ثابت كرد</w:t>
      </w:r>
      <w:r>
        <w:rPr>
          <w:rFonts w:eastAsia="IRNazanin" w:cs="IRNazanin"/>
          <w:color w:val="111111"/>
          <w:sz w:val="28"/>
          <w:szCs w:val="28"/>
          <w:rtl w:val="true"/>
          <w:lang w:bidi="fa-IR"/>
        </w:rPr>
        <w:t>.</w:t>
      </w:r>
    </w:p>
    <w:p>
      <w:pPr>
        <w:pStyle w:val="Heading5"/>
        <w:numPr>
          <w:ilvl w:val="4"/>
          <w:numId w:val="1"/>
        </w:numPr>
        <w:rPr/>
      </w:pPr>
      <w:bookmarkStart w:id="1734" w:name="__RefHeading___Toc277982_2870459653"/>
      <w:bookmarkStart w:id="1735" w:name="_Toc706"/>
      <w:bookmarkEnd w:id="1734"/>
      <w:r>
        <w:rPr>
          <w:rtl w:val="true"/>
        </w:rPr>
        <w:t>پاسخ</w:t>
      </w:r>
      <w:bookmarkEnd w:id="173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و همچنين امر، ظهور در الزام دارد؛ نهى مولا ظهور دارد در زجر الزامى، امر مولا هم ظهور دارد در بعث الزامى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ظهور به خاطر چيست، در اصول، مبانى مختلفى را مطرح كرده اند، بعضى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وضع لغوى اين ظهور را دارد، بعضى معتقدند به خاطر مقدّمات حكمت و اطلاق است و بيانهاى متعدّدى براى اين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قائلند كه دلالت امر بر بعث الزامى، و همچنين دلالت نهى بر زجر الزامى به مقتضاى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ظهور به خاطر حكم و سيره ى عقلائى است نه حكم عقلى، يا به خاطر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كسى نميتواند انكار كند كه نهى و همچنين امر ظهور در الزام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مولا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قرينه اى بر جواز ترك نباشد، عبد نميتواند در ترك آن معتذر بشود به اينكه من احتمال دادم مرادتان الزام نباشد؛ اين را هيچ كس</w:t>
      </w:r>
      <w:bookmarkStart w:id="1736" w:name="pg8826_89222"/>
    </w:p>
    <w:p>
      <w:pPr>
        <w:pStyle w:val="BookText"/>
        <w:rPr/>
      </w:pPr>
      <w:bookmarkEnd w:id="1736"/>
      <w:r>
        <w:rPr>
          <w:rFonts w:ascii="IRNazanin" w:hAnsi="IRNazanin" w:eastAsia="IRNazanin"/>
          <w:color w:val="111111"/>
          <w:sz w:val="28"/>
          <w:sz w:val="28"/>
          <w:szCs w:val="28"/>
          <w:rtl w:val="true"/>
          <w:lang w:bidi="fa-IR"/>
        </w:rPr>
        <w:t>از او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هم همين طور است؛ وقتى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عبد آن را ترك كند، مگر قرينه اى قائم بشود بر اينكه مولا الزام به ترك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ظهور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مواردى كه مناهى متعدّدى وجود دارد، اگر ثابت شد كه بعضى از آنها الزامى نيست، اين مورد خاص خارج ميشود، ولى در ماعداى آن، نهى ظهور در الزام دارد</w:t>
      </w:r>
      <w:r>
        <w:rPr>
          <w:rFonts w:eastAsia="IRNazanin" w:cs="IRNazanin"/>
          <w:color w:val="111111"/>
          <w:sz w:val="28"/>
          <w:szCs w:val="28"/>
          <w:rtl w:val="true"/>
          <w:lang w:bidi="fa-IR"/>
        </w:rPr>
        <w:t>.</w:t>
      </w:r>
    </w:p>
    <w:p>
      <w:pPr>
        <w:pStyle w:val="Heading5"/>
        <w:numPr>
          <w:ilvl w:val="4"/>
          <w:numId w:val="1"/>
        </w:numPr>
        <w:rPr/>
      </w:pPr>
      <w:bookmarkStart w:id="1737" w:name="__RefHeading___Toc277984_2870459653"/>
      <w:bookmarkStart w:id="1738" w:name="_Toc707"/>
      <w:bookmarkEnd w:id="1737"/>
      <w:r>
        <w:rPr>
          <w:rtl w:val="true"/>
        </w:rPr>
        <w:t>جوابى ديگر</w:t>
      </w:r>
      <w:bookmarkEnd w:id="1738"/>
    </w:p>
    <w:p>
      <w:pPr>
        <w:pStyle w:val="BookText"/>
        <w:rPr/>
      </w:pPr>
      <w:r>
        <w:rPr>
          <w:rFonts w:ascii="IRNazanin" w:hAnsi="IRNazanin" w:eastAsia="IRNazanin"/>
          <w:color w:val="111111"/>
          <w:sz w:val="28"/>
          <w:sz w:val="28"/>
          <w:szCs w:val="28"/>
          <w:rtl w:val="true"/>
          <w:lang w:bidi="fa-IR"/>
        </w:rPr>
        <w:t>مضافاً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قوى وجود دارد كه نهى در حديث مناهى، نهى هاى جداگانه باشد يعنى هركدام از اينها يك نهى مستقل است و در جاهاى مختلف بيان شده، اين طور نيست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واحد اين چند نهى را بيان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هركدام نهى جداگانه بود و كلام واحد نبود، اراده ى كراهت از نهى در بعضى از موارد متعلّق نهى، مخلّ به ظهور نهى در حرمت در برخى ديگر نخواهد بود، و مطلب روشن تر خواهد بود</w:t>
      </w:r>
      <w:r>
        <w:rPr>
          <w:rFonts w:eastAsia="IRNazanin" w:cs="IRNazanin"/>
          <w:color w:val="111111"/>
          <w:sz w:val="28"/>
          <w:szCs w:val="28"/>
          <w:rtl w:val="true"/>
          <w:lang w:bidi="fa-IR"/>
        </w:rPr>
        <w:t>.</w:t>
      </w:r>
    </w:p>
    <w:p>
      <w:pPr>
        <w:pStyle w:val="Heading5"/>
        <w:numPr>
          <w:ilvl w:val="4"/>
          <w:numId w:val="1"/>
        </w:numPr>
        <w:rPr/>
      </w:pPr>
      <w:bookmarkStart w:id="1739" w:name="__RefHeading___Toc277986_2870459653"/>
      <w:bookmarkStart w:id="1740" w:name="_Toc708"/>
      <w:bookmarkEnd w:id="1739"/>
      <w:r>
        <w:rPr>
          <w:rtl w:val="true"/>
        </w:rPr>
        <w:t>مشكل اصلى؛ سند ضعيف روايت مناهى</w:t>
      </w:r>
      <w:bookmarkEnd w:id="1740"/>
    </w:p>
    <w:p>
      <w:pPr>
        <w:pStyle w:val="BookText"/>
        <w:rPr/>
      </w:pPr>
      <w:r>
        <w:rPr>
          <w:rFonts w:ascii="IRNazanin" w:hAnsi="IRNazanin" w:eastAsia="IRNazanin"/>
          <w:color w:val="111111"/>
          <w:sz w:val="28"/>
          <w:sz w:val="28"/>
          <w:szCs w:val="28"/>
          <w:rtl w:val="true"/>
          <w:lang w:bidi="fa-IR"/>
        </w:rPr>
        <w:t>لكن سند روايت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واقد توثيق نشده است و سند هم به او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صحيح نيست يعنى رواتى كه در اين بين وجود دارند، اغلبشان ضعيفند، جز يك نفر كه گفتيم توثيق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هم روايت معتبرى نيست</w:t>
      </w:r>
      <w:r>
        <w:rPr>
          <w:rFonts w:eastAsia="IRNazanin" w:cs="IRNazanin"/>
          <w:color w:val="111111"/>
          <w:sz w:val="28"/>
          <w:szCs w:val="28"/>
          <w:rtl w:val="true"/>
          <w:lang w:bidi="fa-IR"/>
        </w:rPr>
        <w:t>.</w:t>
      </w:r>
    </w:p>
    <w:p>
      <w:pPr>
        <w:pStyle w:val="Heading4"/>
        <w:numPr>
          <w:ilvl w:val="3"/>
          <w:numId w:val="1"/>
        </w:numPr>
        <w:rPr/>
      </w:pPr>
      <w:bookmarkStart w:id="1741" w:name="__RefHeading___Toc277988_2870459653"/>
      <w:bookmarkStart w:id="1742" w:name="_Toc709"/>
      <w:bookmarkEnd w:id="1741"/>
      <w:r>
        <w:rPr>
          <w:rtl w:val="true"/>
        </w:rPr>
        <w:t>روايت هجدهم</w:t>
      </w:r>
      <w:r>
        <w:rPr>
          <w:rtl w:val="true"/>
        </w:rPr>
        <w:t xml:space="preserve">: </w:t>
      </w:r>
      <w:r>
        <w:rPr>
          <w:rtl w:val="true"/>
        </w:rPr>
        <w:t>معتبره ى حمران</w:t>
      </w:r>
      <w:bookmarkEnd w:id="1742"/>
    </w:p>
    <w:p>
      <w:pPr>
        <w:pStyle w:val="Heading5"/>
        <w:numPr>
          <w:ilvl w:val="4"/>
          <w:numId w:val="1"/>
        </w:numPr>
        <w:rPr/>
      </w:pPr>
      <w:bookmarkStart w:id="1743" w:name="__RefHeading___Toc277990_2870459653"/>
      <w:bookmarkStart w:id="1744" w:name="_Toc710"/>
      <w:bookmarkEnd w:id="1743"/>
      <w:r>
        <w:rPr>
          <w:rtl w:val="true"/>
        </w:rPr>
        <w:t>اشاره</w:t>
      </w:r>
      <w:bookmarkEnd w:id="174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ديگر كه ازلحاظ سند معتبر است،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يحيى، عن أحمدبن محمّد، عن بعض أصحابه، و عليّبن إبراهيم، عليّبن إبراهيم عطف بر محمّدبن يحيى است يعنى جناب كلينى يك بار اين حديث را از طريق محمّدبن يحيى روايت ميكند، يك بار از طريق عليّبن إبراهيم كه در اين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عليّبن</w:t>
      </w:r>
      <w:bookmarkStart w:id="1745" w:name="pg8826_89224"/>
    </w:p>
    <w:p>
      <w:pPr>
        <w:pStyle w:val="BookText"/>
        <w:rPr/>
      </w:pPr>
      <w:bookmarkEnd w:id="1745"/>
      <w:r>
        <w:rPr>
          <w:rFonts w:ascii="IRNazanin" w:hAnsi="IRNazanin" w:eastAsia="IRNazanin"/>
          <w:color w:val="111111"/>
          <w:sz w:val="28"/>
          <w:sz w:val="28"/>
          <w:szCs w:val="28"/>
          <w:rtl w:val="true"/>
          <w:lang w:bidi="fa-IR"/>
        </w:rPr>
        <w:t>إبراهيم، عن أبيه، عن ابن أبى عمير جميعاً، عن محمّدبن أبى حمزة، عن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سند، سند بى اشكالى است؛ چون اگرچه توثيق محمّدبن ابى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اشتراك بين ثقه و غير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ولى چون ابن ابى عمير از او روايت كرده است،</w:t>
      </w:r>
      <w:r>
        <w:rPr>
          <w:rStyle w:val="FootnoteAnchor"/>
          <w:rtl w:val="true"/>
        </w:rPr>
        <w:footnoteReference w:id="467"/>
      </w:r>
      <w:r>
        <w:rPr>
          <w:rFonts w:ascii="Amiri" w:hAnsi="Amiri" w:eastAsia="Amiri" w:cs="Amiri"/>
          <w:color w:val="111111"/>
          <w:sz w:val="28"/>
          <w:sz w:val="28"/>
          <w:szCs w:val="28"/>
          <w:rtl w:val="true"/>
          <w:lang w:bidi="ar-SA"/>
        </w:rPr>
        <w:t>لذا ما اعتماد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هم حمران بن اعين و ثقه است</w:t>
      </w:r>
      <w:r>
        <w:rPr>
          <w:rFonts w:eastAsia="Amiri" w:cs="Amiri" w:ascii="Amiri" w:hAnsi="Amiri"/>
          <w:color w:val="111111"/>
          <w:sz w:val="28"/>
          <w:szCs w:val="28"/>
          <w:rtl w:val="true"/>
          <w:lang w:bidi="ar-SA"/>
        </w:rPr>
        <w:t>.</w:t>
      </w:r>
    </w:p>
    <w:p>
      <w:pPr>
        <w:pStyle w:val="Heading5"/>
        <w:numPr>
          <w:ilvl w:val="4"/>
          <w:numId w:val="1"/>
        </w:numPr>
        <w:rPr/>
      </w:pPr>
      <w:bookmarkStart w:id="1746" w:name="__RefHeading___Toc277992_2870459653"/>
      <w:bookmarkStart w:id="1747" w:name="_Toc711"/>
      <w:bookmarkEnd w:id="1746"/>
      <w:r>
        <w:rPr>
          <w:rtl w:val="true"/>
        </w:rPr>
        <w:t>متن روايت</w:t>
      </w:r>
      <w:bookmarkEnd w:id="174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حديثٍ؛ حديث مفصّل است، ميرسد به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الملاهى قد ظهرت يمَرُّ بها لا يمنعها أحدٌ أحداً و لا يجترئُ أحدٌ على منعها يعنى وسايل لهو، در بين مردم آن قدر رواج پيدا ميكند كه مردم از كنارش عبور ميكنند، هيچ كس، هيچ كس را منع نميكند يعنى وجود اين چنين چيزهايى در جامعه عادى شده است، به طورى كه كسى جرئت نميكند نهى از منكر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القرآن قد ثقل على النّاس استماعه و خفَّ على النّاس استماع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بر گوشها سنگين است، امّا باطل بر گوشها سبك و روا است، راحت گوش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المعازف ظاهرةً فى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كه حرم خداوند و حرم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بسيار قداست دارد، معازف وجود دارد يعنى همين ابزار و آلات لهوولعب را در آنجا مشاهده كنيد، و جلوى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شد، فكُن على حذر، و اطلب إلى اللّه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فى 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يمهلهم لأمر يراد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اين مهلتى كه خداى متعال به مردم مسلمان و جامعه ى مسلمانى كه به اين منكرات دچار شده اند، ميدهد، مهلتى است به قصد عذاب و سخط، همان طور كه در آيات كريمه ى قرآن هست، كه خداوند مهلت ميدهد براى اينكه بعد بر اينها سخت ميگيرد</w:t>
      </w:r>
      <w:r>
        <w:rPr>
          <w:rFonts w:eastAsia="IRNazanin" w:cs="IRNazanin"/>
          <w:color w:val="111111"/>
          <w:sz w:val="28"/>
          <w:szCs w:val="28"/>
          <w:rtl w:val="true"/>
          <w:lang w:bidi="fa-IR"/>
        </w:rPr>
        <w:t>.</w:t>
      </w:r>
    </w:p>
    <w:p>
      <w:pPr>
        <w:pStyle w:val="Heading5"/>
        <w:numPr>
          <w:ilvl w:val="4"/>
          <w:numId w:val="1"/>
        </w:numPr>
        <w:rPr/>
      </w:pPr>
      <w:bookmarkStart w:id="1748" w:name="__RefHeading___Toc277994_2870459653"/>
      <w:bookmarkStart w:id="1749" w:name="_Toc712"/>
      <w:bookmarkEnd w:id="1748"/>
      <w:r>
        <w:rPr>
          <w:rtl w:val="true"/>
        </w:rPr>
        <w:t>سند و دلالت</w:t>
      </w:r>
      <w:bookmarkEnd w:id="174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روايت قابل قبول است، دلالت روايت را هم ميشود اين طورى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اينجا توبيخ كرده اند؛ وقتى يك چنين ملاهى ظاهر شد، مردم مرور</w:t>
      </w:r>
      <w:bookmarkStart w:id="1750" w:name="pg8826_89225"/>
    </w:p>
    <w:p>
      <w:pPr>
        <w:pStyle w:val="BookText"/>
        <w:rPr/>
      </w:pPr>
      <w:bookmarkEnd w:id="1750"/>
      <w:r>
        <w:rPr>
          <w:rFonts w:ascii="IRNazanin" w:hAnsi="IRNazanin" w:eastAsia="IRNazanin"/>
          <w:color w:val="111111"/>
          <w:sz w:val="28"/>
          <w:sz w:val="28"/>
          <w:szCs w:val="28"/>
          <w:rtl w:val="true"/>
          <w:lang w:bidi="fa-IR"/>
        </w:rPr>
        <w:t>ميكنند، هيچ كس نهى نميكند و ديگرى را منع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تفاوتى و عدم المنع مورد توبيخ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 است منع، واجب است، چون منع نميكنند، مورد توبيخ امام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 واجب است، پس معلوم ميشود آن عمل واجب المنع، عمل محرّمى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بايد از آن منع بشود، اگر حرام نبود، منع از آن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پيدا است استعمال ملاهى،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به نظر ميرسد اين استدلال، استدلال خوبى است</w:t>
      </w:r>
      <w:r>
        <w:rPr>
          <w:rFonts w:eastAsia="IRNazanin" w:cs="IRNazanin"/>
          <w:color w:val="111111"/>
          <w:sz w:val="28"/>
          <w:szCs w:val="28"/>
          <w:rtl w:val="true"/>
          <w:lang w:bidi="fa-IR"/>
        </w:rPr>
        <w:t>.</w:t>
      </w:r>
    </w:p>
    <w:p>
      <w:pPr>
        <w:pStyle w:val="Heading5"/>
        <w:numPr>
          <w:ilvl w:val="4"/>
          <w:numId w:val="1"/>
        </w:numPr>
        <w:rPr/>
      </w:pPr>
      <w:bookmarkStart w:id="1751" w:name="__RefHeading___Toc277996_2870459653"/>
      <w:bookmarkStart w:id="1752" w:name="_Toc713"/>
      <w:bookmarkEnd w:id="1751"/>
      <w:r>
        <w:rPr>
          <w:rtl w:val="true"/>
        </w:rPr>
        <w:t>اشكال در دلالت</w:t>
      </w:r>
      <w:bookmarkEnd w:id="175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يك نكته اى در اينجا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درمجموع در اين روايت مورد توبيخ و ملامت واقع شده، آن چيست؟ آن طور كه بنده احساس ميكنم و ميفهمم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ملاحظه كنيد، ببينيد همين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ى شيوع اين قضايا است، شايع شدن اين منكرات در جامعه ى مسلمين است، وقتى كه استعمال معازف شايع ميشود، يك امر متعارفى ميشود، به صورت يك فرهنگ درمى آيد، اين، مورد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ميشود فهميد كه اگرچنانچه يك نفرى در خلوت خانه ى خودش مثلاً اين معزف را، اين آلت لهو را استفاده ميكند، آن هم حرام است؟ ما در صدد اثبات اين معنا هستيم، اين را ميخواهيم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روايت هست، توبيخ و مذمّت شيوع و رواج اين امور است، نه اصل استفاده و استعمال معازف</w:t>
      </w:r>
      <w:r>
        <w:rPr>
          <w:rFonts w:eastAsia="IRNazanin" w:cs="IRNazanin"/>
          <w:color w:val="111111"/>
          <w:sz w:val="28"/>
          <w:szCs w:val="28"/>
          <w:rtl w:val="true"/>
          <w:lang w:bidi="fa-IR"/>
        </w:rPr>
        <w:t>.</w:t>
      </w:r>
      <w:bookmarkStart w:id="1753" w:name="pg8826_89227"/>
    </w:p>
    <w:p>
      <w:pPr>
        <w:pStyle w:val="BookText"/>
        <w:rPr/>
      </w:pPr>
      <w:bookmarkEnd w:id="1753"/>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1388/8/24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رواياتى را كه در اين باب وارد است، خوانديم، و درباره ى اعتبارشان ازلحاظ سند يا ازلحاظ تماميّت دلالت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ديگر را امروز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مربوط به آلات العزف، بجز اين سه روايت، گمان نميكنم روايتى وجود داشته باشد كه لازم باشد خوانده بشود، و بتوانيم از آن استفاده اى بكنيم و اعتماد به آن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بى سند از كتب غيرمعتبره هست، لكن خواندن آنها لزومى ندارد</w:t>
      </w:r>
      <w:r>
        <w:rPr>
          <w:rFonts w:eastAsia="IRNazanin" w:cs="IRNazanin"/>
          <w:color w:val="111111"/>
          <w:sz w:val="28"/>
          <w:szCs w:val="28"/>
          <w:rtl w:val="true"/>
          <w:lang w:bidi="fa-IR"/>
        </w:rPr>
        <w:t>.</w:t>
      </w:r>
    </w:p>
    <w:p>
      <w:pPr>
        <w:pStyle w:val="Heading4"/>
        <w:numPr>
          <w:ilvl w:val="3"/>
          <w:numId w:val="1"/>
        </w:numPr>
        <w:rPr/>
      </w:pPr>
      <w:bookmarkStart w:id="1754" w:name="__RefHeading___Toc277998_2870459653"/>
      <w:bookmarkStart w:id="1755" w:name="_Toc714"/>
      <w:bookmarkEnd w:id="1754"/>
      <w:r>
        <w:rPr>
          <w:rtl w:val="true"/>
        </w:rPr>
        <w:t>روايت نوزدهم</w:t>
      </w:r>
      <w:r>
        <w:rPr>
          <w:rtl w:val="true"/>
        </w:rPr>
        <w:t xml:space="preserve">: </w:t>
      </w:r>
      <w:r>
        <w:rPr>
          <w:rtl w:val="true"/>
        </w:rPr>
        <w:t>روايت اوّل جعفريّات</w:t>
      </w:r>
      <w:bookmarkEnd w:id="1755"/>
    </w:p>
    <w:p>
      <w:pPr>
        <w:pStyle w:val="Heading5"/>
        <w:numPr>
          <w:ilvl w:val="4"/>
          <w:numId w:val="1"/>
        </w:numPr>
        <w:rPr/>
      </w:pPr>
      <w:bookmarkStart w:id="1756" w:name="__RefHeading___Toc278000_2870459653"/>
      <w:bookmarkStart w:id="1757" w:name="_Toc715"/>
      <w:bookmarkEnd w:id="1756"/>
      <w:r>
        <w:rPr>
          <w:rtl w:val="true"/>
        </w:rPr>
        <w:t>اشاره</w:t>
      </w:r>
      <w:bookmarkEnd w:id="175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السّاعة على قومٍ يشهدون من غير أن يستشهدوا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چند طائفه با تعبير تهديدآميز ذكر شده اند، يكى آن كسانى اند كه بدون اينكه كسى از آنها شهادت بخواهد راجع به چيزى يا كسى، شهادت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قاضى استشهاد بكند يا مدّعى استشهاد بكند، خودشان مى آيند شهادت ميدهند كه فلان كس فلان 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مراد كارهاى زشت و بد است، وَالّا معلوم است كه در كارهاى خوب، شهادت مذمّت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الّذين يعملون عمل قوم لوط، كه از معاصى كبيره است، وعلى قوم يضربون بالدّفوف و المعازف</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مراجعه كرديم، روايت همين است، ذيل و صدر ديگرى ندارد</w:t>
      </w:r>
      <w:r>
        <w:rPr>
          <w:rFonts w:eastAsia="IRNazanin" w:cs="IRNazanin"/>
          <w:color w:val="111111"/>
          <w:sz w:val="28"/>
          <w:szCs w:val="28"/>
          <w:rtl w:val="true"/>
          <w:lang w:bidi="fa-IR"/>
        </w:rPr>
        <w:t>.</w:t>
      </w:r>
      <w:bookmarkStart w:id="1758" w:name="pg8826_89229"/>
    </w:p>
    <w:p>
      <w:pPr>
        <w:pStyle w:val="Heading5"/>
        <w:numPr>
          <w:ilvl w:val="4"/>
          <w:numId w:val="1"/>
        </w:numPr>
        <w:rPr/>
      </w:pPr>
      <w:bookmarkStart w:id="1759" w:name="__RefHeading___Toc278002_2870459653"/>
      <w:bookmarkStart w:id="1760" w:name="_Toc716"/>
      <w:bookmarkEnd w:id="1758"/>
      <w:bookmarkEnd w:id="1759"/>
      <w:r>
        <w:rPr>
          <w:rtl w:val="true"/>
        </w:rPr>
        <w:t>بحث سندى</w:t>
      </w:r>
      <w:bookmarkEnd w:id="1760"/>
    </w:p>
    <w:p>
      <w:pPr>
        <w:pStyle w:val="BookText"/>
        <w:rPr/>
      </w:pPr>
      <w:r>
        <w:rPr>
          <w:rFonts w:ascii="IRNazanin" w:hAnsi="IRNazanin" w:eastAsia="IRNazanin"/>
          <w:color w:val="111111"/>
          <w:sz w:val="28"/>
          <w:sz w:val="28"/>
          <w:szCs w:val="28"/>
          <w:rtl w:val="true"/>
          <w:lang w:bidi="fa-IR"/>
        </w:rPr>
        <w:t xml:space="preserve">اسم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مايه ى اصلى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حاجى نورى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روايت، سند قابل اعتمادى نيست، اگرچه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ديگرى هم نقل شده است كه شايد بعضى از آن طرق معتبر است، لكن مطمئن نيستيم كه كتابى كه مرحوم حاجى نورى صاحب مستدرك آن را پيدا كرده اند و آن را مايه ى اصلى كتاب خودشان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اى كه در اختيار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نسخه اى كه سند آن سند معتبرى است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كه از مستدرك نقل شده است، سند قابل اعتمادى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كنار روايات معتبر ديگرى است، ميتواند به عنوان مؤيّد ذكر شود</w:t>
      </w:r>
      <w:r>
        <w:rPr>
          <w:rFonts w:eastAsia="IRNazanin" w:cs="IRNazanin"/>
          <w:color w:val="111111"/>
          <w:sz w:val="28"/>
          <w:szCs w:val="28"/>
          <w:rtl w:val="true"/>
          <w:lang w:bidi="fa-IR"/>
        </w:rPr>
        <w:t>.</w:t>
      </w:r>
    </w:p>
    <w:p>
      <w:pPr>
        <w:pStyle w:val="Heading5"/>
        <w:numPr>
          <w:ilvl w:val="4"/>
          <w:numId w:val="1"/>
        </w:numPr>
        <w:rPr/>
      </w:pPr>
      <w:bookmarkStart w:id="1761" w:name="__RefHeading___Toc278004_2870459653"/>
      <w:bookmarkStart w:id="1762" w:name="_Toc717"/>
      <w:bookmarkEnd w:id="1761"/>
      <w:r>
        <w:rPr>
          <w:rtl w:val="true"/>
        </w:rPr>
        <w:t>بحث دلالى</w:t>
      </w:r>
      <w:bookmarkEnd w:id="1762"/>
    </w:p>
    <w:p>
      <w:pPr>
        <w:pStyle w:val="BookText"/>
        <w:rPr/>
      </w:pPr>
      <w:r>
        <w:rPr>
          <w:rFonts w:ascii="IRNazanin" w:hAnsi="IRNazanin" w:eastAsia="IRNazanin"/>
          <w:color w:val="111111"/>
          <w:sz w:val="28"/>
          <w:sz w:val="28"/>
          <w:szCs w:val="28"/>
          <w:rtl w:val="true"/>
          <w:lang w:bidi="fa-IR"/>
        </w:rPr>
        <w:t>امّا دلالت روايت؛ بعيد نيست كه بگوييم دلالت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السّاعة على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احتمالاتى وجود دارد ولى آنچه مسلّم است، اين است كه اين تعبير كه قيامت به ضرر اقوامى است كه ذكر ميشود يك تعبير تهديدآميز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معنايش اين خواهد بود كه اين چند طائفه در قيامت عذاب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هم تا حدودى همين را تأييد ميكنند؛ چون در عِداد اقوامى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الساعة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ذكر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عمل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معاصى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 اى است بر اينكه شدّت عذاب را ميخواهد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توعيدى است كه ظاهر در حرمت ما يتوعَّد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ما يتوعَّد عليه هم كسانى هستند كه يضربون بالدّفوف و المعازف، دف ميزنند و از آلات العزف استفاده ميكنند</w:t>
      </w:r>
      <w:r>
        <w:rPr>
          <w:rFonts w:eastAsia="IRNazanin" w:cs="IRNazanin"/>
          <w:color w:val="111111"/>
          <w:sz w:val="28"/>
          <w:szCs w:val="28"/>
          <w:rtl w:val="true"/>
          <w:lang w:bidi="fa-IR"/>
        </w:rPr>
        <w:t>.</w:t>
      </w:r>
    </w:p>
    <w:p>
      <w:pPr>
        <w:pStyle w:val="Heading5"/>
        <w:numPr>
          <w:ilvl w:val="4"/>
          <w:numId w:val="1"/>
        </w:numPr>
        <w:rPr/>
      </w:pPr>
      <w:bookmarkStart w:id="1763" w:name="__RefHeading___Toc278006_2870459653"/>
      <w:bookmarkStart w:id="1764" w:name="_Toc718"/>
      <w:bookmarkEnd w:id="1763"/>
      <w:r>
        <w:rPr>
          <w:rtl w:val="true"/>
        </w:rPr>
        <w:t>يك شبهه و پاسخ</w:t>
      </w:r>
      <w:bookmarkEnd w:id="176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يشهدون من غير أن يستشهدوا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به نظر بيايد اينكه كسى بدون اينكه از او بخواهند، شهادت بدهد، بعيد است از گناهان بزرگ باشد؛ چرا اين</w:t>
      </w:r>
      <w:bookmarkStart w:id="1765" w:name="pg8826_89230"/>
    </w:p>
    <w:p>
      <w:pPr>
        <w:pStyle w:val="BookText"/>
        <w:rPr/>
      </w:pPr>
      <w:bookmarkEnd w:id="1765"/>
      <w:r>
        <w:rPr>
          <w:rFonts w:ascii="Amiri" w:hAnsi="Amiri" w:eastAsia="Amiri" w:cs="Amiri"/>
          <w:color w:val="111111"/>
          <w:sz w:val="28"/>
          <w:sz w:val="28"/>
          <w:szCs w:val="28"/>
          <w:rtl w:val="true"/>
          <w:lang w:bidi="ar-SA"/>
        </w:rPr>
        <w:t>عمل در رديف عمل قوم لوط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نظر ميرسد بنابر مناسبت حكم و موضوع كه در بسيارى از جاها مطرح است، مراد هر شهادتى نيست، بلكه مراد اين است كه اگر شاهدى عمل زشتى را از كسى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چشم خود ديده است كه اين شخص فلان عمل حرام مثلاً زنا را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قاضى از شهود ميخواهد كه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بدهند، فعل حرامى نكرده اند زيرا كتمان شهادت نكرده اند بلكه كار واجبى را هم انجام داده اند، لكن اگر قاضى از آنها نميخواهد بلكه خودشان مى آيند ميگويند ما ديديم فلان كس فلان كار را كرد، خود اين شهادت، ذكر گناهان كسى است بدون اينكه كسى از او شهادت بخواهد؛ و اين، عمل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ضرورتى افشاى آن را اقتضا بكند، يا مصلحت بزرگى اقتضا بكند، بحث ديگرى است، امّا به طور عادى اين شهادت، عمل محرّمى است؛ چون هتك عِرض و آبروى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يشهدون من غير أن يستشهدوا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 روايت، دلالت خوبى است، ولكن سند روايت همان طور كه گفتيم، سند معتبرى نيست</w:t>
      </w:r>
      <w:r>
        <w:rPr>
          <w:rFonts w:eastAsia="IRNazanin" w:cs="IRNazanin"/>
          <w:color w:val="111111"/>
          <w:sz w:val="28"/>
          <w:szCs w:val="28"/>
          <w:rtl w:val="true"/>
          <w:lang w:bidi="fa-IR"/>
        </w:rPr>
        <w:t>.</w:t>
      </w:r>
    </w:p>
    <w:p>
      <w:pPr>
        <w:pStyle w:val="Heading4"/>
        <w:numPr>
          <w:ilvl w:val="3"/>
          <w:numId w:val="1"/>
        </w:numPr>
        <w:rPr/>
      </w:pPr>
      <w:bookmarkStart w:id="1766" w:name="__RefHeading___Toc278008_2870459653"/>
      <w:bookmarkStart w:id="1767" w:name="_Toc719"/>
      <w:bookmarkEnd w:id="1766"/>
      <w:r>
        <w:rPr>
          <w:rtl w:val="true"/>
        </w:rPr>
        <w:t>روايت بيستم</w:t>
      </w:r>
      <w:r>
        <w:rPr>
          <w:rtl w:val="true"/>
        </w:rPr>
        <w:t xml:space="preserve">: </w:t>
      </w:r>
      <w:r>
        <w:rPr>
          <w:rtl w:val="true"/>
        </w:rPr>
        <w:t>روايت دوّم جعفريّات</w:t>
      </w:r>
      <w:bookmarkEnd w:id="1767"/>
    </w:p>
    <w:p>
      <w:pPr>
        <w:pStyle w:val="Heading5"/>
        <w:numPr>
          <w:ilvl w:val="4"/>
          <w:numId w:val="1"/>
        </w:numPr>
        <w:rPr/>
      </w:pPr>
      <w:bookmarkStart w:id="1768" w:name="__RefHeading___Toc278010_2870459653"/>
      <w:bookmarkStart w:id="1769" w:name="_Toc720"/>
      <w:bookmarkEnd w:id="1768"/>
      <w:r>
        <w:rPr>
          <w:rtl w:val="true"/>
        </w:rPr>
        <w:t>اشاره</w:t>
      </w:r>
      <w:bookmarkEnd w:id="1769"/>
    </w:p>
    <w:p>
      <w:pPr>
        <w:pStyle w:val="BookText"/>
        <w:rPr/>
      </w:pPr>
      <w:r>
        <w:rPr>
          <w:rFonts w:ascii="IRNazanin" w:hAnsi="IRNazanin" w:eastAsia="IRNazanin"/>
          <w:color w:val="111111"/>
          <w:sz w:val="28"/>
          <w:sz w:val="28"/>
          <w:szCs w:val="28"/>
          <w:rtl w:val="true"/>
          <w:lang w:bidi="fa-IR"/>
        </w:rPr>
        <w:t xml:space="preserve">روايت ديگر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هم همان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طائفةً من بنى إسرائيل ليلاً عذابٌ فأصبحوا و قد فقدوا أربعة أصناف، در يك شب، عذابى بر طائفه اى از بنى اسرائيل نازل شد، صبح ديدند چهار دسته نابود شده و بكلّى از بين رفته اند، اجسامشان مثلاً هباءً منثوراً شده، يا اينكه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الطبّالين و المغنّين، و المحتكرين للطّعام، و الصّيارفة، و آكلة الرّبا منهم</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1770" w:name="__RefHeading___Toc278012_2870459653"/>
      <w:bookmarkStart w:id="1771" w:name="_Toc721"/>
      <w:bookmarkEnd w:id="1770"/>
      <w:r>
        <w:rPr>
          <w:rtl w:val="true"/>
        </w:rPr>
        <w:t>دلالت و سند</w:t>
      </w:r>
      <w:bookmarkEnd w:id="177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لحن، لحن توبيخ و توعيد است، بعيد نيست از آن استفاده ى حرمت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گناه را نشان ميدهد، عذابى بر جمعيّتى نازل بشود و همين چند دسته را شامل</w:t>
      </w:r>
      <w:bookmarkStart w:id="1772" w:name="pg8826_89232"/>
    </w:p>
    <w:p>
      <w:pPr>
        <w:pStyle w:val="BookText"/>
        <w:rPr/>
      </w:pPr>
      <w:bookmarkEnd w:id="1772"/>
      <w:r>
        <w:rPr>
          <w:rFonts w:ascii="IRNazanin" w:hAnsi="IRNazanin" w:eastAsia="IRNazanin"/>
          <w:color w:val="111111"/>
          <w:sz w:val="28"/>
          <w:sz w:val="28"/>
          <w:szCs w:val="28"/>
          <w:rtl w:val="true"/>
          <w:lang w:bidi="fa-IR"/>
        </w:rPr>
        <w:t>بشود، بقيّه از اين عذاب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بزرگى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سند همان طور كه عرض كرديم، سند قابل اطمينانى نيست</w:t>
      </w:r>
      <w:r>
        <w:rPr>
          <w:rFonts w:eastAsia="IRNazanin" w:cs="IRNazanin"/>
          <w:color w:val="111111"/>
          <w:sz w:val="28"/>
          <w:szCs w:val="28"/>
          <w:rtl w:val="true"/>
          <w:lang w:bidi="fa-IR"/>
        </w:rPr>
        <w:t>.</w:t>
      </w:r>
    </w:p>
    <w:p>
      <w:pPr>
        <w:pStyle w:val="Heading4"/>
        <w:numPr>
          <w:ilvl w:val="3"/>
          <w:numId w:val="1"/>
        </w:numPr>
        <w:rPr/>
      </w:pPr>
      <w:bookmarkStart w:id="1773" w:name="__RefHeading___Toc278014_2870459653"/>
      <w:bookmarkStart w:id="1774" w:name="_Toc722"/>
      <w:bookmarkEnd w:id="1773"/>
      <w:r>
        <w:rPr>
          <w:rtl w:val="true"/>
        </w:rPr>
        <w:t>روايت بيست ويكم</w:t>
      </w:r>
      <w:r>
        <w:rPr>
          <w:rtl w:val="true"/>
        </w:rPr>
        <w:t xml:space="preserve">: </w:t>
      </w:r>
      <w:r>
        <w:rPr>
          <w:rtl w:val="true"/>
        </w:rPr>
        <w:t>موثّقه ى اباصلت</w:t>
      </w:r>
      <w:bookmarkEnd w:id="1774"/>
    </w:p>
    <w:p>
      <w:pPr>
        <w:pStyle w:val="Heading5"/>
        <w:numPr>
          <w:ilvl w:val="4"/>
          <w:numId w:val="1"/>
        </w:numPr>
        <w:rPr/>
      </w:pPr>
      <w:bookmarkStart w:id="1775" w:name="__RefHeading___Toc278016_2870459653"/>
      <w:bookmarkStart w:id="1776" w:name="_Toc723"/>
      <w:bookmarkEnd w:id="1775"/>
      <w:r>
        <w:rPr>
          <w:rtl w:val="true"/>
        </w:rPr>
        <w:t>اشاره</w:t>
      </w:r>
      <w:bookmarkEnd w:id="1776"/>
    </w:p>
    <w:p>
      <w:pPr>
        <w:pStyle w:val="BookText"/>
        <w:rPr/>
      </w:pPr>
      <w:r>
        <w:rPr>
          <w:rFonts w:ascii="Amiri" w:hAnsi="Amiri" w:eastAsia="Amiri" w:cs="Amiri"/>
          <w:color w:val="111111"/>
          <w:sz w:val="28"/>
          <w:sz w:val="28"/>
          <w:szCs w:val="28"/>
          <w:rtl w:val="true"/>
          <w:lang w:bidi="ar-SA"/>
        </w:rPr>
        <w:t xml:space="preserve">آخرين روايت، روايتى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روايت صدوششم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أحمدبن زيادبن جعفر الهمْدانى، كه از مشايخ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آن طور كه نقل كرده اند صدوق ايشان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توثيق كرده است،</w:t>
      </w:r>
      <w:r>
        <w:rPr>
          <w:rStyle w:val="FootnoteAnchor"/>
          <w:rtl w:val="true"/>
        </w:rPr>
        <w:footnoteReference w:id="471"/>
      </w:r>
      <w:r>
        <w:rPr>
          <w:rFonts w:ascii="IRNazanin" w:hAnsi="IRNazanin" w:eastAsia="IRNazanin"/>
          <w:color w:val="111111"/>
          <w:sz w:val="28"/>
          <w:sz w:val="28"/>
          <w:szCs w:val="28"/>
          <w:rtl w:val="true"/>
          <w:lang w:bidi="fa-IR"/>
        </w:rPr>
        <w:t>بنابراين، ايشان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عليّبن إبراهيم بن هاشم، عن أبيه، اينها هم جلالتشان روشن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أبوالصلت عبدالسّلام بن صالح الهروى، كه اباصلت هروى است و بقعه اى هم در نزديكى مشهد به نام ايشان هست،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لكن شيخ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نجاشى او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عليّبن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علّة عذاب أصحاب الرّسّ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اينكه چرا خداى متعال بر اصحاب رسّ عذاب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يشربون الخمر و يضربون بالمعازف و يأخذون الدستبند و لا يتكلّمون من الشّرب و العزف</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1777" w:name="__RefHeading___Toc278018_2870459653"/>
      <w:bookmarkStart w:id="1778" w:name="_Toc724"/>
      <w:bookmarkEnd w:id="1777"/>
      <w:r>
        <w:rPr>
          <w:rtl w:val="true"/>
        </w:rPr>
        <w:t>سند و دلالت</w:t>
      </w:r>
      <w:bookmarkEnd w:id="177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سند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هم طبق اين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فقط همين فقرات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خوبى است، ولى در دلالت آن طبق نقل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فقرات صدر و ذيل مفصّلى دارد، حرف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طبق اين چند فقره، علّت عذاب اصحاب رسّ را كه در قرآن عذاب آنها ذكر شده است، اين موارد دانسته اند</w:t>
      </w:r>
      <w:r>
        <w:rPr>
          <w:rFonts w:eastAsia="IRNazanin" w:cs="IRNazanin"/>
          <w:color w:val="111111"/>
          <w:sz w:val="28"/>
          <w:szCs w:val="28"/>
          <w:rtl w:val="true"/>
          <w:lang w:bidi="fa-IR"/>
        </w:rPr>
        <w:t>:</w:t>
      </w:r>
      <w:bookmarkStart w:id="1779" w:name="pg8826_89233"/>
    </w:p>
    <w:p>
      <w:pPr>
        <w:pStyle w:val="BookText"/>
        <w:rPr/>
      </w:pPr>
      <w:bookmarkEnd w:id="1779"/>
      <w:r>
        <w:rPr>
          <w:rFonts w:ascii="Amiri" w:hAnsi="Amiri" w:eastAsia="Amiri" w:cs="Amiri"/>
          <w:color w:val="111111"/>
          <w:sz w:val="28"/>
          <w:sz w:val="28"/>
          <w:szCs w:val="28"/>
          <w:rtl w:val="true"/>
          <w:lang w:bidi="ar-SA"/>
        </w:rPr>
        <w:t>شرب خمر، ضرب بالمعازف، اخذ الدّستبند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اين مقدار مسلّم است كه يكى از علل نزول عذاب، اين است كه يضربون بالمعازف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علّت نزول عذاب بر يك قومى اين اعمال بود، نشان دهنده ى شدّت حرمت اين اعمال است</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278020_2870459653"/>
      <w:bookmarkStart w:id="1781" w:name="_Toc725"/>
      <w:bookmarkEnd w:id="1780"/>
      <w:r>
        <w:rPr>
          <w:rtl w:val="true"/>
        </w:rPr>
        <w:t>اشكال در استدلال به روايت</w:t>
      </w:r>
      <w:bookmarkEnd w:id="178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اصحاب رسّ، روايت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طور مبسوط ميفرمايند كه اينها چه كسانى بودند، كجا بودند، چه عادات و خصوصيّاتى داشتند، و چگونه عبادت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درختهاى صنوبر قديمى بود كه اينها اين درختها را مقدّس ميدانستند و آنها را عبادت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عبادت اين گروه مفصّلاً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به سه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كارهايى كه اينها ميكردند اين هم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يشربون الخمر و يضربون بالمعازف و يأخذون الدستبند، شرب خمر ميكردند و معزف داشتند، بزن وبكوب و دستبند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از دستبند، سنج باشد، همين سنجى كه ميزنند، و ممكن است مراد، دستبند به معناى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چيزى كه ما امروز به آن ميگوييم دست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بعد از اينكه غىّ و گمراهى اينها مدّتها طول ميكشد، خداى متعال پيغمبرى را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پيغمبر آنها را به توحيد و دين الهى دعوت ميكند امّا آنها گوش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نفرين ميكند، اين درخت خشك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درخت خشك شد، ميفهمند كه اين، كار اين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را مجازات سختى ميكنند، در يك چاهى محبوس ميكنند و با چه زجرى نبىّ اللّه را به قتل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خداى متعال به جبرئيل دستور ميدهد كه اين قوم خيلى طغيان كرده اند، عذابشان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قضيّه چيز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كفرهم باللّه عزّ و جلّ و عبادتهم غيره بعث اللّه عزّوجلّ نبيّاّ من بنى إسرائيل، بعد از آنكه پيغمبر را به قتل رساندند و آن كارها را كردند،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يظنّ عبادى هؤلاء الذين غرّهم حلمي و آمنوا مكري و عبدوا غيري و قتلوا رسولي أن يقوموا لغضبي أو</w:t>
      </w:r>
      <w:bookmarkStart w:id="1782" w:name="pg8826_89236"/>
    </w:p>
    <w:p>
      <w:pPr>
        <w:pStyle w:val="BookText"/>
        <w:rPr/>
      </w:pPr>
      <w:bookmarkEnd w:id="1782"/>
      <w:r>
        <w:rPr>
          <w:rFonts w:ascii="Amiri" w:hAnsi="Amiri" w:eastAsia="Amiri" w:cs="Amiri"/>
          <w:color w:val="111111"/>
          <w:sz w:val="28"/>
          <w:sz w:val="28"/>
          <w:szCs w:val="28"/>
          <w:rtl w:val="true"/>
          <w:lang w:bidi="ar-SA"/>
        </w:rPr>
        <w:t>يخرجوا من سلطاني؟ كيف و أنا المنتقم ممن عصاني و لم يخشَ عقابي و إنّي حلفت بغيرتي لأجعلنّهم عبرة و نكالا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يرعهم و هم فى عيدهم ذلك إلّا بريح عاصف شديد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علّت نزول عذاب، آنچه در اين چند فقره ذكر شده، نيست بلكه علّت نزول عذاب يك امر بالاتر و شديدترى است كه آن عبارت است از آن كفر و طغيانى كه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قَتْلِهِمُ اَلْأَنْبِيٰاءَ بِغَيْرِ حَقٍّ</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كه در قرآن هست، يكى از مواردش همين است؛ به قتل رساندن پيغمبر خدا، آن هم با آن شدّت و با آن شكنجه كه آن بزرگوار از خدا طلب مرگ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نيست كه اين عذاب به خاطر معازف و شرب خمر بوده است، اين ربطى ندارد به اين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ضمن جشن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عبادت غير اللّه كه جشن شرك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و معازف و شرب خمر 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نيست كه از اين روايت استفاده بشود كه اصل نزول عذاب بر اينها به خاطر استعمال آلات العزف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اين روايت خوب بود، امّا دلالت اين روايت خوب نيست</w:t>
      </w:r>
      <w:r>
        <w:rPr>
          <w:rFonts w:eastAsia="IRNazanin" w:cs="IRNazanin"/>
          <w:color w:val="111111"/>
          <w:sz w:val="28"/>
          <w:szCs w:val="28"/>
          <w:rtl w:val="true"/>
          <w:lang w:bidi="fa-IR"/>
        </w:rPr>
        <w:t>.</w:t>
      </w:r>
    </w:p>
    <w:p>
      <w:pPr>
        <w:pStyle w:val="Heading5"/>
        <w:numPr>
          <w:ilvl w:val="4"/>
          <w:numId w:val="1"/>
        </w:numPr>
        <w:rPr/>
      </w:pPr>
      <w:bookmarkStart w:id="1783" w:name="__RefHeading___Toc278022_2870459653"/>
      <w:bookmarkStart w:id="1784" w:name="_Toc726"/>
      <w:bookmarkEnd w:id="1783"/>
      <w:r>
        <w:rPr>
          <w:rtl w:val="true"/>
        </w:rPr>
        <w:t>لزوم رجوع به منابع اصلى</w:t>
      </w:r>
      <w:bookmarkEnd w:id="178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ما به آقايان توصيه ميكنيم به منابع رجوع كنيد، به خاطر اين است، اين حديث را اين طور كه اينجا</w:t>
      </w:r>
      <w:r>
        <w:rPr>
          <w:rStyle w:val="FootnoteAnchor"/>
          <w:rtl w:val="true"/>
        </w:rPr>
        <w:footnoteReference w:id="476"/>
      </w:r>
      <w:r>
        <w:rPr>
          <w:rFonts w:ascii="IRNazanin" w:hAnsi="IRNazanin" w:eastAsia="IRNazanin"/>
          <w:color w:val="111111"/>
          <w:sz w:val="28"/>
          <w:sz w:val="28"/>
          <w:szCs w:val="28"/>
          <w:rtl w:val="true"/>
          <w:lang w:bidi="fa-IR"/>
        </w:rPr>
        <w:t>ميخوانيد، ظاهر حديث همين است كه ظهور در حرمت دارد، آن هم شدّت حرمت، امّا وقتى انسان به آن مدرك و منبع اصلى مراجعه ميكند، اصل را ميبيند، اصلاً روايت چيز ديگرى است و دلالت ندارد</w:t>
      </w:r>
      <w:r>
        <w:rPr>
          <w:rFonts w:eastAsia="IRNazanin" w:cs="IRNazanin"/>
          <w:color w:val="111111"/>
          <w:sz w:val="28"/>
          <w:szCs w:val="28"/>
          <w:rtl w:val="true"/>
          <w:lang w:bidi="fa-IR"/>
        </w:rPr>
        <w:t>.</w:t>
      </w:r>
      <w:bookmarkStart w:id="1785" w:name="pg8826_89238"/>
    </w:p>
    <w:p>
      <w:pPr>
        <w:pStyle w:val="BookText"/>
        <w:rPr/>
      </w:pPr>
      <w:bookmarkEnd w:id="1785"/>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1388/8/25</w:t>
      </w:r>
      <w:r>
        <w:rPr>
          <w:rFonts w:eastAsia="IRNazanin" w:cs="IRNazanin"/>
          <w:color w:val="111111"/>
          <w:sz w:val="28"/>
          <w:szCs w:val="28"/>
          <w:rtl w:val="true"/>
          <w:lang w:bidi="fa-IR"/>
        </w:rPr>
        <w:t>)</w:t>
      </w:r>
    </w:p>
    <w:p>
      <w:pPr>
        <w:pStyle w:val="Heading4"/>
        <w:numPr>
          <w:ilvl w:val="3"/>
          <w:numId w:val="1"/>
        </w:numPr>
        <w:rPr/>
      </w:pPr>
      <w:bookmarkStart w:id="1786" w:name="__RefHeading___Toc278024_2870459653"/>
      <w:bookmarkStart w:id="1787" w:name="_Toc727"/>
      <w:bookmarkEnd w:id="1786"/>
      <w:r>
        <w:rPr>
          <w:rtl w:val="true"/>
        </w:rPr>
        <w:t>روايت بيست ودوّم</w:t>
      </w:r>
      <w:r>
        <w:rPr>
          <w:rtl w:val="true"/>
        </w:rPr>
        <w:t xml:space="preserve">: </w:t>
      </w:r>
      <w:r>
        <w:rPr>
          <w:rtl w:val="true"/>
        </w:rPr>
        <w:t>روايت اصبغ</w:t>
      </w:r>
      <w:bookmarkEnd w:id="1787"/>
    </w:p>
    <w:p>
      <w:pPr>
        <w:pStyle w:val="Heading5"/>
        <w:numPr>
          <w:ilvl w:val="4"/>
          <w:numId w:val="1"/>
        </w:numPr>
        <w:rPr/>
      </w:pPr>
      <w:bookmarkStart w:id="1788" w:name="__RefHeading___Toc278026_2870459653"/>
      <w:bookmarkStart w:id="1789" w:name="_Toc728"/>
      <w:bookmarkEnd w:id="1788"/>
      <w:r>
        <w:rPr>
          <w:rtl w:val="true"/>
        </w:rPr>
        <w:t>اشاره</w:t>
      </w:r>
      <w:bookmarkEnd w:id="1789"/>
    </w:p>
    <w:p>
      <w:pPr>
        <w:pStyle w:val="BookText"/>
        <w:rPr/>
      </w:pPr>
      <w:r>
        <w:rPr>
          <w:rFonts w:ascii="IRNazanin" w:hAnsi="IRNazanin" w:eastAsia="IRNazanin"/>
          <w:color w:val="111111"/>
          <w:sz w:val="28"/>
          <w:sz w:val="28"/>
          <w:szCs w:val="28"/>
          <w:rtl w:val="true"/>
          <w:lang w:bidi="fa-IR"/>
        </w:rPr>
        <w:t xml:space="preserve">يك روايت ديگر را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كردم كه در اين كتابى</w:t>
      </w:r>
      <w:r>
        <w:rPr>
          <w:rStyle w:val="FootnoteAnchor"/>
          <w:rtl w:val="true"/>
        </w:rPr>
        <w:footnoteReference w:id="477"/>
      </w:r>
      <w:r>
        <w:rPr>
          <w:rFonts w:ascii="Amiri" w:hAnsi="Amiri" w:eastAsia="Amiri" w:cs="Amiri"/>
          <w:color w:val="111111"/>
          <w:sz w:val="28"/>
          <w:sz w:val="28"/>
          <w:szCs w:val="28"/>
          <w:rtl w:val="true"/>
          <w:lang w:bidi="ar-SA"/>
        </w:rPr>
        <w:t>كه ما از آن نقل ميكنيم، آن را نديده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مرحوم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صدوق نقل ميكند،</w:t>
      </w:r>
      <w:r>
        <w:rPr>
          <w:rStyle w:val="FootnoteAnchor"/>
          <w:rtl w:val="true"/>
        </w:rPr>
        <w:footnoteReference w:id="478"/>
      </w:r>
      <w:r>
        <w:rPr>
          <w:rFonts w:ascii="Amiri" w:hAnsi="Amiri" w:eastAsia="Amiri" w:cs="Amiri"/>
          <w:color w:val="111111"/>
          <w:sz w:val="28"/>
          <w:sz w:val="28"/>
          <w:szCs w:val="28"/>
          <w:rtl w:val="true"/>
          <w:lang w:bidi="ar-SA"/>
        </w:rPr>
        <w:t>سند روايت البتّه سند معتبرى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ابن عيسى، عن ابن معروف، عن أبى جميلة كه مفضّل بن صالح است و مرحوم نجاشى او را تضعيف،</w:t>
      </w:r>
      <w:r>
        <w:rPr>
          <w:rStyle w:val="FootnoteAnchor"/>
          <w:rtl w:val="true"/>
        </w:rPr>
        <w:footnoteReference w:id="479"/>
      </w:r>
      <w:r>
        <w:rPr>
          <w:rFonts w:ascii="Amiri" w:hAnsi="Amiri" w:eastAsia="Amiri" w:cs="Amiri"/>
          <w:color w:val="111111"/>
          <w:sz w:val="28"/>
          <w:sz w:val="28"/>
          <w:szCs w:val="28"/>
          <w:rtl w:val="true"/>
          <w:lang w:bidi="ar-SA"/>
        </w:rPr>
        <w:t>و غضائرى او را به كذب و جعل رمى كرده است،</w:t>
      </w:r>
      <w:r>
        <w:rPr>
          <w:rStyle w:val="FootnoteAnchor"/>
          <w:rtl w:val="true"/>
        </w:rPr>
        <w:footnoteReference w:id="480"/>
      </w:r>
      <w:r>
        <w:rPr>
          <w:rFonts w:ascii="Amiri" w:hAnsi="Amiri" w:eastAsia="Amiri" w:cs="Amiri"/>
          <w:color w:val="111111"/>
          <w:sz w:val="28"/>
          <w:sz w:val="28"/>
          <w:szCs w:val="28"/>
          <w:rtl w:val="true"/>
          <w:lang w:bidi="ar-SA"/>
        </w:rPr>
        <w:t>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ينبغى أن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و أصحاب النّرد و الشّطرنج و أصحاب الخمر و البربط و الطّنبور و المتفكّهون بسبّ الأمهات و الشعراء</w:t>
      </w:r>
      <w:r>
        <w:rPr>
          <w:rFonts w:eastAsia="Amiri" w:cs="Amiri" w:ascii="Amiri" w:hAnsi="Amiri"/>
          <w:color w:val="111111"/>
          <w:sz w:val="28"/>
          <w:szCs w:val="28"/>
          <w:rtl w:val="true"/>
          <w:lang w:bidi="ar-SA"/>
        </w:rPr>
        <w:t>.</w:t>
      </w:r>
      <w:r>
        <w:rPr>
          <w:rStyle w:val="FootnoteAnchor"/>
          <w:rtl w:val="true"/>
        </w:rPr>
        <w:footnoteReference w:id="481"/>
      </w:r>
    </w:p>
    <w:p>
      <w:pPr>
        <w:pStyle w:val="Heading5"/>
        <w:numPr>
          <w:ilvl w:val="4"/>
          <w:numId w:val="1"/>
        </w:numPr>
        <w:rPr/>
      </w:pPr>
      <w:bookmarkStart w:id="1790" w:name="__RefHeading___Toc278028_2870459653"/>
      <w:bookmarkStart w:id="1791" w:name="_Toc729"/>
      <w:bookmarkEnd w:id="1790"/>
      <w:r>
        <w:rPr>
          <w:rtl w:val="true"/>
        </w:rPr>
        <w:t>سند و دلالت</w:t>
      </w:r>
      <w:bookmarkEnd w:id="179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روايت البتّه سند ضعيفى است، ابى جميله ى مذكور در اين سند، موجب ضعف اين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براينكه دلالت اين روايت هم دلالت تامّى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به اين روايت استدلال كند،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البربط و 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يا در كنار يهود و نصارى</w:t>
      </w:r>
      <w:bookmarkStart w:id="1792" w:name="pg8826_89240"/>
    </w:p>
    <w:p>
      <w:pPr>
        <w:pStyle w:val="BookText"/>
        <w:rPr/>
      </w:pPr>
      <w:bookmarkEnd w:id="1792"/>
      <w:r>
        <w:rPr>
          <w:rFonts w:ascii="IRNazanin" w:hAnsi="IRNazanin" w:eastAsia="IRNazanin"/>
          <w:color w:val="111111"/>
          <w:sz w:val="28"/>
          <w:sz w:val="28"/>
          <w:szCs w:val="28"/>
          <w:rtl w:val="true"/>
          <w:lang w:bidi="fa-IR"/>
        </w:rPr>
        <w:t>قرار داده است، اين، نشانه ى اين است كه اين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بيانى كه براى استدلال به اين روايت وجود دارد، همين است، وَالّا صرف اينكه به اينها نبايد سلام كرد، فى نفسه دليل نميشود بر اينكه اينها مرتكب محرّمند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عدم تسليم، منحصر نيست در حرمت عملى كه اينها انجام ميدهند، تا از اين روايت انسان بخواهد حرمت اين عمل را استفاده كند، جز اينكه بگوييم در رديف كفّار و اصحاب الخمر اينها را ذكر كرده اند، لكن اين هم انصافاً دليل بر حرمت عمل آنان نيست</w:t>
      </w:r>
      <w:r>
        <w:rPr>
          <w:rFonts w:eastAsia="IRNazanin" w:cs="IRNazanin"/>
          <w:color w:val="111111"/>
          <w:sz w:val="28"/>
          <w:szCs w:val="28"/>
          <w:rtl w:val="true"/>
          <w:lang w:bidi="fa-IR"/>
        </w:rPr>
        <w:t>.</w:t>
      </w:r>
    </w:p>
    <w:p>
      <w:pPr>
        <w:pStyle w:val="Heading5"/>
        <w:numPr>
          <w:ilvl w:val="4"/>
          <w:numId w:val="1"/>
        </w:numPr>
        <w:rPr/>
      </w:pPr>
      <w:bookmarkStart w:id="1793" w:name="__RefHeading___Toc278030_2870459653"/>
      <w:bookmarkStart w:id="1794" w:name="_Toc730"/>
      <w:bookmarkEnd w:id="1793"/>
      <w:r>
        <w:rPr>
          <w:rtl w:val="true"/>
        </w:rPr>
        <w:t>دليل ذكر نكردن برخى از روايات</w:t>
      </w:r>
      <w:bookmarkEnd w:id="1794"/>
    </w:p>
    <w:p>
      <w:pPr>
        <w:pStyle w:val="BookText"/>
        <w:rPr/>
      </w:pPr>
      <w:r>
        <w:rPr>
          <w:rFonts w:ascii="IRNazanin" w:hAnsi="IRNazanin" w:eastAsia="IRNazanin"/>
          <w:color w:val="111111"/>
          <w:sz w:val="28"/>
          <w:sz w:val="28"/>
          <w:szCs w:val="28"/>
          <w:rtl w:val="true"/>
          <w:lang w:bidi="fa-IR"/>
        </w:rPr>
        <w:t xml:space="preserve">اين، مجموعه ى رواياتى بود كه در باب آلات العزف كسى ميتواند به آن استناد بكند، روايت خيلى است و غير از اينها هم رواياتى هست، لكن آن رواياتى كه ما نخوانديم، يا رواياتى است كه اصلاً سند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بسيارى از موارد، مرحوم صاحب دعائم آن چيزى را كه در بعضى از روايات ملاحظه كرده، متن روايت نيست بلكه استحصال خودش را ذكر كرده است، البتّه در مواردى هم متن روايت است، امّا سند ندارد و مرسل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دلالتهاى آنها مطلقاً دلالتى نبوده كه انسان بتواند حتّى يك توجّهى بكند</w:t>
      </w:r>
      <w:r>
        <w:rPr>
          <w:rFonts w:eastAsia="IRNazanin" w:cs="IRNazanin"/>
          <w:color w:val="111111"/>
          <w:sz w:val="28"/>
          <w:szCs w:val="28"/>
          <w:rtl w:val="true"/>
          <w:lang w:bidi="fa-IR"/>
        </w:rPr>
        <w:t>.</w:t>
      </w:r>
    </w:p>
    <w:p>
      <w:pPr>
        <w:pStyle w:val="Heading5"/>
        <w:numPr>
          <w:ilvl w:val="4"/>
          <w:numId w:val="1"/>
        </w:numPr>
        <w:rPr/>
      </w:pPr>
      <w:bookmarkStart w:id="1795" w:name="__RefHeading___Toc278032_2870459653"/>
      <w:bookmarkStart w:id="1796" w:name="_Toc731"/>
      <w:bookmarkEnd w:id="1795"/>
      <w:r>
        <w:rPr>
          <w:rtl w:val="true"/>
        </w:rPr>
        <w:t>ترتيب مباحث آينده</w:t>
      </w:r>
      <w:bookmarkEnd w:id="1796"/>
    </w:p>
    <w:p>
      <w:pPr>
        <w:pStyle w:val="BookText"/>
        <w:rPr/>
      </w:pPr>
      <w:r>
        <w:rPr>
          <w:rFonts w:ascii="IRNazanin" w:hAnsi="IRNazanin" w:eastAsia="IRNazanin"/>
          <w:color w:val="111111"/>
          <w:sz w:val="28"/>
          <w:sz w:val="28"/>
          <w:szCs w:val="28"/>
          <w:rtl w:val="true"/>
          <w:lang w:bidi="fa-IR"/>
        </w:rPr>
        <w:t>بنابراين،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چه تعداد از روايات در اين باب قابل اعتماد است؛ چون بعضى از همين هايى كه خوانديم، اسانيد ضعيفى داشت و قابل اعتماد نبود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رواياتى كه قابل اعتماد است، در چه تعداد از آنها بر آلات العزف از حيث آلات العزف بودن تكيه شده است؟ وَالّا اگرچنانچه بر آلات العزف من حيث إنّها آلة لهوٍ تكيه شده باشد، مدّعا را كه اين صدايى كه از آلات العزف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صداى متناسب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محرّم است، ثابت نخواهد كرد، اگرچنانچه از روايات فهميديم كه لهو بودن مؤثّر است، آن وقت خواهيم گفت كه آن صوت برخاسته ى از آلات لهو كه موجب لهو باشد، محرّم خواهد بود، مثل همان چيزى كه در باب غِناء گفتيم،</w:t>
      </w:r>
      <w:bookmarkStart w:id="1797" w:name="pg8826_89242"/>
    </w:p>
    <w:p>
      <w:pPr>
        <w:pStyle w:val="BookText"/>
        <w:rPr/>
      </w:pPr>
      <w:bookmarkEnd w:id="1797"/>
      <w:r>
        <w:rPr>
          <w:rFonts w:ascii="Amiri" w:hAnsi="Amiri" w:eastAsia="Amiri" w:cs="Amiri"/>
          <w:color w:val="111111"/>
          <w:sz w:val="28"/>
          <w:sz w:val="28"/>
          <w:szCs w:val="28"/>
          <w:rtl w:val="true"/>
          <w:lang w:bidi="ar-SA"/>
        </w:rPr>
        <w:t xml:space="preserve">بنابراين، بايد ببينيم در بين اين روايات، آن رواياتى كه دلالت بكند بر حرمت استعمال آلات العزف بما هى آلات 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بما هى مُلهيةٌ و اينكه وسيله ى لهو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در بين اين روايات كدام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مدّعايمان اين است كه اثبات كنيم حرمت استعمال آلات اللّهو را مطلقا، نه با قيد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ببينيم كدام يك از اينها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سه مرحله را در اين رواياتى كه خوانديم، داريم</w:t>
      </w:r>
      <w:r>
        <w:rPr>
          <w:rFonts w:eastAsia="IRNazanin" w:cs="IRNazanin"/>
          <w:color w:val="111111"/>
          <w:sz w:val="28"/>
          <w:szCs w:val="28"/>
          <w:rtl w:val="true"/>
          <w:lang w:bidi="fa-IR"/>
        </w:rPr>
        <w:t>.</w:t>
      </w:r>
    </w:p>
    <w:p>
      <w:pPr>
        <w:pStyle w:val="Heading5"/>
        <w:numPr>
          <w:ilvl w:val="4"/>
          <w:numId w:val="1"/>
        </w:numPr>
        <w:rPr/>
      </w:pPr>
      <w:bookmarkStart w:id="1798" w:name="__RefHeading___Toc278034_2870459653"/>
      <w:bookmarkStart w:id="1799" w:name="_Toc732"/>
      <w:bookmarkEnd w:id="1798"/>
      <w:r>
        <w:rPr>
          <w:rtl w:val="true"/>
        </w:rPr>
        <w:t>ضعف در سند و دلالت غالب روايات باب</w:t>
      </w:r>
      <w:bookmarkEnd w:id="1799"/>
    </w:p>
    <w:p>
      <w:pPr>
        <w:pStyle w:val="BookText"/>
        <w:rPr/>
      </w:pPr>
      <w:r>
        <w:rPr>
          <w:rFonts w:ascii="IRNazanin" w:hAnsi="IRNazanin" w:eastAsia="IRNazanin"/>
          <w:color w:val="111111"/>
          <w:sz w:val="28"/>
          <w:sz w:val="28"/>
          <w:szCs w:val="28"/>
          <w:rtl w:val="true"/>
          <w:lang w:bidi="fa-IR"/>
        </w:rPr>
        <w:t>ما تا اينجا بيست ودو روايت خوانده ايم كه بعضى خواسته اند از اين روايات حرمت استعمال آلات عزف را استظهار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ذيل هركدام از اين روايات، بيان لازم را چه در زمينه ى دلالت اين روايات، چه در زمينه ى سند آنها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روايات را با دقّت ملاحظه كند، ميبيند هيچ يك از اينها، رواياتى نيستند كه بشود به آنها بر حرمت مطلق استعمال آلات العزف استدلال كرد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هفده روايت از اين روايات دچار ضعف سندند كه به خاطر ضعف سندشان نميشود به آنها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روايت سنداً قابل قبول است يعنى اسانيد آنها به نظر ما معتبر است، و هرچند صحيحه در بين اينها وجود ندارد، لكن به جهات مختلفى ما حكم به اعتبار اسناد اين پنج روايت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 روايات فقط ضعف سند نيست، بلكه در دلالت اين روايات هم مشكلاتى بود كه در خلال بحث از روايات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روايات هيچ دلالت ندارند، بعضى از اين روايات دلالت بر كراهت دارند يعنى لحن، لحن مبغوضيّت در حدّ حرمت نيست، مبغوضيّت در حدّ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هجده روايت دلالتشان خوب نيست، بعضى از آنهايى كه سندهايش خوب است، جزو آنهايى است كه دلالتش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كه دلالتشان خوب است، سندشان ضعيف است، آنهايى كه هم سندشان خوب باشد، هم دلالت آنها تامّ باشد، براى ما صِرفاً دو روايت است</w:t>
      </w:r>
      <w:r>
        <w:rPr>
          <w:rFonts w:eastAsia="IRNazanin" w:cs="IRNazanin"/>
          <w:color w:val="111111"/>
          <w:sz w:val="28"/>
          <w:szCs w:val="28"/>
          <w:rtl w:val="true"/>
          <w:lang w:bidi="fa-IR"/>
        </w:rPr>
        <w:t>:</w:t>
      </w:r>
      <w:bookmarkStart w:id="1800" w:name="pg8826_89244"/>
    </w:p>
    <w:p>
      <w:pPr>
        <w:pStyle w:val="Heading5"/>
        <w:numPr>
          <w:ilvl w:val="4"/>
          <w:numId w:val="1"/>
        </w:numPr>
        <w:rPr/>
      </w:pPr>
      <w:bookmarkStart w:id="1801" w:name="__RefHeading___Toc278036_2870459653"/>
      <w:bookmarkStart w:id="1802" w:name="_Toc733"/>
      <w:bookmarkEnd w:id="1800"/>
      <w:bookmarkEnd w:id="1801"/>
      <w:r>
        <w:rPr>
          <w:rtl w:val="true"/>
        </w:rPr>
        <w:t>بازبينى موثّقه ى سكونى و معتبره ى محمّدبن مسلم</w:t>
      </w:r>
      <w:bookmarkEnd w:id="1802"/>
    </w:p>
    <w:p>
      <w:pPr>
        <w:pStyle w:val="BookText"/>
        <w:rPr/>
      </w:pPr>
      <w:r>
        <w:rPr>
          <w:rFonts w:ascii="Amiri" w:hAnsi="Amiri" w:eastAsia="Amiri" w:cs="Amiri"/>
          <w:color w:val="111111"/>
          <w:sz w:val="28"/>
          <w:sz w:val="28"/>
          <w:szCs w:val="28"/>
          <w:rtl w:val="true"/>
          <w:lang w:bidi="ar-SA"/>
        </w:rPr>
        <w:t>يكى روايت سكونى است، كه بعضى اين سند را قبول نميكنند، ولى ما اين سند را قبول داريم، بخصوص وقتى با اين ترتيب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عليّبن إبراهيم، عن أبيه، عن النّوفلى، عن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فقها همين سند را هم معتبر نميدانند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هم روايت صدوق از محمّدبن مسلم است كه سند آن هم سند خوبى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بعثنى رحمة للعالمين و لأمحق المعازف و المزامير</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در دلالت اين روايت، ما خدشه كرديم و عرض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لأمحق المعازف و المزامير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قضيّه ى خارجيّه است نه قضيّه ى حقيقيّه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آن خدشه در دلالت، اين دو روايت را ما به عنوان دو روايتى كه اسناد آنها را قبول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اَىّ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جاى دو روايت، يك روايت هم باشد كافى است يعنى اگر ما واقعاً يك روايت داشته باشيم كه بر يك حكم شرعى دلالت بكند، همين يك روايت هم كافى است و برطبقِ آن بايد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w:t>
      </w:r>
    </w:p>
    <w:p>
      <w:pPr>
        <w:pStyle w:val="Heading5"/>
        <w:numPr>
          <w:ilvl w:val="4"/>
          <w:numId w:val="1"/>
        </w:numPr>
        <w:rPr/>
      </w:pPr>
      <w:bookmarkStart w:id="1803" w:name="__RefHeading___Toc278038_2870459653"/>
      <w:bookmarkStart w:id="1804" w:name="_Toc734"/>
      <w:bookmarkEnd w:id="1803"/>
      <w:r>
        <w:rPr>
          <w:rtl w:val="true"/>
        </w:rPr>
        <w:t>مبغوضيّت فى الجمله ى موسيقى در مجموعه ى روايات</w:t>
      </w:r>
      <w:bookmarkEnd w:id="180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مجموع روايات برمى آيد يعنى حتّى از روايات ضعيف الدّلالة يا ضعيف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 ى اينها يك مجموعه ى قابل توجّهى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شكّ و شبهه اى در آن نيست، عبارت است از اينكه اين عمل، عنداللّه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آنچه در اين روايات، موضوع حكم است و از مجموع اين روايات فهميده ميشود اين است كه اين عمل عنداللّه مذموم است؛ يا مذموم در حدّ كراهت يا بالاتر از آن، مذموم در حدّ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مبغوضيّت فى الجمله از اين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اكثر آنها ضِعافند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هرچند اين روايات ضعافند، لكن ضعف روايات، فرق ميكند با مجعول و كذب بودن يعنى روايتى كه انسان ميداند روايت جعل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نميدانيم اين روايات مجعول است، ممكن است برخى از اينها صادر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زياد شد، مجموعه ى اين روايات يك استفاضه اى به وجود مى آورد كه از آن ميشود فهميد كه موضوع حكم در اين روايات، يك موضوع مبغوض عند اللّه است، در اين هيچ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w:t>
      </w:r>
      <w:bookmarkStart w:id="1805" w:name="pg8826_89246"/>
    </w:p>
    <w:p>
      <w:pPr>
        <w:pStyle w:val="BookText"/>
        <w:rPr/>
      </w:pPr>
      <w:bookmarkEnd w:id="1805"/>
      <w:r>
        <w:rPr>
          <w:rFonts w:ascii="IRNazanin" w:hAnsi="IRNazanin" w:eastAsia="IRNazanin"/>
          <w:color w:val="111111"/>
          <w:sz w:val="28"/>
          <w:sz w:val="28"/>
          <w:szCs w:val="28"/>
          <w:rtl w:val="true"/>
          <w:lang w:bidi="fa-IR"/>
        </w:rPr>
        <w:t>مبغوضيّت به معناى حرمت است يا پايين تر از حرمت؟ آيا على نحو الإطلاق است يا نه؟ بحثهايى است كه بعداً عرض ميكنيم</w:t>
      </w:r>
      <w:r>
        <w:rPr>
          <w:rFonts w:eastAsia="IRNazanin" w:cs="IRNazanin"/>
          <w:color w:val="111111"/>
          <w:sz w:val="28"/>
          <w:szCs w:val="28"/>
          <w:rtl w:val="true"/>
          <w:lang w:bidi="fa-IR"/>
        </w:rPr>
        <w:t>.</w:t>
      </w:r>
    </w:p>
    <w:p>
      <w:pPr>
        <w:pStyle w:val="Heading5"/>
        <w:numPr>
          <w:ilvl w:val="4"/>
          <w:numId w:val="1"/>
        </w:numPr>
        <w:rPr/>
      </w:pPr>
      <w:bookmarkStart w:id="1806" w:name="__RefHeading___Toc278040_2870459653"/>
      <w:bookmarkStart w:id="1807" w:name="_Toc735"/>
      <w:bookmarkEnd w:id="1806"/>
      <w:r>
        <w:rPr>
          <w:rtl w:val="true"/>
        </w:rPr>
        <w:t>اهمّيّت دلالت موثّقه ى سكونى</w:t>
      </w:r>
      <w:bookmarkEnd w:id="1807"/>
    </w:p>
    <w:p>
      <w:pPr>
        <w:pStyle w:val="BookText"/>
        <w:rPr/>
      </w:pPr>
      <w:r>
        <w:rPr>
          <w:rFonts w:ascii="IRNazanin" w:hAnsi="IRNazanin" w:eastAsia="IRNazanin"/>
          <w:color w:val="111111"/>
          <w:sz w:val="28"/>
          <w:sz w:val="28"/>
          <w:szCs w:val="28"/>
          <w:rtl w:val="true"/>
          <w:lang w:bidi="fa-IR"/>
        </w:rPr>
        <w:t>و از اين دو روايت آن كه قابل توجّه تر و بيشتر قابل استدلال است، روايت سكونى است؛ زيرا روايت محمّدبن مسلم كه صدوق نقل ميكنند، قابل توجيه و تأويل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توجيه و تأويل نيست و بلاشك ظهور در حرمت دارد، روايت سكونى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أنهاكم عن الزّفن و المزمار و الكوبة و الكَبَرات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البتّه اين روايت را به سند ديگرى هم از كتاب جعفريّات نقل كرده اند كه آن سند ضعيف است، لكن آنجا هم عبارت تقريباً همين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أنهى أمّتى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اينجا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شايد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أنهى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قطعاً دلالت بر حرمت دارد؛ زيرا مادّه ى نهى هم مثل هيئت نهى، ظهور در حرمت دارد</w:t>
      </w:r>
      <w:r>
        <w:rPr>
          <w:rFonts w:eastAsia="IRNazanin" w:cs="IRNazanin"/>
          <w:color w:val="111111"/>
          <w:sz w:val="28"/>
          <w:szCs w:val="28"/>
          <w:rtl w:val="true"/>
          <w:lang w:bidi="fa-IR"/>
        </w:rPr>
        <w:t>.</w:t>
      </w:r>
    </w:p>
    <w:p>
      <w:pPr>
        <w:pStyle w:val="Heading5"/>
        <w:numPr>
          <w:ilvl w:val="4"/>
          <w:numId w:val="1"/>
        </w:numPr>
        <w:rPr/>
      </w:pPr>
      <w:bookmarkStart w:id="1808" w:name="__RefHeading___Toc278042_2870459653"/>
      <w:bookmarkStart w:id="1809" w:name="_Toc736"/>
      <w:bookmarkEnd w:id="1808"/>
      <w:r>
        <w:rPr>
          <w:rtl w:val="true"/>
        </w:rPr>
        <w:t>انكار اطلاق موثّقه ى سكونى</w:t>
      </w:r>
      <w:bookmarkEnd w:id="1809"/>
    </w:p>
    <w:p>
      <w:pPr>
        <w:pStyle w:val="BookText"/>
        <w:rPr/>
      </w:pPr>
      <w:r>
        <w:rPr>
          <w:rFonts w:ascii="Amiri" w:hAnsi="Amiri" w:eastAsia="Amiri" w:cs="Amiri"/>
          <w:color w:val="111111"/>
          <w:sz w:val="28"/>
          <w:sz w:val="28"/>
          <w:szCs w:val="28"/>
          <w:rtl w:val="true"/>
          <w:lang w:bidi="ar-SA"/>
        </w:rPr>
        <w:t>سؤال مهمّى كه اينجا مطرح است،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أنهى أمّتى عن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اطلاق دارد ولو آن مزمار و كوبه موجب لهو نباشد؟ يا اطلاق ندارد؟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كرديم در ميان اين روايات بالاخره يك يا دو روايت، لسانشان، لسان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اطلاق آنها اخذ بكنيم، معنايش اين است كه استعمال آلات العزف حرام است مطلقاً، چه لهوى باشد، چه نباشد، چه در جمع باشد، چه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كيفيّتى كه اين آلات استعمال بشود،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گفتيم استعمال اين آلات يعنى صَرف آن در آن كيفيّتى كه از آن مقصود است يعنى همان نواختن آلت موسيقى و ساز به شكلى كه از آن متوقَّع است، نه اينكه مثل بچّه، كسى به آن دست بزند؛ اين، محلّ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اطلاق اين است كه همان صوتى كه از اين ساز معيّن، مورد انتظار و توقّع است، به هر شكلى كه نواخته شود، حرام باشد</w:t>
      </w:r>
      <w:r>
        <w:rPr>
          <w:rFonts w:eastAsia="IRNazanin" w:cs="IRNazanin"/>
          <w:color w:val="111111"/>
          <w:sz w:val="28"/>
          <w:szCs w:val="28"/>
          <w:rtl w:val="true"/>
          <w:lang w:bidi="fa-IR"/>
        </w:rPr>
        <w:t>.)</w:t>
      </w:r>
      <w:r>
        <w:rPr>
          <w:rStyle w:val="FootnoteAnchor"/>
          <w:rtl w:val="true"/>
        </w:rPr>
        <w:footnoteReference w:id="483"/>
      </w:r>
      <w:bookmarkStart w:id="1810" w:name="pg8826_89248"/>
    </w:p>
    <w:p>
      <w:pPr>
        <w:pStyle w:val="BookText"/>
        <w:rPr/>
      </w:pPr>
      <w:bookmarkEnd w:id="1810"/>
      <w:r>
        <w:rPr>
          <w:rFonts w:ascii="IRNazanin" w:hAnsi="IRNazanin" w:eastAsia="IRNazanin"/>
          <w:color w:val="111111"/>
          <w:sz w:val="28"/>
          <w:sz w:val="28"/>
          <w:szCs w:val="28"/>
          <w:rtl w:val="true"/>
          <w:lang w:bidi="fa-IR"/>
        </w:rPr>
        <w:t>با ملاحظه ى جوانب قضيّه، انسان ميبيند استظهار اطلاق از اين روايت مشكل است زيرا قرائنى هست كه به اطلاق اين روايت خدشه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گفتيم اين روايت اطلاق دارد، معنايش اين است كه هر صوتى كه از اين مِعزف حاصل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صوت لهوى باشد يا لهوى نباشد، موجب اِضلال باشد يا نباشد، موجب فساد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حرام است يعنى حتّى در جايى كه اين صوت نه فقط لهوى يا مُضِلّ عن سبيل اللّه نيست، بلكه مؤيّد حركت إلى سبيل اللّه است، چنانچه در مواردى 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طور نيست كه همه جا اين آلات، آلاتى باشند كه مُضِلّ عن سبيل اللّه باشند يا صوتشان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هم قطعاً لهوى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طبلى كه در ميدان جنگ ميزنند يا شيپور در ميدان جنگ، بلاشك لهوى نيست، تهييج إلى الجهاد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فرض بفرماييد يك عمل خير دسته جمعى را انجام ميدهند و براى اينكه اين كار خوب انجام بگيرد، طبل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همان طبل است بلاشك، همان حركت است، امّا مسلّماً لهو نيست، يا فرض كنيد ضربى كه در زورخانه ها ميزنند، بلاشك لهو نيست بلكه براى اين است كه مجموعه ى افرادى كه در حال ورزشند، بتوانند با آهنگ واحدى ورزش كنند و قوام اين ورزش باستانى هم به اين ضربى است كه مرشد ميزند</w:t>
      </w:r>
      <w:r>
        <w:rPr>
          <w:rFonts w:eastAsia="IRNazanin" w:cs="IRNazanin"/>
          <w:color w:val="111111"/>
          <w:sz w:val="28"/>
          <w:szCs w:val="28"/>
          <w:rtl w:val="true"/>
          <w:lang w:bidi="fa-IR"/>
        </w:rPr>
        <w:t>.</w:t>
      </w:r>
    </w:p>
    <w:p>
      <w:pPr>
        <w:pStyle w:val="Heading5"/>
        <w:numPr>
          <w:ilvl w:val="4"/>
          <w:numId w:val="1"/>
        </w:numPr>
        <w:rPr/>
      </w:pPr>
      <w:bookmarkStart w:id="1811" w:name="__RefHeading___Toc278044_2870459653"/>
      <w:bookmarkStart w:id="1812" w:name="_Toc737"/>
      <w:bookmarkEnd w:id="1811"/>
      <w:r>
        <w:rPr>
          <w:rtl w:val="true"/>
        </w:rPr>
        <w:t>ترتيب بحث</w:t>
      </w:r>
      <w:bookmarkEnd w:id="181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خواهيم كرد كه اين روايت اطلاق نسبت به هر 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غيرلهوى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قرائنى بر اين معنا داريم كه اين قرائن را ذكر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ترتيب بحث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اوّلى اين روايت اطلاق است، اگر به اين اطلاق اخذ بكنيم، معنايش اين است كه آلات العزف سواء كان موجباً للّهو أو لم يكن موجباً للّهوِ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ميرسد كه قرائنى وجود دارد كه از آن قرائن استفاده ميشود، اين روايت اطلاق ندارد، بلكه ناظر به يك صورت از اين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توانستيم تماميّت اين قرائن را اثبات كنيم، آن وقت روايت اطلاق نخواهد داشت بلكه مخصوص به يك صورت خواهد شد، و آن صورت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 قرائن، قرائن تامّى نبود، آن وقت بايستى به همين اطلاق اخذ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قرائن تام است</w:t>
      </w:r>
      <w:r>
        <w:rPr>
          <w:rFonts w:eastAsia="IRNazanin" w:cs="IRNazanin"/>
          <w:color w:val="111111"/>
          <w:sz w:val="28"/>
          <w:szCs w:val="28"/>
          <w:rtl w:val="true"/>
          <w:lang w:bidi="fa-IR"/>
        </w:rPr>
        <w:t>.</w:t>
      </w:r>
      <w:bookmarkStart w:id="1813" w:name="pg8826_89250"/>
    </w:p>
    <w:p>
      <w:pPr>
        <w:pStyle w:val="BookText"/>
        <w:rPr/>
      </w:pPr>
      <w:bookmarkEnd w:id="1813"/>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1388/8/26</w:t>
      </w:r>
      <w:r>
        <w:rPr>
          <w:rFonts w:eastAsia="IRNazanin" w:cs="IRNazanin"/>
          <w:color w:val="111111"/>
          <w:sz w:val="28"/>
          <w:szCs w:val="28"/>
          <w:rtl w:val="true"/>
          <w:lang w:bidi="fa-IR"/>
        </w:rPr>
        <w:t>)</w:t>
      </w:r>
    </w:p>
    <w:p>
      <w:pPr>
        <w:pStyle w:val="Heading3"/>
        <w:numPr>
          <w:ilvl w:val="2"/>
          <w:numId w:val="1"/>
        </w:numPr>
        <w:rPr/>
      </w:pPr>
      <w:bookmarkStart w:id="1814" w:name="__RefHeading___Toc278046_2870459653"/>
      <w:bookmarkStart w:id="1815" w:name="_Toc738"/>
      <w:bookmarkEnd w:id="1814"/>
      <w:r>
        <w:rPr>
          <w:rtl w:val="true"/>
        </w:rPr>
        <w:t>قرائن عدم اطلاق</w:t>
      </w:r>
      <w:bookmarkEnd w:id="1815"/>
    </w:p>
    <w:p>
      <w:pPr>
        <w:pStyle w:val="Heading4"/>
        <w:numPr>
          <w:ilvl w:val="3"/>
          <w:numId w:val="1"/>
        </w:numPr>
        <w:rPr/>
      </w:pPr>
      <w:bookmarkStart w:id="1816" w:name="__RefHeading___Toc278048_2870459653"/>
      <w:bookmarkStart w:id="1817" w:name="_Toc739"/>
      <w:bookmarkEnd w:id="1816"/>
      <w:r>
        <w:rPr>
          <w:rtl w:val="true"/>
        </w:rPr>
        <w:t>اشاره</w:t>
      </w:r>
      <w:bookmarkEnd w:id="1817"/>
    </w:p>
    <w:p>
      <w:pPr>
        <w:pStyle w:val="BookText"/>
        <w:rPr/>
      </w:pPr>
      <w:r>
        <w:rPr>
          <w:rFonts w:ascii="IRNazanin" w:hAnsi="IRNazanin" w:eastAsia="IRNazanin"/>
          <w:color w:val="111111"/>
          <w:sz w:val="28"/>
          <w:sz w:val="28"/>
          <w:szCs w:val="28"/>
          <w:rtl w:val="true"/>
          <w:lang w:bidi="fa-IR"/>
        </w:rPr>
        <w:t>عرض كرديم قرائنى بر عدم اطلاق وجود دارد، بنابراين اين لسان اگرچه ظاهرش لسان اطلاق است، امّا مراد از اين لسان، اطلاق حكم نيست، به قرائنى كه اين قرائن را ذكر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تك تك اين قرائن فى نفسه انسان را راضى و قانع نكند كه بگوييم به خاطر اين قرينه ى بالخصوص، از اطلاق رفع يد كنيم، لكن اين طور به نظر ميرسد كه مجموع اين قرائن، اين نتيجه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جمع بندى و استنتاج نهايى هم خواهيم كرد</w:t>
      </w:r>
      <w:r>
        <w:rPr>
          <w:rFonts w:eastAsia="IRNazanin" w:cs="IRNazanin"/>
          <w:color w:val="111111"/>
          <w:sz w:val="28"/>
          <w:szCs w:val="28"/>
          <w:rtl w:val="true"/>
          <w:lang w:bidi="fa-IR"/>
        </w:rPr>
        <w:t>.</w:t>
      </w:r>
    </w:p>
    <w:p>
      <w:pPr>
        <w:pStyle w:val="Heading4"/>
        <w:numPr>
          <w:ilvl w:val="3"/>
          <w:numId w:val="1"/>
        </w:numPr>
        <w:rPr/>
      </w:pPr>
      <w:bookmarkStart w:id="1818" w:name="__RefHeading___Toc278050_2870459653"/>
      <w:bookmarkStart w:id="1819" w:name="_Toc740"/>
      <w:bookmarkEnd w:id="1818"/>
      <w:r>
        <w:rPr>
          <w:rtl w:val="true"/>
        </w:rPr>
        <w:t>قرينه ى اوّل</w:t>
      </w:r>
      <w:r>
        <w:rPr>
          <w:rtl w:val="true"/>
        </w:rPr>
        <w:t xml:space="preserve">: </w:t>
      </w:r>
      <w:r>
        <w:rPr>
          <w:rtl w:val="true"/>
        </w:rPr>
        <w:t>رواج استفاده ى لهوى از آلات در زمان صدور روايات</w:t>
      </w:r>
      <w:bookmarkEnd w:id="1819"/>
    </w:p>
    <w:p>
      <w:pPr>
        <w:pStyle w:val="Heading5"/>
        <w:numPr>
          <w:ilvl w:val="4"/>
          <w:numId w:val="1"/>
        </w:numPr>
        <w:rPr/>
      </w:pPr>
      <w:bookmarkStart w:id="1820" w:name="__RefHeading___Toc278052_2870459653"/>
      <w:bookmarkStart w:id="1821" w:name="_Toc741"/>
      <w:bookmarkEnd w:id="1820"/>
      <w:r>
        <w:rPr>
          <w:rtl w:val="true"/>
        </w:rPr>
        <w:t>اشاره</w:t>
      </w:r>
      <w:bookmarkEnd w:id="1821"/>
    </w:p>
    <w:p>
      <w:pPr>
        <w:pStyle w:val="BookText"/>
        <w:rPr/>
      </w:pPr>
      <w:r>
        <w:rPr>
          <w:rFonts w:ascii="IRNazanin" w:hAnsi="IRNazanin" w:eastAsia="IRNazanin"/>
          <w:color w:val="111111"/>
          <w:sz w:val="28"/>
          <w:sz w:val="28"/>
          <w:szCs w:val="28"/>
          <w:rtl w:val="true"/>
          <w:lang w:bidi="fa-IR"/>
        </w:rPr>
        <w:t xml:space="preserve">يكى از اين قرائن اين است كه آلات عزف در آن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دوران صدور اين روايات، چه در دوران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دوران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حضرت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امامى كه از آن بزرگوار روايتى در اين باب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ممحّض براى فساد و استفاده ى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هاى حقّى كه امروز ما تصوّر ميكنيم وجود دارد كه ميتواند اين آلات را درجهت ديگرى به راه بيندازد، آن زمان 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نتيجتاً اين، در لسان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سائل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گفتيم در آن زمان معمول اين بوده است، اين حرف را از كجا ميگوييم؟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خاطر همه ى آن چيزهايى است كه از آن زمان براى 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كسى نگاه كند به تاريخ خلفا و دوره هايى كه اين خلفا در آن زندگى ميكردند، كه دوره ى صدور اين احاديث است، شك نميكند در اينكه غناء و آلات عزف جز براى لهو مُضِلّ عن سبيل اللّه به كار نمى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اين معنا واضح و روشن است، بنده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را كه بيست و چند جلد است، سالها قبل از اوّل تا آخر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نگاه كند به اين كتاب،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وقتى گفتم، بنده چون درباره ى زندگى و سيره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از انقلاب كار مفصّلى ميكردم، بعد كه اين كتاب را ديدم، گفتم اين پشت ورق زندگى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بخواهد راجع به 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 بزرگواران و كيفيّت تلاشهاى آن بزرگواران اطّلاعات درستى پيدا بكند، بايد اين پشت صفحه را هم ببيند، كه چه اتّفاقاتى آن روز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فساد از قصرهاى بنى اميّه و بنى عبّاس شروع ميشد، مثل يك چشمه ى آب گند مذابى كه همين طور سرازير بشود در داخل جامعه، همه جا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موسيقىِ آوازى و موسيقىِ سازى، صِرفاً در خدمت فساد بود، در خدمت تحريك شهوات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شعر، البتّه شعر عموميّت نداشت، شعر خوب هم بود، لذا ائمّه به شعر اقبال داشتند و شعراى خوبى هم وجود داشت، بنابراين، در اين هيچ شكّى نبايد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موضوعى است، يك واقعيّت خارجى است كه اين را ما اطّلاع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شرايط كسى مى آيد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راجع به بربط چيست؟ معلوم است كه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گناه است، ممنوع و زشت است؛ اين طور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اوضاع واحوال و شرايطى كه فهم عمومى از عنوان مِعزَف يا عنوان بربط يا عود، دايره ى خاصّى دارد، اگر اين عنوان در كلام امام يا در كلام راوى هم آمد، بلاشك به همين معناى محدود حمل خواهد شد و از آن نميشود تعدّى كرد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مثالى كه اينجا ميشود زد و ما مكرّر به مناسبت هاى مختلف عرض كرده ايم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مثلاً در محيطى مثل محيط متشرّعين در ميان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محيطهاى متعارف متديّنين ما در گذشته، تا حدودى هم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ميشود، اطلاق ميشود بر 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گفت به عالم بايد احترام كرد، نميشود به</w:t>
      </w:r>
      <w:bookmarkStart w:id="1822" w:name="pg8826_89253"/>
    </w:p>
    <w:p>
      <w:pPr>
        <w:pStyle w:val="BookText"/>
        <w:rPr/>
      </w:pPr>
      <w:bookmarkEnd w:id="1822"/>
      <w:r>
        <w:rPr>
          <w:rFonts w:ascii="IRNazanin" w:hAnsi="IRNazanin" w:eastAsia="IRNazanin"/>
          <w:color w:val="111111"/>
          <w:sz w:val="28"/>
          <w:sz w:val="28"/>
          <w:szCs w:val="28"/>
          <w:rtl w:val="true"/>
          <w:lang w:bidi="fa-IR"/>
        </w:rPr>
        <w:t>اطلاق عالم اخذ كرد و گفت مثلاً عالم شيمى يا عالم رياضى را هم شامل است، با اينكه قيدى به حسب ظاهر ندارد و مقدّمات حكمت هم اينجا وجود دارد، متكلّم در مقام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ازجهت قانونِ اطلاق هيچ مشكلى ندارد، امّا درعين حال اخذ به اطلاق نميكنيد، براى اينكه يك قرينه اى بر عدم اطلاق وجود دارد، كه آن قرينه، استعمال متعارف و فضاى موجودى است كه بر اين لفظ و بر اين عنوان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قرينه؛ زيرا ما ميدانيم در متعارف استعمالات، عالم جز به عالم دين اطلاق نميشود، پس چون اين در فضائى وارد شده است كه اين فضا مسلّماً حاكم بر محاوره و بر اين استعمال است، بنابراين، اطلاق را محدود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يك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قيد لفظى نيست بلكه به نوعى قيد 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فيه، اگرچه معازف كه جمع مِعزف است، مطلق نيست بلكه عامّ است، لكن واحد آن كه معزف است، مطلق است و اثبات آن احتياج به مقدمّات حكمت دارد يعنى قبل از آنكه بخواهيد تمسّك به عام بكنيد احتياج داريد به اينكه مقدّمات حكمت را در واحد آن جارى كنيد تا حالات مختلف را شامل بشود، اين، چطور معزفى است؟ معزفى كه يصدر عنه الحرام فقط؟ يا يصدر عنه الحرام و الحلال؟ اين، احتياج دارد به مقدّمات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جهت، فرقى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آن روايت معازف را يك معنايى كرده ام،</w:t>
      </w:r>
      <w:r>
        <w:rPr>
          <w:rStyle w:val="FootnoteAnchor"/>
          <w:rtl w:val="true"/>
        </w:rPr>
        <w:footnoteReference w:id="484"/>
      </w:r>
      <w:r>
        <w:rPr>
          <w:rFonts w:ascii="IRNazanin" w:hAnsi="IRNazanin" w:eastAsia="IRNazanin"/>
          <w:color w:val="111111"/>
          <w:sz w:val="28"/>
          <w:sz w:val="28"/>
          <w:szCs w:val="28"/>
          <w:rtl w:val="true"/>
          <w:lang w:bidi="fa-IR"/>
        </w:rPr>
        <w:t>خيلى استدلال به آن روايت، استدلال متقنى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ميگوييم آن هم جزو اين دو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روايت معازف ازجهت ديگرى اشكال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شرايط و اوضاع واحوال به شكلى است كه تعارف در استعمال يك شىء خاص در حصّه اى از آن عنوان است، پس دايره را محدود كرده، و چون موضوع دايره اش محدود است، دايره ى حكم هم به همان نسبت 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 ى اوّل</w:t>
      </w:r>
      <w:r>
        <w:rPr>
          <w:rFonts w:eastAsia="IRNazanin" w:cs="IRNazanin"/>
          <w:color w:val="111111"/>
          <w:sz w:val="28"/>
          <w:szCs w:val="28"/>
          <w:rtl w:val="true"/>
          <w:lang w:bidi="fa-IR"/>
        </w:rPr>
        <w:t>.</w:t>
      </w:r>
    </w:p>
    <w:p>
      <w:pPr>
        <w:pStyle w:val="Heading5"/>
        <w:numPr>
          <w:ilvl w:val="4"/>
          <w:numId w:val="1"/>
        </w:numPr>
        <w:rPr/>
      </w:pPr>
      <w:bookmarkStart w:id="1823" w:name="__RefHeading___Toc278054_2870459653"/>
      <w:bookmarkStart w:id="1824" w:name="_Toc742"/>
      <w:bookmarkEnd w:id="1823"/>
      <w:r>
        <w:rPr>
          <w:rtl w:val="true"/>
        </w:rPr>
        <w:t>ناتوانى انصراف ناشى از غلبه ى وجود در از بين بردن اطلاق</w:t>
      </w:r>
      <w:bookmarkEnd w:id="182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لازم است توضيحى عرض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انصراف مطلق، همه اين نكته</w:t>
      </w:r>
      <w:bookmarkStart w:id="1825" w:name="pg8826_89255"/>
    </w:p>
    <w:p>
      <w:pPr>
        <w:pStyle w:val="BookText"/>
        <w:rPr/>
      </w:pPr>
      <w:bookmarkEnd w:id="1825"/>
      <w:r>
        <w:rPr>
          <w:rFonts w:ascii="IRNazanin" w:hAnsi="IRNazanin" w:eastAsia="IRNazanin"/>
          <w:color w:val="111111"/>
          <w:sz w:val="28"/>
          <w:sz w:val="28"/>
          <w:szCs w:val="28"/>
          <w:rtl w:val="true"/>
          <w:lang w:bidi="fa-IR"/>
        </w:rPr>
        <w:t>را گفته اند كه اگرچنانچه انصراف ناشى از غلبه ى وجود در خارج باشد، اين، انصراف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مولا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يطهِّر و لا يطهَّر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حكمى را روى عنوان ماء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در اين شهرى كه اين حكم بيان ميشود، مائى كه رايج و متداول است و وجود خارجى دارد، ماء الفرات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كوفه كسى غير از ماء فرات، مائى نمى شناسد، استفاده ى همه ى مردم از آب فرات است، غلبه 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آب فرات، ابى در آنجا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 اغتسل بالماء، يا گفت الماء يطهِّر مثلاً، آيا غلبه ى وجود ماء فرات در اين محيط، موجب ميشود كه ما اين مطلق را به ماء فرات منصرف كنيم؟ يعنى اگر فرض كنيم براى كسى در اين شهريك شيشه ى ابى از يك جايى سوغات آورده اند، آيا او ديگر نميتواند با اين تطهير كند؟ يا اين آب براى او مطهّر نيست؟ آيا اين حكم بر ماء غير فرات بار نميشود؟ آيا ميشود اين را گفت؟ مسلّماً نه، سرّش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ى وجود ماء فرات موجب نميشود كه ماء ظهور پيدا كند در ماء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اسم است براى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وقتى شما ميگوييد ماء، ماء فرات در ذهن آن شخص ممكن است بيايد، غلبه ى وجود ماء فرات در آنجا است؛ چون هرچه ديده، آب فرات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اين است كه لفظ به حسب استظهار عرفى بر يك حصّه ى خاصّى از طبيعت دلالت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يك حصّه ى خاصّى از طبيعت در خارج، غلبه ى وجود دارد، اين موجب نميشود كه ما مطلق را بر آن حصّه ى خاص يا بر آن فرد خاص حمل كنيم؛ چون غلبه ى وجود در خارج استظهارِ عرفىِ اين معنا از اين كلام منجر نميشود</w:t>
      </w:r>
      <w:r>
        <w:rPr>
          <w:rFonts w:eastAsia="IRNazanin" w:cs="IRNazanin"/>
          <w:color w:val="111111"/>
          <w:sz w:val="28"/>
          <w:szCs w:val="28"/>
          <w:rtl w:val="true"/>
          <w:lang w:bidi="fa-IR"/>
        </w:rPr>
        <w:t>.</w:t>
      </w:r>
      <w:r>
        <w:rPr>
          <w:rStyle w:val="FootnoteAnchor"/>
          <w:rtl w:val="true"/>
        </w:rPr>
        <w:footnoteReference w:id="485"/>
      </w:r>
    </w:p>
    <w:p>
      <w:pPr>
        <w:pStyle w:val="Heading5"/>
        <w:numPr>
          <w:ilvl w:val="4"/>
          <w:numId w:val="1"/>
        </w:numPr>
        <w:rPr/>
      </w:pPr>
      <w:bookmarkStart w:id="1826" w:name="__RefHeading___Toc278056_2870459653"/>
      <w:bookmarkStart w:id="1827" w:name="_Toc743"/>
      <w:bookmarkEnd w:id="1826"/>
      <w:r>
        <w:rPr>
          <w:rtl w:val="true"/>
        </w:rPr>
        <w:t>از بين رفتن اطلاق با انصراف ناشى از غلبه ى استعمال</w:t>
      </w:r>
      <w:bookmarkEnd w:id="182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برخلاف مانحن 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مانحن فيه، عنوان عالِم به عالم دينى انصراف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به خاطر اين نيست كه در خارج غلبه ى وجود دارد، ممكن است در آنجايى كه اين كلمه را به كار ميبرند و مرادشان از عالم، عالم دين است، عالم دين ده نفر بيشتر نباشند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صدها نفر عالمِ به فيزيك، شيمى، مكانيك، انواع و اقسام علوم در آن</w:t>
      </w:r>
      <w:bookmarkStart w:id="1828" w:name="pg8826_89257"/>
    </w:p>
    <w:p>
      <w:pPr>
        <w:pStyle w:val="BookText"/>
        <w:rPr/>
      </w:pPr>
      <w:bookmarkEnd w:id="1828"/>
      <w:r>
        <w:rPr>
          <w:rFonts w:ascii="IRNazanin" w:hAnsi="IRNazanin" w:eastAsia="IRNazanin"/>
          <w:color w:val="111111"/>
          <w:sz w:val="28"/>
          <w:sz w:val="28"/>
          <w:szCs w:val="28"/>
          <w:rtl w:val="true"/>
          <w:lang w:bidi="fa-IR"/>
        </w:rPr>
        <w:t>شهر باشند، ملاك انصراف، غلبه ى وجود نيست بلكه علّت انصراف اين است كه اين كلمه به خاطر كثرت استعمال در اين حصّه يا فرد كأنّه يك وضع ثانوى پيدا كرده است؛ البتّه وضع ثانوى نيست امّا شبيه وضع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كلمه ى عالم كه يك بار لغةً وضع شده بود براى كلّ من عَلِمَ بشىءٍ، دوباره براى خصوص من علم بالدين و الفقه مثلاً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ميشود علما، عامّه ى مردم از علما، اين را ميفهمند، گويا چنين وضعى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استناد اين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از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غلبه ى وجود خارجى نيست تا ما بگوييم به استظهار عرفى برنميگردد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استظهار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شد علما را اكرام كن، از آن استفاده ميشود كه مراد، اين حصّه ى از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قهراً مطلق به اين فرد، منصرف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بين اين 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انصراف به خاطر غلبه ى وجود است خارجاً، و آنجايى كه انصراف به خاطر كثرت استعمال است به طورى كه كأنّه وضعٌ ثانوىٌّ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اوّلى استظهار، استظهار عرفى نيست، امّا در دوّمى اين انصراف به استظهار عرفى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هم در استنباط احكام، استظهار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 فيه ازاين قبيل است، پس به آن مطلق نميشود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نيست كه ما بگوييم هر سرگرمى اى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دايره ى آن سرگرمى چقدر است،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اوّل</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1829" w:name="__RefHeading___Toc278058_2870459653"/>
      <w:bookmarkStart w:id="1830" w:name="_Toc744"/>
      <w:bookmarkEnd w:id="1829"/>
      <w:r>
        <w:rPr>
          <w:rtl w:val="true"/>
        </w:rPr>
        <w:t>قرينه ى دوّم</w:t>
      </w:r>
      <w:r>
        <w:rPr>
          <w:rtl w:val="true"/>
        </w:rPr>
        <w:t xml:space="preserve">: </w:t>
      </w:r>
      <w:r>
        <w:rPr>
          <w:rtl w:val="true"/>
        </w:rPr>
        <w:t>تعبير از آلات موسيقى به ملاهى</w:t>
      </w:r>
      <w:bookmarkEnd w:id="1830"/>
    </w:p>
    <w:p>
      <w:pPr>
        <w:pStyle w:val="Heading5"/>
        <w:numPr>
          <w:ilvl w:val="4"/>
          <w:numId w:val="1"/>
        </w:numPr>
        <w:rPr/>
      </w:pPr>
      <w:bookmarkStart w:id="1831" w:name="__RefHeading___Toc278060_2870459653"/>
      <w:bookmarkStart w:id="1832" w:name="_Toc745"/>
      <w:bookmarkEnd w:id="1831"/>
      <w:r>
        <w:rPr>
          <w:rtl w:val="true"/>
        </w:rPr>
        <w:t>اشاره</w:t>
      </w:r>
      <w:bookmarkEnd w:id="183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ى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در چند مورد تعبير به ملاهى شده يعنى از اين آلات تعبير به آلات لهو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قيد لهو و اضافه ى آلات به لهو اين است كه اين قيد دخالت در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روايت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روايت چهاردهم از رواياتى است كه خوانديم </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كه در تفسير محض الإسلام كه حضرت براى مأمون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والاجتناب عن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الاشتغال بالملاهى، عنوان ملاهى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المحاربة لأولياء اللّه عزّ و جلّ، و الملاهى الّتى تصدّ عن ذكر اللّه، و در</w:t>
      </w:r>
      <w:bookmarkStart w:id="1833" w:name="pg8826_89259"/>
    </w:p>
    <w:p>
      <w:pPr>
        <w:pStyle w:val="BookText"/>
        <w:rPr/>
      </w:pPr>
      <w:bookmarkEnd w:id="1833"/>
      <w:r>
        <w:rPr>
          <w:rFonts w:ascii="IRNazanin" w:hAnsi="IRNazanin" w:eastAsia="IRNazanin"/>
          <w:color w:val="111111"/>
          <w:sz w:val="28"/>
          <w:sz w:val="28"/>
          <w:szCs w:val="28"/>
          <w:rtl w:val="true"/>
          <w:lang w:bidi="fa-IR"/>
        </w:rPr>
        <w:t>آن نيز ملاهى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 روايت حمران بن اعين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دو روايت سند معتبرى نداشت، اگرچه سند غير معتبر در اين جهت ضررى نميزند، امّا اين روايت سندش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الملاهى قد ظهرت يمرّ بها لا يمنعها أحدٌ أحداً، از معازف به ملاهى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ملاهى يعنى وسيله ى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آلت و وسيله به لهو اضافه شده است، كه از آن 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مستعملاً فى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دارد و دخالت در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قرينه</w:t>
      </w:r>
      <w:r>
        <w:rPr>
          <w:rFonts w:eastAsia="IRNazanin" w:cs="IRNazanin"/>
          <w:color w:val="111111"/>
          <w:sz w:val="28"/>
          <w:szCs w:val="28"/>
          <w:rtl w:val="true"/>
          <w:lang w:bidi="fa-IR"/>
        </w:rPr>
        <w:t>.</w:t>
      </w:r>
    </w:p>
    <w:p>
      <w:pPr>
        <w:pStyle w:val="Heading5"/>
        <w:numPr>
          <w:ilvl w:val="4"/>
          <w:numId w:val="1"/>
        </w:numPr>
        <w:rPr/>
      </w:pPr>
      <w:bookmarkStart w:id="1834" w:name="__RefHeading___Toc278062_2870459653"/>
      <w:bookmarkStart w:id="1835" w:name="_Toc746"/>
      <w:bookmarkEnd w:id="1834"/>
      <w:r>
        <w:rPr>
          <w:rtl w:val="true"/>
        </w:rPr>
        <w:t>عنوان لهو؛ حيث تقييدى در روايات آلات عزف</w:t>
      </w:r>
      <w:bookmarkEnd w:id="1835"/>
    </w:p>
    <w:p>
      <w:pPr>
        <w:pStyle w:val="BookText"/>
        <w:rPr/>
      </w:pPr>
      <w:r>
        <w:rPr>
          <w:rFonts w:ascii="IRNazanin" w:hAnsi="IRNazanin" w:eastAsia="IRNazanin"/>
          <w:color w:val="111111"/>
          <w:sz w:val="28"/>
          <w:sz w:val="28"/>
          <w:szCs w:val="28"/>
          <w:rtl w:val="true"/>
          <w:lang w:bidi="fa-IR"/>
        </w:rPr>
        <w:t>از اين روايات فهميده ميشد كه آنچه محرّم و از كبائر است، آن چيزى است كه از آن لهو صادر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تعبير در روايت اشاره به اين دارد كه آنچه موجب حرمت است، يا به تعبير بهتر، آنچه بالأصالة محرّم است، عبارت است از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آلات به خاطر اين محرّم است كه متضمّن لهوند يعنى به تعبير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 تقييديّه است براى حرمت آلات لهو يعنى واسطه ى در 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واسطه ى در عروض، حكم روى واسطه آمده است، لكن چون اين واسطه به اين موضوع ملصَق است، لذا حكم اين محمول، روى اين موضوع هم مى آيد وَالّا حكم بالأصالة از آنِ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ازاين قبيل است، حكم روى لهو آمده و كونه لهواً موجب است كه اين شىء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به خاطر اين است كه در آن لهو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لهو نبود، حرمت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روايت اين معنا استفاده ميشود</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1836" w:name="__RefHeading___Toc278064_2870459653"/>
      <w:bookmarkStart w:id="1837" w:name="_Toc747"/>
      <w:bookmarkEnd w:id="1836"/>
      <w:r>
        <w:rPr>
          <w:rtl w:val="true"/>
        </w:rPr>
        <w:t>اشكال عدم تنافى بين مطلق و مقيّد مثبتين</w:t>
      </w:r>
      <w:bookmarkEnd w:id="183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در اينجا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كه از اين روايات استفاده شود كه حرمت اين آلات به خاطر لهو است، پس اين يك دليل مقيّد است يعنى اثبات ميكند حرمة الآلات را إذا كانت لهويّةً امّا ازآن طرف مطلقاتى هست كه بدون اين قيد، حرمت را اثبات ميكند، مثل دو روايتى كه خوانديم؛ روايت سكونى و آن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w:t>
      </w:r>
      <w:bookmarkStart w:id="1838" w:name="pg8826_89261"/>
    </w:p>
    <w:p>
      <w:pPr>
        <w:pStyle w:val="BookText"/>
        <w:rPr/>
      </w:pPr>
      <w:bookmarkEnd w:id="1838"/>
      <w:r>
        <w:rPr>
          <w:rFonts w:ascii="IRNazanin" w:hAnsi="IRNazanin" w:eastAsia="IRNazanin"/>
          <w:color w:val="111111"/>
          <w:sz w:val="28"/>
          <w:sz w:val="28"/>
          <w:szCs w:val="28"/>
          <w:rtl w:val="true"/>
          <w:lang w:bidi="fa-IR"/>
        </w:rPr>
        <w:t>روايت، حرمت را براى آلات العزف على نحو الإطلاق اثبات ميكند؛ اين سه روايتى كه شما گفتيد، حرمت اين آلات را إذا كان لهويّاً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روايات مثبتين اند و با هم تنافى ندارند تا ما مطلق را بر مقيّد حمل كنيم</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1839" w:name="__RefHeading___Toc278066_2870459653"/>
      <w:bookmarkStart w:id="1840" w:name="_Toc748"/>
      <w:bookmarkEnd w:id="1839"/>
      <w:r>
        <w:rPr>
          <w:rtl w:val="true"/>
        </w:rPr>
        <w:t>پاسخ اشكال</w:t>
      </w:r>
      <w:bookmarkEnd w:id="1840"/>
    </w:p>
    <w:p>
      <w:pPr>
        <w:pStyle w:val="BookText"/>
        <w:rPr/>
      </w:pPr>
      <w:r>
        <w:rPr>
          <w:rFonts w:ascii="IRNazanin" w:hAnsi="IRNazanin" w:eastAsia="IRNazanin"/>
          <w:color w:val="111111"/>
          <w:sz w:val="28"/>
          <w:sz w:val="28"/>
          <w:szCs w:val="28"/>
          <w:rtl w:val="true"/>
          <w:lang w:bidi="fa-IR"/>
        </w:rPr>
        <w:t>اين حرف على الأصول حرف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مثبتين، چون تنافى وجود ندارد، تكاذبى بين دليلين وجود ندارد، لازم نيست كه مطلق را بر مقيّد حمل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مثبت و نافى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مواردى از مثبتين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مكرّر عرض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مراد شارع كه گوينده ى آن دليل مطلق است، از اين مطلق و مقيّد، يك شىء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انسان اين را ميفهمد كه يك شىء، بيشتر مراد نيست و دو چيز نخواسته اند، آنچه خواسته شده است در مطلق، عين همان چيزى است كه در مقيّد خواسته شده است، و بعبارةٍ اُخرى وحدت موضوع در هر دو دليل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مثبتين ازاين قبيل بود، اگر مطلق را به اطلاق خودش اخذ كنيم، با اين مقيّد تنافى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رقبه مطلق بدلى است، انواع و اقسام رقبات وجود دارند، شامل همه ى اينها ميشود على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اگرچنانچه در دليل 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رقبه ى مؤمنه در الزام قيد ايمان، موجب ميشود كه نتوانيم آن را بر افضل افراد،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الزام موجب ميشود كه آن مطلق را تقييد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آنجا هم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همين رقبه ى مؤمنه بود و رقبه ى كافره را شامل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مواردى مثبتين ازاين قبيل 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كه مانحن فيه ازاين قبيل است يعنى اين طور نيست كه شارع مقدّس دو چيز را خواسته است محرّم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لهو را و يكى هم مطلق استعمالات اين آلات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متعلّق به همان چيزى است كه آن روز دست مردم بوده است، اگرچنانچه</w:t>
      </w:r>
      <w:bookmarkStart w:id="1841" w:name="pg8826_89263"/>
    </w:p>
    <w:p>
      <w:pPr>
        <w:pStyle w:val="BookText"/>
        <w:rPr/>
      </w:pPr>
      <w:bookmarkEnd w:id="1841"/>
      <w:r>
        <w:rPr>
          <w:rFonts w:ascii="IRNazanin" w:hAnsi="IRNazanin" w:eastAsia="IRNazanin"/>
          <w:color w:val="111111"/>
          <w:sz w:val="28"/>
          <w:sz w:val="28"/>
          <w:szCs w:val="28"/>
          <w:rtl w:val="true"/>
          <w:lang w:bidi="fa-IR"/>
        </w:rPr>
        <w:t xml:space="preserve">در حكم تحريم، يك جا آن را نسبت به همين شىء مشخّص، مقيّد كرده است بكونه لهويّاً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در استفاده ى از اين روايت گفتيم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تقييد ميكند آن مطلقات را يعنى معلوم ميشود كه مراد از آن مطلق هم همين است</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1842" w:name="__RefHeading___Toc278068_2870459653"/>
      <w:bookmarkStart w:id="1843" w:name="_Toc749"/>
      <w:bookmarkEnd w:id="1842"/>
      <w:r>
        <w:rPr>
          <w:rtl w:val="true"/>
        </w:rPr>
        <w:t>يك نكته</w:t>
      </w:r>
      <w:bookmarkEnd w:id="1843"/>
    </w:p>
    <w:p>
      <w:pPr>
        <w:pStyle w:val="BookText"/>
        <w:rPr/>
      </w:pPr>
      <w:r>
        <w:rPr>
          <w:rFonts w:ascii="IRNazanin" w:hAnsi="IRNazanin" w:eastAsia="IRNazanin"/>
          <w:color w:val="111111"/>
          <w:sz w:val="28"/>
          <w:sz w:val="28"/>
          <w:szCs w:val="28"/>
          <w:rtl w:val="true"/>
          <w:lang w:bidi="fa-IR"/>
        </w:rPr>
        <w:t xml:space="preserve">گفتيم اين سه روايتى كه تعبير لهو و ملاهى در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لهو به جاى آلات عزف در آنها ذكر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قرينه اى است براى اينكه اطلاق را از روايت سكونى بگيرد امّا تصوّر نشود كه ميخواهيم بگوييم موجب انصراف آن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قيد لهويّت دخيل در حكم است، اگر درست باشد، ميشود مقيِّد آن مطلق، نه اينكه آن اطلاق را منصرف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Style w:val="FootnoteAnchor"/>
          <w:rtl w:val="true"/>
        </w:rPr>
        <w:footnoteReference w:id="491"/>
      </w:r>
      <w:r>
        <w:rPr>
          <w:rFonts w:ascii="Amiri" w:hAnsi="Amiri" w:eastAsia="Amiri" w:cs="Amiri"/>
          <w:color w:val="111111"/>
          <w:sz w:val="28"/>
          <w:sz w:val="28"/>
          <w:szCs w:val="28"/>
          <w:rtl w:val="true"/>
          <w:lang w:bidi="ar-SA"/>
        </w:rPr>
        <w:t>وجهى براى انصراف اطلاق بود، امّا اين وجه دوّم، براى اثبات انصراف نيست، بلكه وجهى براى تقييد آن اطلاقى است كه در روايت سكونى بود</w:t>
      </w:r>
      <w:r>
        <w:rPr>
          <w:rFonts w:eastAsia="Amiri" w:cs="Amiri" w:ascii="Amiri" w:hAnsi="Amiri"/>
          <w:color w:val="111111"/>
          <w:sz w:val="28"/>
          <w:szCs w:val="28"/>
          <w:rtl w:val="true"/>
          <w:lang w:bidi="ar-SA"/>
        </w:rPr>
        <w:t>.</w:t>
      </w:r>
      <w:r>
        <w:rPr>
          <w:rStyle w:val="FootnoteAnchor"/>
          <w:rtl w:val="true"/>
        </w:rPr>
        <w:footnoteReference w:id="492"/>
      </w:r>
    </w:p>
    <w:p>
      <w:pPr>
        <w:pStyle w:val="Heading4"/>
        <w:numPr>
          <w:ilvl w:val="3"/>
          <w:numId w:val="1"/>
        </w:numPr>
        <w:rPr/>
      </w:pPr>
      <w:bookmarkStart w:id="1844" w:name="__RefHeading___Toc278070_2870459653"/>
      <w:bookmarkStart w:id="1845" w:name="_Toc750"/>
      <w:bookmarkEnd w:id="1844"/>
      <w:r>
        <w:rPr>
          <w:rtl w:val="true"/>
        </w:rPr>
        <w:t>قرينه ى سوّم</w:t>
      </w:r>
      <w:r>
        <w:rPr>
          <w:rtl w:val="true"/>
        </w:rPr>
        <w:t xml:space="preserve">: </w:t>
      </w:r>
      <w:r>
        <w:rPr>
          <w:rtl w:val="true"/>
        </w:rPr>
        <w:t>دلالت صحيحه ى ابن اُذَينه بر وجود منافع محلّله در ابزار موسيقى</w:t>
      </w:r>
      <w:bookmarkEnd w:id="1845"/>
    </w:p>
    <w:p>
      <w:pPr>
        <w:pStyle w:val="Heading5"/>
        <w:numPr>
          <w:ilvl w:val="4"/>
          <w:numId w:val="1"/>
        </w:numPr>
        <w:rPr/>
      </w:pPr>
      <w:bookmarkStart w:id="1846" w:name="__RefHeading___Toc278072_2870459653"/>
      <w:bookmarkStart w:id="1847" w:name="_Toc751"/>
      <w:bookmarkEnd w:id="1846"/>
      <w:r>
        <w:rPr>
          <w:rtl w:val="true"/>
        </w:rPr>
        <w:t>اشاره</w:t>
      </w:r>
      <w:bookmarkEnd w:id="184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ى ديگر كه قرينه ى خوبى است، و روايتش را بعد ميخوانيم،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روايت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 درباره ى كسى كه چوب را به كسى بفروشد كه يتّخذه برابط؟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اگر بربط از آلات ممحّضه ى للفساد و للمعصية است، امكان ندارد كه بگويند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 بايد حرام باشد چون ممحّض براى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خوانديم كه هرچه كه لا يجىء منه إلّا الفساد محضاً،</w:t>
      </w:r>
      <w:r>
        <w:rPr>
          <w:rStyle w:val="FootnoteAnchor"/>
          <w:rtl w:val="true"/>
        </w:rPr>
        <w:footnoteReference w:id="494"/>
      </w:r>
      <w:r>
        <w:rPr>
          <w:rFonts w:ascii="IRNazanin" w:hAnsi="IRNazanin" w:eastAsia="IRNazanin"/>
          <w:color w:val="111111"/>
          <w:sz w:val="28"/>
          <w:sz w:val="28"/>
          <w:szCs w:val="28"/>
          <w:rtl w:val="true"/>
          <w:lang w:bidi="fa-IR"/>
        </w:rPr>
        <w:t>بيعش و همه ى تقلّباتش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قرينه ى ديگرى است بر اينكه بربط و ساير آلاتِ ساز از آلات مشتركه است</w:t>
      </w:r>
      <w:r>
        <w:rPr>
          <w:rFonts w:eastAsia="IRNazanin" w:cs="IRNazanin"/>
          <w:color w:val="111111"/>
          <w:sz w:val="28"/>
          <w:szCs w:val="28"/>
          <w:rtl w:val="true"/>
          <w:lang w:bidi="fa-IR"/>
        </w:rPr>
        <w:t>.</w:t>
      </w:r>
      <w:bookmarkStart w:id="1848" w:name="pg8826_89265"/>
    </w:p>
    <w:p>
      <w:pPr>
        <w:pStyle w:val="Heading5"/>
        <w:numPr>
          <w:ilvl w:val="4"/>
          <w:numId w:val="1"/>
        </w:numPr>
        <w:rPr/>
      </w:pPr>
      <w:bookmarkStart w:id="1849" w:name="__RefHeading___Toc278074_2870459653"/>
      <w:bookmarkStart w:id="1850" w:name="_Toc752"/>
      <w:bookmarkEnd w:id="1848"/>
      <w:bookmarkEnd w:id="1849"/>
      <w:r>
        <w:rPr>
          <w:rtl w:val="true"/>
        </w:rPr>
        <w:t>متن روايت</w:t>
      </w:r>
      <w:bookmarkEnd w:id="1850"/>
    </w:p>
    <w:p>
      <w:pPr>
        <w:pStyle w:val="BookText"/>
        <w:rPr/>
      </w:pPr>
      <w:r>
        <w:rPr>
          <w:rFonts w:ascii="IRNazanin" w:hAnsi="IRNazanin" w:eastAsia="IRNazanin"/>
          <w:color w:val="111111"/>
          <w:sz w:val="28"/>
          <w:sz w:val="28"/>
          <w:szCs w:val="28"/>
          <w:rtl w:val="true"/>
          <w:lang w:bidi="fa-IR"/>
        </w:rPr>
        <w:t xml:space="preserve">روايتى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چهل ويكم از أبواب ما يكتسب 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يعقوب، عن عليّبن إبراهيم، عن أبيه، عن ابن أبى عمير، عن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اذينه، عمربن اذينه است كه جزو ثقات عالى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رواياتى كه خوانديم به صحّت و به اعتبار اين سند روايتى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أسئله عن رجل له خشبٌ فباعه ممّن يتّخذه برابط؟ چوب را ميفروشد به كسى كه بربط از آن درست ميكند؟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سؤال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يا در همين مكاتبه بوده يا در مكاتبه ى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له خشب فباعه ممّن يتّخذه صلباناً، چوب را ميفروشد به كسى كه با اين چوب صليب درست ميكند؟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Heading5"/>
        <w:numPr>
          <w:ilvl w:val="4"/>
          <w:numId w:val="1"/>
        </w:numPr>
        <w:rPr/>
      </w:pPr>
      <w:bookmarkStart w:id="1851" w:name="__RefHeading___Toc278076_2870459653"/>
      <w:bookmarkStart w:id="1852" w:name="_Toc753"/>
      <w:bookmarkEnd w:id="1851"/>
      <w:r>
        <w:rPr>
          <w:rtl w:val="true"/>
        </w:rPr>
        <w:t>دلالت صحيحه بر فاسد نبودن تمام منافع ابزار موسيقى</w:t>
      </w:r>
      <w:bookmarkEnd w:id="185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ما به فقره ى اُولاى روايت است، آنجا كه سؤال ميكند از فروش چوب به كسى كه بربط درست ميكند،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 دهنده ى اين است كه بربط جزو آلاتى نيست كه يجىء منه الفساد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منافع بربط منحصر در امر حرام بود، يقيناً فروش آن چوب براى اينكه مشترى با آن بربط بسازد، جايز نبود؛ همچنان كه در باب صليب، اين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ميفرمايند جايز است كه اين چوب را براى اينكه بربط از آن بسازد بفروشد، نشانه ى اين است كه در بربط منافع محلّله اى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منافع محلّله اى در آن وجود نداشت، اين بيع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روايت فرض شده است كه منافع محلّله اى براى بربط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اين فرض نشده بود، جواز بيع خشب لِيُعمَلَ بربطاً معنا نداشت</w:t>
      </w:r>
      <w:r>
        <w:rPr>
          <w:rFonts w:eastAsia="IRNazanin" w:cs="IRNazanin"/>
          <w:color w:val="111111"/>
          <w:sz w:val="28"/>
          <w:szCs w:val="28"/>
          <w:rtl w:val="true"/>
          <w:lang w:bidi="fa-IR"/>
        </w:rPr>
        <w:t>.</w:t>
      </w:r>
      <w:r>
        <w:rPr>
          <w:rStyle w:val="FootnoteAnchor"/>
          <w:rtl w:val="true"/>
        </w:rPr>
        <w:footnoteReference w:id="498"/>
      </w:r>
      <w:bookmarkStart w:id="1853" w:name="pg8826_89267"/>
    </w:p>
    <w:p>
      <w:pPr>
        <w:pStyle w:val="Heading5"/>
        <w:numPr>
          <w:ilvl w:val="4"/>
          <w:numId w:val="1"/>
        </w:numPr>
        <w:rPr/>
      </w:pPr>
      <w:bookmarkStart w:id="1854" w:name="__RefHeading___Toc278078_2870459653"/>
      <w:bookmarkStart w:id="1855" w:name="_Toc754"/>
      <w:bookmarkEnd w:id="1853"/>
      <w:bookmarkEnd w:id="1854"/>
      <w:r>
        <w:rPr>
          <w:rtl w:val="true"/>
        </w:rPr>
        <w:t>يك اشكال</w:t>
      </w:r>
      <w:bookmarkEnd w:id="185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يك اشكال در اينجا باقى ميماند، و آن اينكه از اين روايت، صرفاً فهميده شد كه بعضى از منافع بربط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اين است كه اين منافع، همان منافع صوتى است و غير از آن، منفعت ديگرى براى بربط كه معتدٌّبه باشد،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 كه اين صوتى كه حلال است، بايد صوتى باشد كه لهوى نباشد و در مقابل، حرام آن است كه لهوى باشد، نميشود از اين روايت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همين اندازه ميفهماند كه بربط داراى منفعت محلّله ى معتدٌبها است كه به خاطر آن، بيع و ساختن آن اجازه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دليل بر اين نميشود كه آن منفعت محلّل، صوت غير لهوى است و آنچه محرّم است، صوت لهوى است، پس اين تفصيل را از اين روايت نميشود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تفصيل بين لهوى و غير لهوى كه ما درصددش هستيم و از بقيّه ى قرائن ميتوان آن را استفاده كرد، از اين روايت استفاده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فى الجمله از اين روايت استفاده ميشود كه منافع بربط و بقيّه ى آلات لهو كه شبيه بربط است، مشترك است بين حلال و حرام يعنى منفعت حلال دارد، منفعت حرام هم دارد، هرچند در آن زمان منفعت حرام غالب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هم على العجالة همين است كه اينها از آلات مشتركه اند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1388/9/1</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مطالب اين جلسه تماماً در توضيح مطالب مربوط به قرينه ى اوّل و دوّم بوده است، مطالب غير تكرارى آن به ذيل آن موارد در جلسات ديگر، انتقال داده شده است</w:t>
      </w:r>
      <w:r>
        <w:rPr>
          <w:rFonts w:eastAsia="IRNazanin" w:cs="IRNazanin"/>
          <w:color w:val="111111"/>
          <w:sz w:val="28"/>
          <w:szCs w:val="28"/>
          <w:rtl w:val="true"/>
          <w:lang w:bidi="fa-IR"/>
        </w:rPr>
        <w:t>.</w:t>
      </w:r>
      <w:bookmarkStart w:id="1856" w:name="pg8826_89272"/>
    </w:p>
    <w:p>
      <w:pPr>
        <w:pStyle w:val="BookText"/>
        <w:rPr/>
      </w:pPr>
      <w:bookmarkEnd w:id="1856"/>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1388/9/2</w:t>
      </w:r>
      <w:r>
        <w:rPr>
          <w:rFonts w:eastAsia="IRNazanin" w:cs="IRNazanin"/>
          <w:color w:val="111111"/>
          <w:sz w:val="28"/>
          <w:szCs w:val="28"/>
          <w:rtl w:val="true"/>
          <w:lang w:bidi="fa-IR"/>
        </w:rPr>
        <w:t>)</w:t>
      </w:r>
    </w:p>
    <w:p>
      <w:pPr>
        <w:pStyle w:val="Heading4"/>
        <w:numPr>
          <w:ilvl w:val="3"/>
          <w:numId w:val="1"/>
        </w:numPr>
        <w:rPr/>
      </w:pPr>
      <w:bookmarkStart w:id="1857" w:name="__RefHeading___Toc278080_2870459653"/>
      <w:bookmarkStart w:id="1858" w:name="_Toc755"/>
      <w:bookmarkEnd w:id="1857"/>
      <w:r>
        <w:rPr>
          <w:rtl w:val="true"/>
        </w:rPr>
        <w:t>قرينه ى چهارم</w:t>
      </w:r>
      <w:r>
        <w:rPr>
          <w:rtl w:val="true"/>
        </w:rPr>
        <w:t xml:space="preserve">: </w:t>
      </w:r>
      <w:r>
        <w:rPr>
          <w:rtl w:val="true"/>
        </w:rPr>
        <w:t>روايت تحف العقول</w:t>
      </w:r>
      <w:bookmarkEnd w:id="1858"/>
    </w:p>
    <w:p>
      <w:pPr>
        <w:pStyle w:val="Heading5"/>
        <w:numPr>
          <w:ilvl w:val="4"/>
          <w:numId w:val="1"/>
        </w:numPr>
        <w:rPr/>
      </w:pPr>
      <w:bookmarkStart w:id="1859" w:name="__RefHeading___Toc278082_2870459653"/>
      <w:bookmarkStart w:id="1860" w:name="_Toc756"/>
      <w:bookmarkEnd w:id="1859"/>
      <w:r>
        <w:rPr>
          <w:rtl w:val="true"/>
        </w:rPr>
        <w:t>اشاره</w:t>
      </w:r>
      <w:bookmarkEnd w:id="1860"/>
    </w:p>
    <w:p>
      <w:pPr>
        <w:pStyle w:val="BookText"/>
        <w:rPr/>
      </w:pPr>
      <w:r>
        <w:rPr>
          <w:rFonts w:ascii="IRNazanin" w:hAnsi="IRNazanin" w:eastAsia="IRNazanin"/>
          <w:color w:val="111111"/>
          <w:sz w:val="28"/>
          <w:sz w:val="28"/>
          <w:szCs w:val="28"/>
          <w:rtl w:val="true"/>
          <w:lang w:bidi="fa-IR"/>
        </w:rPr>
        <w:t xml:space="preserve">قرينه ى چهارم كه به نظر ما قدرى دقيق است، آن فقره ى مربوط به صناعات در روايت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اوائل بحث، مفصّل درمورد اين روايت شريف بحث كرديم و گفتيم آنچه مستحصل از اين روايت است و به نحو ضابطه ى كلّيّه مكرّر در اين روايت به آن استناد شده، معتبر است يعنى اگرچه نميتوانيم به خاطر مرسل بودن اين روايت، حكم به اعتبار تك تك فقرات آن كنيم، امّا ميتوانيم به آنچه در مواضع مختلف اين روايت به عنوان ضابطه بر آن تكيه شده است، تكيه كنيم؛ چون احتمال جعل در آن منتفى است و قرائن زيادى بر درست بودن اين 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كه در اينجا ذكر ميكنيم جزو همان مواردى است كه در صدد بيان ضابطه 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فقره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سطر قبل ميخوانيم تا محلّ شاهد را عرض كنيم</w:t>
      </w:r>
      <w:r>
        <w:rPr>
          <w:rFonts w:eastAsia="IRNazanin" w:cs="IRNazanin"/>
          <w:color w:val="111111"/>
          <w:sz w:val="28"/>
          <w:szCs w:val="28"/>
          <w:rtl w:val="true"/>
          <w:lang w:bidi="fa-IR"/>
        </w:rPr>
        <w:t>:</w:t>
      </w:r>
    </w:p>
    <w:p>
      <w:pPr>
        <w:pStyle w:val="Heading5"/>
        <w:numPr>
          <w:ilvl w:val="4"/>
          <w:numId w:val="1"/>
        </w:numPr>
        <w:rPr/>
      </w:pPr>
      <w:bookmarkStart w:id="1861" w:name="__RefHeading___Toc278084_2870459653"/>
      <w:bookmarkStart w:id="1862" w:name="_Toc757"/>
      <w:bookmarkEnd w:id="1861"/>
      <w:r>
        <w:rPr>
          <w:rtl w:val="true"/>
        </w:rPr>
        <w:t>متن روايت</w:t>
      </w:r>
      <w:bookmarkEnd w:id="18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تفسير الصناعات، فكلّ ما يتعلّم العباد او يعلّمون غيرهم من أصناف الصناعات مثل الكتابة و الحساب و التجارة و الصياغة</w:t>
      </w:r>
      <w:r>
        <w:rPr>
          <w:rStyle w:val="FootnoteAnchor"/>
          <w:rtl w:val="true"/>
        </w:rPr>
        <w:footnoteReference w:id="500"/>
      </w:r>
      <w:r>
        <w:rPr>
          <w:rFonts w:ascii="Amiri" w:hAnsi="Amiri" w:eastAsia="Amiri" w:cs="Amiri"/>
          <w:color w:val="111111"/>
          <w:sz w:val="28"/>
          <w:sz w:val="28"/>
          <w:szCs w:val="28"/>
          <w:rtl w:val="true"/>
          <w:lang w:bidi="ar-SA"/>
        </w:rPr>
        <w:t>والسراجة</w:t>
      </w:r>
      <w:r>
        <w:rPr>
          <w:rStyle w:val="FootnoteAnchor"/>
          <w:rtl w:val="true"/>
        </w:rPr>
        <w:footnoteReference w:id="501"/>
      </w:r>
      <w:r>
        <w:rPr>
          <w:rFonts w:ascii="Amiri" w:hAnsi="Amiri" w:eastAsia="Amiri" w:cs="Amiri"/>
          <w:color w:val="111111"/>
          <w:sz w:val="28"/>
          <w:sz w:val="28"/>
          <w:szCs w:val="28"/>
          <w:rtl w:val="true"/>
          <w:lang w:bidi="ar-SA"/>
        </w:rPr>
        <w:t>والبناء و الحياكة</w:t>
      </w:r>
      <w:r>
        <w:rPr>
          <w:rStyle w:val="FootnoteAnchor"/>
          <w:rtl w:val="true"/>
        </w:rPr>
        <w:footnoteReference w:id="502"/>
      </w:r>
      <w:r>
        <w:rPr>
          <w:rFonts w:ascii="Amiri" w:hAnsi="Amiri" w:eastAsia="Amiri" w:cs="Amiri"/>
          <w:color w:val="111111"/>
          <w:sz w:val="28"/>
          <w:sz w:val="28"/>
          <w:szCs w:val="28"/>
          <w:rtl w:val="true"/>
          <w:lang w:bidi="ar-SA"/>
        </w:rPr>
        <w:t>والقصارة</w:t>
      </w:r>
      <w:r>
        <w:rPr>
          <w:rStyle w:val="FootnoteAnchor"/>
          <w:rtl w:val="true"/>
        </w:rPr>
        <w:footnoteReference w:id="503"/>
      </w:r>
      <w:r>
        <w:rPr>
          <w:rFonts w:ascii="Amiri" w:hAnsi="Amiri" w:eastAsia="Amiri" w:cs="Amiri"/>
          <w:color w:val="111111"/>
          <w:sz w:val="28"/>
          <w:sz w:val="28"/>
          <w:szCs w:val="28"/>
          <w:rtl w:val="true"/>
          <w:lang w:bidi="ar-SA"/>
        </w:rPr>
        <w:t>والخياطة و صنعة صنوف</w:t>
      </w:r>
    </w:p>
    <w:p>
      <w:pPr>
        <w:pStyle w:val="BookText"/>
        <w:rPr/>
      </w:pPr>
      <w:r>
        <w:rPr>
          <w:rFonts w:ascii="IRNazanin" w:hAnsi="IRNazanin" w:eastAsia="IRNazanin"/>
          <w:color w:val="111111"/>
          <w:sz w:val="28"/>
          <w:sz w:val="28"/>
          <w:szCs w:val="28"/>
          <w:rtl w:val="true"/>
          <w:lang w:bidi="fa-IR"/>
        </w:rPr>
        <w:t>التصاوير ما لم يكن مثل الروحانى و أنواع صنوف الآلات الّتى يحتاج إليها العباد، منها منافعهم، و بها قوامهم، و فيها بلغة جميع حوائجهم، هر صنعتى كه ازاين قبيل باشد كه محلّ نياز مردم است، فحلالٌ فعله و تعليمه و العمل به و فيه لنفسه أو لغيره و إن كانت تلك الصّناعة و تلك الآلة قد يستعان بها على وجوه الفساد و وجوه المعاصى و تكون معونةً على الحقّ و الباطل، ولو اينكه اين صناعاتى كه مورد نياز مردم است، اگر يك وقتى هم مورد استفاده ى حرام قرار بگيرد، موجب نميشود كه اين صناعت حرام باشد، بلكه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بصناعته و تعليمه نظير الكتابة الّتى هى على وجه من وجوه الفساد تقوية و معونة لِوُلاة الجور، مانند نوشتن كه يك صنعت است و گاهى هم ممكن است در خدمت جوْر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السّكّين و السّيف و الرّمح و القوس و غير ذلك من وجوه الآلة الّتى تصرف إلى جهات الصّلاح و جهات الفساد و تكون آلة و معونة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آلات مشتركه اند، گاهى براى فساد و گاهى براى صلاح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بخش صلاحش مورد نياز عمومى مردم است كه مردم از آنها بى نياز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اينها را درجهت صلاح آن به كار ببرند، امّا درجهت فساد،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بتعليمه و تعلّمه و أخذ الأجر عليه و العمل به و فيه لمن كان له فيه جهات الصّلاح من جميع الخلائق و محرّم عليهم فيه تصريفه إلى جهات الفساد و المضارّ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على العالم و المتعلّم إثم و لا وزر لما فيه من الرّجحان فى منافع جهات صلاحهم و قوامهم و بقائهم و انّما الإثم و الوزر على المتصرّف بها فى وجوه الفساد و الحرام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تفسير صناعات بود، از اينجا استدلالى است كه حضرت بيان ميكنند بر اينكه اين صنعت با اينكه گاهى در وجوه فساد به كار ميرود، و گاهى در وجوه صلاح، علّت اينكه حلال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اين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إنّما حرّم اللّه صناعة الّتى هى حرام كلّها الّتى يجىء منها الفساد محضاً نظير البرابط و المزامير و الشّطرنج و كلّ ملهوٍّ به و الصّلبان و الأصنام و ما أشبه ذلك من صناعات الأشربة الحرام و ما يكون منه و فيه الفساد محضاً و لا يكون منه و لا فيه شىء من وجوه الصّلاح فحرامٌ تعليمه و تعلّمه و العمل به و أخذ الأجر عليه و جميع التّقلّب فيه من جميع وجوه الحركات كلّها إلّا أن تكون صناعة قد تتصرّف إلى جهات الصّلاح و إن كان قد يتصرّف بها و يتناول بها وجه من وجوه المعاصى فلعلّة ما فيه من الصّلاح حلّ تعلّمه و تعليمه و العمل به و يحرم على من صرفه إلى غير وجه الحقّ و الصّلاح</w:t>
      </w:r>
      <w:r>
        <w:rPr>
          <w:rFonts w:eastAsia="IRNazanin" w:cs="IRNazanin"/>
          <w:color w:val="111111"/>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دو فقره از اين فقرات مورد توجّه ما است، كه به نظر ميرسد از اينها ميشود استفاده كرد</w:t>
      </w:r>
      <w:r>
        <w:rPr>
          <w:rFonts w:eastAsia="Amiri" w:cs="Amiri" w:ascii="Amiri" w:hAnsi="Amiri"/>
          <w:color w:val="111111"/>
          <w:sz w:val="28"/>
          <w:szCs w:val="28"/>
          <w:rtl w:val="true"/>
          <w:lang w:bidi="ar-SA"/>
        </w:rPr>
        <w:t>:</w:t>
      </w:r>
      <w:bookmarkStart w:id="1863" w:name="pg8826_89276"/>
    </w:p>
    <w:p>
      <w:pPr>
        <w:pStyle w:val="Heading5"/>
        <w:numPr>
          <w:ilvl w:val="4"/>
          <w:numId w:val="1"/>
        </w:numPr>
        <w:rPr/>
      </w:pPr>
      <w:bookmarkStart w:id="1864" w:name="__RefHeading___Toc278086_2870459653"/>
      <w:bookmarkStart w:id="1865" w:name="_Toc758"/>
      <w:bookmarkEnd w:id="1863"/>
      <w:bookmarkEnd w:id="1864"/>
      <w:r>
        <w:rPr>
          <w:rtl w:val="true"/>
        </w:rPr>
        <w:t>فقره ى اوّل مورد استشهاد</w:t>
      </w:r>
      <w:bookmarkEnd w:id="1865"/>
    </w:p>
    <w:p>
      <w:pPr>
        <w:pStyle w:val="Heading6"/>
        <w:numPr>
          <w:ilvl w:val="5"/>
          <w:numId w:val="1"/>
        </w:numPr>
        <w:rPr/>
      </w:pPr>
      <w:bookmarkStart w:id="1866" w:name="__RefHeading___Toc278088_2870459653"/>
      <w:bookmarkStart w:id="1867" w:name="_Toc759"/>
      <w:bookmarkEnd w:id="1866"/>
      <w:r>
        <w:rPr>
          <w:rtl w:val="true"/>
        </w:rPr>
        <w:t>اشاره</w:t>
      </w:r>
      <w:bookmarkEnd w:id="1867"/>
    </w:p>
    <w:p>
      <w:pPr>
        <w:pStyle w:val="BookText"/>
        <w:rPr/>
      </w:pPr>
      <w:r>
        <w:rPr>
          <w:rFonts w:ascii="IRNazanin" w:hAnsi="IRNazanin" w:eastAsia="IRNazanin"/>
          <w:color w:val="111111"/>
          <w:sz w:val="28"/>
          <w:sz w:val="28"/>
          <w:szCs w:val="28"/>
          <w:rtl w:val="true"/>
          <w:lang w:bidi="fa-IR"/>
        </w:rPr>
        <w:t>يك فقره اين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حرّم اللّه الصناعة الّتى هى حرام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صناعتى كه همه ى منافع آن حرام است، صناعت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قاعده ى كلّيّه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مناط حرمت فهميده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حرمت اين است كه يك شيئى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اينجا صنعت ميگويند يعنى يك شىء مصنوعى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منافع آن محرّم باشد، بنابراين اگر فرض كرديم يك مصنوع است كه همه ى منافع آن محرّم نيست و گاهى در جهات صلاح به كار ميرود داخل در قاعده ى منع نيست زيرا قاعده ى منع اين است كه شيئى باشد كه همه ى منافع آن حرام باشد يعنى ممحّض در فساد باشد و هيچ جهتى از جهات صلاح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الكبرات و الكوبات حرامٌ يعنى طبل و تنبك و امثال اينها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قاعده كه مى سنجيم، مى بينيم حرمت اينها آن وقتى على القاعده است كه ممحّض در فساد باشد، اگرچنانچه ممحّض در فساد نبود بلكه فرض كرديم منفعتى دارند كه منفعت محلّلى است، يا حتّى در يك مواردى يك منفعت مورد نياز و ضرورى است، ديگر از آن قاعده ى كلّى فساد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اين فقره جزو آن فقراتى است كه در سرتاسر اين روايت تكرار شده است يعنى جزو آن فقراتى نيست كه ما ترديد بكنيم در اينكه آيا به اين عمل بكنيم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همان قواعد كلّيّه اى است كه در اوّل بحث مكاسب گفتيم از مرسله ى تحف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ى كلّى فساد</w:t>
      </w:r>
      <w:r>
        <w:rPr>
          <w:rFonts w:eastAsia="IRNazanin" w:cs="IRNazanin"/>
          <w:color w:val="111111"/>
          <w:sz w:val="28"/>
          <w:szCs w:val="28"/>
          <w:rtl w:val="true"/>
          <w:lang w:bidi="fa-IR"/>
        </w:rPr>
        <w:t>).</w:t>
      </w:r>
    </w:p>
    <w:p>
      <w:pPr>
        <w:pStyle w:val="Heading6"/>
        <w:numPr>
          <w:ilvl w:val="5"/>
          <w:numId w:val="1"/>
        </w:numPr>
        <w:rPr/>
      </w:pPr>
      <w:bookmarkStart w:id="1868" w:name="__RefHeading___Toc278090_2870459653"/>
      <w:bookmarkStart w:id="1869" w:name="_Toc760"/>
      <w:bookmarkEnd w:id="1868"/>
      <w:r>
        <w:rPr>
          <w:rtl w:val="true"/>
        </w:rPr>
        <w:t>اشكال تمثيل روايت به آلات العزف</w:t>
      </w:r>
      <w:bookmarkEnd w:id="186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روايت بعد از ذكر همين فقره، به عنوان مثالِ براى چيزى كه يجىء منه الفساد محضاً همين آلات عزف مثل بربط را ذكر فرموده، نظير البرابط و المزامير و الشّطرنج و كلّ ملهوٍّ به، و اين، نشان دهنده ى اين است كه برابط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يجىء منه الفساد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70" w:name="pg8826_89277"/>
    </w:p>
    <w:p>
      <w:pPr>
        <w:pStyle w:val="Heading6"/>
        <w:numPr>
          <w:ilvl w:val="5"/>
          <w:numId w:val="1"/>
        </w:numPr>
        <w:rPr/>
      </w:pPr>
      <w:bookmarkStart w:id="1871" w:name="__RefHeading___Toc278092_2870459653"/>
      <w:bookmarkStart w:id="1872" w:name="_Toc761"/>
      <w:bookmarkEnd w:id="1870"/>
      <w:bookmarkEnd w:id="1871"/>
      <w:r>
        <w:rPr>
          <w:rtl w:val="true"/>
        </w:rPr>
        <w:t>پاسخ به اختصاص تمثيل به زمان صدور</w:t>
      </w:r>
      <w:bookmarkEnd w:id="1872"/>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همين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زمانى كه حضرت اين را ميفرمودند، بربط منطبق بوده است بر قاعده ى كلّيّه اى كه در فقره ى قبل بيان كردند، كان يجىء منه الفساد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معنايش اين نيست كه در همه جا و در همه ى زمانها بربط از مصاديق اين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كرديم در برهه اى از زمان، در دوره اى، يا براى شخص خاصّى، بربط يجىء منه الصّلاح، فرض بفرماييد آهنگى را با بربط نواختند و بيمارى خوب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سؤالاتى كه از مرحوم آقاى خويى شده، يكى همين سؤال است، كه در همين كتاب غِناء هم هست، و ايشان در پاسخ از سؤال از حكم غِناء و موسيقى درمانى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به جواز به خاطر ضرورت و حفظ جان بيمار كه نيست، زيرا در سؤال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ايجاد آرامش و هُدوء در بيمار استفاده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حضرت بربط را به عنوان مثال ذكر كرده اند، ميتواند از اين باب باشد كه بربط در آن زمان از جزئيات و مصاديق ممّا يجىء منه الفساد محضاً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فقره يك ضابطه 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حرام است كه يجىء منه الفساد محضاً</w:t>
      </w:r>
      <w:r>
        <w:rPr>
          <w:rFonts w:eastAsia="IRNazanin" w:cs="IRNazanin"/>
          <w:color w:val="111111"/>
          <w:sz w:val="28"/>
          <w:szCs w:val="28"/>
          <w:rtl w:val="true"/>
          <w:lang w:bidi="fa-IR"/>
        </w:rPr>
        <w:t>.</w:t>
      </w:r>
    </w:p>
    <w:p>
      <w:pPr>
        <w:pStyle w:val="Heading5"/>
        <w:numPr>
          <w:ilvl w:val="4"/>
          <w:numId w:val="1"/>
        </w:numPr>
        <w:rPr/>
      </w:pPr>
      <w:bookmarkStart w:id="1873" w:name="__RefHeading___Toc278094_2870459653"/>
      <w:bookmarkStart w:id="1874" w:name="_Toc762"/>
      <w:bookmarkEnd w:id="1873"/>
      <w:r>
        <w:rPr>
          <w:rtl w:val="true"/>
        </w:rPr>
        <w:t>فقره ى دوّم مورد استشهاد</w:t>
      </w:r>
      <w:bookmarkEnd w:id="187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چيزى كه يجىء منه الفساد محضاً، يك استثنا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تكون صناعةٌ قد تتصرّف إلى جهات المصالح، و إن كان قد يتصرّف بها و يتناول بها وجه من وجوه المعاصى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استثنا اين است كه استثناى متّصل است نه منقطع يعنى همانى كه ممحّض براى فساد است، اگرچنانچه در مواردى درجهت صلاح استفاده ميشود، استفاده ى از آن و تعليم وتعلّم آن براى صلاح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فلعلّة ما فيه من الصّلاح حلّ تعلّمه و تعليمه و العمل به، پس همين چيزى كه به حسب ظاهر ممحّض براى فساد است، اگر در يك ظرف زمانى خاصّى اين طور باشد كه قابل يك چنين استثنائى باشد، كه منصرف به وجه صلاحى شود، براى خاطر آن صلاح، يحلّ تعلّمه و تعليمه و العمل به و يحرم على من صرفه إلى غير وجه الحقّ و الصّلاح، پس همين مورد هم كه به حسب ظاهر براى فساد است ولايجىء منه الصّلاح، اگر فرض كرديم كه جاء منه الصّلاح، براى خاطر اين جهت صلاح،</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يحلّ تعلّمه و تعليمه و العمل به، امّا اگرچنانچه كسى درجهت حرام مصرف كرد،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مناط براى حلّيّت و حرمت، آن استفاده اى است كه از اين شىء برده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روى اين شىء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حرامٌ على اَيّحالٍ و باَىّ وجهٍ؛ خير، بستگى دارد به اينكه اين شىء مصنوع چه استفاده اى از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استفاده ى مشترك است، حكمش را قبلاً گفتند، اگر استفاده ى حرام محض است، حكمش همين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كه براى فساد است، يك وقتى براى صلاح به كار رفت، براى آن كار مانعى ندارد كه استفاده بشود، تعليم بشود، تعلّم بشود، ساخته بشود و از آن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و مناط براى حرمت و حلّيّت عبارت شد از اينكه استفاده ى آن حرام باشد يا حلال باشد يعنى همان ضابطه ى كلّى كه ما در اوّل بحث مكاسب از اين روايت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براى فساد است، حرام است؛ آن چيزى كه براى فساد نيست بلكه براى صلاح است، حلال است؛ آن چيزى كه گاهى براى صلاح هست، اگر براى صلاح بود، حلال است وَالّا حرام است</w:t>
      </w:r>
      <w:r>
        <w:rPr>
          <w:rFonts w:eastAsia="IRNazanin" w:cs="IRNazanin"/>
          <w:color w:val="111111"/>
          <w:sz w:val="28"/>
          <w:szCs w:val="28"/>
          <w:rtl w:val="true"/>
          <w:lang w:bidi="fa-IR"/>
        </w:rPr>
        <w:t>.</w:t>
      </w:r>
      <w:bookmarkStart w:id="1875" w:name="pg8826_89283"/>
    </w:p>
    <w:p>
      <w:pPr>
        <w:pStyle w:val="BookText"/>
        <w:rPr/>
      </w:pPr>
      <w:bookmarkEnd w:id="1875"/>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1388/9/3</w:t>
      </w:r>
      <w:r>
        <w:rPr>
          <w:rFonts w:eastAsia="IRNazanin" w:cs="IRNazanin"/>
          <w:color w:val="111111"/>
          <w:sz w:val="28"/>
          <w:szCs w:val="28"/>
          <w:rtl w:val="true"/>
          <w:lang w:bidi="fa-IR"/>
        </w:rPr>
        <w:t>)</w:t>
      </w:r>
    </w:p>
    <w:p>
      <w:pPr>
        <w:pStyle w:val="Heading5"/>
        <w:numPr>
          <w:ilvl w:val="4"/>
          <w:numId w:val="1"/>
        </w:numPr>
        <w:rPr/>
      </w:pPr>
      <w:bookmarkStart w:id="1876" w:name="__RefHeading___Toc278096_2870459653"/>
      <w:bookmarkStart w:id="1877" w:name="_Toc763"/>
      <w:bookmarkEnd w:id="1876"/>
      <w:r>
        <w:rPr>
          <w:rtl w:val="true"/>
        </w:rPr>
        <w:t>لزوم پرهيز از پيش داورى</w:t>
      </w:r>
      <w:bookmarkEnd w:id="1877"/>
    </w:p>
    <w:p>
      <w:pPr>
        <w:pStyle w:val="BookText"/>
        <w:rPr/>
      </w:pPr>
      <w:r>
        <w:rPr>
          <w:rFonts w:ascii="IRNazanin" w:hAnsi="IRNazanin" w:eastAsia="IRNazanin"/>
          <w:color w:val="111111"/>
          <w:sz w:val="28"/>
          <w:sz w:val="28"/>
          <w:szCs w:val="28"/>
          <w:rtl w:val="true"/>
          <w:lang w:bidi="fa-IR"/>
        </w:rPr>
        <w:t xml:space="preserve">بحث در دو سه فقره 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چون مقطع مهمّى از مسئله ى ما است، عجله اى نداريم كه زود عبور كنيم، مايليم مطلب كاملاً روشن بشود و ببينيم در اين قضيّه از اين ادلّه اى كه در اختيار ما است، بدون پيش داورى چه به دست مى آيد؟ چون هرطور پيش داورى انسان را دچار خطا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حلال الهى و تحليل حرام الهى، هر دو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كردن محرّمات اشكال دارد، چنانچه حرام كردن محلّلات هم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مطلب را درست بفهميم، البتّه اگر كسى در مقام احتياط بخواهد احتياط كند، بحث ديگرى است</w:t>
      </w:r>
      <w:r>
        <w:rPr>
          <w:rFonts w:eastAsia="IRNazanin" w:cs="IRNazanin"/>
          <w:color w:val="111111"/>
          <w:sz w:val="28"/>
          <w:szCs w:val="28"/>
          <w:rtl w:val="true"/>
          <w:lang w:bidi="fa-IR"/>
        </w:rPr>
        <w:t>.</w:t>
      </w:r>
    </w:p>
    <w:p>
      <w:pPr>
        <w:pStyle w:val="Heading5"/>
        <w:numPr>
          <w:ilvl w:val="4"/>
          <w:numId w:val="1"/>
        </w:numPr>
        <w:rPr/>
      </w:pPr>
      <w:bookmarkStart w:id="1878" w:name="__RefHeading___Toc278098_2870459653"/>
      <w:bookmarkStart w:id="1879" w:name="_Toc764"/>
      <w:bookmarkEnd w:id="1878"/>
      <w:r>
        <w:rPr>
          <w:rtl w:val="true"/>
        </w:rPr>
        <w:t>اشكال ردع شارع از منافع عرفى معازف</w:t>
      </w:r>
      <w:bookmarkEnd w:id="187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مطرح است،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برابط و امثال اينها بعد از ذكر اين قاعده ى كلّيّه، معنايش اين است كه آنچه از اين آلات و ابزار حاصل ميشود، فساد محض است چون در روايت، آن را به عنوان مثالى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يتمحّض فى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پس فرض اينكه در اين آلات، فايده اى وجود داشته باشد كه حرام نباشد، به خودى خود منتفى است، براى اينكه گاهى اوقات يك چيزهايى را انسان داراى مصلحت ميداند، عرف و عقلا اينها را داراى مصلحت ميدانند، لكن شارع مقدّس حكم ميكند به اينكه اينها داراى مصلحت نيستند بلكه داراى مفسده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إِثْمُهُمٰا أَكْبَرُ</w:t>
      </w:r>
      <w:bookmarkStart w:id="1880" w:name="pg8826_89285"/>
    </w:p>
    <w:p>
      <w:pPr>
        <w:pStyle w:val="BookText"/>
        <w:rPr/>
      </w:pPr>
      <w:bookmarkEnd w:id="1880"/>
      <w:r>
        <w:rPr>
          <w:rFonts w:ascii="Amiri" w:hAnsi="Amiri" w:eastAsia="Amiri" w:cs="Amiri"/>
          <w:color w:val="111111"/>
          <w:sz w:val="28"/>
          <w:sz w:val="28"/>
          <w:szCs w:val="28"/>
          <w:rtl w:val="true"/>
          <w:lang w:bidi="ar-SA"/>
        </w:rPr>
        <w:t>مِنْ نَفْعِهِمٰا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خمر و مِيسر را داراى مصلحت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بسيارى از عقلاى عالم همين حالت نشاط و ازخودبى خود شدن كه از نوشيدن مثلاً مُسكر در انسان حاصل ميشود، يك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خمر استعمال ميكنند، در ميان اينها عقلائى هم هستند كه در مصرف مسكرات به قدرى كه به آن مستى آن چنانى نرسد، مصلحت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مقدّس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مصلحت نيست؛ همين مقدار هم داراى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رأى شارع در اينكه اين شىء داراى مفسده است، حاكم است بر نگاه عقلائى يا نگاه عرفى؛ اگرچه بعضى از عقلا، و در بعضى از عرفها در اين شىء مصلحت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اينجا هم همين طور است يعنى شارع مقدّس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بربط فساد كامل هست، ممحّض در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هرآنچه از اين بربط توليد ميشود، با نگاه شارع محكوم به فساد است، اگرچه عرف مردم در آن فساد نمى بينند</w:t>
      </w:r>
      <w:r>
        <w:rPr>
          <w:rFonts w:eastAsia="IRNazanin" w:cs="IRNazanin"/>
          <w:color w:val="111111"/>
          <w:sz w:val="28"/>
          <w:szCs w:val="28"/>
          <w:rtl w:val="true"/>
          <w:lang w:bidi="fa-IR"/>
        </w:rPr>
        <w:t>.</w:t>
      </w:r>
    </w:p>
    <w:p>
      <w:pPr>
        <w:pStyle w:val="Heading5"/>
        <w:numPr>
          <w:ilvl w:val="4"/>
          <w:numId w:val="1"/>
        </w:numPr>
        <w:rPr/>
      </w:pPr>
      <w:bookmarkStart w:id="1881" w:name="__RefHeading___Toc278100_2870459653"/>
      <w:bookmarkStart w:id="1882" w:name="_Toc765"/>
      <w:bookmarkEnd w:id="1881"/>
      <w:r>
        <w:rPr>
          <w:rtl w:val="true"/>
        </w:rPr>
        <w:t>پاسخ به اشكال با دو ملاحظه</w:t>
      </w:r>
      <w:bookmarkEnd w:id="1882"/>
    </w:p>
    <w:p>
      <w:pPr>
        <w:pStyle w:val="Heading6"/>
        <w:numPr>
          <w:ilvl w:val="5"/>
          <w:numId w:val="1"/>
        </w:numPr>
        <w:rPr/>
      </w:pPr>
      <w:bookmarkStart w:id="1883" w:name="__RefHeading___Toc278102_2870459653"/>
      <w:bookmarkStart w:id="1884" w:name="_Toc766"/>
      <w:bookmarkEnd w:id="1883"/>
      <w:r>
        <w:rPr>
          <w:rtl w:val="true"/>
        </w:rPr>
        <w:t>اشاره</w:t>
      </w:r>
      <w:bookmarkEnd w:id="1884"/>
    </w:p>
    <w:p>
      <w:pPr>
        <w:pStyle w:val="BookText"/>
        <w:rPr/>
      </w:pPr>
      <w:r>
        <w:rPr>
          <w:rFonts w:ascii="IRNazanin" w:hAnsi="IRNazanin" w:eastAsia="IRNazanin"/>
          <w:color w:val="111111"/>
          <w:sz w:val="28"/>
          <w:sz w:val="28"/>
          <w:szCs w:val="28"/>
          <w:rtl w:val="true"/>
          <w:lang w:bidi="fa-IR"/>
        </w:rPr>
        <w:t>در جواب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فى كلّيّته و على الأصول حرف درستى است و ما آن را رد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شارع نسبت به مصلحت و مفسده، بر نظر عرف و عقلا راجح است، در اين ترديدى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شارع مقدّس درباره ى آن چيزى كه مردم و عقلا آن را مصلحت ميدانند، حكم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مفسدةٌ، قطعاً مورد قبول است؛ چون شارع احاطه دارد به مصالح و مفاسد واقعيّه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اكثر موارد زندگى چنين احاطه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حرف فى نفسه حرف درستى است، لكن در اينجا دو ملاحظه وجود دارد كه با توجّه به آن دو ملاحظه، اين حرف در اينجا جارى نيست</w:t>
      </w:r>
      <w:r>
        <w:rPr>
          <w:rFonts w:eastAsia="IRNazanin" w:cs="IRNazanin"/>
          <w:color w:val="111111"/>
          <w:sz w:val="28"/>
          <w:szCs w:val="28"/>
          <w:rtl w:val="true"/>
          <w:lang w:bidi="fa-IR"/>
        </w:rPr>
        <w:t>.</w:t>
      </w:r>
    </w:p>
    <w:p>
      <w:pPr>
        <w:pStyle w:val="Heading6"/>
        <w:numPr>
          <w:ilvl w:val="5"/>
          <w:numId w:val="1"/>
        </w:numPr>
        <w:rPr/>
      </w:pPr>
      <w:bookmarkStart w:id="1885" w:name="__RefHeading___Toc278104_2870459653"/>
      <w:bookmarkStart w:id="1886" w:name="_Toc767"/>
      <w:bookmarkEnd w:id="1885"/>
      <w:r>
        <w:rPr>
          <w:rtl w:val="true"/>
        </w:rPr>
        <w:t>ملاحظه ى اوّل</w:t>
      </w:r>
      <w:r>
        <w:rPr>
          <w:rtl w:val="true"/>
        </w:rPr>
        <w:t xml:space="preserve">: </w:t>
      </w:r>
      <w:r>
        <w:rPr>
          <w:rtl w:val="true"/>
        </w:rPr>
        <w:t>وجود قرينه ى اوّل</w:t>
      </w:r>
      <w:bookmarkEnd w:id="188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ملاحظه اين است كه ما نبايد غمض عين كنيم از آن مطلبى كه در نكته ى اوّل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در زمان صدور اين روايات، اين آلات به كار نميرفتند مگر در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ى كلّيّه را بيان ميفرمايد، مثالى</w:t>
      </w:r>
      <w:bookmarkStart w:id="1887" w:name="pg8826_89287"/>
    </w:p>
    <w:p>
      <w:pPr>
        <w:pStyle w:val="BookText"/>
        <w:rPr/>
      </w:pPr>
      <w:bookmarkEnd w:id="1887"/>
      <w:r>
        <w:rPr>
          <w:rFonts w:ascii="IRNazanin" w:hAnsi="IRNazanin" w:eastAsia="IRNazanin"/>
          <w:color w:val="111111"/>
          <w:sz w:val="28"/>
          <w:sz w:val="28"/>
          <w:szCs w:val="28"/>
          <w:rtl w:val="true"/>
          <w:lang w:bidi="fa-IR"/>
        </w:rPr>
        <w:t>كه براى آن ميزند، همين چيزى است كه در آن زمان جلوى چشم مردم قرار داشته و متمحّض براى فساد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شطرنج را هم مثال ميزنند، شطرنج در آن وقت متمحّض للفساد بوده است يعنى كسى به عنوان بازى هوش و فكر با شطرنج كار نميكرده است، با شطرنج براى بردوباخت كار ميكردند يعنى وسيله ى قمار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شما ديديد يك فقيه متضلّعى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فتواى ايشان به فتواى يك فقيه متضلّع ديگرى مثل مرحوم آقاى خوانسارى تأييد ميشد، در زمان ما گفتند شطرنج آن حالت قمار را ندارد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بنابراين، از آلات قمار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آلت در وقت صدور اين روايات مخصوص و متمحّض براى يك امر فاسد بود و لذا به عنوان مثال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يتمحّض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در زمان يا مكان ديگرى كه مخاطبِ آن بيان نيست، اين وسيله، مخصوص فساد نبود، از آن هم امور فاسد و هم امور صالح، هر دو صادر شد، بنابراين، در اين شرايط، مثال براى آن قاعده ى كلّيّه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ى كلّيّه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يتولّد منه الفساد فهو حرامٌ؛ هر صنعتى كه براى فساد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با اين توضيح، مصداقى براى داير مدار بودن حرمت بر فساد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ملاحظه ى اُولى</w:t>
      </w:r>
      <w:r>
        <w:rPr>
          <w:rFonts w:eastAsia="IRNazanin" w:cs="IRNazanin"/>
          <w:color w:val="111111"/>
          <w:sz w:val="28"/>
          <w:szCs w:val="28"/>
          <w:rtl w:val="true"/>
          <w:lang w:bidi="fa-IR"/>
        </w:rPr>
        <w:t>.</w:t>
      </w:r>
    </w:p>
    <w:p>
      <w:pPr>
        <w:pStyle w:val="Heading6"/>
        <w:numPr>
          <w:ilvl w:val="5"/>
          <w:numId w:val="1"/>
        </w:numPr>
        <w:rPr/>
      </w:pPr>
      <w:bookmarkStart w:id="1888" w:name="__RefHeading___Toc278106_2870459653"/>
      <w:bookmarkStart w:id="1889" w:name="_Toc768"/>
      <w:bookmarkEnd w:id="1888"/>
      <w:r>
        <w:rPr>
          <w:rtl w:val="true"/>
        </w:rPr>
        <w:t>ملاحظه ى دوّم</w:t>
      </w:r>
      <w:r>
        <w:rPr>
          <w:rtl w:val="true"/>
        </w:rPr>
        <w:t xml:space="preserve">: </w:t>
      </w:r>
      <w:r>
        <w:rPr>
          <w:rtl w:val="true"/>
        </w:rPr>
        <w:t>وجود مصلحت از ديدگاه شارع</w:t>
      </w:r>
      <w:bookmarkEnd w:id="188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ى ثانيه در جواب ان قُلتى كه عرض كرديم اين است كه درست است كه اگر شارع مقدّس نسبت به چيزى كه به نظر عرف مصلحت است، حكم كرد به اينكه هذا فاسدٌ يا فيه مفسدةٌ، نظر شارع حاكم است بر نظر عرف، و در اين ترديدى نيست لكن صلاح بعضى از چيزها در شرع مقدّس محرز است يعنى شارع مقدّس تصريح كرده است بكونه صالحاً،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تفريج همّ المهموم</w:t>
      </w:r>
      <w:r>
        <w:rPr>
          <w:rStyle w:val="FootnoteAnchor"/>
          <w:rtl w:val="true"/>
        </w:rPr>
        <w:footnoteReference w:id="507"/>
      </w:r>
      <w:r>
        <w:rPr>
          <w:rFonts w:ascii="Amiri" w:hAnsi="Amiri" w:eastAsia="Amiri" w:cs="Amiri"/>
          <w:color w:val="111111"/>
          <w:sz w:val="28"/>
          <w:sz w:val="28"/>
          <w:szCs w:val="28"/>
          <w:rtl w:val="true"/>
          <w:lang w:bidi="ar-SA"/>
        </w:rPr>
        <w:t>يا الإثارة و التهييج إلى الجهاد فى سبيل اللّه،</w:t>
      </w:r>
      <w:r>
        <w:rPr>
          <w:rStyle w:val="FootnoteAnchor"/>
          <w:rtl w:val="true"/>
        </w:rPr>
        <w:footnoteReference w:id="508"/>
      </w:r>
      <w:r>
        <w:rPr>
          <w:rFonts w:ascii="IRNazanin" w:hAnsi="IRNazanin" w:eastAsia="IRNazanin"/>
          <w:color w:val="111111"/>
          <w:sz w:val="28"/>
          <w:sz w:val="28"/>
          <w:szCs w:val="28"/>
          <w:rtl w:val="true"/>
          <w:lang w:bidi="fa-IR"/>
        </w:rPr>
        <w:t>كه اينها چيزهايى است كه مسلّماً جزو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كرديم كه از اين</w:t>
      </w:r>
      <w:bookmarkStart w:id="1890" w:name="pg8826_89289"/>
    </w:p>
    <w:p>
      <w:pPr>
        <w:pStyle w:val="BookText"/>
        <w:rPr/>
      </w:pPr>
      <w:bookmarkEnd w:id="1890"/>
      <w:r>
        <w:rPr>
          <w:rFonts w:ascii="IRNazanin" w:hAnsi="IRNazanin" w:eastAsia="IRNazanin"/>
          <w:color w:val="111111"/>
          <w:sz w:val="28"/>
          <w:sz w:val="28"/>
          <w:szCs w:val="28"/>
          <w:rtl w:val="true"/>
          <w:lang w:bidi="fa-IR"/>
        </w:rPr>
        <w:t xml:space="preserve">وسيله اى كه در اين روايت نام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آهنگى متولّد ميشود كه متناسب با آهنگهاى اهل فسق وفجور نيست، آهنگ لهوى هم نيست و هيچ گونه لهو و باطل و فسادى در آن وجود ندارد، درعين حال، اين آهنگ متضمّن يكى از آن چيزهايى است كه مسلّماً در شرع مقدّس صلاح و مصلحت دانسته شده، و به عنوان صلاح پذيرفته شده مثل همين امورى كه اسم آورديم، آيا ميشود گفت اين محرّم است؟ ميخواهيم ببينيم اينكه شارع مقدّس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فاسدٌ، آيا اين را نيز حكم ميكند به اينكه إنّه فاسدٌ؟ اين هم ملاحظه ى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بربط در اين روايت،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يتمحّض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حرف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بر فقره ى روايت كه بيان قاعده ى كلّيّه است، وارد نيست</w:t>
      </w:r>
      <w:r>
        <w:rPr>
          <w:rFonts w:eastAsia="IRNazanin" w:cs="IRNazanin"/>
          <w:color w:val="111111"/>
          <w:sz w:val="28"/>
          <w:szCs w:val="28"/>
          <w:rtl w:val="true"/>
          <w:lang w:bidi="fa-IR"/>
        </w:rPr>
        <w:t>.</w:t>
      </w:r>
    </w:p>
    <w:p>
      <w:pPr>
        <w:pStyle w:val="Heading5"/>
        <w:numPr>
          <w:ilvl w:val="4"/>
          <w:numId w:val="1"/>
        </w:numPr>
        <w:rPr/>
      </w:pPr>
      <w:bookmarkStart w:id="1891" w:name="__RefHeading___Toc278108_2870459653"/>
      <w:bookmarkStart w:id="1892" w:name="_Toc769"/>
      <w:bookmarkEnd w:id="1891"/>
      <w:r>
        <w:rPr>
          <w:rtl w:val="true"/>
        </w:rPr>
        <w:t>تأكيد بر قرينه بودن فقره دوّم</w:t>
      </w:r>
      <w:bookmarkEnd w:id="189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فقره 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آيد استفاده ى از فقره ى دوّم كه خوانديم،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يتمحّض للفساد جايز نيست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تكون صناعةً قد تتصرّف يا قد تنصرف إلى جهات الصّنايع يا الى جهات الصّلاح على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تصحيف است و على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تنصرف إلى جهات الصّلاح و إن كان قد يتصرّف بها و يتناول بها وجه من وجوه المعاصى، فلعلّة ما فيه من الصّلاح حلّ تعليمه و تعلّمه و العمل به و يحرم على من صرفه إلى غير وجه الحقّ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كلام در آن صنعتى است كه براى فساد است، متمحّض للفساد است، اصلاً براى فساد ساخته ميشود، در صدر قسمت صنايع، آنجا از صنايعى اسم ميبَرد كه براى اعاشه و حيات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كالكتابة و السراجة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اصل در آن صنايع اين است كه مورد استفاده ى مردم و نياز مردم است، لكن گاهى از آن استفاده ى حرام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قسمت، صنايعى را ميگويد كه اصلاً براى استفاده ى حرام است و آن را از اين، استثنا ميكند، كه اين استثنا على الظّاهر استثناى متّصل است، استثناى منقطع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همين چيزى كه براى فساد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اصل در آن فساد است مثل رابط درجهت صلاح به كار رود حكمش چيست؟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فلعلّة ما فيه من الصّلاح حلّ تعليمه و تعلّمه و العمل به؛ چون در آن صلاح وجود دارد، اگر براى صلاح استفاده شود، تعلّم و تعليم و عمل و صنعت آن جايز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مصداقش همين آلات زمر و آلات عزف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فقره هم فقره ى خوبى است براى استناد، بنابراين اين طور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شيئى است كه فرض ميكنيم ممحّض للفساد است و بناى اصلى آن براى فساد است، اگرچنانچه همين شىء قد تنصرف إلى جهات الصّلاح، إلى وجه من وجوه الصّلاح،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تعليمه و تعلّمه و العمل به و يحرم على من صرفه إلى غير وجه الحقّ 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فقره ى دوّم هم به نظر ما براى استفاده ى اين معنا ظهور خوبى دارد</w:t>
      </w:r>
      <w:r>
        <w:rPr>
          <w:rFonts w:eastAsia="IRNazanin" w:cs="IRNazanin"/>
          <w:color w:val="111111"/>
          <w:sz w:val="28"/>
          <w:szCs w:val="28"/>
          <w:rtl w:val="true"/>
          <w:lang w:bidi="fa-IR"/>
        </w:rPr>
        <w:t>.</w:t>
      </w:r>
      <w:bookmarkStart w:id="1893" w:name="pg8826_89294"/>
    </w:p>
    <w:p>
      <w:pPr>
        <w:pStyle w:val="BookText"/>
        <w:rPr/>
      </w:pPr>
      <w:bookmarkEnd w:id="1893"/>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1388/9/9</w:t>
      </w:r>
      <w:r>
        <w:rPr>
          <w:rFonts w:eastAsia="IRNazanin" w:cs="IRNazanin"/>
          <w:color w:val="111111"/>
          <w:sz w:val="28"/>
          <w:szCs w:val="28"/>
          <w:rtl w:val="true"/>
          <w:lang w:bidi="fa-IR"/>
        </w:rPr>
        <w:t>)</w:t>
      </w:r>
    </w:p>
    <w:p>
      <w:pPr>
        <w:pStyle w:val="Heading5"/>
        <w:numPr>
          <w:ilvl w:val="4"/>
          <w:numId w:val="1"/>
        </w:numPr>
        <w:rPr/>
      </w:pPr>
      <w:bookmarkStart w:id="1894" w:name="__RefHeading___Toc278110_2870459653"/>
      <w:bookmarkStart w:id="1895" w:name="_Toc770"/>
      <w:bookmarkEnd w:id="1894"/>
      <w:r>
        <w:rPr>
          <w:rtl w:val="true"/>
        </w:rPr>
        <w:t>عدم حجّيّت سندى فقره ى مربوط به آلات</w:t>
      </w:r>
      <w:bookmarkEnd w:id="1895"/>
    </w:p>
    <w:p>
      <w:pPr>
        <w:pStyle w:val="BookText"/>
        <w:rPr/>
      </w:pPr>
      <w:r>
        <w:rPr>
          <w:rFonts w:ascii="IRNazanin" w:hAnsi="IRNazanin" w:eastAsia="IRNazanin"/>
          <w:color w:val="111111"/>
          <w:sz w:val="28"/>
          <w:sz w:val="28"/>
          <w:szCs w:val="28"/>
          <w:rtl w:val="true"/>
          <w:lang w:bidi="fa-IR"/>
        </w:rPr>
        <w:t>يك نكته ى اضافى در اينجا وجود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درمورد اين روايت گفتيم مرسل است، لكن قرائن زيادى وجود دارد بر اينكه روايت كذب و اختلاق نيست و فى الجمله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چون سند ندارد، نميتوانيم به جزئيّات تعبيرات و فقرات اين روايت استناد كنيم، لكن فى الجمله انسان به صدور اين روايت جزم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فايده و نتيجه از اين بيان،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نتيجه اين بود كه اگر در مجموع اين حديث شريف و طولانى يك موضوعى بارها تكرار شده است، انسان جزم پيدا ميكند كه اين، قطعاً جزو آن چيزهايى كه تحريف يا جعل شده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كه امر حرمت و حلّيّت معامله، دائرمدار فساد و عدم فساد است، يكى از همين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چون حرمت را دائرمدار تمحّض در فساد ميكند، به اينكه آلات صنعت متمحّض للفساد باشد، بنابراين، منطبق با همان قاعده ى كلّيّه اى است كه از اين روايت به دست آمد، پس اين مقدارش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فقره اى دارد كه بربط را جزو چيزهايى كه يجىء منها الفساد محضاً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همان جملات و تعبيراتى است كه ميتوان در آن خدشه كرد و به آن اعتماد نكرد، به خاطر اينكه روايت مرسله است</w:t>
      </w:r>
      <w:r>
        <w:rPr>
          <w:rFonts w:eastAsia="IRNazanin" w:cs="IRNazanin"/>
          <w:color w:val="111111"/>
          <w:sz w:val="28"/>
          <w:szCs w:val="28"/>
          <w:rtl w:val="true"/>
          <w:lang w:bidi="fa-IR"/>
        </w:rPr>
        <w:t>.</w:t>
      </w:r>
    </w:p>
    <w:p>
      <w:pPr>
        <w:pStyle w:val="Heading4"/>
        <w:numPr>
          <w:ilvl w:val="3"/>
          <w:numId w:val="1"/>
        </w:numPr>
        <w:rPr/>
      </w:pPr>
      <w:bookmarkStart w:id="1896" w:name="__RefHeading___Toc278112_2870459653"/>
      <w:bookmarkStart w:id="1897" w:name="_Toc771"/>
      <w:bookmarkEnd w:id="1896"/>
      <w:r>
        <w:rPr>
          <w:rtl w:val="true"/>
        </w:rPr>
        <w:t>قرينه ى پنجم</w:t>
      </w:r>
      <w:r>
        <w:rPr>
          <w:rtl w:val="true"/>
        </w:rPr>
        <w:t xml:space="preserve">: </w:t>
      </w:r>
      <w:r>
        <w:rPr>
          <w:rtl w:val="true"/>
        </w:rPr>
        <w:t>فهم فقها</w:t>
      </w:r>
      <w:bookmarkEnd w:id="189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اينجا چهار قرينه وجود دارد بر اينكه اطلاق روايت سكونى مورد قبول نيست،</w:t>
      </w:r>
      <w:bookmarkStart w:id="1898" w:name="pg8826_89296"/>
    </w:p>
    <w:p>
      <w:pPr>
        <w:pStyle w:val="BookText"/>
        <w:rPr/>
      </w:pPr>
      <w:bookmarkEnd w:id="1898"/>
      <w:r>
        <w:rPr>
          <w:rFonts w:ascii="IRNazanin" w:hAnsi="IRNazanin" w:eastAsia="IRNazanin"/>
          <w:color w:val="111111"/>
          <w:sz w:val="28"/>
          <w:sz w:val="28"/>
          <w:szCs w:val="28"/>
          <w:rtl w:val="true"/>
          <w:lang w:bidi="fa-IR"/>
        </w:rPr>
        <w:t>و به اطلاق آن نميشود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نميشود گفت اين چهار چيز مذكور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الزّفن و المزمار و الكوبة و الكبرات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حرامند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أنهى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 در حرمت داشت، نميتواند موضوع آن، مطلق اين آلات باشد، بلكه يك حصّه اى از اين آلات مورد نظر است كه آن را بعد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كلمات فقهاى بزرگ معاصر ما نيز تأييد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بيان كلمات بزرگان ميپردازيم، كه از اين بيانات استفاده ميشود آنها هم از روايات اين باب، حرمت استعمال آلات عزف مطلقا را استفاده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به فتواى فقها استناد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كلمات بزرگان، اگرچه مشهور هم باشد، نميشود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تقريب به ذهن است يعنى فتواى فقهاى بزرگ، شخصيّت هاى برجسته و متضلّع در فقه، در باب آلات عزف، حرمت، به طورمطلق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مهمّ و اساسى است</w:t>
      </w:r>
      <w:r>
        <w:rPr>
          <w:rFonts w:eastAsia="IRNazanin" w:cs="IRNazanin"/>
          <w:color w:val="111111"/>
          <w:sz w:val="28"/>
          <w:szCs w:val="28"/>
          <w:rtl w:val="true"/>
          <w:lang w:bidi="fa-IR"/>
        </w:rPr>
        <w:t>.</w:t>
      </w:r>
    </w:p>
    <w:p>
      <w:pPr>
        <w:pStyle w:val="Heading3"/>
        <w:numPr>
          <w:ilvl w:val="2"/>
          <w:numId w:val="1"/>
        </w:numPr>
        <w:rPr/>
      </w:pPr>
      <w:bookmarkStart w:id="1899" w:name="__RefHeading___Toc278114_2870459653"/>
      <w:bookmarkStart w:id="1900" w:name="_Toc772"/>
      <w:bookmarkEnd w:id="1899"/>
      <w:r>
        <w:rPr>
          <w:rtl w:val="true"/>
        </w:rPr>
        <w:t xml:space="preserve">كلام شيخ اعظم </w:t>
      </w:r>
      <w:r>
        <w:rPr>
          <w:rtl w:val="true"/>
        </w:rPr>
        <w:t>(</w:t>
      </w:r>
      <w:r>
        <w:rPr>
          <w:rtl w:val="true"/>
        </w:rPr>
        <w:t>قدّس سرّه</w:t>
      </w:r>
      <w:r>
        <w:rPr>
          <w:rtl w:val="true"/>
        </w:rPr>
        <w:t>)</w:t>
      </w:r>
      <w:bookmarkEnd w:id="190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عبارت را اينجا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عبارت، عبارت شيخ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باب حرمت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ذكر روايات حرمت لهو، يكى از چيزهايى كه به عنوان مؤيّد ذكر ميكنند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ويؤيّده حرمة اللعب بآلات اللّهو الظاهر أنّه من حيث اللّهو لا من حيث خصوص الآلة</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دليل بر حرمت لهو يكى اين است كه لعب به آلات لهو يعنى همين آلات عزف، حرام است و حرمتش به خاطر خصوصيّت لهو در آنها است، نه به خاطر نفس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هم فتوا و نظر تحقيقى و فقهى شان اين است كه ادلّه اى كه بر حرمت آلات عزف دلالت ميكند، ازاين جهت نيست كه استعمال اين آلات محرّم است، بلكه ازاين حيث محرّم است كه اينها موجب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لهو به چه معنا است، خود ايشان مفصّل راجع به آن بحث ميكنند، ان شاءاللّه ما هم در جاى خود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برداشت و تلقّى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است، كه ادلّه اى كه بر حرمت آلات العزف دلالت ميكند، درواقع لهو را مِن حيث إنّها موجبةٌ للّهو محرّم كرده است، نه اينكه خودش به خودى خود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اى كه ايشان به آنها</w:t>
      </w:r>
      <w:bookmarkStart w:id="1901" w:name="pg8826_89298"/>
    </w:p>
    <w:p>
      <w:pPr>
        <w:pStyle w:val="BookText"/>
        <w:rPr/>
      </w:pPr>
      <w:bookmarkEnd w:id="1901"/>
      <w:r>
        <w:rPr>
          <w:rFonts w:ascii="Amiri" w:hAnsi="Amiri" w:eastAsia="Amiri" w:cs="Amiri"/>
          <w:color w:val="111111"/>
          <w:sz w:val="28"/>
          <w:sz w:val="28"/>
          <w:szCs w:val="28"/>
          <w:rtl w:val="true"/>
          <w:lang w:bidi="ar-SA"/>
        </w:rPr>
        <w:t>اشاره ميكنند، ادلّه ى حرمت استعمال آلات عزف، شامل روايت سكونى و آن روايت محمّدبن مسلم و اينها است</w:t>
      </w:r>
      <w:r>
        <w:rPr>
          <w:rFonts w:eastAsia="Amiri" w:cs="Amiri" w:ascii="Amiri" w:hAnsi="Amiri"/>
          <w:color w:val="111111"/>
          <w:sz w:val="28"/>
          <w:szCs w:val="28"/>
          <w:rtl w:val="true"/>
          <w:lang w:bidi="ar-SA"/>
        </w:rPr>
        <w:t>.</w:t>
      </w:r>
    </w:p>
    <w:p>
      <w:pPr>
        <w:pStyle w:val="Heading3"/>
        <w:numPr>
          <w:ilvl w:val="2"/>
          <w:numId w:val="1"/>
        </w:numPr>
        <w:rPr/>
      </w:pPr>
      <w:bookmarkStart w:id="1902" w:name="__RefHeading___Toc278116_2870459653"/>
      <w:bookmarkStart w:id="1903" w:name="_Toc773"/>
      <w:bookmarkEnd w:id="1902"/>
      <w:r>
        <w:rPr>
          <w:rtl w:val="true"/>
        </w:rPr>
        <w:t xml:space="preserve">كلمات امام </w:t>
      </w:r>
      <w:r>
        <w:rPr>
          <w:rtl w:val="true"/>
        </w:rPr>
        <w:t>(</w:t>
      </w:r>
      <w:r>
        <w:rPr>
          <w:rtl w:val="true"/>
        </w:rPr>
        <w:t>قدّس سرّه</w:t>
      </w:r>
      <w:r>
        <w:rPr>
          <w:rtl w:val="true"/>
        </w:rPr>
        <w:t>)</w:t>
      </w:r>
      <w:bookmarkEnd w:id="1903"/>
    </w:p>
    <w:p>
      <w:pPr>
        <w:pStyle w:val="Heading4"/>
        <w:numPr>
          <w:ilvl w:val="3"/>
          <w:numId w:val="1"/>
        </w:numPr>
        <w:rPr/>
      </w:pPr>
      <w:bookmarkStart w:id="1904" w:name="__RefHeading___Toc278118_2870459653"/>
      <w:bookmarkStart w:id="1905" w:name="_Toc774"/>
      <w:bookmarkEnd w:id="1904"/>
      <w:r>
        <w:rPr>
          <w:rtl w:val="true"/>
        </w:rPr>
        <w:t>اشاره</w:t>
      </w:r>
      <w:bookmarkEnd w:id="1905"/>
    </w:p>
    <w:p>
      <w:pPr>
        <w:pStyle w:val="BookText"/>
        <w:rPr/>
      </w:pPr>
      <w:r>
        <w:rPr>
          <w:rFonts w:ascii="IRNazanin" w:hAnsi="IRNazanin" w:eastAsia="IRNazanin"/>
          <w:color w:val="111111"/>
          <w:sz w:val="28"/>
          <w:sz w:val="28"/>
          <w:szCs w:val="28"/>
          <w:rtl w:val="true"/>
          <w:lang w:bidi="fa-IR"/>
        </w:rPr>
        <w:t xml:space="preserve">فرمايش ديگر در اين زمينه، فتاواى سيّد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كتاب</w:t>
      </w:r>
      <w:r>
        <w:rPr>
          <w:rStyle w:val="FootnoteAnchor"/>
          <w:rtl w:val="true"/>
        </w:rPr>
        <w:footnoteReference w:id="510"/>
      </w:r>
      <w:r>
        <w:rPr>
          <w:rFonts w:ascii="IRNazanin" w:hAnsi="IRNazanin" w:eastAsia="IRNazanin"/>
          <w:color w:val="111111"/>
          <w:sz w:val="28"/>
          <w:sz w:val="28"/>
          <w:szCs w:val="28"/>
          <w:rtl w:val="true"/>
          <w:lang w:bidi="fa-IR"/>
        </w:rPr>
        <w:t>مفصّلاً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مواردى به نظر ما خيلى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عبارات ايشان را تعريب كرده ام، لذا اگر خود سؤال و جواب فارسى را بخوانم شايد بهتر باشد</w:t>
      </w:r>
      <w:r>
        <w:rPr>
          <w:rFonts w:eastAsia="IRNazanin" w:cs="IRNazanin"/>
          <w:color w:val="111111"/>
          <w:sz w:val="28"/>
          <w:szCs w:val="28"/>
          <w:rtl w:val="true"/>
          <w:lang w:bidi="fa-IR"/>
        </w:rPr>
        <w:t>.</w:t>
      </w:r>
    </w:p>
    <w:p>
      <w:pPr>
        <w:pStyle w:val="Heading4"/>
        <w:numPr>
          <w:ilvl w:val="3"/>
          <w:numId w:val="1"/>
        </w:numPr>
        <w:rPr/>
      </w:pPr>
      <w:bookmarkStart w:id="1906" w:name="__RefHeading___Toc278120_2870459653"/>
      <w:bookmarkStart w:id="1907" w:name="_Toc775"/>
      <w:bookmarkEnd w:id="1906"/>
      <w:r>
        <w:rPr>
          <w:rtl w:val="true"/>
        </w:rPr>
        <w:t>اوّلين كلام</w:t>
      </w:r>
      <w:bookmarkEnd w:id="1907"/>
    </w:p>
    <w:p>
      <w:pPr>
        <w:pStyle w:val="Heading5"/>
        <w:numPr>
          <w:ilvl w:val="4"/>
          <w:numId w:val="1"/>
        </w:numPr>
        <w:rPr/>
      </w:pPr>
      <w:bookmarkStart w:id="1908" w:name="__RefHeading___Toc278122_2870459653"/>
      <w:bookmarkStart w:id="1909" w:name="_Toc776"/>
      <w:bookmarkEnd w:id="1908"/>
      <w:r>
        <w:rPr>
          <w:rtl w:val="true"/>
        </w:rPr>
        <w:t>اشاره</w:t>
      </w:r>
      <w:bookmarkEnd w:id="1909"/>
    </w:p>
    <w:p>
      <w:pPr>
        <w:pStyle w:val="BookText"/>
        <w:rPr/>
      </w:pPr>
      <w:r>
        <w:rPr>
          <w:rFonts w:ascii="Amiri" w:hAnsi="Amiri" w:eastAsia="Amiri" w:cs="Amiri"/>
          <w:color w:val="111111"/>
          <w:sz w:val="28"/>
          <w:sz w:val="28"/>
          <w:szCs w:val="28"/>
          <w:rtl w:val="true"/>
          <w:lang w:bidi="ar-SA"/>
        </w:rPr>
        <w:t>يك سؤال</w:t>
      </w:r>
      <w:r>
        <w:rPr>
          <w:rStyle w:val="FootnoteAnchor"/>
          <w:rtl w:val="true"/>
        </w:rPr>
        <w:footnoteReference w:id="511"/>
      </w:r>
      <w:r>
        <w:rPr>
          <w:rFonts w:ascii="IRNazanin" w:hAnsi="IRNazanin" w:eastAsia="IRNazanin"/>
          <w:color w:val="111111"/>
          <w:sz w:val="28"/>
          <w:sz w:val="28"/>
          <w:szCs w:val="28"/>
          <w:rtl w:val="true"/>
          <w:lang w:bidi="fa-IR"/>
        </w:rPr>
        <w:t>ذكر شده سؤال دوازدهم است،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راديو مدح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واقعه ى كربلا را با وزن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ى ساز تصريح شده يعنى همين آلات العزف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لحن خوب ميخوانند، آيا استماعش جايز است يا خير؟ سؤال از خواندن اينها با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غناء و موسيقى نباشد، مانع ندارد</w:t>
      </w:r>
      <w:r>
        <w:rPr>
          <w:rFonts w:eastAsia="IRNazanin" w:cs="IRNazanin"/>
          <w:color w:val="111111"/>
          <w:sz w:val="28"/>
          <w:szCs w:val="28"/>
          <w:rtl w:val="true"/>
          <w:lang w:bidi="fa-IR"/>
        </w:rPr>
        <w:t>.</w:t>
      </w:r>
    </w:p>
    <w:p>
      <w:pPr>
        <w:pStyle w:val="Heading5"/>
        <w:numPr>
          <w:ilvl w:val="4"/>
          <w:numId w:val="1"/>
        </w:numPr>
        <w:rPr/>
      </w:pPr>
      <w:bookmarkStart w:id="1910" w:name="__RefHeading___Toc278124_2870459653"/>
      <w:bookmarkStart w:id="1911" w:name="_Toc777"/>
      <w:bookmarkEnd w:id="1910"/>
      <w:r>
        <w:rPr>
          <w:rtl w:val="true"/>
        </w:rPr>
        <w:t xml:space="preserve">تحليل فرمايش امام </w:t>
      </w:r>
      <w:r>
        <w:rPr>
          <w:rtl w:val="true"/>
        </w:rPr>
        <w:t>(</w:t>
      </w:r>
      <w:r>
        <w:rPr>
          <w:rtl w:val="true"/>
        </w:rPr>
        <w:t>قدّس سرّه</w:t>
      </w:r>
      <w:r>
        <w:rPr>
          <w:rtl w:val="true"/>
        </w:rPr>
        <w:t>)</w:t>
      </w:r>
      <w:bookmarkEnd w:id="191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موسيقى را ايشان به چه معنا گرفته اند كه ميتواند ساز، موسيقى باشد، ميتواند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برداشت از كلمه ى موسيقى و معناى موسيقى چيست؟ محلّ بحث ما نيست، لكن وقتى اسم ساز مى آيد، ايشان نميفرمايند بله، حرام است؛ چون اگر ما گفتيم كه استعمال آلات عزف مطلقا حرام است، تا اسم ساز مى آيد، بايد بگويند بله، حرام است؛ بلكه تفصيل ميدهند بين صورتى و صورتى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ايشان در اين فتوا، استعمال ساز مطلقاً حرام نيست؛ در مواردى حرام است و در مواردى حرام نيست</w:t>
      </w:r>
      <w:r>
        <w:rPr>
          <w:rFonts w:eastAsia="IRNazanin" w:cs="IRNazanin"/>
          <w:color w:val="111111"/>
          <w:sz w:val="28"/>
          <w:szCs w:val="28"/>
          <w:rtl w:val="true"/>
          <w:lang w:bidi="fa-IR"/>
        </w:rPr>
        <w:t>.</w:t>
      </w:r>
      <w:bookmarkStart w:id="1912" w:name="pg8826_89299"/>
    </w:p>
    <w:p>
      <w:pPr>
        <w:pStyle w:val="Heading4"/>
        <w:numPr>
          <w:ilvl w:val="3"/>
          <w:numId w:val="1"/>
        </w:numPr>
        <w:rPr/>
      </w:pPr>
      <w:bookmarkStart w:id="1913" w:name="__RefHeading___Toc278126_2870459653"/>
      <w:bookmarkStart w:id="1914" w:name="_Toc778"/>
      <w:bookmarkEnd w:id="1912"/>
      <w:bookmarkEnd w:id="1913"/>
      <w:r>
        <w:rPr>
          <w:rtl w:val="true"/>
        </w:rPr>
        <w:t xml:space="preserve">كلام دوّم امام </w:t>
      </w:r>
      <w:r>
        <w:rPr>
          <w:rtl w:val="true"/>
        </w:rPr>
        <w:t>(</w:t>
      </w:r>
      <w:r>
        <w:rPr>
          <w:rtl w:val="true"/>
        </w:rPr>
        <w:t>قدّس سرّه</w:t>
      </w:r>
      <w:r>
        <w:rPr>
          <w:rtl w:val="true"/>
        </w:rPr>
        <w:t>)</w:t>
      </w:r>
      <w:bookmarkEnd w:id="1914"/>
    </w:p>
    <w:p>
      <w:pPr>
        <w:pStyle w:val="BookText"/>
        <w:rPr/>
      </w:pPr>
      <w:r>
        <w:rPr>
          <w:rFonts w:ascii="IRNazanin" w:hAnsi="IRNazanin" w:eastAsia="IRNazanin"/>
          <w:color w:val="111111"/>
          <w:sz w:val="28"/>
          <w:sz w:val="28"/>
          <w:szCs w:val="28"/>
          <w:rtl w:val="true"/>
          <w:lang w:bidi="fa-IR"/>
        </w:rPr>
        <w:t>در جواب سؤال ديگر</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صفحه قبل از اين سؤالى كه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فى جواب السائل عن حكم استعمال آلة العزف وحدها أى بغير الغناء؛ الموسيقى المطرب حرامٌ و الأصوات المشكوكة لا مانع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تنها يعنى سازى كه بدون اينكه آوازى همراه آن باشد نواخته ميشود چطور است؟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مطرب باشد، حرام است؛ اگر مطرب نبود،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هم داشتيد كه مطرب است يا مطرب نيست،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ساز را به طورمطلق تحريم نميكنند</w:t>
      </w:r>
      <w:r>
        <w:rPr>
          <w:rFonts w:eastAsia="IRNazanin" w:cs="IRNazanin"/>
          <w:color w:val="111111"/>
          <w:sz w:val="28"/>
          <w:szCs w:val="28"/>
          <w:rtl w:val="true"/>
          <w:lang w:bidi="fa-IR"/>
        </w:rPr>
        <w:t>.</w:t>
      </w:r>
    </w:p>
    <w:p>
      <w:pPr>
        <w:pStyle w:val="Heading4"/>
        <w:numPr>
          <w:ilvl w:val="3"/>
          <w:numId w:val="1"/>
        </w:numPr>
        <w:rPr/>
      </w:pPr>
      <w:bookmarkStart w:id="1915" w:name="__RefHeading___Toc278128_2870459653"/>
      <w:bookmarkStart w:id="1916" w:name="_Toc779"/>
      <w:bookmarkEnd w:id="1915"/>
      <w:r>
        <w:rPr>
          <w:rtl w:val="true"/>
        </w:rPr>
        <w:t xml:space="preserve">كلام سوّم امام </w:t>
      </w:r>
      <w:r>
        <w:rPr>
          <w:rtl w:val="true"/>
        </w:rPr>
        <w:t>(</w:t>
      </w:r>
      <w:r>
        <w:rPr>
          <w:rtl w:val="true"/>
        </w:rPr>
        <w:t>قدّس سرّه</w:t>
      </w:r>
      <w:r>
        <w:rPr>
          <w:rtl w:val="true"/>
        </w:rPr>
        <w:t>)</w:t>
      </w:r>
      <w:bookmarkEnd w:id="1916"/>
    </w:p>
    <w:p>
      <w:pPr>
        <w:pStyle w:val="BookText"/>
        <w:rPr/>
      </w:pPr>
      <w:r>
        <w:rPr>
          <w:rFonts w:ascii="IRNazanin" w:hAnsi="IRNazanin" w:eastAsia="IRNazanin"/>
          <w:color w:val="111111"/>
          <w:sz w:val="28"/>
          <w:sz w:val="28"/>
          <w:szCs w:val="28"/>
          <w:rtl w:val="true"/>
          <w:lang w:bidi="fa-IR"/>
        </w:rPr>
        <w:t>و نيز در جواب سؤال ديگر از تعليم وتعلّم موسيقى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الموسيقى المطرب محرّمٌ و لا يجوز تعليمه و تعلّمه و أمّا غير المطرب فلا إشكال فيه</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1917" w:name="__RefHeading___Toc278130_2870459653"/>
      <w:bookmarkStart w:id="1918" w:name="_Toc780"/>
      <w:bookmarkEnd w:id="1917"/>
      <w:r>
        <w:rPr>
          <w:rtl w:val="true"/>
        </w:rPr>
        <w:t xml:space="preserve">كلام چهارم امام </w:t>
      </w:r>
      <w:r>
        <w:rPr>
          <w:rtl w:val="true"/>
        </w:rPr>
        <w:t>(</w:t>
      </w:r>
      <w:r>
        <w:rPr>
          <w:rtl w:val="true"/>
        </w:rPr>
        <w:t>قدّس سرّه</w:t>
      </w:r>
      <w:r>
        <w:rPr>
          <w:rtl w:val="true"/>
        </w:rPr>
        <w:t>)</w:t>
      </w:r>
      <w:bookmarkEnd w:id="1918"/>
    </w:p>
    <w:p>
      <w:pPr>
        <w:pStyle w:val="BookText"/>
        <w:rPr/>
      </w:pPr>
      <w:r>
        <w:rPr>
          <w:rFonts w:ascii="IRNazanin" w:hAnsi="IRNazanin" w:eastAsia="IRNazanin"/>
          <w:color w:val="111111"/>
          <w:sz w:val="28"/>
          <w:sz w:val="28"/>
          <w:szCs w:val="28"/>
          <w:rtl w:val="true"/>
          <w:lang w:bidi="fa-IR"/>
        </w:rPr>
        <w:t>در جواب سؤال ديگرى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الموسيقى المطرب و ضربه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است كه حكم درمورد خواندن فقط نيست، درمورد نواختن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والأصوات المشكوكة فى كونها مطرباً لا مانع منه و معاملة الآلات المختصّة باللّهو لا يجوز و لا إشكال فى جواز بيع و شراء الآلات المشتركة</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پس ايشان در اين سازها، آلات مشتركه اى هم سراغ دارند كه از آنها هم استفاده ى حرام و هم استفاده ى حلال ميشود، مدّعاى ما هم همين است</w:t>
      </w:r>
      <w:r>
        <w:rPr>
          <w:rFonts w:eastAsia="IRNazanin" w:cs="IRNazanin"/>
          <w:color w:val="111111"/>
          <w:sz w:val="28"/>
          <w:szCs w:val="28"/>
          <w:rtl w:val="true"/>
          <w:lang w:bidi="fa-IR"/>
        </w:rPr>
        <w:t>.</w:t>
      </w:r>
    </w:p>
    <w:p>
      <w:pPr>
        <w:pStyle w:val="Heading4"/>
        <w:numPr>
          <w:ilvl w:val="3"/>
          <w:numId w:val="1"/>
        </w:numPr>
        <w:rPr/>
      </w:pPr>
      <w:bookmarkStart w:id="1919" w:name="__RefHeading___Toc278132_2870459653"/>
      <w:bookmarkStart w:id="1920" w:name="_Toc781"/>
      <w:bookmarkEnd w:id="1919"/>
      <w:r>
        <w:rPr>
          <w:rtl w:val="true"/>
        </w:rPr>
        <w:t xml:space="preserve">كلام پنجم امام </w:t>
      </w:r>
      <w:r>
        <w:rPr>
          <w:rtl w:val="true"/>
        </w:rPr>
        <w:t>(</w:t>
      </w:r>
      <w:r>
        <w:rPr>
          <w:rtl w:val="true"/>
        </w:rPr>
        <w:t>قدّس سرّه</w:t>
      </w:r>
      <w:r>
        <w:rPr>
          <w:rtl w:val="true"/>
        </w:rPr>
        <w:t>)</w:t>
      </w:r>
      <w:bookmarkEnd w:id="1920"/>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 ديگرى از موسيقى و آهنگهاى صداوسيما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يذاع حاليّاً من الراديو و التلفاز من الأنشاد و الضرب بالمعازف؟ ايشان در پاسخ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الموسيقى المطرب حرامٌ و</w:t>
      </w:r>
      <w:bookmarkStart w:id="1921" w:name="pg8826_89301"/>
    </w:p>
    <w:p>
      <w:pPr>
        <w:pStyle w:val="BookText"/>
        <w:rPr/>
      </w:pPr>
      <w:bookmarkEnd w:id="1921"/>
      <w:r>
        <w:rPr>
          <w:rFonts w:ascii="Amiri" w:hAnsi="Amiri" w:eastAsia="Amiri" w:cs="Amiri"/>
          <w:color w:val="111111"/>
          <w:sz w:val="28"/>
          <w:sz w:val="28"/>
          <w:szCs w:val="28"/>
          <w:rtl w:val="true"/>
          <w:lang w:bidi="ar-SA"/>
        </w:rPr>
        <w:t>الاصوات المشكوكة لا مانع منه</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بنابراين، جواب اين نيست كه مطلقاً حرام است، بلكه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مطرب بود، حرام است، اگر غير مطرب بود،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هم از سازها و معازف است</w:t>
      </w:r>
      <w:r>
        <w:rPr>
          <w:rFonts w:eastAsia="IRNazanin" w:cs="IRNazanin"/>
          <w:color w:val="111111"/>
          <w:sz w:val="28"/>
          <w:szCs w:val="28"/>
          <w:rtl w:val="true"/>
          <w:lang w:bidi="fa-IR"/>
        </w:rPr>
        <w:t>.</w:t>
      </w:r>
    </w:p>
    <w:p>
      <w:pPr>
        <w:pStyle w:val="Heading4"/>
        <w:numPr>
          <w:ilvl w:val="3"/>
          <w:numId w:val="1"/>
        </w:numPr>
        <w:rPr/>
      </w:pPr>
      <w:bookmarkStart w:id="1922" w:name="__RefHeading___Toc278134_2870459653"/>
      <w:bookmarkStart w:id="1923" w:name="_Toc782"/>
      <w:bookmarkEnd w:id="1922"/>
      <w:r>
        <w:rPr>
          <w:rtl w:val="true"/>
        </w:rPr>
        <w:t xml:space="preserve">كلام ششم امام </w:t>
      </w:r>
      <w:r>
        <w:rPr>
          <w:rtl w:val="true"/>
        </w:rPr>
        <w:t>(</w:t>
      </w:r>
      <w:r>
        <w:rPr>
          <w:rtl w:val="true"/>
        </w:rPr>
        <w:t>قدّس سرّه</w:t>
      </w:r>
      <w:r>
        <w:rPr>
          <w:rtl w:val="true"/>
        </w:rPr>
        <w:t>)</w:t>
      </w:r>
      <w:bookmarkEnd w:id="1923"/>
    </w:p>
    <w:p>
      <w:pPr>
        <w:pStyle w:val="BookText"/>
        <w:rPr/>
      </w:pPr>
      <w:r>
        <w:rPr>
          <w:rFonts w:ascii="IRNazanin" w:hAnsi="IRNazanin" w:eastAsia="IRNazanin"/>
          <w:color w:val="111111"/>
          <w:sz w:val="28"/>
          <w:sz w:val="28"/>
          <w:szCs w:val="28"/>
          <w:rtl w:val="true"/>
          <w:lang w:bidi="fa-IR"/>
        </w:rPr>
        <w:t>در سؤال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عن حكم شغله و هو شاغل فى مركز الأناشيد من الراديو و التلفاز فى الجمهوريّة الاسلاميّة؟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مركز موسيقى راديو و تلويزيون شاغلم، حكم شغلم چيست؟ ايشان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شغلك إذا لم يكن مرتبطاً بالموسيقى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مطرب نبود،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باب استفاده ى از اين آلات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لك من الاجتناب عن استعمال آلات اللّهو لوكان تلك الآلات ممحّضة للّهو</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فرض ميكنند موردى را كه اين آلات ممحّض در لهو نباشد</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278136_2870459653"/>
      <w:bookmarkStart w:id="1925" w:name="_Toc783"/>
      <w:bookmarkEnd w:id="1924"/>
      <w:r>
        <w:rPr>
          <w:rtl w:val="true"/>
        </w:rPr>
        <w:t xml:space="preserve">كلام هفتم امام </w:t>
      </w:r>
      <w:r>
        <w:rPr>
          <w:rtl w:val="true"/>
        </w:rPr>
        <w:t>(</w:t>
      </w:r>
      <w:r>
        <w:rPr>
          <w:rtl w:val="true"/>
        </w:rPr>
        <w:t>قدّس سرّه</w:t>
      </w:r>
      <w:r>
        <w:rPr>
          <w:rtl w:val="true"/>
        </w:rPr>
        <w:t>)</w:t>
      </w:r>
      <w:bookmarkEnd w:id="1925"/>
    </w:p>
    <w:p>
      <w:pPr>
        <w:pStyle w:val="BookText"/>
        <w:rPr/>
      </w:pPr>
      <w:r>
        <w:rPr>
          <w:rFonts w:ascii="IRNazanin" w:hAnsi="IRNazanin" w:eastAsia="IRNazanin"/>
          <w:color w:val="111111"/>
          <w:sz w:val="28"/>
          <w:sz w:val="28"/>
          <w:szCs w:val="28"/>
          <w:rtl w:val="true"/>
          <w:lang w:bidi="fa-IR"/>
        </w:rPr>
        <w:t>در سؤال ديگرى از خصوص تار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فى جواب السائل عن حكم استماع صوت الأوتار،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الموسيقى المطرب حرامٌ و الأصوات المشكوكة لا مانع منها</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اگرچنانچه نواختن تار و نواختن ساز مطلقاً حرام باشد، ايشان بايد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اصوات متولّده ى از معازف، ايشان تفصيل ميدهند بين اينكه موسيقى مطرب باشد يا نه</w:t>
      </w:r>
      <w:r>
        <w:rPr>
          <w:rFonts w:eastAsia="IRNazanin" w:cs="IRNazanin"/>
          <w:color w:val="111111"/>
          <w:sz w:val="28"/>
          <w:szCs w:val="28"/>
          <w:rtl w:val="true"/>
          <w:lang w:bidi="fa-IR"/>
        </w:rPr>
        <w:t>.</w:t>
      </w:r>
    </w:p>
    <w:p>
      <w:pPr>
        <w:pStyle w:val="Heading4"/>
        <w:numPr>
          <w:ilvl w:val="3"/>
          <w:numId w:val="1"/>
        </w:numPr>
        <w:rPr/>
      </w:pPr>
      <w:bookmarkStart w:id="1926" w:name="__RefHeading___Toc278138_2870459653"/>
      <w:bookmarkStart w:id="1927" w:name="_Toc784"/>
      <w:bookmarkEnd w:id="1926"/>
      <w:r>
        <w:rPr>
          <w:rtl w:val="true"/>
        </w:rPr>
        <w:t xml:space="preserve">كلام هشتم امام </w:t>
      </w:r>
      <w:r>
        <w:rPr>
          <w:rtl w:val="true"/>
        </w:rPr>
        <w:t>(</w:t>
      </w:r>
      <w:r>
        <w:rPr>
          <w:rtl w:val="true"/>
        </w:rPr>
        <w:t>قدّس سرّه</w:t>
      </w:r>
      <w:r>
        <w:rPr>
          <w:rtl w:val="true"/>
        </w:rPr>
        <w:t>)</w:t>
      </w:r>
      <w:bookmarkEnd w:id="192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 ديگرى،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حكم الموسيقى العسكرى و الأناشيد المذاعة من الراديو و التلفاز؟ سؤال از موزيك نظامى و همچنين آهنگهايى است كه از راديو و تلويزيون پخش ميشود، والأناشيد الّتى تنشدها النسوان فى محضر الرجال، مراد از رجال، مردان بيگانه و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مقابل مردها سرود ميخوانند، حكم اين سرود چيست؟ ايشان</w:t>
      </w:r>
      <w:bookmarkStart w:id="1928" w:name="pg8826_89303"/>
    </w:p>
    <w:p>
      <w:pPr>
        <w:pStyle w:val="BookText"/>
        <w:rPr/>
      </w:pPr>
      <w:bookmarkEnd w:id="1928"/>
      <w:r>
        <w:rPr>
          <w:rFonts w:ascii="Amiri" w:hAnsi="Amiri" w:eastAsia="Amiri" w:cs="Amiri"/>
          <w:color w:val="111111"/>
          <w:sz w:val="28"/>
          <w:sz w:val="28"/>
          <w:szCs w:val="28"/>
          <w:rtl w:val="true"/>
          <w:lang w:bidi="ar-SA"/>
        </w:rPr>
        <w:t>در جواب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فى ذلك إلّا إذا أحرز أنّه من الموسيقى المطرب</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اين عين فتواى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موزيك نظامى و سرودهايى كه از راديو و تلويزيون پخش ميشود، و نيز سرودهايى كه به وسيله ى خانمها در حضور مردها اجرا ميشود اشكال ندارد، مگر محرز باشد كه موسيقى مطرب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بحث اين است كه ايشان، اين روايات مربوط به لهو را و نيز روايت سكونى را كه ايشان هم آن را معتبر ميدانند، ملاحظه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برداشت و تلقّى ايشان از اين روايات اين است كه سازها و معازف اگر مطرب باشند، حرامند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بحث ملاك بودن اطراب با ايشان همراه نيستيم و قبلاً در باب غناء بحث كرديم و گفتيم اطراب، ملاك و مناط براى حرمت نيست، و در روايات ما هم اطراب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كلمات لغويّين تطريب آمده است، و تطريبى كه در كلمات لغويّين است، غير از ايجاد طرب است كه ما از كلمه ى تطريب يا اطراب ميفهميم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يعنى همان ترجيع يعنى غلتاندن صدا در حنجره و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مراد از تطريبى كه در كلمات اهل لغت است؛ لذا در باب حرمت و حلّيّت غناء، مطلقاً تطريب و اطراب ملاك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چيز ديگرى است كه همان لهوى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اين بخش از فرمايش ايشان را كه اگر مطرب باشد چنين، اگر مطرب نباشد چنان، قبول نداريم، بلكه ما تفصيل ميدهيم بين لهوى و غير لهوى، لكن اين معنا مهم است كه يك فقيه محتاط محقّق مدقّقى مثل ايشان، از مجموعه ى اين روايات، حرمت سازها را به طورمطلق نميفهمد و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ساز حرام است</w:t>
      </w:r>
      <w:r>
        <w:rPr>
          <w:rFonts w:eastAsia="IRNazanin" w:cs="IRNazanin"/>
          <w:color w:val="111111"/>
          <w:sz w:val="28"/>
          <w:szCs w:val="28"/>
          <w:rtl w:val="true"/>
          <w:lang w:bidi="fa-IR"/>
        </w:rPr>
        <w:t>.</w:t>
      </w:r>
    </w:p>
    <w:p>
      <w:pPr>
        <w:pStyle w:val="Heading3"/>
        <w:numPr>
          <w:ilvl w:val="2"/>
          <w:numId w:val="1"/>
        </w:numPr>
        <w:rPr/>
      </w:pPr>
      <w:bookmarkStart w:id="1929" w:name="__RefHeading___Toc278140_2870459653"/>
      <w:bookmarkStart w:id="1930" w:name="_Toc785"/>
      <w:bookmarkEnd w:id="1929"/>
      <w:r>
        <w:rPr>
          <w:rtl w:val="true"/>
        </w:rPr>
        <w:t xml:space="preserve">كلمات محقّق خويى </w:t>
      </w:r>
      <w:r>
        <w:rPr>
          <w:rtl w:val="true"/>
        </w:rPr>
        <w:t>(</w:t>
      </w:r>
      <w:r>
        <w:rPr>
          <w:rtl w:val="true"/>
        </w:rPr>
        <w:t>قدّس سرّه</w:t>
      </w:r>
      <w:r>
        <w:rPr>
          <w:rtl w:val="true"/>
        </w:rPr>
        <w:t>)</w:t>
      </w:r>
      <w:bookmarkEnd w:id="1930"/>
    </w:p>
    <w:p>
      <w:pPr>
        <w:pStyle w:val="Heading4"/>
        <w:numPr>
          <w:ilvl w:val="3"/>
          <w:numId w:val="1"/>
        </w:numPr>
        <w:rPr/>
      </w:pPr>
      <w:bookmarkStart w:id="1931" w:name="__RefHeading___Toc278142_2870459653"/>
      <w:bookmarkStart w:id="1932" w:name="_Toc786"/>
      <w:bookmarkEnd w:id="1931"/>
      <w:r>
        <w:rPr>
          <w:rtl w:val="true"/>
        </w:rPr>
        <w:t>اشاره</w:t>
      </w:r>
      <w:bookmarkEnd w:id="193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آقاى خويى هم فتاوايشان به يك بيان ديگرى عيناً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درمورد مرحوم آقاى خويى ممكن است كسى بگويد ايشان روايت سكونى را معتبر نميدانند،</w:t>
      </w:r>
      <w:r>
        <w:rPr>
          <w:rStyle w:val="FootnoteAnchor"/>
          <w:rtl w:val="true"/>
        </w:rPr>
        <w:footnoteReference w:id="519"/>
      </w:r>
      <w:r>
        <w:rPr>
          <w:rFonts w:ascii="IRNazanin" w:hAnsi="IRNazanin" w:eastAsia="IRNazanin"/>
          <w:color w:val="111111"/>
          <w:sz w:val="28"/>
          <w:sz w:val="28"/>
          <w:szCs w:val="28"/>
          <w:rtl w:val="true"/>
          <w:lang w:bidi="fa-IR"/>
        </w:rPr>
        <w:t>اگرچه در كتابهايشان مكرّراً به روايات سكونى، به همين سند استناد كرده اند،</w:t>
      </w:r>
      <w:r>
        <w:rPr>
          <w:rStyle w:val="FootnoteAnchor"/>
          <w:rtl w:val="true"/>
        </w:rPr>
        <w:footnoteReference w:id="520"/>
      </w:r>
      <w:r>
        <w:rPr>
          <w:rFonts w:ascii="IRNazanin" w:hAnsi="IRNazanin" w:eastAsia="IRNazanin"/>
          <w:color w:val="111111"/>
          <w:sz w:val="28"/>
          <w:sz w:val="28"/>
          <w:szCs w:val="28"/>
          <w:rtl w:val="true"/>
          <w:lang w:bidi="fa-IR"/>
        </w:rPr>
        <w:t>لكن چون</w:t>
      </w:r>
      <w:bookmarkStart w:id="1933" w:name="pg8826_89305"/>
    </w:p>
    <w:p>
      <w:pPr>
        <w:pStyle w:val="BookText"/>
        <w:rPr/>
      </w:pPr>
      <w:bookmarkEnd w:id="1933"/>
      <w:r>
        <w:rPr>
          <w:rFonts w:ascii="Amiri" w:hAnsi="Amiri" w:eastAsia="Amiri" w:cs="Amiri"/>
          <w:color w:val="111111"/>
          <w:sz w:val="28"/>
          <w:sz w:val="28"/>
          <w:szCs w:val="28"/>
          <w:rtl w:val="true"/>
          <w:lang w:bidi="ar-SA"/>
        </w:rPr>
        <w:t>ايشان نقل نوفلى را معتبر نميدانند</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نوفلى توثيق خاص نشده است و فقط در 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همين جهت ما ميگوييم ثقه است، ولى مرحوم آقاى خويى كه در اوايل قبول داشتند</w:t>
      </w:r>
      <w:r>
        <w:rPr>
          <w:rStyle w:val="FootnoteAnchor"/>
          <w:rtl w:val="true"/>
        </w:rPr>
        <w:footnoteReference w:id="522"/>
      </w:r>
      <w:r>
        <w:rPr>
          <w:rFonts w:ascii="IRNazanin" w:hAnsi="IRNazanin" w:eastAsia="IRNazanin"/>
          <w:color w:val="111111"/>
          <w:sz w:val="28"/>
          <w:sz w:val="28"/>
          <w:szCs w:val="28"/>
          <w:rtl w:val="true"/>
          <w:lang w:bidi="fa-IR"/>
        </w:rPr>
        <w:t xml:space="preserve">كه اگر يك راوى در 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حكم به وثاقت او ميشود در اواخر عمرشان از اين مبنا برگشتند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به نظر ايشان معتبر نيست؛ چون نوفلى و سكونى هيچ كدام توثيق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سكونى هم به خاطر فرمايش شيخ است كه ايشان آن فرمايش شيخ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ايشان از اين همه رواياتى كه در باب آلات عزف هست و گفتيم مستفيضه است، اطلاق حرمت را استفاده نكردند</w:t>
      </w:r>
      <w:r>
        <w:rPr>
          <w:rFonts w:eastAsia="IRNazanin" w:cs="IRNazanin"/>
          <w:color w:val="111111"/>
          <w:sz w:val="28"/>
          <w:szCs w:val="28"/>
          <w:rtl w:val="true"/>
          <w:lang w:bidi="fa-IR"/>
        </w:rPr>
        <w:t>.</w:t>
      </w:r>
    </w:p>
    <w:p>
      <w:pPr>
        <w:pStyle w:val="Heading4"/>
        <w:numPr>
          <w:ilvl w:val="3"/>
          <w:numId w:val="1"/>
        </w:numPr>
        <w:rPr/>
      </w:pPr>
      <w:bookmarkStart w:id="1934" w:name="__RefHeading___Toc278144_2870459653"/>
      <w:bookmarkStart w:id="1935" w:name="_Toc787"/>
      <w:bookmarkEnd w:id="1934"/>
      <w:r>
        <w:rPr>
          <w:rtl w:val="true"/>
        </w:rPr>
        <w:t xml:space="preserve">كلام اوّل محقّق خويى </w:t>
      </w:r>
      <w:r>
        <w:rPr>
          <w:rtl w:val="true"/>
        </w:rPr>
        <w:t>(</w:t>
      </w:r>
      <w:r>
        <w:rPr>
          <w:rtl w:val="true"/>
        </w:rPr>
        <w:t>قدّس سرّه</w:t>
      </w:r>
      <w:r>
        <w:rPr>
          <w:rtl w:val="true"/>
        </w:rPr>
        <w:t>)</w:t>
      </w:r>
      <w:bookmarkEnd w:id="1935"/>
    </w:p>
    <w:p>
      <w:pPr>
        <w:pStyle w:val="Heading5"/>
        <w:numPr>
          <w:ilvl w:val="4"/>
          <w:numId w:val="1"/>
        </w:numPr>
        <w:rPr/>
      </w:pPr>
      <w:bookmarkStart w:id="1936" w:name="__RefHeading___Toc278146_2870459653"/>
      <w:bookmarkStart w:id="1937" w:name="_Toc788"/>
      <w:bookmarkEnd w:id="1936"/>
      <w:r>
        <w:rPr>
          <w:rtl w:val="true"/>
        </w:rPr>
        <w:t>اشاره</w:t>
      </w:r>
      <w:bookmarkEnd w:id="1937"/>
    </w:p>
    <w:p>
      <w:pPr>
        <w:pStyle w:val="BookText"/>
        <w:rPr/>
      </w:pPr>
      <w:r>
        <w:rPr>
          <w:rFonts w:ascii="Amiri" w:hAnsi="Amiri" w:eastAsia="Amiri" w:cs="Amiri"/>
          <w:color w:val="111111"/>
          <w:sz w:val="28"/>
          <w:sz w:val="28"/>
          <w:szCs w:val="28"/>
          <w:rtl w:val="true"/>
          <w:lang w:bidi="ar-SA"/>
        </w:rPr>
        <w:t>كسى سؤال ميكند از ايشان</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هل يجوز استخدام بعض الآلات الموسيقية فى المناسبات الدينيّة او الأناشيد الإسلاميّة؟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 إذا كانت مشتركة و امّا إذا كانت مختصّة للمحرّمات فلا يجوز استعمالها حتّى فى الكيفيّة غير المحرّم مثل ما ذكر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278148_2870459653"/>
      <w:bookmarkStart w:id="1939" w:name="_Toc789"/>
      <w:bookmarkEnd w:id="1938"/>
      <w:r>
        <w:rPr>
          <w:rtl w:val="true"/>
        </w:rPr>
        <w:t>دو معنا براى اشتراك و اختصاص</w:t>
      </w:r>
      <w:bookmarkEnd w:id="1939"/>
    </w:p>
    <w:p>
      <w:pPr>
        <w:pStyle w:val="BookText"/>
        <w:rPr/>
      </w:pPr>
      <w:r>
        <w:rPr>
          <w:rFonts w:ascii="Amiri" w:hAnsi="Amiri" w:eastAsia="Amiri" w:cs="Amiri"/>
          <w:color w:val="111111"/>
          <w:sz w:val="28"/>
          <w:sz w:val="28"/>
          <w:szCs w:val="28"/>
          <w:rtl w:val="true"/>
          <w:lang w:bidi="ar-SA"/>
        </w:rPr>
        <w:t>در معناى مشتركه و مختصّه دو احتمال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احتمال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آلات، هم در مناسبات محرّمه به كار ميروند، هم در مناسبات غير محرّمه، مثل تنبك يا طبل، هم در اركستر بزرگى در مناسبت هاى حرام به كار ميرود، همين تنبك در زورخانه هم به كار ميرود كه همان طبل زورخانه است، يا طبلى كه در دسته جات و عزادارى زده ميشود، آن، مناسبت حلالى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آلات مشتركه 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ديگر اين است كه بگوييم بعضى از آلات مثلاً نى را، هم ميشود به نحو حلال به كار برد، هم ميشود به نحو حرام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فرض ميكنند كه براى آلات العزف، انتفاع محلّلى وجود دارد؛ لذا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از اين آلات در آن مراسم حسينى و عزادارى و اينها جايز است اگر مشترك باشد امّا اگر آلتى است كه صِرفاً از آن استفاده ى حرام ميشود ولاغير حتّى در همان جاهايى كه مراسم حسينى و استفاده ى حلال است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نميگويند استعمال اين وسايل مطلقاً حرام است، درحالى كه اگر اين آلات مشترك را ازقبيل تنبك و طبل دانستيم، كه در روايت سكونى و بعضى از روايات ديگر هم آمده بود،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در راه حلال به كار برود اشكال ندارد امّا اگر در راه حرام به كار برود، اشكال دارد</w:t>
      </w:r>
      <w:r>
        <w:rPr>
          <w:rFonts w:eastAsia="IRNazanin" w:cs="IRNazanin"/>
          <w:color w:val="111111"/>
          <w:sz w:val="28"/>
          <w:szCs w:val="28"/>
          <w:rtl w:val="true"/>
          <w:lang w:bidi="fa-IR"/>
        </w:rPr>
        <w:t>.</w:t>
      </w:r>
      <w:bookmarkStart w:id="1940" w:name="pg8826_89308"/>
    </w:p>
    <w:p>
      <w:pPr>
        <w:pStyle w:val="BookText"/>
        <w:rPr/>
      </w:pPr>
      <w:bookmarkEnd w:id="1940"/>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1388/9/9</w:t>
      </w:r>
      <w:r>
        <w:rPr>
          <w:rFonts w:eastAsia="IRNazanin" w:cs="IRNazanin"/>
          <w:color w:val="111111"/>
          <w:sz w:val="28"/>
          <w:szCs w:val="28"/>
          <w:rtl w:val="true"/>
          <w:lang w:bidi="fa-IR"/>
        </w:rPr>
        <w:t>)</w:t>
      </w:r>
    </w:p>
    <w:p>
      <w:pPr>
        <w:pStyle w:val="Heading4"/>
        <w:numPr>
          <w:ilvl w:val="3"/>
          <w:numId w:val="1"/>
        </w:numPr>
        <w:rPr/>
      </w:pPr>
      <w:bookmarkStart w:id="1941" w:name="__RefHeading___Toc278150_2870459653"/>
      <w:bookmarkStart w:id="1942" w:name="_Toc790"/>
      <w:bookmarkEnd w:id="1941"/>
      <w:r>
        <w:rPr>
          <w:rtl w:val="true"/>
        </w:rPr>
        <w:t xml:space="preserve">كلام دوّم محقّق خويى </w:t>
      </w:r>
      <w:r>
        <w:rPr>
          <w:rtl w:val="true"/>
        </w:rPr>
        <w:t>(</w:t>
      </w:r>
      <w:r>
        <w:rPr>
          <w:rtl w:val="true"/>
        </w:rPr>
        <w:t>قدّس سرّه</w:t>
      </w:r>
      <w:r>
        <w:rPr>
          <w:rtl w:val="true"/>
        </w:rPr>
        <w:t>)</w:t>
      </w:r>
      <w:bookmarkEnd w:id="1942"/>
    </w:p>
    <w:p>
      <w:pPr>
        <w:pStyle w:val="BookText"/>
        <w:rPr/>
      </w:pPr>
      <w:r>
        <w:rPr>
          <w:rFonts w:ascii="IRNazanin" w:hAnsi="IRNazanin" w:eastAsia="IRNazanin"/>
          <w:color w:val="111111"/>
          <w:sz w:val="28"/>
          <w:sz w:val="28"/>
          <w:szCs w:val="28"/>
          <w:rtl w:val="true"/>
          <w:lang w:bidi="fa-IR"/>
        </w:rPr>
        <w:t xml:space="preserve">در يكى ديگر از سؤالاتى كه از ايشان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الاستماع إلى موسيقى الحرب و الأناشيد الإسلاميّة و الابتهالات الدينيّة و الموسيقى المستخدمة فى العلاج الطبّى؟ پزشك گفته كه مثلاً بايستى موسيقى گوش كند تا اين گره عصبى و روانى او از بين برود، حكم اين چيست؟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الموسيقى إلّا ما هو دارج فى مجالس اللّهو و اللعب و الفسوق و الفجور و إن كان ذلك فى قراءة القرآن</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ايشان همه ى آن مواردى از انواع موسيقى را كه در سؤال ذكر كرده اند، مجاز ميدانند، لكن مشروط به اينكه ازجمله ى موسيقى هايى كه رايج در مجالس لهوولعب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موسيقا در اينجا ساز است؛ در كلمات رايج بين اهل لغت عرب، مكرّر موسيقا در مقابل غناء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سؤالات ديگر هم اين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استفاده ى از سازها را به طورمطلق حرام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ميرسد فتاواى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بعد از انقلاب است؛ چون از اناشيد و ابتهالات دينى، يا از آهنگ جنگى و مارش سؤال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ايشان در ايران مقلّدين زيادى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فتواى ايشان مورد نظر ما است</w:t>
      </w:r>
      <w:r>
        <w:rPr>
          <w:rFonts w:eastAsia="IRNazanin" w:cs="IRNazanin"/>
          <w:color w:val="111111"/>
          <w:sz w:val="28"/>
          <w:szCs w:val="28"/>
          <w:rtl w:val="true"/>
          <w:lang w:bidi="fa-IR"/>
        </w:rPr>
        <w:t>.</w:t>
      </w:r>
    </w:p>
    <w:p>
      <w:pPr>
        <w:pStyle w:val="Heading4"/>
        <w:numPr>
          <w:ilvl w:val="3"/>
          <w:numId w:val="1"/>
        </w:numPr>
        <w:rPr/>
      </w:pPr>
      <w:bookmarkStart w:id="1943" w:name="__RefHeading___Toc278152_2870459653"/>
      <w:bookmarkStart w:id="1944" w:name="_Toc791"/>
      <w:bookmarkEnd w:id="1943"/>
      <w:r>
        <w:rPr>
          <w:rtl w:val="true"/>
        </w:rPr>
        <w:t xml:space="preserve">كلام سوّم محقّق خوئى </w:t>
      </w:r>
      <w:r>
        <w:rPr>
          <w:rtl w:val="true"/>
        </w:rPr>
        <w:t>(</w:t>
      </w:r>
      <w:r>
        <w:rPr>
          <w:rtl w:val="true"/>
        </w:rPr>
        <w:t>قدّس سرّه</w:t>
      </w:r>
      <w:r>
        <w:rPr>
          <w:rtl w:val="true"/>
        </w:rPr>
        <w:t>)</w:t>
      </w:r>
      <w:bookmarkEnd w:id="194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الموسيقى إذا استعملت فى غير الطرب و اللّهو، هل يجوز الاستماع</w:t>
      </w:r>
      <w:bookmarkStart w:id="1945" w:name="pg8826_89310"/>
    </w:p>
    <w:p>
      <w:pPr>
        <w:pStyle w:val="BookText"/>
        <w:rPr/>
      </w:pPr>
      <w:bookmarkEnd w:id="1945"/>
      <w:r>
        <w:rPr>
          <w:rFonts w:ascii="IRNazanin" w:hAnsi="IRNazanin" w:eastAsia="IRNazanin"/>
          <w:color w:val="111111"/>
          <w:sz w:val="28"/>
          <w:sz w:val="28"/>
          <w:szCs w:val="28"/>
          <w:rtl w:val="true"/>
          <w:lang w:bidi="fa-IR"/>
        </w:rPr>
        <w:t>إليها؟ و مع الشكّ أنّها تناسب اهل الطرب و اللّهو، ما حكم ذلك؟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بكيفيّتها اللّهوية لم يجز الاستماع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كيفيّت غير لهوى است، لكن ايشان اين قسمت قضيّه را كه جنبه ى نفى دارد، ترجيح ميدهند و آن را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مكرّراً از ما از رقص سؤال ميكردند، ما در جواب ننوشتيم در فلان مورد رقص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آقاى خويى صريحاً گفته اند كه در موارد خاص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محرّمى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دلائل واضحى اين قسمتش را ذكر ميكرديم و اينجا از همين قبيل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ى جواب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الموضوعى لم يحرم</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ايشان تفصيل ميدهند بين آنجايى كه با كيفيّت لهوى باشد و آنجايى كه كيفيّت غير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مطلبى است كه مدّعاى ما است؛ اگر صداى متولّد از اين آلات موسيقى به كيفيّت لهوى باشد، حرام است وَالّا فلا</w:t>
      </w:r>
      <w:r>
        <w:rPr>
          <w:rFonts w:eastAsia="IRNazanin" w:cs="IRNazanin"/>
          <w:color w:val="111111"/>
          <w:sz w:val="28"/>
          <w:szCs w:val="28"/>
          <w:rtl w:val="true"/>
          <w:lang w:bidi="fa-IR"/>
        </w:rPr>
        <w:t>.</w:t>
      </w:r>
    </w:p>
    <w:p>
      <w:pPr>
        <w:pStyle w:val="Heading4"/>
        <w:numPr>
          <w:ilvl w:val="3"/>
          <w:numId w:val="1"/>
        </w:numPr>
        <w:rPr/>
      </w:pPr>
      <w:bookmarkStart w:id="1946" w:name="__RefHeading___Toc278154_2870459653"/>
      <w:bookmarkStart w:id="1947" w:name="_Toc792"/>
      <w:bookmarkEnd w:id="1946"/>
      <w:r>
        <w:rPr>
          <w:rtl w:val="true"/>
        </w:rPr>
        <w:t xml:space="preserve">كلام چهارم محقّق خوئى </w:t>
      </w:r>
      <w:r>
        <w:rPr>
          <w:rtl w:val="true"/>
        </w:rPr>
        <w:t>(</w:t>
      </w:r>
      <w:r>
        <w:rPr>
          <w:rtl w:val="true"/>
        </w:rPr>
        <w:t>قدّس سرّه</w:t>
      </w:r>
      <w:r>
        <w:rPr>
          <w:rtl w:val="true"/>
        </w:rPr>
        <w:t>)</w:t>
      </w:r>
      <w:bookmarkEnd w:id="1947"/>
    </w:p>
    <w:p>
      <w:pPr>
        <w:pStyle w:val="BookText"/>
        <w:rPr/>
      </w:pPr>
      <w:r>
        <w:rPr>
          <w:rFonts w:ascii="IRNazanin" w:hAnsi="IRNazanin" w:eastAsia="IRNazanin"/>
          <w:color w:val="111111"/>
          <w:sz w:val="28"/>
          <w:sz w:val="28"/>
          <w:szCs w:val="28"/>
          <w:rtl w:val="true"/>
          <w:lang w:bidi="fa-IR"/>
        </w:rPr>
        <w:t xml:space="preserve">سؤال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يعرف أنّ الغناء او الموسيقى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غناء و موسيقا در سؤال ترديد شده است، پيدا است مرادش از موسيقا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يناسبان أهل اللّهو و الطرب و ما الحكم مع الشكّ فى ذلك و على من يعوّل فى معرفة ذلك؟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يعوّل على العرف؛ ايشان حرف سائل را در تفكيك بين آنجايى كه براى لهو و طرب و مناسب اهل لهو و طرب است و آنجايى كه نيست، تقرير ميكنند و در جواب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يعوّل على العرف، براى شناختن اينكه از كدام قسم است به عرف مراجعه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والمشكوك منه محكوم بعدم الحرمة</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1948" w:name="__RefHeading___Toc278156_2870459653"/>
      <w:bookmarkStart w:id="1949" w:name="_Toc793"/>
      <w:bookmarkEnd w:id="1948"/>
      <w:r>
        <w:rPr>
          <w:rtl w:val="true"/>
        </w:rPr>
        <w:t xml:space="preserve">كلام پنجم محقّق خوئى </w:t>
      </w:r>
      <w:r>
        <w:rPr>
          <w:rtl w:val="true"/>
        </w:rPr>
        <w:t>(</w:t>
      </w:r>
      <w:r>
        <w:rPr>
          <w:rtl w:val="true"/>
        </w:rPr>
        <w:t>قدّس سرّه</w:t>
      </w:r>
      <w:r>
        <w:rPr>
          <w:rtl w:val="true"/>
        </w:rPr>
        <w:t>)</w:t>
      </w:r>
      <w:bookmarkEnd w:id="194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بيست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بعض أنواع الموسيقى الّتى لايكون القصد منها الإطراب و التلهّى، بعد در پرانتز ميگذارد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الموسيقى الكلاسيكيّة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سؤال كننده در موسيقى هاى كلاسيك عربى، قصد تلهّى و اطراب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موضوعاً اين را قبول</w:t>
      </w:r>
      <w:bookmarkStart w:id="1950" w:name="pg8826_89312"/>
    </w:p>
    <w:p>
      <w:pPr>
        <w:pStyle w:val="BookText"/>
        <w:rPr/>
      </w:pPr>
      <w:bookmarkEnd w:id="1950"/>
      <w:r>
        <w:rPr>
          <w:rFonts w:ascii="IRNazanin" w:hAnsi="IRNazanin" w:eastAsia="IRNazanin"/>
          <w:color w:val="111111"/>
          <w:sz w:val="28"/>
          <w:sz w:val="28"/>
          <w:szCs w:val="28"/>
          <w:rtl w:val="true"/>
          <w:lang w:bidi="fa-IR"/>
        </w:rPr>
        <w:t>ندارم؛ مظهر تلهّى و اطراب، خيلى از موسيقى هاى كلاسيك، چه موسيقى هاى اصيل ايرانى و چه موسيقى هاى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همينها بوده كه در دوره 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موسيقى اگر فرنگى شد، حتماً حرام است، امّا اگر موسيقى اصيل ايرانى 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طور نيست، زيرا گاهى بعكس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يقال إنّها تؤثّر فى هدوء الاعصاب، آرامش عصبى و آرامش روحى به انسان ميدهد، وهى توصف فى بعض الحالات للعلاج من قِبَل الاطبّاء مع العلم بأنّها ممّا يأنس بها الكثير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اى كه گاهى از سوى پزشكان براى هدوء و آرامش عصبى توصيه شده است، از همان موسيقى هاى متعارفى است كه مردم گوش ميكنند و از آنها استفاده ميكنند، وهكذا الحال فى بعض الأناشيد الحماسيّة الحربيّة الّتى ليس الهدف منها الطرب و ليست من مجالس أهل اللّهو و الفسوق هل يشرع الاستماع إليها؟ ايشان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بمثله، اينها هيچ كدام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درمورد بعضى از انواع موسيقى در اين سؤال، شايد بتوان خدشه هايى كرد، لكن به هرحال،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ايرادى ندارد</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1951" w:name="__RefHeading___Toc278158_2870459653"/>
      <w:bookmarkStart w:id="1952" w:name="_Toc794"/>
      <w:bookmarkEnd w:id="1951"/>
      <w:r>
        <w:rPr>
          <w:rtl w:val="true"/>
        </w:rPr>
        <w:t xml:space="preserve">كلام ششم محقّق خوئى </w:t>
      </w:r>
      <w:r>
        <w:rPr>
          <w:rtl w:val="true"/>
        </w:rPr>
        <w:t>(</w:t>
      </w:r>
      <w:r>
        <w:rPr>
          <w:rtl w:val="true"/>
        </w:rPr>
        <w:t>قدّس سرّه</w:t>
      </w:r>
      <w:r>
        <w:rPr>
          <w:rtl w:val="true"/>
        </w:rPr>
        <w:t>)</w:t>
      </w:r>
      <w:bookmarkEnd w:id="1952"/>
    </w:p>
    <w:p>
      <w:pPr>
        <w:pStyle w:val="BookText"/>
        <w:rPr/>
      </w:pPr>
      <w:r>
        <w:rPr>
          <w:rFonts w:ascii="IRNazanin" w:hAnsi="IRNazanin" w:eastAsia="IRNazanin"/>
          <w:color w:val="111111"/>
          <w:sz w:val="28"/>
          <w:sz w:val="28"/>
          <w:szCs w:val="28"/>
          <w:rtl w:val="true"/>
          <w:lang w:bidi="fa-IR"/>
        </w:rPr>
        <w:t xml:space="preserve">سؤال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سى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استماع الموسيقى التصويريّة الّتى تمرّ عادة ضمن أو مع الأفلام العربيّة او الأجنبية مع كونها غير مثيرة للشهوة؟ از موسيقى متن فيلمها سؤال ميكند، كه به آن موسيقى تصويرى ميگويند يعنى موسيقى فيلم، موسيقى متن، كه وقتى فيلمى را نشان ميدهند، يك موزيكى هم همراهش معمولاً ميزنند، با اين فرض كه اين موسيقى ها شهوت انگيز نيست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من نوع اللّهوى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تناسب مجالس اللّهو و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همان تفصيل را ايشان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معيار عبارت است از اينكه متناسب مجالس لهو و طرب باشد يا نباشد</w:t>
      </w:r>
      <w:r>
        <w:rPr>
          <w:rFonts w:eastAsia="IRNazanin" w:cs="IRNazanin"/>
          <w:color w:val="111111"/>
          <w:sz w:val="28"/>
          <w:szCs w:val="28"/>
          <w:rtl w:val="true"/>
          <w:lang w:bidi="fa-IR"/>
        </w:rPr>
        <w:t>.</w:t>
      </w:r>
    </w:p>
    <w:p>
      <w:pPr>
        <w:pStyle w:val="Heading4"/>
        <w:numPr>
          <w:ilvl w:val="3"/>
          <w:numId w:val="1"/>
        </w:numPr>
        <w:rPr/>
      </w:pPr>
      <w:bookmarkStart w:id="1953" w:name="__RefHeading___Toc278160_2870459653"/>
      <w:bookmarkStart w:id="1954" w:name="_Toc795"/>
      <w:bookmarkEnd w:id="1953"/>
      <w:r>
        <w:rPr>
          <w:rtl w:val="true"/>
        </w:rPr>
        <w:t xml:space="preserve">كلام هفتم محقّق خوئى </w:t>
      </w:r>
      <w:r>
        <w:rPr>
          <w:rtl w:val="true"/>
        </w:rPr>
        <w:t>(</w:t>
      </w:r>
      <w:r>
        <w:rPr>
          <w:rtl w:val="true"/>
        </w:rPr>
        <w:t>قدّس سرّه</w:t>
      </w:r>
      <w:r>
        <w:rPr>
          <w:rtl w:val="true"/>
        </w:rPr>
        <w:t>)</w:t>
      </w:r>
      <w:bookmarkEnd w:id="195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چهل وششم،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الموسيقى إذا كانت تبعث على الطرب حين</w:t>
      </w:r>
      <w:bookmarkStart w:id="1955" w:name="pg8826_89314"/>
    </w:p>
    <w:p>
      <w:pPr>
        <w:pStyle w:val="BookText"/>
        <w:rPr/>
      </w:pPr>
      <w:bookmarkEnd w:id="1955"/>
      <w:r>
        <w:rPr>
          <w:rFonts w:ascii="IRNazanin" w:hAnsi="IRNazanin" w:eastAsia="IRNazanin"/>
          <w:color w:val="111111"/>
          <w:sz w:val="28"/>
          <w:sz w:val="28"/>
          <w:szCs w:val="28"/>
          <w:rtl w:val="true"/>
          <w:lang w:bidi="fa-IR"/>
        </w:rPr>
        <w:t>الاستعداد للخروج إلى الحرب دفاعاً عن الحقّ باتّخاذ ذلك محرّضاً للدفاع عن الحقّ؟ موسيقى اى است كه طرب ايجاد ميكند، لكن اين طرب درجهت ايجاد نشاط و آمادگى براى جنگ است،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ممّا مرّ من المحرّم</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محرّماتى كه قبلاً گفتيم، نيست؛ چون لهوى نيست، هرچند طرب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فرمايشات امام، معيار، موسيقى مطرب ذكر شده است، كه گفتيم ما اين را قبول نميكنيم، لكن در فرمايش ايشان معيارِ حرمت، مطرب بودن نيست، معيارِ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ما هم آن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سؤال از موسيقى مطرب است، 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لهوى نباشد مانعى ندارد</w:t>
      </w:r>
      <w:r>
        <w:rPr>
          <w:rFonts w:eastAsia="IRNazanin" w:cs="IRNazanin"/>
          <w:color w:val="111111"/>
          <w:sz w:val="28"/>
          <w:szCs w:val="28"/>
          <w:rtl w:val="true"/>
          <w:lang w:bidi="fa-IR"/>
        </w:rPr>
        <w:t>.</w:t>
      </w:r>
    </w:p>
    <w:p>
      <w:pPr>
        <w:pStyle w:val="Heading4"/>
        <w:numPr>
          <w:ilvl w:val="3"/>
          <w:numId w:val="1"/>
        </w:numPr>
        <w:rPr/>
      </w:pPr>
      <w:bookmarkStart w:id="1956" w:name="__RefHeading___Toc278162_2870459653"/>
      <w:bookmarkStart w:id="1957" w:name="_Toc796"/>
      <w:bookmarkEnd w:id="1956"/>
      <w:r>
        <w:rPr>
          <w:rtl w:val="true"/>
        </w:rPr>
        <w:t xml:space="preserve">كلام هشتم محقّق خوئى </w:t>
      </w:r>
      <w:r>
        <w:rPr>
          <w:rtl w:val="true"/>
        </w:rPr>
        <w:t>(</w:t>
      </w:r>
      <w:r>
        <w:rPr>
          <w:rtl w:val="true"/>
        </w:rPr>
        <w:t>قدّس سرّه</w:t>
      </w:r>
      <w:r>
        <w:rPr>
          <w:rtl w:val="true"/>
        </w:rPr>
        <w:t>)</w:t>
      </w:r>
      <w:bookmarkEnd w:id="1957"/>
    </w:p>
    <w:p>
      <w:pPr>
        <w:pStyle w:val="BookText"/>
        <w:rPr/>
      </w:pPr>
      <w:r>
        <w:rPr>
          <w:rFonts w:ascii="IRNazanin" w:hAnsi="IRNazanin" w:eastAsia="IRNazanin"/>
          <w:color w:val="111111"/>
          <w:sz w:val="28"/>
          <w:sz w:val="28"/>
          <w:szCs w:val="28"/>
          <w:rtl w:val="true"/>
          <w:lang w:bidi="fa-IR"/>
        </w:rPr>
        <w:t xml:space="preserve">سؤال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چهل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الموسيقى بأنواعها المعروفة هل تعتبر من الغناء، فيحرم الاستماع إليها بكافّة أنواعها أم يحرم بعضها دون بعض؟ اينجا كاملاً واضح است كه مراد سائل از موسيقى،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ساز هم جزو غناء محسوب ميشود؟ آيا آن هم محرّم است؟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منها يناسب مجالس الطرب و اللّهو فهو المحرّم منها و ما ليس كذلك فليس بمحرّم</w:t>
      </w:r>
      <w:r>
        <w:rPr>
          <w:rFonts w:eastAsia="IRNazanin" w:cs="IRNazanin"/>
          <w:color w:val="111111"/>
          <w:sz w:val="28"/>
          <w:szCs w:val="28"/>
          <w:rtl w:val="true"/>
          <w:lang w:bidi="fa-IR"/>
        </w:rPr>
        <w:t>.</w:t>
      </w:r>
      <w:r>
        <w:rPr>
          <w:rStyle w:val="FootnoteAnchor"/>
          <w:rtl w:val="true"/>
        </w:rPr>
        <w:footnoteReference w:id="53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ما از فرمايشات ايشان خواستيم به دست بياوريم،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هم اطلاق قول به حرمت انواع و اقسام سازها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ميدهيم كه اين به خاطر آن است كه روايت سكونى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طور كه ديروز عرض كرديم، سند روايت سكونى به نظر ايشان سند معتبرى نيست، امّا ايشان از مجموع روايات هم اين اطلاق را نفهميده اند يعنى اين طور نيست كه هر صوتى كه از ساز بلند ميشود،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فتاواى ايشان مواردى هست كه با اين معنا منافات دارد يعنى جوابى كه داده شده است، به حسب ظاهر با اين چيزى كه از اين بيانات بوضوح ميتوان استفاده كرد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رفع منافات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چرا ايشان آن فتاوا را داده اند،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جاهايى به نظر ميرسد معيار را چيز</w:t>
      </w:r>
      <w:bookmarkStart w:id="1958" w:name="pg8826_89316"/>
    </w:p>
    <w:p>
      <w:pPr>
        <w:pStyle w:val="BookText"/>
        <w:rPr/>
      </w:pPr>
      <w:bookmarkEnd w:id="1958"/>
      <w:r>
        <w:rPr>
          <w:rFonts w:ascii="IRNazanin" w:hAnsi="IRNazanin" w:eastAsia="IRNazanin"/>
          <w:color w:val="111111"/>
          <w:sz w:val="28"/>
          <w:sz w:val="28"/>
          <w:szCs w:val="28"/>
          <w:rtl w:val="true"/>
          <w:lang w:bidi="fa-IR"/>
        </w:rPr>
        <w:t>ديگرى قرار داده اند، امّا از اين چند جوابى كه از ايشان نقل شد، كاملاً واضح است كه نظر ايشان چيست</w:t>
      </w:r>
      <w:r>
        <w:rPr>
          <w:rFonts w:eastAsia="IRNazanin" w:cs="IRNazanin"/>
          <w:color w:val="111111"/>
          <w:sz w:val="28"/>
          <w:szCs w:val="28"/>
          <w:rtl w:val="true"/>
          <w:lang w:bidi="fa-IR"/>
        </w:rPr>
        <w:t>.</w:t>
      </w:r>
    </w:p>
    <w:p>
      <w:pPr>
        <w:pStyle w:val="Heading3"/>
        <w:numPr>
          <w:ilvl w:val="2"/>
          <w:numId w:val="1"/>
        </w:numPr>
        <w:rPr/>
      </w:pPr>
      <w:bookmarkStart w:id="1959" w:name="__RefHeading___Toc278164_2870459653"/>
      <w:bookmarkStart w:id="1960" w:name="_Toc797"/>
      <w:bookmarkEnd w:id="1959"/>
      <w:r>
        <w:rPr>
          <w:rtl w:val="true"/>
        </w:rPr>
        <w:t xml:space="preserve">كلام مرحوم اراكى </w:t>
      </w:r>
      <w:r>
        <w:rPr>
          <w:rtl w:val="true"/>
        </w:rPr>
        <w:t>(</w:t>
      </w:r>
      <w:r>
        <w:rPr>
          <w:rtl w:val="true"/>
        </w:rPr>
        <w:t>قدّس سرّه</w:t>
      </w:r>
      <w:r>
        <w:rPr>
          <w:rtl w:val="true"/>
        </w:rPr>
        <w:t>)</w:t>
      </w:r>
      <w:bookmarkEnd w:id="1960"/>
    </w:p>
    <w:p>
      <w:pPr>
        <w:pStyle w:val="BookText"/>
        <w:rPr/>
      </w:pPr>
      <w:r>
        <w:rPr>
          <w:rFonts w:ascii="IRNazanin" w:hAnsi="IRNazanin" w:eastAsia="IRNazanin"/>
          <w:color w:val="111111"/>
          <w:sz w:val="28"/>
          <w:sz w:val="28"/>
          <w:szCs w:val="28"/>
          <w:rtl w:val="true"/>
          <w:lang w:bidi="fa-IR"/>
        </w:rPr>
        <w:t xml:space="preserve">مطلب ديگر از مرحوم آقاى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1"/>
      </w:r>
      <w:r>
        <w:rPr>
          <w:rFonts w:ascii="IRNazanin" w:hAnsi="IRNazanin" w:eastAsia="IRNazanin"/>
          <w:color w:val="111111"/>
          <w:sz w:val="28"/>
          <w:sz w:val="28"/>
          <w:szCs w:val="28"/>
          <w:rtl w:val="true"/>
          <w:lang w:bidi="fa-IR"/>
        </w:rPr>
        <w:t>، سؤال شده است از ايشان كه آيا استفاده ى از طبل و سنج در دسته هاى سينه زنى و زنجيرزنى و عزادارى خامس آل عبا شرعاً جايز است يا نه؟ ايشان در جواب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آلات مشتركه درجهت محلّله مانعى ندارد يعنى طبل و سنج از آلات مشتركه اند و درجهت محلّل به كار رفته اند، بنابراين،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واضح است كه ايشان به روايت سكونى عمل نكرده اند، براى اينكه يكى از مواردى كه روايت سكونى ذكر ميكند، الكوبات و الكبرات است كه همين طبل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ما در آن روايت قائل به اطلاق باشيم و موضوع را مطلقاً مشمول حكم به حرمت بدانيم، اين فتوا با آن سازگار نيست، پس نشان ميدهد كه ايشان هم اطلاق را در آنجا قبول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فقيه محتاطى كه بنايش بر احتياط است، اين طورى فتوا ميدهد يعنى طبل را از آلات مشتركه ميداند، با اينكه اسم طبل بالخصوص در آن روايت سكونى آمده بود</w:t>
      </w:r>
      <w:r>
        <w:rPr>
          <w:rFonts w:eastAsia="IRNazanin" w:cs="IRNazanin"/>
          <w:color w:val="111111"/>
          <w:sz w:val="28"/>
          <w:szCs w:val="28"/>
          <w:rtl w:val="true"/>
          <w:lang w:bidi="fa-IR"/>
        </w:rPr>
        <w:t>.</w:t>
      </w:r>
    </w:p>
    <w:p>
      <w:pPr>
        <w:pStyle w:val="Heading3"/>
        <w:numPr>
          <w:ilvl w:val="2"/>
          <w:numId w:val="1"/>
        </w:numPr>
        <w:rPr/>
      </w:pPr>
      <w:bookmarkStart w:id="1961" w:name="__RefHeading___Toc278166_2870459653"/>
      <w:bookmarkStart w:id="1962" w:name="_Toc798"/>
      <w:bookmarkEnd w:id="1961"/>
      <w:r>
        <w:rPr>
          <w:rtl w:val="true"/>
        </w:rPr>
        <w:t>لزوم اكتفا به قدر متيقّن</w:t>
      </w:r>
      <w:bookmarkEnd w:id="196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متحصّل از اين آراء و نظرات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روايات چيزى كه بتوانيم با آن، اطلاق قول به حرمت جميع آلات العزف را ثابت كنيم،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غير آن دو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سكونى و محمّدبن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اوّلاً اطلاق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اسانيد آنها غالباً ضعيف بود، لكن نسبت به آن دو روايت كه ظاهر آنها اطلاق بود، با قرائنى كه عرض شد و مؤيّداتى كه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فتاواى اين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اطلاق استفاده نميشود، بنابراين بايد به قدر متيقّن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لفظ مطلقى وجود دارد كه به قرائنى فهميديم مرادِ جدّى مولا آن مطلق نيست، بمجرّد اينكه از اطلاق رفع يد كرديم، امر</w:t>
      </w:r>
      <w:bookmarkStart w:id="1963" w:name="pg8826_89318"/>
    </w:p>
    <w:p>
      <w:pPr>
        <w:pStyle w:val="BookText"/>
        <w:rPr/>
      </w:pPr>
      <w:bookmarkEnd w:id="1963"/>
      <w:r>
        <w:rPr>
          <w:rFonts w:ascii="IRNazanin" w:hAnsi="IRNazanin" w:eastAsia="IRNazanin"/>
          <w:color w:val="111111"/>
          <w:sz w:val="28"/>
          <w:sz w:val="28"/>
          <w:szCs w:val="28"/>
          <w:rtl w:val="true"/>
          <w:lang w:bidi="fa-IR"/>
        </w:rPr>
        <w:t>داير است بين قدر متيقّن و فراتر از متيقّن؛ لذا بايد به متيقّن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كجاست؟ آنجايى كه لهو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لهو محرّم چيست، آن يك بحث ديگرى است كه ما قبلاً مقدارى بحث كرده ايم و در باب لهو بيشتر 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اصوات متولّده ى از اين آلات عزف، لهو محرّم نباشد، دليلى بر حرمتش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آن اصواتى است كه متولّد از اين آلات هستند و مشتمل بر لهوند، و حرمتش به خاطر لهو بودن است</w:t>
      </w:r>
      <w:r>
        <w:rPr>
          <w:rFonts w:eastAsia="IRNazanin" w:cs="IRNazanin"/>
          <w:color w:val="111111"/>
          <w:sz w:val="28"/>
          <w:szCs w:val="28"/>
          <w:rtl w:val="true"/>
          <w:lang w:bidi="fa-IR"/>
        </w:rPr>
        <w:t>.</w:t>
      </w:r>
    </w:p>
    <w:p>
      <w:pPr>
        <w:pStyle w:val="Heading3"/>
        <w:numPr>
          <w:ilvl w:val="2"/>
          <w:numId w:val="1"/>
        </w:numPr>
        <w:rPr/>
      </w:pPr>
      <w:bookmarkStart w:id="1964" w:name="__RefHeading___Toc278168_2870459653"/>
      <w:bookmarkStart w:id="1965" w:name="_Toc799"/>
      <w:bookmarkEnd w:id="1964"/>
      <w:r>
        <w:rPr>
          <w:rtl w:val="true"/>
        </w:rPr>
        <w:t>چكيده ى بحث روايى</w:t>
      </w:r>
      <w:bookmarkEnd w:id="1965"/>
    </w:p>
    <w:p>
      <w:pPr>
        <w:pStyle w:val="BookText"/>
        <w:rPr/>
      </w:pPr>
      <w:r>
        <w:rPr>
          <w:rFonts w:ascii="IRNazanin" w:hAnsi="IRNazanin" w:eastAsia="IRNazanin"/>
          <w:color w:val="111111"/>
          <w:sz w:val="28"/>
          <w:sz w:val="28"/>
          <w:szCs w:val="28"/>
          <w:rtl w:val="true"/>
          <w:lang w:bidi="fa-IR"/>
        </w:rPr>
        <w:t>پس از مجموع اين روايات آنچه تا الان حاصل شد، اين است</w:t>
      </w:r>
      <w:r>
        <w:rPr>
          <w:rFonts w:eastAsia="IRNazanin" w:cs="IRNazanin"/>
          <w:color w:val="111111"/>
          <w:sz w:val="28"/>
          <w:szCs w:val="28"/>
          <w:rtl w:val="true"/>
          <w:lang w:bidi="fa-IR"/>
        </w:rPr>
        <w:t>:</w:t>
      </w:r>
    </w:p>
    <w:p>
      <w:pPr>
        <w:pStyle w:val="Heading3"/>
        <w:numPr>
          <w:ilvl w:val="2"/>
          <w:numId w:val="1"/>
        </w:numPr>
        <w:rPr/>
      </w:pPr>
      <w:bookmarkStart w:id="1966" w:name="__RefHeading___Toc278170_2870459653"/>
      <w:bookmarkStart w:id="1967" w:name="_Toc800"/>
      <w:bookmarkEnd w:id="1966"/>
      <w:r>
        <w:rPr>
          <w:rtl w:val="true"/>
        </w:rPr>
        <w:t>حرمت فى الجمله</w:t>
      </w:r>
      <w:bookmarkEnd w:id="19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حرمت اصوات متولّده ى از آلات عزف ثابت است و در اين هيچ بحثى نيست يعنى كسى نميتواند در حرمت فى الجمله شبهه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 روايتى كه گفتيم اسانيد و دلالتهايش درست است مجموع اين روايات هم مستفيضه است؛ اگرچه اسانيد ضعيفى دارند، امّا چون اين روايات زياد است، از طرق مختلف، با لسانهاى مختلف نقل شده است، انسان اطمينان پيدا ميكند كه صادر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صدور يقين ميكند، لكن فى الجمله، حرمت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حرمت از اين روايات معلوم نميشود، لكن حرمت فى الجمله جاى شك و شبهه اى نيست</w:t>
      </w:r>
      <w:r>
        <w:rPr>
          <w:rFonts w:eastAsia="IRNazanin" w:cs="IRNazanin"/>
          <w:color w:val="111111"/>
          <w:sz w:val="28"/>
          <w:szCs w:val="28"/>
          <w:rtl w:val="true"/>
          <w:lang w:bidi="fa-IR"/>
        </w:rPr>
        <w:t>.</w:t>
      </w:r>
    </w:p>
    <w:p>
      <w:pPr>
        <w:pStyle w:val="Heading3"/>
        <w:numPr>
          <w:ilvl w:val="2"/>
          <w:numId w:val="1"/>
        </w:numPr>
        <w:rPr/>
      </w:pPr>
      <w:bookmarkStart w:id="1968" w:name="__RefHeading___Toc278172_2870459653"/>
      <w:bookmarkStart w:id="1969" w:name="_Toc801"/>
      <w:bookmarkEnd w:id="1968"/>
      <w:r>
        <w:rPr>
          <w:rtl w:val="true"/>
        </w:rPr>
        <w:t>قدر متيقّن بودن حرمت صوت لهوى و مُضل</w:t>
      </w:r>
      <w:bookmarkEnd w:id="196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دوّمى كه استفاده ميشود اين است كه قدر متيقّن از حرمت آنجايى است كه صوت، لهوى و مُضِلّ عن سبيل اللّه باشد كه موجب انحراف فكرى و عقيدتى است يا موجب افتادن در گناه است، كه به اصطلاح ضلالت عملى است؛ مثلاً صدايى باشد كه اِثاره ى شهوت بكند يا طورى باشد كه انسان را از عمل واجب غافل ميكند يا انسان را به گناه بيندازد يا تشويق به گناهى كند، اين مسلّماً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فرموده 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مجالس لهو و فسق وفجور باشد، به نظر ميرسد مراد همين است، وَالّا هيچ دليل خاصّى بر اينكه مناسب مجالس لهو باشد، نداريم جز همين كه آنچه مناسب مجالس لهو است، عادتاً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گاهى ممكن است در مجالس لهو، صوت غير لهوى هم، چه از نوع آواز، چه از نوع ساز، توليد بشود و گوش بكنند، امّا عادتاً آنچه مناسب مجلس لهو است، صوت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صوت لهوى يا به تعبير ديگر صوت مناسب مجالس لهو، اگر از سازها توليد شد، ميشود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تشخيص آن با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خيلى تشخيص آسانى نباشد، اگر ان شاءاللّه خداوند توفيق بدهد، بعضى از مثالهايش را ذكر ميكنيم تا حدودى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آنچه تا اينجا مستفاد از اين روايات است، اين است كه اصوات متولّده ى از آلات عزف، حرام است إذا كان لهويّاً،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متناسباً لمجالس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اينجا معيار نيست</w:t>
      </w:r>
      <w:r>
        <w:rPr>
          <w:rFonts w:eastAsia="IRNazanin" w:cs="IRNazanin"/>
          <w:color w:val="111111"/>
          <w:sz w:val="28"/>
          <w:szCs w:val="28"/>
          <w:rtl w:val="true"/>
          <w:lang w:bidi="fa-IR"/>
        </w:rPr>
        <w:t>.</w:t>
      </w:r>
      <w:bookmarkStart w:id="1970" w:name="pg8826_89323"/>
    </w:p>
    <w:p>
      <w:pPr>
        <w:pStyle w:val="BookText"/>
        <w:rPr/>
      </w:pPr>
      <w:bookmarkEnd w:id="1970"/>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1388/9/10</w:t>
      </w:r>
      <w:r>
        <w:rPr>
          <w:rFonts w:eastAsia="IRNazanin" w:cs="IRNazanin"/>
          <w:color w:val="111111"/>
          <w:sz w:val="28"/>
          <w:szCs w:val="28"/>
          <w:rtl w:val="true"/>
          <w:lang w:bidi="fa-IR"/>
        </w:rPr>
        <w:t>)</w:t>
      </w:r>
    </w:p>
    <w:p>
      <w:pPr>
        <w:pStyle w:val="Heading3"/>
        <w:numPr>
          <w:ilvl w:val="2"/>
          <w:numId w:val="1"/>
        </w:numPr>
        <w:rPr/>
      </w:pPr>
      <w:bookmarkStart w:id="1971" w:name="__RefHeading___Toc278174_2870459653"/>
      <w:bookmarkStart w:id="1972" w:name="_Toc802"/>
      <w:bookmarkEnd w:id="1971"/>
      <w:r>
        <w:rPr>
          <w:rtl w:val="true"/>
        </w:rPr>
        <w:t>تعيين مصاديق لهو و اِضلال</w:t>
      </w:r>
      <w:bookmarkEnd w:id="1972"/>
    </w:p>
    <w:p>
      <w:pPr>
        <w:pStyle w:val="Heading4"/>
        <w:numPr>
          <w:ilvl w:val="3"/>
          <w:numId w:val="1"/>
        </w:numPr>
        <w:rPr/>
      </w:pPr>
      <w:bookmarkStart w:id="1973" w:name="__RefHeading___Toc278176_2870459653"/>
      <w:bookmarkStart w:id="1974" w:name="_Toc803"/>
      <w:bookmarkEnd w:id="1973"/>
      <w:r>
        <w:rPr>
          <w:rtl w:val="true"/>
        </w:rPr>
        <w:t>اشاره</w:t>
      </w:r>
      <w:bookmarkEnd w:id="1974"/>
    </w:p>
    <w:p>
      <w:pPr>
        <w:pStyle w:val="BookText"/>
        <w:rPr/>
      </w:pPr>
      <w:r>
        <w:rPr>
          <w:rFonts w:ascii="Amiri" w:hAnsi="Amiri" w:eastAsia="Amiri" w:cs="Amiri"/>
          <w:color w:val="111111"/>
          <w:sz w:val="28"/>
          <w:sz w:val="28"/>
          <w:szCs w:val="28"/>
          <w:rtl w:val="true"/>
          <w:lang w:bidi="ar-SA"/>
        </w:rPr>
        <w:t>امّا لهو محرّم؛ ما در بحث غناء يك مقدارى صحبت كرديم و لهو را در لغت و اصطلاح و تعبيرات قرآنى و حديثى شرح داديم،</w:t>
      </w:r>
      <w:r>
        <w:rPr>
          <w:rStyle w:val="FootnoteAnchor"/>
          <w:rtl w:val="true"/>
        </w:rPr>
        <w:footnoteReference w:id="532"/>
      </w:r>
      <w:r>
        <w:rPr>
          <w:rFonts w:ascii="IRNazanin" w:hAnsi="IRNazanin" w:eastAsia="IRNazanin"/>
          <w:color w:val="111111"/>
          <w:sz w:val="28"/>
          <w:sz w:val="28"/>
          <w:szCs w:val="28"/>
          <w:rtl w:val="true"/>
          <w:lang w:bidi="fa-IR"/>
        </w:rPr>
        <w:t>لكن تفصيل بحث در آينده، در ذيل كلام 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العشرون،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خواهد آمد، آنجا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مطلقا حرام نيست گرچه بخشى از لهو، مسلّماً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استعمال آلات عزف به آن مقدارى از لهو كه حرام است، منتهى بشود،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بيانى كه ما در ذيل اين روايات عرض كرديم، آن مقدارى كه از حرمت استعمال آلات لهو و آلات عزف و استماع آنها ثابت و مسلّم است، عبارت است از آنجايى كه آلات لهو براى لهو به كار برود يعنى آن صوت متولّد از اين آلات،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چطور ميشود كه صوت، لهوى ميشود؟ آيا مصداق لهو محرّم را ميتوان معيّن كرد؟ به نظر ما حدودى را ميشود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آهنگها و اصواتى به طور مسلّم جزو لهو محرّم است</w:t>
      </w:r>
      <w:r>
        <w:rPr>
          <w:rFonts w:eastAsia="IRNazanin" w:cs="IRNazanin"/>
          <w:color w:val="111111"/>
          <w:sz w:val="28"/>
          <w:szCs w:val="28"/>
          <w:rtl w:val="true"/>
          <w:lang w:bidi="fa-IR"/>
        </w:rPr>
        <w:t>:</w:t>
      </w:r>
    </w:p>
    <w:p>
      <w:pPr>
        <w:pStyle w:val="Heading4"/>
        <w:numPr>
          <w:ilvl w:val="3"/>
          <w:numId w:val="1"/>
        </w:numPr>
        <w:rPr/>
      </w:pPr>
      <w:bookmarkStart w:id="1975" w:name="__RefHeading___Toc278178_2870459653"/>
      <w:bookmarkStart w:id="1976" w:name="_Toc804"/>
      <w:bookmarkEnd w:id="1975"/>
      <w:r>
        <w:rPr/>
        <w:t>1</w:t>
      </w:r>
      <w:r>
        <w:rPr>
          <w:rtl w:val="true"/>
        </w:rPr>
        <w:t xml:space="preserve"> - </w:t>
      </w:r>
      <w:r>
        <w:rPr>
          <w:rtl w:val="true"/>
        </w:rPr>
        <w:t>تحريك شهوت</w:t>
      </w:r>
      <w:bookmarkEnd w:id="197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اگرچنانچه صوت متولّد از اين آلات، برانگيزاننده ى شهوت باشد، مسلّماً جزو مصاديق لهو محرّم است</w:t>
      </w:r>
      <w:r>
        <w:rPr>
          <w:rFonts w:eastAsia="IRNazanin" w:cs="IRNazanin"/>
          <w:color w:val="111111"/>
          <w:sz w:val="28"/>
          <w:szCs w:val="28"/>
          <w:rtl w:val="true"/>
          <w:lang w:bidi="fa-IR"/>
        </w:rPr>
        <w:t>.</w:t>
      </w:r>
      <w:bookmarkStart w:id="1977" w:name="pg8826_89325"/>
    </w:p>
    <w:p>
      <w:pPr>
        <w:pStyle w:val="Heading4"/>
        <w:numPr>
          <w:ilvl w:val="3"/>
          <w:numId w:val="1"/>
        </w:numPr>
        <w:rPr/>
      </w:pPr>
      <w:bookmarkStart w:id="1978" w:name="__RefHeading___Toc278180_2870459653"/>
      <w:bookmarkStart w:id="1979" w:name="_Toc805"/>
      <w:bookmarkEnd w:id="1977"/>
      <w:bookmarkEnd w:id="1978"/>
      <w:r>
        <w:rPr/>
        <w:t>2</w:t>
      </w:r>
      <w:r>
        <w:rPr>
          <w:rtl w:val="true"/>
        </w:rPr>
        <w:t xml:space="preserve"> - </w:t>
      </w:r>
      <w:r>
        <w:rPr>
          <w:rtl w:val="true"/>
        </w:rPr>
        <w:t>سوق دادن به فعل حرام و بازداشتن از واجبات</w:t>
      </w:r>
      <w:bookmarkEnd w:id="1979"/>
    </w:p>
    <w:p>
      <w:pPr>
        <w:pStyle w:val="BookText"/>
        <w:rPr/>
      </w:pPr>
      <w:r>
        <w:rPr>
          <w:rFonts w:ascii="IRNazanin" w:hAnsi="IRNazanin" w:eastAsia="IRNazanin"/>
          <w:color w:val="111111"/>
          <w:sz w:val="28"/>
          <w:sz w:val="28"/>
          <w:szCs w:val="28"/>
          <w:rtl w:val="true"/>
          <w:lang w:bidi="fa-IR"/>
        </w:rPr>
        <w:t>يا اگر محرّك و باعث بر حرامى باشد يعنى اين صدا طورى باشد كه انسان را به عمل محرّمى وادار كند، مسلّماً جزو لهو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اگر صارف از واجب باشد يعنى صوتى است كه انسان را از اتيان يك واجبى باز ميدارد، نميگذارد كه انسان به سمت عمل واجب برود، فرض بفرماييد آن وقتى كه بايد بلند بشود عمل واجب جهاد را، يا طلب رزق را، يا تحصيل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بدهد، صوتى است كه انسان را باز ميدارد از اين عمل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حرام است و جزو همان لهو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شأناً هم اين طور باشد، كافى است يعنى لزومى ندارد كه در شخص مستمع بالفعل چنين آثارى داشته باشد، شأناً يعنى طبيعت اين صدا اين طور است كه مُثير شهوت است يا صارف از واجب است يا باعث بر محرّم است</w:t>
      </w:r>
      <w:r>
        <w:rPr>
          <w:rFonts w:eastAsia="IRNazanin" w:cs="IRNazanin"/>
          <w:color w:val="111111"/>
          <w:sz w:val="28"/>
          <w:szCs w:val="28"/>
          <w:rtl w:val="true"/>
          <w:lang w:bidi="fa-IR"/>
        </w:rPr>
        <w:t>.</w:t>
      </w:r>
    </w:p>
    <w:p>
      <w:pPr>
        <w:pStyle w:val="Heading4"/>
        <w:numPr>
          <w:ilvl w:val="3"/>
          <w:numId w:val="1"/>
        </w:numPr>
        <w:rPr/>
      </w:pPr>
      <w:bookmarkStart w:id="1980" w:name="__RefHeading___Toc278182_2870459653"/>
      <w:bookmarkStart w:id="1981" w:name="_Toc806"/>
      <w:bookmarkEnd w:id="1980"/>
      <w:r>
        <w:rPr/>
        <w:t>3</w:t>
      </w:r>
      <w:r>
        <w:rPr>
          <w:rtl w:val="true"/>
        </w:rPr>
        <w:t xml:space="preserve"> - </w:t>
      </w:r>
      <w:r>
        <w:rPr>
          <w:rtl w:val="true"/>
        </w:rPr>
        <w:t>ايجاد بى مبالاتى</w:t>
      </w:r>
      <w:bookmarkEnd w:id="1981"/>
    </w:p>
    <w:p>
      <w:pPr>
        <w:pStyle w:val="BookText"/>
        <w:rPr/>
      </w:pPr>
      <w:r>
        <w:rPr>
          <w:rFonts w:ascii="IRNazanin" w:hAnsi="IRNazanin" w:eastAsia="IRNazanin"/>
          <w:color w:val="111111"/>
          <w:sz w:val="28"/>
          <w:sz w:val="28"/>
          <w:szCs w:val="28"/>
          <w:rtl w:val="true"/>
          <w:lang w:bidi="fa-IR"/>
        </w:rPr>
        <w:t>يا ازجمله ى اصوات و آهنگهايى است كه حالت بى مبالاتى به دين را به انسان تزريق و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مواردى است كه انسان ميتواند ادّعاى قطع بكند كه جزو لهو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آهنگهايى كه انسان را نسبت به وظايف دينى و نسبت به دين، بى خيال ميكند، و انسان را از فضاى دين خارج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طور مواردى، مصداق لهو مُضِلّ عن سبيل اللّه است، كه ما در باب غناء عرض كرديم لهو محرّم، لهو مُضِلّ عن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ها مصداق لهوى بودن و اِضلال عن سبيل اللّه است</w:t>
      </w:r>
      <w:r>
        <w:rPr>
          <w:rFonts w:eastAsia="IRNazanin" w:cs="IRNazanin"/>
          <w:color w:val="111111"/>
          <w:sz w:val="28"/>
          <w:szCs w:val="28"/>
          <w:rtl w:val="true"/>
          <w:lang w:bidi="fa-IR"/>
        </w:rPr>
        <w:t>.</w:t>
      </w:r>
    </w:p>
    <w:p>
      <w:pPr>
        <w:pStyle w:val="Heading3"/>
        <w:numPr>
          <w:ilvl w:val="2"/>
          <w:numId w:val="1"/>
        </w:numPr>
        <w:rPr/>
      </w:pPr>
      <w:bookmarkStart w:id="1982" w:name="__RefHeading___Toc278184_2870459653"/>
      <w:bookmarkStart w:id="1983" w:name="_Toc807"/>
      <w:bookmarkEnd w:id="1982"/>
      <w:r>
        <w:rPr>
          <w:rtl w:val="true"/>
        </w:rPr>
        <w:t>قاعده ى كلّى براى موسيقى حرام</w:t>
      </w:r>
      <w:bookmarkEnd w:id="198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طور عام ترى ميشود گفت هر آهنگ و صوتى كه فضا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فضائى را كه در آن اين صوت منتشر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بى مبالاتى به دين، به سمت گناه، به سمت بى اعتنائى به واجب و تكليف شرعى بكشاند،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اين آهنگ در تلويزيون منتشر بشود، اين فضا، فضاى گستره ى امواج تلويزيونى است، اگر در يك اتاق اجرا ميشود، طبعاً گستره اش به همان اندازه است يعنى تأثير شأنى آن در اين دو جا فرق</w:t>
      </w:r>
      <w:bookmarkStart w:id="1984" w:name="pg8826_89326"/>
    </w:p>
    <w:p>
      <w:pPr>
        <w:pStyle w:val="BookText"/>
        <w:rPr/>
      </w:pPr>
      <w:bookmarkEnd w:id="1984"/>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مواردى ممكن است يك چيزى در يك نقطه ى مشخّصى به نظر بيايد كه محرّم نيست، امّا وقتى گستره ى عظيمى پيدا كرد، ميشود حرام</w:t>
      </w:r>
      <w:r>
        <w:rPr>
          <w:rFonts w:eastAsia="IRNazanin" w:cs="IRNazanin"/>
          <w:color w:val="111111"/>
          <w:sz w:val="28"/>
          <w:szCs w:val="28"/>
          <w:rtl w:val="true"/>
          <w:lang w:bidi="fa-IR"/>
        </w:rPr>
        <w:t>.</w:t>
      </w:r>
    </w:p>
    <w:p>
      <w:pPr>
        <w:pStyle w:val="Heading3"/>
        <w:numPr>
          <w:ilvl w:val="2"/>
          <w:numId w:val="1"/>
        </w:numPr>
        <w:rPr/>
      </w:pPr>
      <w:bookmarkStart w:id="1985" w:name="__RefHeading___Toc278186_2870459653"/>
      <w:bookmarkStart w:id="1986" w:name="_Toc808"/>
      <w:bookmarkEnd w:id="1985"/>
      <w:r>
        <w:rPr>
          <w:rtl w:val="true"/>
        </w:rPr>
        <w:t>دليل حرمت نشان دادن آلات موسيقى از تلويزيون</w:t>
      </w:r>
      <w:bookmarkEnd w:id="1986"/>
    </w:p>
    <w:p>
      <w:pPr>
        <w:pStyle w:val="BookText"/>
        <w:rPr/>
      </w:pPr>
      <w:r>
        <w:rPr>
          <w:rFonts w:ascii="IRNazanin" w:hAnsi="IRNazanin" w:eastAsia="IRNazanin"/>
          <w:color w:val="111111"/>
          <w:sz w:val="28"/>
          <w:sz w:val="28"/>
          <w:szCs w:val="28"/>
          <w:rtl w:val="true"/>
          <w:lang w:bidi="fa-IR"/>
        </w:rPr>
        <w:t>به همين خاطر ما از اوّل گفتيم هرچند صداهاى ساز و اين آلات در تلويزيون يا در راديو هست، امّا نبايد اَشكال خودِ اينها ديده شود، اين، به خاطر اين است كه نفس ملاحظه ى اشكال اين آلات، فضا را يك فضاى لهوى ميكند، در ايجاد فضاى لهو تأثير دارد و به همين اندازه بايد جلويش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معيار،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اگرچنانچه صوت، صوتى است كه ايجاد لهو ميكند باَىّ نحوٍ از انحائى كه ذكر شد، و غير ذلك من الانحاء، كه شبيه اينها است، ميشود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نبود،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تا الان فهميديم،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روايات تمام شد</w:t>
      </w:r>
      <w:r>
        <w:rPr>
          <w:rFonts w:eastAsia="IRNazanin" w:cs="IRNazanin"/>
          <w:color w:val="111111"/>
          <w:sz w:val="28"/>
          <w:szCs w:val="28"/>
          <w:rtl w:val="true"/>
          <w:lang w:bidi="fa-IR"/>
        </w:rPr>
        <w:t>.</w:t>
      </w:r>
    </w:p>
    <w:p>
      <w:pPr>
        <w:pStyle w:val="Heading3"/>
        <w:numPr>
          <w:ilvl w:val="2"/>
          <w:numId w:val="1"/>
        </w:numPr>
        <w:rPr/>
      </w:pPr>
      <w:bookmarkStart w:id="1987" w:name="__RefHeading___Toc278188_2870459653"/>
      <w:bookmarkStart w:id="1988" w:name="_Toc809"/>
      <w:bookmarkEnd w:id="1987"/>
      <w:r>
        <w:rPr>
          <w:rtl w:val="true"/>
        </w:rPr>
        <w:t>بررسى اجماع بر حرمت استعمال و استماع آلات موسيقى</w:t>
      </w:r>
      <w:bookmarkEnd w:id="1988"/>
    </w:p>
    <w:p>
      <w:pPr>
        <w:pStyle w:val="BookText"/>
        <w:rPr/>
      </w:pPr>
      <w:r>
        <w:rPr>
          <w:rFonts w:ascii="IRNazanin" w:hAnsi="IRNazanin" w:eastAsia="IRNazanin"/>
          <w:color w:val="111111"/>
          <w:sz w:val="28"/>
          <w:sz w:val="28"/>
          <w:szCs w:val="28"/>
          <w:rtl w:val="true"/>
          <w:lang w:bidi="fa-IR"/>
        </w:rPr>
        <w:t>و امّا الإجماع؛ يكى از دو دليلى كه عرض كرديم بر حرمت استماع اصوات ناشى از آلات عزف وجود دارد،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فقها در خصوص آلات عزف، بنده ادّعاى اجماع را پيدا نكردم؛ چون اصلاً نديدم بحث آلات عزف مستقلاً در كلمات فقها مطرح شده باشد، لكن ادّعاى اجماع در غناء شده است</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مرحوم صاحب جواهر ادّعاى اجماع بقسمَيه ميكنند</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در كلمات فقهاى ديگر هم شبيه همين تعبيرات وجود دارد</w:t>
      </w:r>
      <w:r>
        <w:rPr>
          <w:rFonts w:eastAsia="IRNazanin" w:cs="IRNazanin"/>
          <w:color w:val="111111"/>
          <w:sz w:val="28"/>
          <w:szCs w:val="28"/>
          <w:rtl w:val="true"/>
          <w:lang w:bidi="fa-IR"/>
        </w:rPr>
        <w:t>.</w:t>
      </w:r>
    </w:p>
    <w:p>
      <w:pPr>
        <w:pStyle w:val="Heading3"/>
        <w:numPr>
          <w:ilvl w:val="2"/>
          <w:numId w:val="1"/>
        </w:numPr>
        <w:rPr/>
      </w:pPr>
      <w:bookmarkStart w:id="1989" w:name="__RefHeading___Toc278190_2870459653"/>
      <w:bookmarkStart w:id="1990" w:name="_Toc810"/>
      <w:bookmarkEnd w:id="1989"/>
      <w:r>
        <w:rPr>
          <w:rtl w:val="true"/>
        </w:rPr>
        <w:t>واضح تر بودن حرمت آلات از حرمت غناء از نظر فقها و متشرّعه</w:t>
      </w:r>
      <w:bookmarkEnd w:id="199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ميتواند بگويد امر در اين آلات اوضح است يعنى اگر واقعاً اجماعى در باب غناء وجود داشته باشد، اين اجماع به طريق اولى شامل اين آلات ميشود يعنى از نظر فقيه، حتّى غير فقيه، هر متشرّعى، حرمت اين آلات از حرمت غناء اوضح است</w:t>
      </w:r>
      <w:r>
        <w:rPr>
          <w:rFonts w:eastAsia="IRNazanin" w:cs="IRNazanin"/>
          <w:color w:val="111111"/>
          <w:sz w:val="28"/>
          <w:szCs w:val="28"/>
          <w:rtl w:val="true"/>
          <w:lang w:bidi="fa-IR"/>
        </w:rPr>
        <w:t>.</w:t>
      </w:r>
      <w:bookmarkStart w:id="1991" w:name="pg8826_89328"/>
    </w:p>
    <w:p>
      <w:pPr>
        <w:pStyle w:val="BookText"/>
        <w:rPr/>
      </w:pPr>
      <w:bookmarkEnd w:id="1991"/>
      <w:r>
        <w:rPr>
          <w:rFonts w:ascii="IRNazanin" w:hAnsi="IRNazanin" w:eastAsia="IRNazanin"/>
          <w:color w:val="111111"/>
          <w:sz w:val="28"/>
          <w:sz w:val="28"/>
          <w:szCs w:val="28"/>
          <w:rtl w:val="true"/>
          <w:lang w:bidi="fa-IR"/>
        </w:rPr>
        <w:t>شايد كمتر چيزى از محرّمات وجود داشته باشد كه از نظر متشرّعه حرمت آن مثل استعمال آلات غناء واضح و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ادوار هم على الظّاهر اين طور بوده است، در ادوار مختلف، براى مردم كه غناء را محرّم ميدانسته اند و براى قائلين به حرمت غناء از شيعه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قائل به حرمت غناء هستند، مثل مالكيّه و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آلات عزف از حرمت غناء اوضح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بشود گفت اين، از اجماع هم بالاتر و قوى تر است يعنى اين طور نيست كه بر اين مسئله فقط اتّفاق نظر فقهى فقها وجود داشته باشد، بلكه اين، از نظر عامّه ى متشرّعه جزو مسلّمات و واضحات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نميشود در اين اجماع خدشه كرد</w:t>
      </w:r>
      <w:r>
        <w:rPr>
          <w:rFonts w:eastAsia="IRNazanin" w:cs="IRNazanin"/>
          <w:color w:val="111111"/>
          <w:sz w:val="28"/>
          <w:szCs w:val="28"/>
          <w:rtl w:val="true"/>
          <w:lang w:bidi="fa-IR"/>
        </w:rPr>
        <w:t>.</w:t>
      </w:r>
    </w:p>
    <w:p>
      <w:pPr>
        <w:pStyle w:val="Heading3"/>
        <w:numPr>
          <w:ilvl w:val="2"/>
          <w:numId w:val="1"/>
        </w:numPr>
        <w:rPr/>
      </w:pPr>
      <w:bookmarkStart w:id="1992" w:name="__RefHeading___Toc278192_2870459653"/>
      <w:bookmarkStart w:id="1993" w:name="_Toc811"/>
      <w:bookmarkEnd w:id="1992"/>
      <w:r>
        <w:rPr>
          <w:rtl w:val="true"/>
        </w:rPr>
        <w:t>مدركى نبودن اجماع</w:t>
      </w:r>
      <w:bookmarkEnd w:id="1993"/>
    </w:p>
    <w:p>
      <w:pPr>
        <w:pStyle w:val="BookText"/>
        <w:rPr/>
      </w:pPr>
      <w:r>
        <w:rPr>
          <w:rFonts w:ascii="IRNazanin" w:hAnsi="IRNazanin" w:eastAsia="IRNazanin"/>
          <w:color w:val="111111"/>
          <w:sz w:val="28"/>
          <w:sz w:val="28"/>
          <w:szCs w:val="28"/>
          <w:rtl w:val="true"/>
          <w:lang w:bidi="fa-IR"/>
        </w:rPr>
        <w:t xml:space="preserve">همچنان كه نميشود گفت اين اجماع مدركى است؛ چون درست است كه در اين باب روايات زيادى وجود دارد و چنانچه ما اين مقدار روايت در مسائل ديگر داشته باشيم، وقتى كه ادّعاى اجماع بشود، اين اجماع را مستند به روايات ميكنيم و ميگوييم اجماع مدركى است و اعتبار ندارد، امّا در اينجا چون مسئله فراتر از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نميخواهيم ادّعا كنيم جزو ضروريّات دين است، امّا شبيه احكام ضرورى است و براى همه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ميرسد نميتواند اجماع به همين ده، بيست روايت، كه بسيارى از آنها اسانيدش ضعيف بود، برخى هم دلالتهايش تمام نبود، مستند باشد</w:t>
      </w:r>
      <w:r>
        <w:rPr>
          <w:rFonts w:eastAsia="IRNazanin" w:cs="IRNazanin"/>
          <w:color w:val="111111"/>
          <w:sz w:val="28"/>
          <w:szCs w:val="28"/>
          <w:rtl w:val="true"/>
          <w:lang w:bidi="fa-IR"/>
        </w:rPr>
        <w:t>.</w:t>
      </w:r>
    </w:p>
    <w:p>
      <w:pPr>
        <w:pStyle w:val="Heading3"/>
        <w:numPr>
          <w:ilvl w:val="2"/>
          <w:numId w:val="1"/>
        </w:numPr>
        <w:rPr/>
      </w:pPr>
      <w:bookmarkStart w:id="1994" w:name="__RefHeading___Toc278194_2870459653"/>
      <w:bookmarkStart w:id="1995" w:name="_Toc812"/>
      <w:bookmarkEnd w:id="1994"/>
      <w:r>
        <w:rPr>
          <w:rtl w:val="true"/>
        </w:rPr>
        <w:t>تشبيه به اجماع حدسى</w:t>
      </w:r>
      <w:bookmarkEnd w:id="199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مثل همان مبناى اجماع حدسى است كه گفتيم وقتى مجموعه اى از فقها، از دين شناسان بر يك امرى تسالم ميكنند، حاكى از اين است كه صاحب اين امر، صاحب اين دين، شارع مقدّس اين معنا را معتقد است؛ تسالم اين عدّه بر ثبوت حكم از اينكه از نظر شارع مقدّس اين حكم، حكم مسلّمى است، حكايت ميكند؛ اين، اجماع حدسى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هم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در زمان خود ما اگرچنانچه يك مجموعه اى از كسانى كه جزو سابقين انقلابند مثلاً، بر يك امرى متّفق باشند و همه بر</w:t>
      </w:r>
      <w:bookmarkStart w:id="1996" w:name="pg8826_89330"/>
    </w:p>
    <w:p>
      <w:pPr>
        <w:pStyle w:val="BookText"/>
        <w:rPr/>
      </w:pPr>
      <w:bookmarkEnd w:id="1996"/>
      <w:r>
        <w:rPr>
          <w:rFonts w:ascii="IRNazanin" w:hAnsi="IRNazanin" w:eastAsia="IRNazanin"/>
          <w:color w:val="111111"/>
          <w:sz w:val="28"/>
          <w:sz w:val="28"/>
          <w:szCs w:val="28"/>
          <w:rtl w:val="true"/>
          <w:lang w:bidi="fa-IR"/>
        </w:rPr>
        <w:t xml:space="preserve">آن پا بفشارند، اين، نشان دهنده ى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بنيان گذار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اين امر بوده، اگرچه از امام به شكل روايت نقل نكنند؛ همين كه متّفق بر يك معنا به عنوان اصل هستند، نشان دهنده ى اين است كه صاحب اصلى معتقد به اين معنا است، و ملاكِ حجيّت اجماعِ حدسى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كه عرض كرديم، در اين مسئله اوضح است يعنى وقتى مى بينيم همه ى فقها، همه ى متشرّعه در ادوار مختلف، بر حرمت استعمال آلات عزف و استماع آنها اعتقاد دارند و پايبندند، ميفهميم اين حكم، حكم شرعى است، در ثبوت اين حكم براى انسان جاى ترديد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نميشود به آسانى اجماع را از اين مسئله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دو دليل ما در اين مسئله، اجماع است كه اگر اين روايات هم نبود، همين اجماع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اجماع را ميتوان دليل مستقلّى دانست</w:t>
      </w:r>
      <w:r>
        <w:rPr>
          <w:rFonts w:eastAsia="IRNazanin" w:cs="IRNazanin"/>
          <w:color w:val="111111"/>
          <w:sz w:val="28"/>
          <w:szCs w:val="28"/>
          <w:rtl w:val="true"/>
          <w:lang w:bidi="fa-IR"/>
        </w:rPr>
        <w:t>.</w:t>
      </w:r>
    </w:p>
    <w:p>
      <w:pPr>
        <w:pStyle w:val="Heading3"/>
        <w:numPr>
          <w:ilvl w:val="2"/>
          <w:numId w:val="1"/>
        </w:numPr>
        <w:rPr/>
      </w:pPr>
      <w:bookmarkStart w:id="1997" w:name="__RefHeading___Toc278196_2870459653"/>
      <w:bookmarkStart w:id="1998" w:name="_Toc813"/>
      <w:bookmarkEnd w:id="1997"/>
      <w:r>
        <w:rPr>
          <w:rtl w:val="true"/>
        </w:rPr>
        <w:t>اطلاق نداشتن اجماع</w:t>
      </w:r>
      <w:bookmarkEnd w:id="199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آنچه به عنوان خدشه در دليل اجماع ميتوان ذكر كرد، اين است كه چون اجماع، دليل لبّى است، حدود مسئله از اين دليل فهميده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ى اين اجماع، همان فايده ى اُولايى است كه ما از روايات گرفتيم يعنى حرمت فى الجمله؛ چون دليل لبّى است و لفظ ندارد تا بشود از لفظ آن اطلاق فهميد و گفت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لبّى است، يك قدر متيقّنى را اثبات ميكند و ماعداى آن قدر متيقّن را اثبات نميكند</w:t>
      </w:r>
      <w:r>
        <w:rPr>
          <w:rFonts w:eastAsia="IRNazanin" w:cs="IRNazanin"/>
          <w:color w:val="111111"/>
          <w:sz w:val="28"/>
          <w:szCs w:val="28"/>
          <w:rtl w:val="true"/>
          <w:lang w:bidi="fa-IR"/>
        </w:rPr>
        <w:t>.</w:t>
      </w:r>
      <w:bookmarkStart w:id="1999" w:name="pg8826_89333"/>
    </w:p>
    <w:p>
      <w:pPr>
        <w:pStyle w:val="BookText"/>
        <w:rPr/>
      </w:pPr>
      <w:bookmarkEnd w:id="1999"/>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1388/9/16</w:t>
      </w:r>
      <w:r>
        <w:rPr>
          <w:rFonts w:eastAsia="IRNazanin" w:cs="IRNazanin"/>
          <w:color w:val="111111"/>
          <w:sz w:val="28"/>
          <w:szCs w:val="28"/>
          <w:rtl w:val="true"/>
          <w:lang w:bidi="fa-IR"/>
        </w:rPr>
        <w:t>)</w:t>
      </w:r>
    </w:p>
    <w:p>
      <w:pPr>
        <w:pStyle w:val="Heading2"/>
        <w:numPr>
          <w:ilvl w:val="1"/>
          <w:numId w:val="1"/>
        </w:numPr>
        <w:rPr/>
      </w:pPr>
      <w:bookmarkStart w:id="2000" w:name="__RefHeading___Toc278198_2870459653"/>
      <w:bookmarkStart w:id="2001" w:name="_Toc814"/>
      <w:bookmarkEnd w:id="2000"/>
      <w:r>
        <w:rPr>
          <w:rtl w:val="true"/>
        </w:rPr>
        <w:t>پاسخ به سؤالات</w:t>
      </w:r>
      <w:bookmarkEnd w:id="2001"/>
    </w:p>
    <w:p>
      <w:pPr>
        <w:pStyle w:val="Heading3"/>
        <w:numPr>
          <w:ilvl w:val="2"/>
          <w:numId w:val="1"/>
        </w:numPr>
        <w:rPr/>
      </w:pPr>
      <w:bookmarkStart w:id="2002" w:name="__RefHeading___Toc278200_2870459653"/>
      <w:bookmarkStart w:id="2003" w:name="_Toc815"/>
      <w:bookmarkEnd w:id="2002"/>
      <w:r>
        <w:rPr>
          <w:rtl w:val="true"/>
        </w:rPr>
        <w:t>اشاره</w:t>
      </w:r>
      <w:bookmarkEnd w:id="2003"/>
    </w:p>
    <w:p>
      <w:pPr>
        <w:pStyle w:val="BookText"/>
        <w:rPr/>
      </w:pPr>
      <w:r>
        <w:rPr>
          <w:rFonts w:ascii="IRNazanin" w:hAnsi="IRNazanin" w:eastAsia="IRNazanin"/>
          <w:color w:val="111111"/>
          <w:sz w:val="28"/>
          <w:sz w:val="28"/>
          <w:szCs w:val="28"/>
          <w:rtl w:val="true"/>
          <w:lang w:bidi="fa-IR"/>
        </w:rPr>
        <w:t>بعد از مباحثى كه در باب غناء و باب آلات العزف عرض شد، و پايان بحث در اين دو قسمت، عرض كرديم سؤالاتى وجود دارد كه اين سؤالات، كاربردى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ما براساس آنچه بحث كرده ايم، پاسخ به اين سؤالات را بايد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اين سؤالات را ميخوانيم</w:t>
      </w:r>
      <w:r>
        <w:rPr>
          <w:rFonts w:eastAsia="IRNazanin" w:cs="IRNazanin"/>
          <w:color w:val="111111"/>
          <w:sz w:val="28"/>
          <w:szCs w:val="28"/>
          <w:rtl w:val="true"/>
          <w:lang w:bidi="fa-IR"/>
        </w:rPr>
        <w:t>.</w:t>
      </w:r>
    </w:p>
    <w:p>
      <w:pPr>
        <w:pStyle w:val="Heading3"/>
        <w:numPr>
          <w:ilvl w:val="2"/>
          <w:numId w:val="1"/>
        </w:numPr>
        <w:rPr/>
      </w:pPr>
      <w:bookmarkStart w:id="2004" w:name="__RefHeading___Toc278202_2870459653"/>
      <w:bookmarkStart w:id="2005" w:name="_Toc816"/>
      <w:bookmarkEnd w:id="2004"/>
      <w:r>
        <w:rPr>
          <w:rtl w:val="true"/>
        </w:rPr>
        <w:t>سؤال اوّل</w:t>
      </w:r>
      <w:r>
        <w:rPr>
          <w:rtl w:val="true"/>
        </w:rPr>
        <w:t xml:space="preserve">: </w:t>
      </w:r>
      <w:r>
        <w:rPr>
          <w:rtl w:val="true"/>
        </w:rPr>
        <w:t>موضوع حرمت</w:t>
      </w:r>
      <w:bookmarkEnd w:id="2005"/>
    </w:p>
    <w:p>
      <w:pPr>
        <w:pStyle w:val="Heading4"/>
        <w:numPr>
          <w:ilvl w:val="3"/>
          <w:numId w:val="1"/>
        </w:numPr>
        <w:rPr/>
      </w:pPr>
      <w:bookmarkStart w:id="2006" w:name="__RefHeading___Toc278204_2870459653"/>
      <w:bookmarkStart w:id="2007" w:name="_Toc817"/>
      <w:bookmarkEnd w:id="2006"/>
      <w:r>
        <w:rPr>
          <w:rtl w:val="true"/>
        </w:rPr>
        <w:t>اشاره</w:t>
      </w:r>
      <w:bookmarkEnd w:id="20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حكم حرمت، موسيقى است يا غناء؟</w:t>
      </w:r>
    </w:p>
    <w:p>
      <w:pPr>
        <w:pStyle w:val="Heading4"/>
        <w:numPr>
          <w:ilvl w:val="3"/>
          <w:numId w:val="1"/>
        </w:numPr>
        <w:rPr/>
      </w:pPr>
      <w:bookmarkStart w:id="2008" w:name="__RefHeading___Toc278206_2870459653"/>
      <w:bookmarkStart w:id="2009" w:name="_Toc818"/>
      <w:bookmarkEnd w:id="2008"/>
      <w:r>
        <w:rPr>
          <w:rtl w:val="true"/>
        </w:rPr>
        <w:t>جواب</w:t>
      </w:r>
      <w:r>
        <w:rPr>
          <w:rtl w:val="true"/>
        </w:rPr>
        <w:t xml:space="preserve">: </w:t>
      </w:r>
      <w:r>
        <w:rPr>
          <w:rtl w:val="true"/>
        </w:rPr>
        <w:t>اشتباه غناء با موسيقى</w:t>
      </w:r>
      <w:bookmarkEnd w:id="200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سؤالى است كه براثر اشتباه مفهوم غناء و مفهوم موسيقى در خيلى از ذهنها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بعضى به نظرشان اين طور مى آيد كه موسيقى به طورمطلق محكوم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تصويرى از معناى موسيقى در ذهن دارند كه اين حكم را اقتضا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 موضوع حكم به حرمت،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ما كلمه ى موسيقى يا چيزى كه به معناى موسيقى باشد، مورد تعرّض قرار نگرفته است، بنابراين، موضوع حكم مسلّم است كه همين غناء است</w:t>
      </w:r>
      <w:r>
        <w:rPr>
          <w:rFonts w:eastAsia="IRNazanin" w:cs="IRNazanin"/>
          <w:color w:val="111111"/>
          <w:sz w:val="28"/>
          <w:szCs w:val="28"/>
          <w:rtl w:val="true"/>
          <w:lang w:bidi="fa-IR"/>
        </w:rPr>
        <w:t>.</w:t>
      </w:r>
      <w:bookmarkStart w:id="2010" w:name="pg8826_89335"/>
    </w:p>
    <w:p>
      <w:pPr>
        <w:pStyle w:val="Heading4"/>
        <w:numPr>
          <w:ilvl w:val="3"/>
          <w:numId w:val="1"/>
        </w:numPr>
        <w:rPr/>
      </w:pPr>
      <w:bookmarkStart w:id="2011" w:name="__RefHeading___Toc278208_2870459653"/>
      <w:bookmarkStart w:id="2012" w:name="_Toc819"/>
      <w:bookmarkEnd w:id="2010"/>
      <w:bookmarkEnd w:id="2011"/>
      <w:r>
        <w:rPr>
          <w:rtl w:val="true"/>
        </w:rPr>
        <w:t>دو معناى موسيقى</w:t>
      </w:r>
      <w:bookmarkEnd w:id="2012"/>
    </w:p>
    <w:p>
      <w:pPr>
        <w:pStyle w:val="BookText"/>
        <w:rPr/>
      </w:pPr>
      <w:r>
        <w:rPr>
          <w:rFonts w:ascii="Amiri" w:hAnsi="Amiri" w:eastAsia="Amiri" w:cs="Amiri"/>
          <w:color w:val="111111"/>
          <w:sz w:val="28"/>
          <w:sz w:val="28"/>
          <w:szCs w:val="28"/>
          <w:rtl w:val="true"/>
          <w:lang w:bidi="ar-SA"/>
        </w:rPr>
        <w:t>و امّا موسيقى، در محاورات عمومى به دو معنا به كار مى رود</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278210_2870459653"/>
      <w:bookmarkStart w:id="2014" w:name="_Toc820"/>
      <w:bookmarkEnd w:id="2013"/>
      <w:r>
        <w:rPr>
          <w:rtl w:val="true"/>
        </w:rPr>
        <w:t>معناى اوّل</w:t>
      </w:r>
      <w:bookmarkEnd w:id="2014"/>
    </w:p>
    <w:p>
      <w:pPr>
        <w:pStyle w:val="BookText"/>
        <w:rPr/>
      </w:pPr>
      <w:r>
        <w:rPr>
          <w:rFonts w:ascii="IRNazanin" w:hAnsi="IRNazanin" w:eastAsia="IRNazanin"/>
          <w:color w:val="111111"/>
          <w:sz w:val="28"/>
          <w:sz w:val="28"/>
          <w:szCs w:val="28"/>
          <w:rtl w:val="true"/>
          <w:lang w:bidi="fa-IR"/>
        </w:rPr>
        <w:t>يك معنا، معناى صحيح موسيقى است كه عبارت است از فنّ تركيب اصوات به حيثى كه مستمع از آن خوشش بيايد؛ به اين ميگويند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صوتى كه در آن كيفيّت و تركيب زيروبم هاى صوت به نحوى باشد كه براى مستمع دلنشين باشد، كيفيّت زيروبم هاى صدا و شدّت و ضعفهايى كه انسان به صوت ميدهد، اين تركيب و نظم موجب بشود كه مستمع از آن التذاذ پيدا كند، احساس لذّت بكند و از آن خوشش بيايد، به آن ميگويند موسيقى؛ چه از حنجره ى انسان خارج بشود، چه از آلات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آلات عزف، آلات موسيقى، چه از حنجره ى حيوانى بيرون بيايد، مثل چهچهه ى بلبل يا قنارى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نظمى دارد، تركيب اين اصوات به نحوى است كه انسان از آن خوشش مى آيد، در نظر انسان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حرف زدن معمولى اين طور است؛ گاهى گوينده اى در كلام معمولى خود زيروبم صدا و شدّت و ضعف صدا و تنظيم كلمات را به شكلى قرار ميدهد كه ميشود يك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به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حكم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بدى نيست و هيچ دليلى هم بر حرمت آن وجود ندارد</w:t>
      </w:r>
      <w:r>
        <w:rPr>
          <w:rFonts w:eastAsia="IRNazanin" w:cs="IRNazanin"/>
          <w:color w:val="111111"/>
          <w:sz w:val="28"/>
          <w:szCs w:val="28"/>
          <w:rtl w:val="true"/>
          <w:lang w:bidi="fa-IR"/>
        </w:rPr>
        <w:t>.</w:t>
      </w:r>
    </w:p>
    <w:p>
      <w:pPr>
        <w:pStyle w:val="Heading4"/>
        <w:numPr>
          <w:ilvl w:val="3"/>
          <w:numId w:val="1"/>
        </w:numPr>
        <w:rPr/>
      </w:pPr>
      <w:bookmarkStart w:id="2015" w:name="__RefHeading___Toc278212_2870459653"/>
      <w:bookmarkStart w:id="2016" w:name="_Toc821"/>
      <w:bookmarkEnd w:id="2015"/>
      <w:r>
        <w:rPr>
          <w:rtl w:val="true"/>
        </w:rPr>
        <w:t>معناى دوّم</w:t>
      </w:r>
      <w:bookmarkEnd w:id="201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معناى ديگرى كه در متعارف محاورات عرفى براى موسيقى ذكر ميكنند، همان صداهاى برخاسته ى از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صدايى از عود، تار، ويالون، پيانو و ساير آلات موسيقى خارج شد، اسم اين موسيقى است، كه در بعضى از استفتائات و در بعضى از كلمات، موسيقى به اين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موسيقى به اين معنا باشد كه مراد از موسيقى، اصوات آلات عزف و صوتهاى برخاسته ى از اين آلات خاص باشد، آيا اين، موضوع حكم حرمت است يا نه؟ اين، همين است كه بحث كرديم و گفتيم</w:t>
      </w:r>
      <w:bookmarkStart w:id="2017" w:name="pg8826_89336"/>
    </w:p>
    <w:p>
      <w:pPr>
        <w:pStyle w:val="BookText"/>
        <w:rPr/>
      </w:pPr>
      <w:bookmarkEnd w:id="2017"/>
      <w:r>
        <w:rPr>
          <w:rFonts w:ascii="IRNazanin" w:hAnsi="IRNazanin" w:eastAsia="IRNazanin"/>
          <w:color w:val="111111"/>
          <w:sz w:val="28"/>
          <w:sz w:val="28"/>
          <w:szCs w:val="28"/>
          <w:rtl w:val="true"/>
          <w:lang w:bidi="fa-IR"/>
        </w:rPr>
        <w:t>به نحو مطلق، موضوع حكم حرمت نيست، بلكه قسمى از آن، موضوع حكم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حكم حرمت در اين بحث غناء است، و موسيقى هم اگرچنانچه با آن مشخّصاتى كه در بحث اخير عرض كرديم، همراه باشد، آن هم محرّم است وَالّا فلا</w:t>
      </w:r>
      <w:r>
        <w:rPr>
          <w:rFonts w:eastAsia="IRNazanin" w:cs="IRNazanin"/>
          <w:color w:val="111111"/>
          <w:sz w:val="28"/>
          <w:szCs w:val="28"/>
          <w:rtl w:val="true"/>
          <w:lang w:bidi="fa-IR"/>
        </w:rPr>
        <w:t>.</w:t>
      </w:r>
    </w:p>
    <w:p>
      <w:pPr>
        <w:pStyle w:val="Heading3"/>
        <w:numPr>
          <w:ilvl w:val="2"/>
          <w:numId w:val="1"/>
        </w:numPr>
        <w:rPr/>
      </w:pPr>
      <w:bookmarkStart w:id="2018" w:name="__RefHeading___Toc278214_2870459653"/>
      <w:bookmarkStart w:id="2019" w:name="_Toc822"/>
      <w:bookmarkEnd w:id="2018"/>
      <w:r>
        <w:rPr>
          <w:rtl w:val="true"/>
        </w:rPr>
        <w:t>سؤال دوّم</w:t>
      </w:r>
      <w:r>
        <w:rPr>
          <w:rtl w:val="true"/>
        </w:rPr>
        <w:t xml:space="preserve">: </w:t>
      </w:r>
      <w:r>
        <w:rPr>
          <w:rtl w:val="true"/>
        </w:rPr>
        <w:t>محدوده ى موضوع</w:t>
      </w:r>
      <w:bookmarkEnd w:id="2019"/>
    </w:p>
    <w:p>
      <w:pPr>
        <w:pStyle w:val="Heading4"/>
        <w:numPr>
          <w:ilvl w:val="3"/>
          <w:numId w:val="1"/>
        </w:numPr>
        <w:rPr/>
      </w:pPr>
      <w:bookmarkStart w:id="2020" w:name="__RefHeading___Toc278216_2870459653"/>
      <w:bookmarkStart w:id="2021" w:name="_Toc823"/>
      <w:bookmarkEnd w:id="2020"/>
      <w:r>
        <w:rPr>
          <w:rtl w:val="true"/>
        </w:rPr>
        <w:t>اشاره</w:t>
      </w:r>
      <w:bookmarkEnd w:id="20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موضوع حكم حرمت، غناء باشد، مطلق غناء حرام است يا غنائى خاص؟</w:t>
      </w:r>
    </w:p>
    <w:p>
      <w:pPr>
        <w:pStyle w:val="Heading4"/>
        <w:numPr>
          <w:ilvl w:val="3"/>
          <w:numId w:val="1"/>
        </w:numPr>
        <w:rPr/>
      </w:pPr>
      <w:bookmarkStart w:id="2022" w:name="__RefHeading___Toc278218_2870459653"/>
      <w:bookmarkStart w:id="2023" w:name="_Toc824"/>
      <w:bookmarkEnd w:id="2022"/>
      <w:r>
        <w:rPr>
          <w:rtl w:val="true"/>
        </w:rPr>
        <w:t>جواب</w:t>
      </w:r>
      <w:r>
        <w:rPr>
          <w:rtl w:val="true"/>
        </w:rPr>
        <w:t xml:space="preserve">: </w:t>
      </w:r>
      <w:r>
        <w:rPr>
          <w:rtl w:val="true"/>
        </w:rPr>
        <w:t>معناى دوّم غناء</w:t>
      </w:r>
      <w:bookmarkEnd w:id="2023"/>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غناء يك معناى لغوى دارد كه آن عبارت است از مدّ الصّوت و ترجيعه، اين، مطلقاً موضوع حكم حرمت نيست، انسان هر طور صدا را به غير طريقه ى تكلّم معمولى بلند كند و بكشد، به معناى لغوى عبارت است از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و ترجيعه، انسان صدا را بلند كند، بكشد و آن را ترجيع بدهد كه گفتيم ترجيع، همان تغيير صدا در حنجره است؛ تلاوت قرآن، صداى اذان، صداى لالايى مادر براى بچّه، همه ى اينها به معناى لغوىِ غناء است و موضوع حكم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به معناى دوّم كه اخصّ از معناى اوّل است، عبارت است از غناء عرفى كه معنايش آوازه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خوانى در عرف غير از اذان گفتن يا مدّاحى كردن است، غير از تلاوت قرآن است، غير از لالايى مادر براى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خوانى يك معناى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اذان ميگويد، نميگويند دارد آواز ميخواند</w:t>
      </w:r>
      <w:r>
        <w:rPr>
          <w:rFonts w:eastAsia="IRNazanin" w:cs="IRNazanin"/>
          <w:color w:val="111111"/>
          <w:sz w:val="28"/>
          <w:szCs w:val="28"/>
          <w:rtl w:val="true"/>
          <w:lang w:bidi="fa-IR"/>
        </w:rPr>
        <w:t>.</w:t>
      </w:r>
    </w:p>
    <w:p>
      <w:pPr>
        <w:pStyle w:val="Heading4"/>
        <w:numPr>
          <w:ilvl w:val="3"/>
          <w:numId w:val="1"/>
        </w:numPr>
        <w:rPr/>
      </w:pPr>
      <w:bookmarkStart w:id="2024" w:name="__RefHeading___Toc278220_2870459653"/>
      <w:bookmarkStart w:id="2025" w:name="_Toc825"/>
      <w:bookmarkEnd w:id="2024"/>
      <w:r>
        <w:rPr>
          <w:rtl w:val="true"/>
        </w:rPr>
        <w:t>قيد حرام بودن غناء به معناى دوّم</w:t>
      </w:r>
      <w:bookmarkEnd w:id="202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دوّم غناء، معناى عرفى است كه همان آوازه خوانى است، كه گفتيم به طورمطلق حرام نيست بلكه إذا كان لهويّاً مضلّاً عن سبيل اللّه فهو محرّمٌ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سؤال دوّم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مطلق غناء حرام است يا غنائى خاص؟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غنائى خاص حرام است، و آن، غناء لهوى مُضِلّ عن سبيل اللّه است</w:t>
      </w:r>
      <w:r>
        <w:rPr>
          <w:rFonts w:eastAsia="IRNazanin" w:cs="IRNazanin"/>
          <w:color w:val="111111"/>
          <w:sz w:val="28"/>
          <w:szCs w:val="28"/>
          <w:rtl w:val="true"/>
          <w:lang w:bidi="fa-IR"/>
        </w:rPr>
        <w:t>.</w:t>
      </w:r>
      <w:bookmarkStart w:id="2026" w:name="pg8826_89338"/>
    </w:p>
    <w:p>
      <w:pPr>
        <w:pStyle w:val="Heading3"/>
        <w:numPr>
          <w:ilvl w:val="2"/>
          <w:numId w:val="1"/>
        </w:numPr>
        <w:rPr/>
      </w:pPr>
      <w:bookmarkStart w:id="2027" w:name="__RefHeading___Toc278222_2870459653"/>
      <w:bookmarkStart w:id="2028" w:name="_Toc826"/>
      <w:bookmarkEnd w:id="2026"/>
      <w:bookmarkEnd w:id="2027"/>
      <w:r>
        <w:rPr>
          <w:rtl w:val="true"/>
        </w:rPr>
        <w:t>سؤال سوّم</w:t>
      </w:r>
      <w:r>
        <w:rPr>
          <w:rtl w:val="true"/>
        </w:rPr>
        <w:t xml:space="preserve">: </w:t>
      </w:r>
      <w:r>
        <w:rPr>
          <w:rtl w:val="true"/>
        </w:rPr>
        <w:t>اختصاص حرمت به مجلس شهوت</w:t>
      </w:r>
      <w:bookmarkEnd w:id="2028"/>
    </w:p>
    <w:p>
      <w:pPr>
        <w:pStyle w:val="Heading4"/>
        <w:numPr>
          <w:ilvl w:val="3"/>
          <w:numId w:val="1"/>
        </w:numPr>
        <w:rPr/>
      </w:pPr>
      <w:bookmarkStart w:id="2029" w:name="__RefHeading___Toc278224_2870459653"/>
      <w:bookmarkStart w:id="2030" w:name="_Toc827"/>
      <w:bookmarkEnd w:id="2029"/>
      <w:r>
        <w:rPr>
          <w:rtl w:val="true"/>
        </w:rPr>
        <w:t>اشاره</w:t>
      </w:r>
      <w:bookmarkEnd w:id="203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صحيح است بگوييم چون در گذشته غناء مخصوص مجالس اغنيا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عيش و شهوت 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على الظّاهر اشاره به فرمايش 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ميتوان مجلس عيش و شهوت را يكى از مشخّصه هاى حرمت غناء دانست، هرچند غناء داراى مشخّصات ديگر و ازجمله نشانه هاى پرسش پنجم كه بعد خواهد آمد، نباشد يعنى بگوييم يكى از مشخّصه هاى غناء عبارت است از اينكه در مجلس عيش و شهوت واقع بشود</w:t>
      </w:r>
      <w:r>
        <w:rPr>
          <w:rFonts w:eastAsia="IRNazanin" w:cs="IRNazanin"/>
          <w:color w:val="111111"/>
          <w:sz w:val="28"/>
          <w:szCs w:val="28"/>
          <w:rtl w:val="true"/>
          <w:lang w:bidi="fa-IR"/>
        </w:rPr>
        <w:t>.</w:t>
      </w:r>
    </w:p>
    <w:p>
      <w:pPr>
        <w:pStyle w:val="Heading4"/>
        <w:numPr>
          <w:ilvl w:val="3"/>
          <w:numId w:val="1"/>
        </w:numPr>
        <w:rPr/>
      </w:pPr>
      <w:bookmarkStart w:id="2031" w:name="__RefHeading___Toc278226_2870459653"/>
      <w:bookmarkStart w:id="2032" w:name="_Toc828"/>
      <w:bookmarkEnd w:id="2031"/>
      <w:r>
        <w:rPr>
          <w:rtl w:val="true"/>
        </w:rPr>
        <w:t>جواب</w:t>
      </w:r>
      <w:r>
        <w:rPr>
          <w:rtl w:val="true"/>
        </w:rPr>
        <w:t xml:space="preserve">: </w:t>
      </w:r>
      <w:r>
        <w:rPr>
          <w:rtl w:val="true"/>
        </w:rPr>
        <w:t>لهو و اِضلال؛ ملاك حرمت غناء</w:t>
      </w:r>
      <w:bookmarkEnd w:id="203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اين است كه ما بگوييم اگر آوازى در مجلس عيش و شهوت و فسق وفجور سر داده شد، خوانده شد، اين غناء است امّا اگر همين آواز در غير مجلس عيش و فسق و شهوت مثلاً خوانده شد، اين غناء نيست؛ اين،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است كه اگر آواز، آواز لهوى شد،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لهوى چه در مجلس غناء باشد، چه در مسجد باشد، چه در مجلس روضه باشد، اگر خصوصيّت لهوى بودن و لهوى مُضِلّ عن سبيل اللّه بودن بر آن صدق كرد، حرام است؛ چه در مجلس لهو باشد، چه در خارج مجلس لهو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الصّوت فى مجلس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مجلس الفسق و الفجور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نميشود كه اين حرام باشد تا اگر در غير آن مجلس بود،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نيست، لكن اگر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گفتيم مشخّصه ى غناء حرام عبارت است از اينكه لهوى مُضِلّ عن سبيل اللّه باشد، يكى از چيزهايى كه موجب لهوى بودن صوت است، خود اين مجلس فسق وفجور است؛ چون گفتيم لهوى بودن گاهى به صوت است، گاهى به كلام است، گاهى به ملابسات ديگر است، حال، يكى از اين ملابسات مثلاً مجلس فسق وفجور است، كه اگر اين طور فرض بشود كه صوت اگر در يك چنين مجلسى شد، لامحاله لهوى خواهد بود، بله، به خاطر لهوى بودن ميشود حرام</w:t>
      </w:r>
      <w:r>
        <w:rPr>
          <w:rFonts w:eastAsia="IRNazanin" w:cs="IRNazanin"/>
          <w:color w:val="111111"/>
          <w:sz w:val="28"/>
          <w:szCs w:val="28"/>
          <w:rtl w:val="true"/>
          <w:lang w:bidi="fa-IR"/>
        </w:rPr>
        <w:t>.</w:t>
      </w:r>
      <w:bookmarkStart w:id="2033" w:name="pg8826_89340"/>
    </w:p>
    <w:p>
      <w:pPr>
        <w:pStyle w:val="Heading4"/>
        <w:numPr>
          <w:ilvl w:val="3"/>
          <w:numId w:val="1"/>
        </w:numPr>
        <w:rPr/>
      </w:pPr>
      <w:bookmarkStart w:id="2034" w:name="__RefHeading___Toc278228_2870459653"/>
      <w:bookmarkStart w:id="2035" w:name="_Toc829"/>
      <w:bookmarkEnd w:id="2033"/>
      <w:bookmarkEnd w:id="2034"/>
      <w:r>
        <w:rPr>
          <w:rtl w:val="true"/>
        </w:rPr>
        <w:t xml:space="preserve">بازگشت قيد </w:t>
      </w:r>
      <w:r>
        <w:rPr>
          <w:rtl w:val="true"/>
        </w:rPr>
        <w:t>«</w:t>
      </w:r>
      <w:r>
        <w:rPr>
          <w:rtl w:val="true"/>
        </w:rPr>
        <w:t>تناسب</w:t>
      </w:r>
      <w:r>
        <w:rPr>
          <w:rtl w:val="true"/>
        </w:rPr>
        <w:t xml:space="preserve">» </w:t>
      </w:r>
      <w:r>
        <w:rPr>
          <w:rtl w:val="true"/>
        </w:rPr>
        <w:t>به لهو</w:t>
      </w:r>
      <w:bookmarkEnd w:id="2035"/>
    </w:p>
    <w:p>
      <w:pPr>
        <w:pStyle w:val="BookText"/>
        <w:rPr/>
      </w:pPr>
      <w:r>
        <w:rPr>
          <w:rFonts w:ascii="IRNazanin" w:hAnsi="IRNazanin" w:eastAsia="IRNazanin"/>
          <w:color w:val="111111"/>
          <w:sz w:val="28"/>
          <w:sz w:val="28"/>
          <w:szCs w:val="28"/>
          <w:rtl w:val="true"/>
          <w:lang w:bidi="fa-IR"/>
        </w:rPr>
        <w:t xml:space="preserve">اين را بگوييم، يا آنچه را بگوييم كه در فتاواى رايج در جواب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محرّم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مناسب مجلس لهوولعب و مجلس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مراد باشد، آن وقت اين طورى معنا كنيم،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صوتى كه مناسب مجلس عيش محرّم است، لامحاله، صوت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غير لهوى مناسب با اين مجلس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اگر گفتيم،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آنچه ما اصرار بر آن داريم، اين است كه وقوع در مجلس عيش و طرب، وقوع در مجلس فسق وفجور يا تناسب با مجلس فسق وفجور، جزو مشخّصات غناء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ى غناء محرّم عبارت است از كونه لهوياً مضلّاً عن سبيل اللّه، به هر كيفيّتى كه اين خصوصيّت حاصل بشود، چه ازلحاظ خواننده، چه ازلحاظ كلام، چه ازلحاظ كيفيّت صوت، چه ازلحاظ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تناسب با مجلس لهوولعب فى نفسه شاخص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اين باب كه بگوييم غالباً در مجلس لهوولعب اين طور صوتى خوانده ميشود، اين، مانعى ندارد</w:t>
      </w:r>
      <w:r>
        <w:rPr>
          <w:rFonts w:eastAsia="IRNazanin" w:cs="IRNazanin"/>
          <w:color w:val="111111"/>
          <w:sz w:val="28"/>
          <w:szCs w:val="28"/>
          <w:rtl w:val="true"/>
          <w:lang w:bidi="fa-IR"/>
        </w:rPr>
        <w:t>.</w:t>
      </w:r>
    </w:p>
    <w:p>
      <w:pPr>
        <w:pStyle w:val="Heading3"/>
        <w:numPr>
          <w:ilvl w:val="2"/>
          <w:numId w:val="1"/>
        </w:numPr>
        <w:rPr/>
      </w:pPr>
      <w:bookmarkStart w:id="2036" w:name="__RefHeading___Toc278230_2870459653"/>
      <w:bookmarkStart w:id="2037" w:name="_Toc830"/>
      <w:bookmarkEnd w:id="2036"/>
      <w:r>
        <w:rPr>
          <w:rtl w:val="true"/>
        </w:rPr>
        <w:t>سؤال چهارم</w:t>
      </w:r>
      <w:r>
        <w:rPr>
          <w:rtl w:val="true"/>
        </w:rPr>
        <w:t xml:space="preserve">: </w:t>
      </w:r>
      <w:r>
        <w:rPr>
          <w:rtl w:val="true"/>
        </w:rPr>
        <w:t>امكان التزام به حلّيّت غناء</w:t>
      </w:r>
      <w:bookmarkEnd w:id="2037"/>
    </w:p>
    <w:p>
      <w:pPr>
        <w:pStyle w:val="Heading4"/>
        <w:numPr>
          <w:ilvl w:val="3"/>
          <w:numId w:val="1"/>
        </w:numPr>
        <w:rPr/>
      </w:pPr>
      <w:bookmarkStart w:id="2038" w:name="__RefHeading___Toc278232_2870459653"/>
      <w:bookmarkStart w:id="2039" w:name="_Toc831"/>
      <w:bookmarkEnd w:id="2038"/>
      <w:r>
        <w:rPr>
          <w:rtl w:val="true"/>
        </w:rPr>
        <w:t>اشاره</w:t>
      </w:r>
      <w:bookmarkEnd w:id="20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صحيح است غناء را حلال بدانيم و شعبه اى از آن را كه مشخّصات خاص دارد، حرام بدانيم؟</w:t>
      </w:r>
    </w:p>
    <w:p>
      <w:pPr>
        <w:pStyle w:val="Heading4"/>
        <w:numPr>
          <w:ilvl w:val="3"/>
          <w:numId w:val="1"/>
        </w:numPr>
        <w:rPr/>
      </w:pPr>
      <w:bookmarkStart w:id="2040" w:name="__RefHeading___Toc278234_2870459653"/>
      <w:bookmarkStart w:id="2041" w:name="_Toc832"/>
      <w:bookmarkEnd w:id="2040"/>
      <w:r>
        <w:rPr>
          <w:rtl w:val="true"/>
        </w:rPr>
        <w:t>جواب</w:t>
      </w:r>
      <w:r>
        <w:rPr>
          <w:rtl w:val="true"/>
        </w:rPr>
        <w:t xml:space="preserve">: </w:t>
      </w:r>
      <w:r>
        <w:rPr>
          <w:rtl w:val="true"/>
        </w:rPr>
        <w:t>تأييد سؤال</w:t>
      </w:r>
      <w:bookmarkEnd w:id="20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اين تعبير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هيچ وقت بيان بشود؛ چون اين حرف گمراه كننده اى است كه انسان بگويد غناء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غناء حرام است با آن خصوصيّاتى كه ذكر شد، و مشخّصاتش را عرض كرديم</w:t>
      </w:r>
      <w:r>
        <w:rPr>
          <w:rFonts w:eastAsia="IRNazanin" w:cs="IRNazanin"/>
          <w:color w:val="111111"/>
          <w:sz w:val="28"/>
          <w:szCs w:val="28"/>
          <w:rtl w:val="true"/>
          <w:lang w:bidi="fa-IR"/>
        </w:rPr>
        <w:t>.</w:t>
      </w:r>
    </w:p>
    <w:p>
      <w:pPr>
        <w:pStyle w:val="Heading3"/>
        <w:numPr>
          <w:ilvl w:val="2"/>
          <w:numId w:val="1"/>
        </w:numPr>
        <w:rPr/>
      </w:pPr>
      <w:bookmarkStart w:id="2042" w:name="__RefHeading___Toc278236_2870459653"/>
      <w:bookmarkStart w:id="2043" w:name="_Toc833"/>
      <w:bookmarkEnd w:id="2042"/>
      <w:r>
        <w:rPr>
          <w:rtl w:val="true"/>
        </w:rPr>
        <w:t>سؤال پنجم</w:t>
      </w:r>
      <w:r>
        <w:rPr>
          <w:rtl w:val="true"/>
        </w:rPr>
        <w:t xml:space="preserve">: </w:t>
      </w:r>
      <w:r>
        <w:rPr>
          <w:rtl w:val="true"/>
        </w:rPr>
        <w:t>تعيين ملاك حرمت غناء</w:t>
      </w:r>
      <w:bookmarkEnd w:id="2043"/>
    </w:p>
    <w:p>
      <w:pPr>
        <w:pStyle w:val="Heading4"/>
        <w:numPr>
          <w:ilvl w:val="3"/>
          <w:numId w:val="1"/>
        </w:numPr>
        <w:rPr/>
      </w:pPr>
      <w:bookmarkStart w:id="2044" w:name="__RefHeading___Toc278238_2870459653"/>
      <w:bookmarkStart w:id="2045" w:name="_Toc834"/>
      <w:bookmarkEnd w:id="2044"/>
      <w:r>
        <w:rPr>
          <w:rtl w:val="true"/>
        </w:rPr>
        <w:t>اشاره</w:t>
      </w:r>
      <w:bookmarkEnd w:id="204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غناء حرام چه مشخّصاتى دارد؟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البتّه جواب آن از آنچه ما عرض كرديم، واضح شد، لكن تفصيل سؤال اين</w:t>
      </w:r>
      <w:bookmarkStart w:id="2046" w:name="pg8826_89342"/>
    </w:p>
    <w:p>
      <w:pPr>
        <w:pStyle w:val="BookText"/>
        <w:rPr/>
      </w:pPr>
      <w:bookmarkEnd w:id="20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حرام چه مشخّصاتى دارد؟ سپس مشخّصاتى كه ممكن است دخيل باشند در حرمت، ذكر ميكنند،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غلتاندن صدا در حلق كه اصطلاحاً در عرف از آن به چهچهه يا صوت داراى ترجيع و تحرير تعبير ميشود، يا مدّ و كشش صوت، يا طرب انگيزى داراى ترجيع يا بدون ترجيع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مشخّصات غناء محرّم اينها است يا نه؟</w:t>
      </w:r>
    </w:p>
    <w:p>
      <w:pPr>
        <w:pStyle w:val="Heading4"/>
        <w:numPr>
          <w:ilvl w:val="3"/>
          <w:numId w:val="1"/>
        </w:numPr>
        <w:rPr/>
      </w:pPr>
      <w:bookmarkStart w:id="2047" w:name="__RefHeading___Toc278240_2870459653"/>
      <w:bookmarkStart w:id="2048" w:name="_Toc835"/>
      <w:bookmarkEnd w:id="2047"/>
      <w:r>
        <w:rPr>
          <w:rtl w:val="true"/>
        </w:rPr>
        <w:t>جواب</w:t>
      </w:r>
      <w:r>
        <w:rPr>
          <w:rtl w:val="true"/>
        </w:rPr>
        <w:t xml:space="preserve">: </w:t>
      </w:r>
      <w:r>
        <w:rPr>
          <w:rtl w:val="true"/>
        </w:rPr>
        <w:t>نفى دخالت چرخاندن و كش دادن صدا</w:t>
      </w:r>
      <w:bookmarkEnd w:id="204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مشخّصه ى اوّل كه غلتاندن صدا در حلق باشد، كه به آن ترجيع گفته ميشود، و همچنين مدّ و كشش صوت، مسلّماً از مشخّصات غناء حرام نيست، بلكه اينها مقوّمات غناء به معناى لغوى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به معناى لغوى يعنى درآوردن صدا به غير طريقه ى معمول حرف زدن كه ما الان با هم حرف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 صدا يعنى چيزى را به آواز خواندن، كه گفتيم غير از آوازه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چيزى را با آواز،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تكيه به صوتى كه مثلاً در منبر، واعظ تكيه به صوت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مدّ الصّوت يعنى كشش صدا در آن هست، هم ترجيع يعنى تحرير و بالا و پايين بردن صدا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مشخّصات غناء محرّم نيست، اينها مقوّمات غناء به معناى لغوى است كه مطلقاً نميشود به حرمت آن حكم كرد</w:t>
      </w:r>
      <w:r>
        <w:rPr>
          <w:rFonts w:eastAsia="IRNazanin" w:cs="IRNazanin"/>
          <w:color w:val="111111"/>
          <w:sz w:val="28"/>
          <w:szCs w:val="28"/>
          <w:rtl w:val="true"/>
          <w:lang w:bidi="fa-IR"/>
        </w:rPr>
        <w:t>.</w:t>
      </w:r>
    </w:p>
    <w:p>
      <w:pPr>
        <w:pStyle w:val="Heading4"/>
        <w:numPr>
          <w:ilvl w:val="3"/>
          <w:numId w:val="1"/>
        </w:numPr>
        <w:rPr/>
      </w:pPr>
      <w:bookmarkStart w:id="2049" w:name="__RefHeading___Toc278242_2870459653"/>
      <w:bookmarkStart w:id="2050" w:name="_Toc836"/>
      <w:bookmarkEnd w:id="2049"/>
      <w:r>
        <w:rPr>
          <w:rtl w:val="true"/>
        </w:rPr>
        <w:t>نفى دخالت طرب</w:t>
      </w:r>
      <w:bookmarkEnd w:id="205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ى طرب انگيز بودن؛ طرب انگيز بودن از آن حرفهاى عجيبى است كه به نظر ما در كلمات بعضى از بزرگان هم گذشت، كه به اشتباه بودن اين حرف اشاره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يك اشتباهى در اينجا صورت گرفته است؛ چون در كلمات لغويّين صوت المُطَرَّب هست، نه مُطرِب به معناى طرب انگيز بودن، مُطَرَّب يعنى مُرَجَّع، تطريب همان ترجيع است، معناى ديگرى ندارد،</w:t>
      </w:r>
      <w:r>
        <w:rPr>
          <w:rStyle w:val="FootnoteAnchor"/>
          <w:rtl w:val="true"/>
        </w:rPr>
        <w:footnoteReference w:id="536"/>
      </w:r>
      <w:r>
        <w:rPr>
          <w:rFonts w:ascii="IRNazanin" w:hAnsi="IRNazanin" w:eastAsia="IRNazanin"/>
          <w:color w:val="111111"/>
          <w:sz w:val="28"/>
          <w:sz w:val="28"/>
          <w:szCs w:val="28"/>
          <w:rtl w:val="true"/>
          <w:lang w:bidi="fa-IR"/>
        </w:rPr>
        <w:t>يعنى تحرير صوت كه از مقوّمات غناء است؛ هيچ دليلى نداريم بر اينكه صدا اگر طرب انگيز 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چيست؟ طرب آن حالت خفّتى است كه انسان پيدا ميكند، چه در حال سرور، چه در</w:t>
      </w:r>
      <w:bookmarkStart w:id="2051" w:name="pg8826_89343"/>
    </w:p>
    <w:p>
      <w:pPr>
        <w:pStyle w:val="BookText"/>
        <w:rPr/>
      </w:pPr>
      <w:bookmarkEnd w:id="2051"/>
      <w:r>
        <w:rPr>
          <w:rFonts w:ascii="IRNazanin" w:hAnsi="IRNazanin" w:eastAsia="IRNazanin"/>
          <w:color w:val="111111"/>
          <w:sz w:val="28"/>
          <w:sz w:val="28"/>
          <w:szCs w:val="28"/>
          <w:rtl w:val="true"/>
          <w:lang w:bidi="fa-IR"/>
        </w:rPr>
        <w:t>حال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كه يك روضه خوانى روضه اى ميخواند، انسان از حال طبيعى خودش خارج ميشود، ازبس اين روضه سوزناك است، انسان بى اختيار خودش را ميزند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نفرى لطيفه اى تعريف ميكند، حرف زيبايى، خوشمزه اى ميزند، انسان از خود بى خود ميشود، ميخندد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حرمت اين گونه موارد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اين طرب حرام است، نه به طريق اولى صوتى كه چنين حالتى را ايجاد كند،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اين معنا در روايات نداريم، در روايات لفظ مُطرب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طرب انگيز بودن جزو معيارهاى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مُطرِب هم نيست، مُطرِّب است كه گفتيم مرحوم صاحب مفتاح ميگويند اين، تطريب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مطّلع بوده اند،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ميگيرند كه اطراب و تطريب هر دو از يك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فرمايش شيخ و هم فرمايش مرحوم صاحب مفتاح را قبلاً خوانديم</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به هرحال، طرب انگيز بودن جزو ملاكهاى حرمت غناء محسوب نميشود</w:t>
      </w:r>
      <w:r>
        <w:rPr>
          <w:rFonts w:eastAsia="IRNazanin" w:cs="IRNazanin"/>
          <w:color w:val="111111"/>
          <w:sz w:val="28"/>
          <w:szCs w:val="28"/>
          <w:rtl w:val="true"/>
          <w:lang w:bidi="fa-IR"/>
        </w:rPr>
        <w:t>.</w:t>
      </w:r>
    </w:p>
    <w:p>
      <w:pPr>
        <w:pStyle w:val="Heading3"/>
        <w:numPr>
          <w:ilvl w:val="2"/>
          <w:numId w:val="1"/>
        </w:numPr>
        <w:rPr/>
      </w:pPr>
      <w:bookmarkStart w:id="2052" w:name="__RefHeading___Toc278244_2870459653"/>
      <w:bookmarkStart w:id="2053" w:name="_Toc837"/>
      <w:bookmarkEnd w:id="2052"/>
      <w:r>
        <w:rPr>
          <w:rtl w:val="true"/>
        </w:rPr>
        <w:t>سؤال ششم</w:t>
      </w:r>
      <w:r>
        <w:rPr>
          <w:rtl w:val="true"/>
        </w:rPr>
        <w:t xml:space="preserve">: </w:t>
      </w:r>
      <w:r>
        <w:rPr>
          <w:rtl w:val="true"/>
        </w:rPr>
        <w:t>اشتراك قالب و محتوى در قوام غناء</w:t>
      </w:r>
      <w:bookmarkEnd w:id="2053"/>
    </w:p>
    <w:p>
      <w:pPr>
        <w:pStyle w:val="Heading4"/>
        <w:numPr>
          <w:ilvl w:val="3"/>
          <w:numId w:val="1"/>
        </w:numPr>
        <w:rPr/>
      </w:pPr>
      <w:bookmarkStart w:id="2054" w:name="__RefHeading___Toc278246_2870459653"/>
      <w:bookmarkStart w:id="2055" w:name="_Toc838"/>
      <w:bookmarkEnd w:id="2054"/>
      <w:r>
        <w:rPr>
          <w:rtl w:val="true"/>
        </w:rPr>
        <w:t>اشاره</w:t>
      </w:r>
      <w:bookmarkEnd w:id="205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كارشناسان و آشنايان با مقوله ى هنر و غناء، قالب و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و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مشتركاً غناء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فقيهان در اين خصوص چيست؟</w:t>
      </w:r>
    </w:p>
    <w:p>
      <w:pPr>
        <w:pStyle w:val="Heading4"/>
        <w:numPr>
          <w:ilvl w:val="3"/>
          <w:numId w:val="1"/>
        </w:numPr>
        <w:rPr/>
      </w:pPr>
      <w:bookmarkStart w:id="2056" w:name="__RefHeading___Toc278248_2870459653"/>
      <w:bookmarkStart w:id="2057" w:name="_Toc839"/>
      <w:bookmarkEnd w:id="2056"/>
      <w:r>
        <w:rPr>
          <w:rtl w:val="true"/>
        </w:rPr>
        <w:t>جواب</w:t>
      </w:r>
      <w:r>
        <w:rPr>
          <w:rtl w:val="true"/>
        </w:rPr>
        <w:t xml:space="preserve">: </w:t>
      </w:r>
      <w:r>
        <w:rPr>
          <w:rtl w:val="true"/>
        </w:rPr>
        <w:t>نفى دخالت قالب و محتوى</w:t>
      </w:r>
      <w:bookmarkEnd w:id="205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 غِناء ميدانند يعنى چه؟ اگر فرض بفرماييد يك صوتى از حنجره ى انسانى خارج شد، امّا همراهش كلام نبود، آيا غناء عرفى به معناى آوازه خوانى نيست؟ مسلّماً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خواننده يك بيت شعر را كه ميخواند، به قدر دو برابر آن مقدار صدايى كه در بيان كلام صرف ميشود، در كشاندن صدا بدون كلام 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اين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اين است كه غناء حرام آنجايى است كه هم كيفيّت صوتش كيفيّت صوت لهوى باشد، هم آن كلامى كه مصوَّت است، مفاد و</w:t>
      </w:r>
      <w:bookmarkStart w:id="2058" w:name="pg8826_89344"/>
    </w:p>
    <w:p>
      <w:pPr>
        <w:pStyle w:val="BookText"/>
        <w:rPr/>
      </w:pPr>
      <w:bookmarkEnd w:id="2058"/>
      <w:r>
        <w:rPr>
          <w:rFonts w:ascii="IRNazanin" w:hAnsi="IRNazanin" w:eastAsia="IRNazanin"/>
          <w:color w:val="111111"/>
          <w:sz w:val="28"/>
          <w:sz w:val="28"/>
          <w:szCs w:val="28"/>
          <w:rtl w:val="true"/>
          <w:lang w:bidi="fa-IR"/>
        </w:rPr>
        <w:t>معناى لهوى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مراد است، خير، اين را ما لازم نميدانيم كه حتماً هر دو جمع باشند، بلكه اگر كلام حقّى بود امّا كيفيّت آهنگ لهوى بود، اين ميشود حرام يعنى فرض كنيم قرآن را مثلاً به كيفيّت لهوى بخواند، مثل تصنيف هايى كه لهوى است، اين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كيفيّت بِتَنهايى لهوى بود، در حرمت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كيفيّت لهوى نبود امّا مضمون لهوى بود، فرض كنيد با يك آواز معمولى يك شعر گمراه كننده اى را ميخواند، اين هم ميشود غناء لهوى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كدام نبود، بعضى از ملابسات موجب لهوى شدن بود، مثل اينكه خواننده، زنى است كه با يك حالت خاص و برانگيزاننده و مهيّج ميخوانَد و خواندنش شهوت انگيز است، اين ميشود غناء 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غناء است و لهوى بودنش به خاطر اين خواننده است</w:t>
      </w:r>
      <w:r>
        <w:rPr>
          <w:rFonts w:eastAsia="IRNazanin" w:cs="IRNazanin"/>
          <w:color w:val="111111"/>
          <w:sz w:val="28"/>
          <w:szCs w:val="28"/>
          <w:rtl w:val="true"/>
          <w:lang w:bidi="fa-IR"/>
        </w:rPr>
        <w:t>.</w:t>
      </w:r>
    </w:p>
    <w:p>
      <w:pPr>
        <w:pStyle w:val="Heading3"/>
        <w:numPr>
          <w:ilvl w:val="2"/>
          <w:numId w:val="1"/>
        </w:numPr>
        <w:rPr/>
      </w:pPr>
      <w:bookmarkStart w:id="2059" w:name="__RefHeading___Toc278250_2870459653"/>
      <w:bookmarkStart w:id="2060" w:name="_Toc840"/>
      <w:bookmarkEnd w:id="2059"/>
      <w:r>
        <w:rPr>
          <w:rtl w:val="true"/>
        </w:rPr>
        <w:t>سؤال هفتم</w:t>
      </w:r>
      <w:r>
        <w:rPr>
          <w:rtl w:val="true"/>
        </w:rPr>
        <w:t xml:space="preserve">: </w:t>
      </w:r>
      <w:r>
        <w:rPr>
          <w:rtl w:val="true"/>
        </w:rPr>
        <w:t>فرق بين نظم و نثر</w:t>
      </w:r>
      <w:bookmarkEnd w:id="2060"/>
    </w:p>
    <w:p>
      <w:pPr>
        <w:pStyle w:val="Heading4"/>
        <w:numPr>
          <w:ilvl w:val="3"/>
          <w:numId w:val="1"/>
        </w:numPr>
        <w:rPr/>
      </w:pPr>
      <w:bookmarkStart w:id="2061" w:name="__RefHeading___Toc278252_2870459653"/>
      <w:bookmarkStart w:id="2062" w:name="_Toc841"/>
      <w:bookmarkEnd w:id="2061"/>
      <w:r>
        <w:rPr>
          <w:rtl w:val="true"/>
        </w:rPr>
        <w:t>اشاره</w:t>
      </w:r>
      <w:bookmarkEnd w:id="206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محتوا در غناء حرام مستقلّاً يا مشتركاً با صوت مورد نظر باشد، آيا بين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غزل، سپيد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دكلمه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لهوى باشد، تفاوتى وجود دارد؟</w:t>
      </w:r>
    </w:p>
    <w:p>
      <w:pPr>
        <w:pStyle w:val="Heading4"/>
        <w:numPr>
          <w:ilvl w:val="3"/>
          <w:numId w:val="1"/>
        </w:numPr>
        <w:rPr/>
      </w:pPr>
      <w:bookmarkStart w:id="2063" w:name="__RefHeading___Toc278254_2870459653"/>
      <w:bookmarkStart w:id="2064" w:name="_Toc842"/>
      <w:bookmarkEnd w:id="2063"/>
      <w:r>
        <w:rPr>
          <w:rtl w:val="true"/>
        </w:rPr>
        <w:t>جواب</w:t>
      </w:r>
      <w:r>
        <w:rPr>
          <w:rtl w:val="true"/>
        </w:rPr>
        <w:t xml:space="preserve">: </w:t>
      </w:r>
      <w:r>
        <w:rPr>
          <w:rtl w:val="true"/>
        </w:rPr>
        <w:t>نفى فرق</w:t>
      </w:r>
      <w:bookmarkEnd w:id="206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مضمون لهوى موجب ميشود غناء لهوى باشد، اين مضمون لهوى گاهى يك غزل است، يك شعر است، گاهى شعر نو است، شعر سپيد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شعرهايى كه وزن ندارد و به اصطلاح به آن شعر سپيد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اصلاً نثر است، يك متن را بنا ميكند با آواز خواندن، و مضمون اين كلام، مضمون لهوى است، مضمون محرّم است، آيا بين اينها فرقى است؟ خير، فرقى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كلام لهوى شد، چه شعر باشد، چه نثر باشد، انواع شعر هرگونه باشد،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دكلمه كه حرف زدن معمولى است، اصلاً غناء نيست، آواز خواندن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اگرچنانچه نثر را با صدا بخواند، به شكل آواز بخواند، داخل در اين حكم خواهد بود يعنى اگر لهوى شد، ميشود حرام، امّا اگرچنانچه بدون آواز خواند، كه همين خواندن هاى دكلمه است كه آواز در آن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ندارد، اين اصلاً غناء نيست و از مَقسم خارج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بحث لهوى و غير لهوى بودن غناء در آن نمى آيد</w:t>
      </w:r>
      <w:r>
        <w:rPr>
          <w:rFonts w:eastAsia="Amiri" w:cs="Amiri" w:ascii="Amiri" w:hAnsi="Amiri"/>
          <w:color w:val="111111"/>
          <w:sz w:val="28"/>
          <w:szCs w:val="28"/>
          <w:rtl w:val="true"/>
          <w:lang w:bidi="ar-SA"/>
        </w:rPr>
        <w:t>.</w:t>
      </w:r>
      <w:bookmarkStart w:id="2065" w:name="pg8826_89350"/>
    </w:p>
    <w:p>
      <w:pPr>
        <w:pStyle w:val="BookText"/>
        <w:rPr/>
      </w:pPr>
      <w:bookmarkEnd w:id="2065"/>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1388/9/17</w:t>
      </w:r>
      <w:r>
        <w:rPr>
          <w:rFonts w:eastAsia="IRNazanin" w:cs="IRNazanin"/>
          <w:color w:val="111111"/>
          <w:sz w:val="28"/>
          <w:szCs w:val="28"/>
          <w:rtl w:val="true"/>
          <w:lang w:bidi="fa-IR"/>
        </w:rPr>
        <w:t>)</w:t>
      </w:r>
    </w:p>
    <w:p>
      <w:pPr>
        <w:pStyle w:val="Heading3"/>
        <w:numPr>
          <w:ilvl w:val="2"/>
          <w:numId w:val="1"/>
        </w:numPr>
        <w:rPr/>
      </w:pPr>
      <w:bookmarkStart w:id="2066" w:name="__RefHeading___Toc278256_2870459653"/>
      <w:bookmarkStart w:id="2067" w:name="_Toc843"/>
      <w:bookmarkEnd w:id="2066"/>
      <w:r>
        <w:rPr>
          <w:rtl w:val="true"/>
        </w:rPr>
        <w:t>سؤال هشتم</w:t>
      </w:r>
      <w:r>
        <w:rPr>
          <w:rtl w:val="true"/>
        </w:rPr>
        <w:t xml:space="preserve">: </w:t>
      </w:r>
      <w:r>
        <w:rPr>
          <w:rtl w:val="true"/>
        </w:rPr>
        <w:t>فرق بين زبانها و لهجه ها</w:t>
      </w:r>
      <w:bookmarkEnd w:id="2067"/>
    </w:p>
    <w:p>
      <w:pPr>
        <w:pStyle w:val="Heading4"/>
        <w:numPr>
          <w:ilvl w:val="3"/>
          <w:numId w:val="1"/>
        </w:numPr>
        <w:rPr/>
      </w:pPr>
      <w:bookmarkStart w:id="2068" w:name="__RefHeading___Toc278258_2870459653"/>
      <w:bookmarkStart w:id="2069" w:name="_Toc844"/>
      <w:bookmarkEnd w:id="2068"/>
      <w:r>
        <w:rPr>
          <w:rtl w:val="true"/>
        </w:rPr>
        <w:t>اشاره</w:t>
      </w:r>
      <w:bookmarkEnd w:id="206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محتوا در غناء مستقلّاً و يا مشتركاً با صوت مؤثّر باشد، آيا فارسى، عربى، انگليسى يا به لهجه هاى محلّى خاص بودنِ اين محتوا اثر دارد؟</w:t>
      </w:r>
    </w:p>
    <w:p>
      <w:pPr>
        <w:pStyle w:val="Heading4"/>
        <w:numPr>
          <w:ilvl w:val="3"/>
          <w:numId w:val="1"/>
        </w:numPr>
        <w:rPr/>
      </w:pPr>
      <w:bookmarkStart w:id="2070" w:name="__RefHeading___Toc278260_2870459653"/>
      <w:bookmarkStart w:id="2071" w:name="_Toc845"/>
      <w:bookmarkEnd w:id="2070"/>
      <w:r>
        <w:rPr>
          <w:rtl w:val="true"/>
        </w:rPr>
        <w:t>تشريح سؤال</w:t>
      </w:r>
      <w:bookmarkEnd w:id="2071"/>
    </w:p>
    <w:p>
      <w:pPr>
        <w:pStyle w:val="BookText"/>
        <w:rPr/>
      </w:pPr>
      <w:r>
        <w:rPr>
          <w:rFonts w:ascii="IRNazanin" w:hAnsi="IRNazanin" w:eastAsia="IRNazanin"/>
          <w:color w:val="111111"/>
          <w:sz w:val="28"/>
          <w:sz w:val="28"/>
          <w:szCs w:val="28"/>
          <w:rtl w:val="true"/>
          <w:lang w:bidi="fa-IR"/>
        </w:rPr>
        <w:t>در اين سؤال دو نكته ى مجهول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ى مجهول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حرمت غناء، علاوه بر آهنگ و صوت، محتوا هم مستقلّاً يا مشتركاً مؤثّر است؟ سؤال كننده ابتدا فرض را بر اين گذاشته است كه آن غنائى محرّم است كه هم آهنگ و لحن آن، صوت آن كه ظرف و قالب است، لهوى باشد، هم مظروف و محتواى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كلامى كه در ضمن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لهوى باشد، مجموعاً در حرمت غناء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مجهول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اگرچنانچه محتوا و آن شعر به زبانى است كه اين مستمع آن را نميفهمد، امّا لهوى است، آيا اين هم حرام است يا نه؟</w:t>
      </w:r>
    </w:p>
    <w:p>
      <w:pPr>
        <w:pStyle w:val="Heading4"/>
        <w:numPr>
          <w:ilvl w:val="3"/>
          <w:numId w:val="1"/>
        </w:numPr>
        <w:rPr/>
      </w:pPr>
      <w:bookmarkStart w:id="2072" w:name="__RefHeading___Toc278262_2870459653"/>
      <w:bookmarkStart w:id="2073" w:name="_Toc846"/>
      <w:bookmarkEnd w:id="2072"/>
      <w:r>
        <w:rPr>
          <w:rtl w:val="true"/>
        </w:rPr>
        <w:t>جواب</w:t>
      </w:r>
      <w:r>
        <w:rPr>
          <w:rtl w:val="true"/>
        </w:rPr>
        <w:t xml:space="preserve">: </w:t>
      </w:r>
      <w:r>
        <w:rPr>
          <w:rtl w:val="true"/>
        </w:rPr>
        <w:t>تأثير على البدل كلام و آهنگ</w:t>
      </w:r>
      <w:bookmarkEnd w:id="207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يعنى آن محتوا، مسلّماً در حرمت مؤثّر است، لكن نه به نحو جزء الموضوع، بلكه به معناى تمام الموضوع على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كه صوت لهوى نيست، امّا كلام، كلام لهوى مُضِلّ عن سبيل اللّه است، اين، غناء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اينكه كلام مؤثّر است، شكّى نيست، لكن به نحو تمام الموضوع</w:t>
      </w:r>
      <w:bookmarkStart w:id="2074" w:name="pg8826_89351"/>
    </w:p>
    <w:p>
      <w:pPr>
        <w:pStyle w:val="BookText"/>
        <w:rPr/>
      </w:pPr>
      <w:bookmarkEnd w:id="2074"/>
      <w:r>
        <w:rPr>
          <w:rFonts w:ascii="IRNazanin" w:hAnsi="IRNazanin" w:eastAsia="IRNazanin"/>
          <w:color w:val="111111"/>
          <w:sz w:val="28"/>
          <w:sz w:val="28"/>
          <w:szCs w:val="28"/>
          <w:rtl w:val="true"/>
          <w:lang w:bidi="fa-IR"/>
        </w:rPr>
        <w:t>على البدل، نه به نحو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فقط آهنگ لهوى بود، در حرمت كفايت ميكند، اگر آهنگ لهوى نبود، كلام لهوى بود، اين هم كفايت ميكند در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اگرچنانچه اين كلام لهوى به زبان ديگرى بود كه شنونده آن را نميفهمد، فرض بفرماييد آهنگى است با يك كلامى، آهنگ فى نفسه لهوى نيست، امّا همراه آن كلامى را به انگليسى يا به عربى، ميخواند كه مستمع آن مضمون لهوى را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حرام است يا نه؟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حرام نيست؛ چون اگر فرض كرديم آهنگ لهوى نيست، محتوا بايد لهو مُضِلّ عن سبيل اللّه باشد، و اين لهو مُضِلّ عن سبيل اللّه بودن در صورتى است كه مستمع آن را بفهمد، تا اينكه مُلهى و مُضِل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نميفهمد، پس مُلهى و مُضِلّ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آنجايى كه مناط حرمت، كلام و مضمون است و آهنگْ لهويّتى ندارد، حرمت از ناحيه ى كلام مى آيد، زيرا شرط حرمت اين است كه براى مستمع مُضِلّ عن سبيل اللّه و مُلهى باشد</w:t>
      </w:r>
      <w:r>
        <w:rPr>
          <w:rFonts w:eastAsia="IRNazanin" w:cs="IRNazanin"/>
          <w:color w:val="111111"/>
          <w:sz w:val="28"/>
          <w:szCs w:val="28"/>
          <w:rtl w:val="true"/>
          <w:lang w:bidi="fa-IR"/>
        </w:rPr>
        <w:t>.</w:t>
      </w:r>
    </w:p>
    <w:p>
      <w:pPr>
        <w:pStyle w:val="Heading3"/>
        <w:numPr>
          <w:ilvl w:val="2"/>
          <w:numId w:val="1"/>
        </w:numPr>
        <w:rPr/>
      </w:pPr>
      <w:bookmarkStart w:id="2075" w:name="__RefHeading___Toc278264_2870459653"/>
      <w:bookmarkStart w:id="2076" w:name="_Toc847"/>
      <w:bookmarkEnd w:id="2075"/>
      <w:r>
        <w:rPr>
          <w:rtl w:val="true"/>
        </w:rPr>
        <w:t>سؤال نهم</w:t>
      </w:r>
      <w:r>
        <w:rPr>
          <w:rtl w:val="true"/>
        </w:rPr>
        <w:t xml:space="preserve">: </w:t>
      </w:r>
      <w:r>
        <w:rPr>
          <w:rtl w:val="true"/>
        </w:rPr>
        <w:t>علم خواننده به محتوا</w:t>
      </w:r>
      <w:bookmarkEnd w:id="2076"/>
    </w:p>
    <w:p>
      <w:pPr>
        <w:pStyle w:val="Heading4"/>
        <w:numPr>
          <w:ilvl w:val="3"/>
          <w:numId w:val="1"/>
        </w:numPr>
        <w:rPr/>
      </w:pPr>
      <w:bookmarkStart w:id="2077" w:name="__RefHeading___Toc278266_2870459653"/>
      <w:bookmarkStart w:id="2078" w:name="_Toc848"/>
      <w:bookmarkEnd w:id="2077"/>
      <w:r>
        <w:rPr>
          <w:rtl w:val="true"/>
        </w:rPr>
        <w:t>اشاره</w:t>
      </w:r>
      <w:bookmarkEnd w:id="207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اگرچنانچه خود مغنّى آن زبانى را كه غناء را به آن زبان ميخواند نميفهمد و لهويّت و مُضِلّ بودن آن را تشخيص نميدهد، آيا غناء بر او حرام است يا نه؟</w:t>
      </w:r>
    </w:p>
    <w:p>
      <w:pPr>
        <w:pStyle w:val="Heading4"/>
        <w:numPr>
          <w:ilvl w:val="3"/>
          <w:numId w:val="1"/>
        </w:numPr>
        <w:rPr/>
      </w:pPr>
      <w:bookmarkStart w:id="2079" w:name="__RefHeading___Toc278268_2870459653"/>
      <w:bookmarkStart w:id="2080" w:name="_Toc849"/>
      <w:bookmarkEnd w:id="2079"/>
      <w:r>
        <w:rPr>
          <w:rtl w:val="true"/>
        </w:rPr>
        <w:t>جواب</w:t>
      </w:r>
      <w:r>
        <w:rPr>
          <w:rtl w:val="true"/>
        </w:rPr>
        <w:t xml:space="preserve">: </w:t>
      </w:r>
      <w:r>
        <w:rPr>
          <w:rtl w:val="true"/>
        </w:rPr>
        <w:t>اشتراط ازجهت تحقّق غناء محتوا</w:t>
      </w:r>
      <w:bookmarkEnd w:id="208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اگر از ناحيه ى آهنگ حرمتى نداشته باشد يعنى آهنگ لهوى نباشد، و حرمت صرفاً از ناحيه ى لهوى بودن محتوا باشد، وقتى محتوا را نميفهمد، بنابراين، حرام نيست</w:t>
      </w:r>
      <w:r>
        <w:rPr>
          <w:rFonts w:eastAsia="IRNazanin" w:cs="IRNazanin"/>
          <w:color w:val="111111"/>
          <w:sz w:val="28"/>
          <w:szCs w:val="28"/>
          <w:rtl w:val="true"/>
          <w:lang w:bidi="fa-IR"/>
        </w:rPr>
        <w:t>.</w:t>
      </w:r>
    </w:p>
    <w:p>
      <w:pPr>
        <w:pStyle w:val="Heading3"/>
        <w:numPr>
          <w:ilvl w:val="2"/>
          <w:numId w:val="1"/>
        </w:numPr>
        <w:rPr/>
      </w:pPr>
      <w:bookmarkStart w:id="2081" w:name="__RefHeading___Toc278270_2870459653"/>
      <w:bookmarkStart w:id="2082" w:name="_Toc850"/>
      <w:bookmarkEnd w:id="2081"/>
      <w:r>
        <w:rPr>
          <w:rtl w:val="true"/>
        </w:rPr>
        <w:t>سؤال دهم</w:t>
      </w:r>
      <w:r>
        <w:rPr>
          <w:rtl w:val="true"/>
        </w:rPr>
        <w:t xml:space="preserve">: </w:t>
      </w:r>
      <w:r>
        <w:rPr>
          <w:rtl w:val="true"/>
        </w:rPr>
        <w:t>دخالت قالب يا محتوا يا هر دو</w:t>
      </w:r>
      <w:bookmarkEnd w:id="2082"/>
    </w:p>
    <w:p>
      <w:pPr>
        <w:pStyle w:val="Heading4"/>
        <w:numPr>
          <w:ilvl w:val="3"/>
          <w:numId w:val="1"/>
        </w:numPr>
        <w:rPr/>
      </w:pPr>
      <w:bookmarkStart w:id="2083" w:name="__RefHeading___Toc278272_2870459653"/>
      <w:bookmarkStart w:id="2084" w:name="_Toc851"/>
      <w:bookmarkEnd w:id="2083"/>
      <w:r>
        <w:rPr>
          <w:rtl w:val="true"/>
        </w:rPr>
        <w:t>اشاره</w:t>
      </w:r>
      <w:bookmarkEnd w:id="2084"/>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حرمت، مربوط به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محتوا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 دو؟</w:t>
      </w:r>
      <w:bookmarkStart w:id="2085" w:name="pg8826_89353"/>
    </w:p>
    <w:p>
      <w:pPr>
        <w:pStyle w:val="Heading4"/>
        <w:numPr>
          <w:ilvl w:val="3"/>
          <w:numId w:val="1"/>
        </w:numPr>
        <w:rPr/>
      </w:pPr>
      <w:bookmarkStart w:id="2086" w:name="__RefHeading___Toc278274_2870459653"/>
      <w:bookmarkStart w:id="2087" w:name="_Toc852"/>
      <w:bookmarkEnd w:id="2085"/>
      <w:bookmarkEnd w:id="2086"/>
      <w:r>
        <w:rPr>
          <w:rtl w:val="true"/>
        </w:rPr>
        <w:t>جواب</w:t>
      </w:r>
      <w:r>
        <w:rPr>
          <w:rtl w:val="true"/>
        </w:rPr>
        <w:t xml:space="preserve">: </w:t>
      </w:r>
      <w:r>
        <w:rPr>
          <w:rtl w:val="true"/>
        </w:rPr>
        <w:t>لهوى بودن؛ شرط تحقّق غناء</w:t>
      </w:r>
      <w:bookmarkEnd w:id="208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از آنچه تاكنون بحث كرديم،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آنچه ملاك حرمت است، نه صوت بالخصوص است، نه كلام بالخصوص بلكه مناط عبارت است از لهوى بودن، فرقى نميكند كه اين لهوى بودن از ناحيه ى صوت باشد، يا از ناحيه ى كلام باشد يا حتّى از ناحيه ى بعضى از ملابسات ديگر، مثل حالت شخص مغنّى و يا مجلس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صوت، نه كلام، خصوصيّتى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حرمت عبارت است از لهوى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لهوى بودن از هر كجا كه ناشى شد، موجب ميشود كه اين مجموع مِن حيث المجموع حرام بشود؛ غناء و آوازه خوانى طبعاً متوقّف است به وجود خواننده اى و متنى كه آن را ميخواند و ملابساتى؛ شرايطى كه در آن، غناء انجام ميگيرد، مجموع مِن حيثُ‌المجموع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غناء لهوى فقط از صوت حاصل ميشود يعنى اصلاً كلامى ندارد، شخص براى خود زمزمه ميكند، شعرى يا كلامى را هم بر زبان جارى نميكند، امّا با خودش آواز ميخواند يا زمزمه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لهوى شد، حرام ميشود، ولو بدون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با صوت و با كلام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آوازه خوانى با كلام بدون صوت، تصوير ندارد، بنابراين غناء يا صوت تنها است، يا صوت همراه با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سؤال يازدهم هم محصّلى ندارد؛ چون سؤال يازدهم اين است</w:t>
      </w:r>
      <w:r>
        <w:rPr>
          <w:rFonts w:eastAsia="IRNazanin" w:cs="IRNazanin"/>
          <w:color w:val="111111"/>
          <w:sz w:val="28"/>
          <w:szCs w:val="28"/>
          <w:rtl w:val="true"/>
          <w:lang w:bidi="fa-IR"/>
        </w:rPr>
        <w:t>:</w:t>
      </w:r>
    </w:p>
    <w:p>
      <w:pPr>
        <w:pStyle w:val="Heading3"/>
        <w:numPr>
          <w:ilvl w:val="2"/>
          <w:numId w:val="1"/>
        </w:numPr>
        <w:rPr/>
      </w:pPr>
      <w:bookmarkStart w:id="2088" w:name="__RefHeading___Toc278276_2870459653"/>
      <w:bookmarkStart w:id="2089" w:name="_Toc853"/>
      <w:bookmarkEnd w:id="2088"/>
      <w:r>
        <w:rPr>
          <w:rtl w:val="true"/>
        </w:rPr>
        <w:t xml:space="preserve">سؤال </w:t>
      </w:r>
      <w:r>
        <w:rPr/>
        <w:t>11</w:t>
      </w:r>
      <w:r>
        <w:rPr>
          <w:rtl w:val="true"/>
        </w:rPr>
        <w:t xml:space="preserve">: </w:t>
      </w:r>
      <w:r>
        <w:rPr>
          <w:rtl w:val="true"/>
        </w:rPr>
        <w:t>بى تأثيرى صوت يا كلام</w:t>
      </w:r>
      <w:bookmarkEnd w:id="2089"/>
    </w:p>
    <w:p>
      <w:pPr>
        <w:pStyle w:val="Heading4"/>
        <w:numPr>
          <w:ilvl w:val="3"/>
          <w:numId w:val="1"/>
        </w:numPr>
        <w:rPr/>
      </w:pPr>
      <w:bookmarkStart w:id="2090" w:name="__RefHeading___Toc278278_2870459653"/>
      <w:bookmarkStart w:id="2091" w:name="_Toc854"/>
      <w:bookmarkEnd w:id="2090"/>
      <w:r>
        <w:rPr>
          <w:rtl w:val="true"/>
        </w:rPr>
        <w:t>اشاره</w:t>
      </w:r>
      <w:bookmarkEnd w:id="209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درصورتى كه يكى از اين دو يعنى صوت و كلام بر مخاطب بى تأثير يا از تأثيرگذارى كمترى نسبت به ديگرى برخوردار باشد، آيا حرمت شامل آن بخش هم ميشود يا نه؟</w:t>
      </w:r>
    </w:p>
    <w:p>
      <w:pPr>
        <w:pStyle w:val="Heading4"/>
        <w:numPr>
          <w:ilvl w:val="3"/>
          <w:numId w:val="1"/>
        </w:numPr>
        <w:rPr/>
      </w:pPr>
      <w:bookmarkStart w:id="2092" w:name="__RefHeading___Toc278280_2870459653"/>
      <w:bookmarkStart w:id="2093" w:name="_Toc855"/>
      <w:bookmarkEnd w:id="2092"/>
      <w:r>
        <w:rPr>
          <w:rtl w:val="true"/>
        </w:rPr>
        <w:t>جواب</w:t>
      </w:r>
      <w:r>
        <w:rPr>
          <w:rtl w:val="true"/>
        </w:rPr>
        <w:t xml:space="preserve">: </w:t>
      </w:r>
      <w:r>
        <w:rPr>
          <w:rtl w:val="true"/>
        </w:rPr>
        <w:t>نفى دخالت صوت و محتوا بالخصوص</w:t>
      </w:r>
      <w:bookmarkEnd w:id="209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نيست كه اين جداگانه حرام است يا آن جداگانه حرام است؛ چون غناء امرى است كه مجموع و متحصّل از چند چيز است؛ گاهى اوقات صوت است، كلام نيست؛ اغلب اوقات، هم صوت است و هم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كه بگوييم اگر صوت، تأثير كمترى داشت، آن يكى حرام است يا نيست</w:t>
      </w:r>
      <w:r>
        <w:rPr>
          <w:rFonts w:eastAsia="IRNazanin" w:cs="IRNazanin"/>
          <w:color w:val="111111"/>
          <w:sz w:val="28"/>
          <w:szCs w:val="28"/>
          <w:rtl w:val="true"/>
          <w:lang w:bidi="fa-IR"/>
        </w:rPr>
        <w:t>.</w:t>
      </w:r>
      <w:bookmarkStart w:id="2094" w:name="pg8826_89355"/>
    </w:p>
    <w:p>
      <w:pPr>
        <w:pStyle w:val="BookText"/>
        <w:rPr/>
      </w:pPr>
      <w:bookmarkEnd w:id="2094"/>
      <w:r>
        <w:rPr>
          <w:rFonts w:ascii="IRNazanin" w:hAnsi="IRNazanin" w:eastAsia="IRNazanin"/>
          <w:color w:val="111111"/>
          <w:sz w:val="28"/>
          <w:sz w:val="28"/>
          <w:szCs w:val="28"/>
          <w:rtl w:val="true"/>
          <w:lang w:bidi="fa-IR"/>
        </w:rPr>
        <w:t>اگرچنانچه يكى از عناصر تشكيل دهنده ى غناء كه عبارت است از صوت و كلام و مغنّى، موجب لهو شد، اين صوتى كه در خارج واقع ميشود،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كمتر يا بيشتر تأثير داشتن يكى، يا تأثير نداشتن ديگرى، تأثيرى در آن مجموع محصّل ندارد</w:t>
      </w:r>
      <w:r>
        <w:rPr>
          <w:rFonts w:eastAsia="IRNazanin" w:cs="IRNazanin"/>
          <w:color w:val="111111"/>
          <w:sz w:val="28"/>
          <w:szCs w:val="28"/>
          <w:rtl w:val="true"/>
          <w:lang w:bidi="fa-IR"/>
        </w:rPr>
        <w:t>.</w:t>
      </w:r>
    </w:p>
    <w:p>
      <w:pPr>
        <w:pStyle w:val="Heading3"/>
        <w:numPr>
          <w:ilvl w:val="2"/>
          <w:numId w:val="1"/>
        </w:numPr>
        <w:rPr/>
      </w:pPr>
      <w:bookmarkStart w:id="2095" w:name="__RefHeading___Toc278282_2870459653"/>
      <w:bookmarkStart w:id="2096" w:name="_Toc856"/>
      <w:bookmarkEnd w:id="2095"/>
      <w:r>
        <w:rPr>
          <w:rtl w:val="true"/>
        </w:rPr>
        <w:t xml:space="preserve">سؤال </w:t>
      </w:r>
      <w:r>
        <w:rPr/>
        <w:t>12</w:t>
      </w:r>
      <w:r>
        <w:rPr>
          <w:rtl w:val="true"/>
        </w:rPr>
        <w:t xml:space="preserve">: </w:t>
      </w:r>
      <w:r>
        <w:rPr>
          <w:rtl w:val="true"/>
        </w:rPr>
        <w:t>تأثير قصد تفريح در نفى حرمت</w:t>
      </w:r>
      <w:bookmarkEnd w:id="2096"/>
    </w:p>
    <w:p>
      <w:pPr>
        <w:pStyle w:val="Heading4"/>
        <w:numPr>
          <w:ilvl w:val="3"/>
          <w:numId w:val="1"/>
        </w:numPr>
        <w:rPr/>
      </w:pPr>
      <w:bookmarkStart w:id="2097" w:name="__RefHeading___Toc278284_2870459653"/>
      <w:bookmarkStart w:id="2098" w:name="_Toc857"/>
      <w:bookmarkEnd w:id="2097"/>
      <w:r>
        <w:rPr>
          <w:rtl w:val="true"/>
        </w:rPr>
        <w:t>اشاره</w:t>
      </w:r>
      <w:bookmarkEnd w:id="209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شنيدن موسيقى و يا غناء به قصد تفريح، تفنّن و گذراندن اوقات فراغت اشكال دارد؟</w:t>
      </w:r>
    </w:p>
    <w:p>
      <w:pPr>
        <w:pStyle w:val="Heading4"/>
        <w:numPr>
          <w:ilvl w:val="3"/>
          <w:numId w:val="1"/>
        </w:numPr>
        <w:rPr/>
      </w:pPr>
      <w:bookmarkStart w:id="2099" w:name="__RefHeading___Toc278286_2870459653"/>
      <w:bookmarkStart w:id="2100" w:name="_Toc858"/>
      <w:bookmarkEnd w:id="2099"/>
      <w:r>
        <w:rPr>
          <w:rtl w:val="true"/>
        </w:rPr>
        <w:t>جواب</w:t>
      </w:r>
      <w:r>
        <w:rPr>
          <w:rtl w:val="true"/>
        </w:rPr>
        <w:t xml:space="preserve">: </w:t>
      </w:r>
      <w:r>
        <w:rPr>
          <w:rtl w:val="true"/>
        </w:rPr>
        <w:t>عدم دخالت قصد</w:t>
      </w:r>
      <w:bookmarkEnd w:id="210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غناء لهوى باشد، چه به قصد تفريح باشد، چه به قصد غير تفريح باشد مثل اينكه به قصد پر كردن اوقات فراغت باشد يا غير آن، حرام است؛ فرقى نميكند</w:t>
      </w:r>
      <w:r>
        <w:rPr>
          <w:rFonts w:eastAsia="IRNazanin" w:cs="IRNazanin"/>
          <w:color w:val="111111"/>
          <w:sz w:val="28"/>
          <w:szCs w:val="28"/>
          <w:rtl w:val="true"/>
          <w:lang w:bidi="fa-IR"/>
        </w:rPr>
        <w:t>.</w:t>
      </w:r>
    </w:p>
    <w:p>
      <w:pPr>
        <w:pStyle w:val="Heading3"/>
        <w:numPr>
          <w:ilvl w:val="2"/>
          <w:numId w:val="1"/>
        </w:numPr>
        <w:rPr/>
      </w:pPr>
      <w:bookmarkStart w:id="2101" w:name="__RefHeading___Toc278288_2870459653"/>
      <w:bookmarkStart w:id="2102" w:name="_Toc859"/>
      <w:bookmarkEnd w:id="2101"/>
      <w:r>
        <w:rPr>
          <w:rtl w:val="true"/>
        </w:rPr>
        <w:t xml:space="preserve">سؤال </w:t>
      </w:r>
      <w:r>
        <w:rPr/>
        <w:t>13</w:t>
      </w:r>
      <w:r>
        <w:rPr>
          <w:rtl w:val="true"/>
        </w:rPr>
        <w:t xml:space="preserve">: </w:t>
      </w:r>
      <w:r>
        <w:rPr>
          <w:rtl w:val="true"/>
        </w:rPr>
        <w:t>منشأ حرمت</w:t>
      </w:r>
      <w:bookmarkEnd w:id="2102"/>
    </w:p>
    <w:p>
      <w:pPr>
        <w:pStyle w:val="Heading4"/>
        <w:numPr>
          <w:ilvl w:val="3"/>
          <w:numId w:val="1"/>
        </w:numPr>
        <w:rPr/>
      </w:pPr>
      <w:bookmarkStart w:id="2103" w:name="__RefHeading___Toc278290_2870459653"/>
      <w:bookmarkStart w:id="2104" w:name="_Toc860"/>
      <w:bookmarkEnd w:id="2103"/>
      <w:r>
        <w:rPr>
          <w:rtl w:val="true"/>
        </w:rPr>
        <w:t>اشاره</w:t>
      </w:r>
      <w:bookmarkEnd w:id="210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اينكه در خواندن و غناء سه عنصر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و نيّت،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عنصر اصلى كه خود آن صوت است،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حرمت در غناء محرّم از ناحيه ى كدام يك از اينها است؟</w:t>
      </w:r>
    </w:p>
    <w:p>
      <w:pPr>
        <w:pStyle w:val="Heading4"/>
        <w:numPr>
          <w:ilvl w:val="3"/>
          <w:numId w:val="1"/>
        </w:numPr>
        <w:rPr/>
      </w:pPr>
      <w:bookmarkStart w:id="2105" w:name="__RefHeading___Toc278292_2870459653"/>
      <w:bookmarkStart w:id="2106" w:name="_Toc861"/>
      <w:bookmarkEnd w:id="2105"/>
      <w:r>
        <w:rPr>
          <w:rtl w:val="true"/>
        </w:rPr>
        <w:t>جواب</w:t>
      </w:r>
      <w:r>
        <w:rPr>
          <w:rtl w:val="true"/>
        </w:rPr>
        <w:t xml:space="preserve">: </w:t>
      </w:r>
      <w:r>
        <w:rPr>
          <w:rtl w:val="true"/>
        </w:rPr>
        <w:t>لهو و اِضلال</w:t>
      </w:r>
      <w:bookmarkEnd w:id="210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از ناحيه ى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تفكيك شده و شقوقى وجود دارد</w:t>
      </w:r>
      <w:r>
        <w:rPr>
          <w:rFonts w:eastAsia="IRNazanin" w:cs="IRNazanin"/>
          <w:color w:val="111111"/>
          <w:sz w:val="28"/>
          <w:szCs w:val="28"/>
          <w:rtl w:val="true"/>
          <w:lang w:bidi="fa-IR"/>
        </w:rPr>
        <w:t>:</w:t>
      </w:r>
    </w:p>
    <w:p>
      <w:pPr>
        <w:pStyle w:val="Heading4"/>
        <w:numPr>
          <w:ilvl w:val="3"/>
          <w:numId w:val="1"/>
        </w:numPr>
        <w:rPr/>
      </w:pPr>
      <w:bookmarkStart w:id="2107" w:name="__RefHeading___Toc278294_2870459653"/>
      <w:bookmarkStart w:id="2108" w:name="_Toc862"/>
      <w:bookmarkEnd w:id="2107"/>
      <w:r>
        <w:rPr>
          <w:rtl w:val="true"/>
        </w:rPr>
        <w:t>شقّ اوّل</w:t>
      </w:r>
      <w:bookmarkEnd w:id="2108"/>
    </w:p>
    <w:p>
      <w:pPr>
        <w:pStyle w:val="BookText"/>
        <w:rPr/>
      </w:pPr>
      <w:r>
        <w:rPr>
          <w:rFonts w:ascii="IRNazanin" w:hAnsi="IRNazanin" w:eastAsia="IRNazanin"/>
          <w:color w:val="111111"/>
          <w:sz w:val="28"/>
          <w:sz w:val="28"/>
          <w:szCs w:val="28"/>
          <w:rtl w:val="true"/>
          <w:lang w:bidi="fa-IR"/>
        </w:rPr>
        <w:t>اگر خواننده نيّت و انگيزه ى غناء نداشته باشد، لكن شنونده آن را غناء بپندارد، اين، حكمش چيست؟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ى خواننده در اينكه غناء باشد يا نباشد، هيچ تأثيرى ندارد، چه با</w:t>
      </w:r>
      <w:bookmarkStart w:id="2109" w:name="pg8826_89357"/>
    </w:p>
    <w:p>
      <w:pPr>
        <w:pStyle w:val="BookText"/>
        <w:rPr/>
      </w:pPr>
      <w:bookmarkEnd w:id="2109"/>
      <w:r>
        <w:rPr>
          <w:rFonts w:ascii="IRNazanin" w:hAnsi="IRNazanin" w:eastAsia="IRNazanin"/>
          <w:color w:val="111111"/>
          <w:sz w:val="28"/>
          <w:sz w:val="28"/>
          <w:szCs w:val="28"/>
          <w:rtl w:val="true"/>
          <w:lang w:bidi="fa-IR"/>
        </w:rPr>
        <w:t>انگيزه ى غناء و لهو بخواند، چه بدون انگيزه بخواند، اگر غناء لهوى شد، ميشود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شنونده آن را غناء حرام بپندارد و فكر كند اين غناء لهوى است، مسلّماً براى او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خواننده آن را لهوى نميداند، براى خواننده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شنونده حرام است</w:t>
      </w:r>
      <w:r>
        <w:rPr>
          <w:rFonts w:eastAsia="IRNazanin" w:cs="IRNazanin"/>
          <w:color w:val="111111"/>
          <w:sz w:val="28"/>
          <w:szCs w:val="28"/>
          <w:rtl w:val="true"/>
          <w:lang w:bidi="fa-IR"/>
        </w:rPr>
        <w:t>.</w:t>
      </w:r>
    </w:p>
    <w:p>
      <w:pPr>
        <w:pStyle w:val="Heading4"/>
        <w:numPr>
          <w:ilvl w:val="3"/>
          <w:numId w:val="1"/>
        </w:numPr>
        <w:rPr/>
      </w:pPr>
      <w:bookmarkStart w:id="2110" w:name="__RefHeading___Toc278296_2870459653"/>
      <w:bookmarkStart w:id="2111" w:name="_Toc863"/>
      <w:bookmarkEnd w:id="2110"/>
      <w:r>
        <w:rPr>
          <w:rtl w:val="true"/>
        </w:rPr>
        <w:t>شقّ دوّم</w:t>
      </w:r>
      <w:bookmarkEnd w:id="2111"/>
    </w:p>
    <w:p>
      <w:pPr>
        <w:pStyle w:val="BookText"/>
        <w:rPr/>
      </w:pPr>
      <w:r>
        <w:rPr>
          <w:rFonts w:ascii="IRNazanin" w:hAnsi="IRNazanin" w:eastAsia="IRNazanin"/>
          <w:color w:val="111111"/>
          <w:sz w:val="28"/>
          <w:sz w:val="28"/>
          <w:szCs w:val="28"/>
          <w:rtl w:val="true"/>
          <w:lang w:bidi="fa-IR"/>
        </w:rPr>
        <w:t>شقّ دوّم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نيّت و انگيزه ى غناء نداشته باشد، لكن براى شنونده مشكوك است يعنى شك دارد كه آيا خواننده انگيزه ى غناء دارد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هم حرف،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هيچ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شك ميكند هل هذا غناء لهوى مُضِلّ عن سبيل اللّه أم لا، اين شك در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جارى است و حرام نيست</w:t>
      </w:r>
      <w:r>
        <w:rPr>
          <w:rFonts w:eastAsia="IRNazanin" w:cs="IRNazanin"/>
          <w:color w:val="111111"/>
          <w:sz w:val="28"/>
          <w:szCs w:val="28"/>
          <w:rtl w:val="true"/>
          <w:lang w:bidi="fa-IR"/>
        </w:rPr>
        <w:t>.</w:t>
      </w:r>
    </w:p>
    <w:p>
      <w:pPr>
        <w:pStyle w:val="Heading4"/>
        <w:numPr>
          <w:ilvl w:val="3"/>
          <w:numId w:val="1"/>
        </w:numPr>
        <w:rPr/>
      </w:pPr>
      <w:bookmarkStart w:id="2112" w:name="__RefHeading___Toc278298_2870459653"/>
      <w:bookmarkStart w:id="2113" w:name="_Toc864"/>
      <w:bookmarkEnd w:id="2112"/>
      <w:r>
        <w:rPr>
          <w:rtl w:val="true"/>
        </w:rPr>
        <w:t>شقّ سوّم</w:t>
      </w:r>
      <w:bookmarkEnd w:id="2113"/>
    </w:p>
    <w:p>
      <w:pPr>
        <w:pStyle w:val="BookText"/>
        <w:rPr/>
      </w:pPr>
      <w:r>
        <w:rPr>
          <w:rFonts w:ascii="IRNazanin" w:hAnsi="IRNazanin" w:eastAsia="IRNazanin"/>
          <w:color w:val="111111"/>
          <w:sz w:val="28"/>
          <w:sz w:val="28"/>
          <w:szCs w:val="28"/>
          <w:rtl w:val="true"/>
          <w:lang w:bidi="fa-IR"/>
        </w:rPr>
        <w:t>شقّ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نيّت و انگيزه ى غناء داشته باشد، لكن شنونده آن را غناء نداند، اينجا نيز نيّت هيچ تأثيرى در حكم به عدم حرمت براى شنونده ندارد</w:t>
      </w:r>
      <w:r>
        <w:rPr>
          <w:rFonts w:eastAsia="IRNazanin" w:cs="IRNazanin"/>
          <w:color w:val="111111"/>
          <w:sz w:val="28"/>
          <w:szCs w:val="28"/>
          <w:rtl w:val="true"/>
          <w:lang w:bidi="fa-IR"/>
        </w:rPr>
        <w:t>.</w:t>
      </w:r>
    </w:p>
    <w:p>
      <w:pPr>
        <w:pStyle w:val="Heading4"/>
        <w:numPr>
          <w:ilvl w:val="3"/>
          <w:numId w:val="1"/>
        </w:numPr>
        <w:rPr/>
      </w:pPr>
      <w:bookmarkStart w:id="2114" w:name="__RefHeading___Toc278300_2870459653"/>
      <w:bookmarkStart w:id="2115" w:name="_Toc865"/>
      <w:bookmarkEnd w:id="2114"/>
      <w:r>
        <w:rPr>
          <w:rtl w:val="true"/>
        </w:rPr>
        <w:t>شقّ چهارم</w:t>
      </w:r>
      <w:bookmarkEnd w:id="2115"/>
    </w:p>
    <w:p>
      <w:pPr>
        <w:pStyle w:val="BookText"/>
        <w:rPr/>
      </w:pPr>
      <w:r>
        <w:rPr>
          <w:rFonts w:ascii="IRNazanin" w:hAnsi="IRNazanin" w:eastAsia="IRNazanin"/>
          <w:color w:val="111111"/>
          <w:sz w:val="28"/>
          <w:sz w:val="28"/>
          <w:szCs w:val="28"/>
          <w:rtl w:val="true"/>
          <w:lang w:bidi="fa-IR"/>
        </w:rPr>
        <w:t>شقّ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نيّت و انگيزه ى غناء داشته باشد، لكن شنونده به آن شك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نيّت هيچ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نظر خواننده اين خواندن، غناء لهوى است،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شنونده در لهوى و مُضِل بودن آن شك دارد، براى او حرام نيست</w:t>
      </w:r>
      <w:r>
        <w:rPr>
          <w:rFonts w:eastAsia="IRNazanin" w:cs="IRNazanin"/>
          <w:color w:val="111111"/>
          <w:sz w:val="28"/>
          <w:szCs w:val="28"/>
          <w:rtl w:val="true"/>
          <w:lang w:bidi="fa-IR"/>
        </w:rPr>
        <w:t>.</w:t>
      </w:r>
    </w:p>
    <w:p>
      <w:pPr>
        <w:pStyle w:val="Heading4"/>
        <w:numPr>
          <w:ilvl w:val="3"/>
          <w:numId w:val="1"/>
        </w:numPr>
        <w:rPr/>
      </w:pPr>
      <w:bookmarkStart w:id="2116" w:name="__RefHeading___Toc278302_2870459653"/>
      <w:bookmarkStart w:id="2117" w:name="_Toc866"/>
      <w:bookmarkEnd w:id="2116"/>
      <w:r>
        <w:rPr>
          <w:rtl w:val="true"/>
        </w:rPr>
        <w:t>شقّ پنجم</w:t>
      </w:r>
      <w:bookmarkEnd w:id="211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و نوع خواندن خواننده مهم نيست، بلكه حالت عارض بر نفس شنونده ملاك است كه يك اثر موسيقايى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 يا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حرف</w:t>
      </w:r>
      <w:bookmarkStart w:id="2118" w:name="pg8826_89358"/>
    </w:p>
    <w:p>
      <w:pPr>
        <w:pStyle w:val="BookText"/>
        <w:rPr/>
      </w:pPr>
      <w:bookmarkEnd w:id="2118"/>
      <w:r>
        <w:rPr>
          <w:rFonts w:ascii="IRNazanin" w:hAnsi="IRNazanin" w:eastAsia="IRNazanin"/>
          <w:color w:val="111111"/>
          <w:sz w:val="28"/>
          <w:sz w:val="28"/>
          <w:szCs w:val="28"/>
          <w:rtl w:val="true"/>
          <w:lang w:bidi="fa-IR"/>
        </w:rPr>
        <w:t>هم به نظر ما حرف بى معنايى است؛ زيرا نيّت و نوع خواندن مثل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نيّت مهم نيست، امّا نوع خواندن مهم است، نوع خواندن همان چيزى است كه حرمت دائرمدار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كه نوع خواندن او مهم نباشد؟ اگر نوع خواندن به نحو لهوى مُضِلّ عن سبيل اللّه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اين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عارض بر نفس شنونده ملاك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مراد از حالت عارض بر نفس شنونده، همان چيزى است كه بعضى از آن، تعبير به طرب كرده اند، كه حالت خفّتى است كه عارض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به نظر طرح كننده ى سؤال، ملاك حرمت غناء طرب انگيز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ما قبلاً عرض كرده ايم كه طرب انگيز بودن ملاك حرمت غناء نيست يعنى اين حالت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خفّتى كه از شنيدن غناء براى انسان حاصل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ملاك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در روايات، ملاك حرمت قرار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كرده ايم، گاهى ديدن بعضى از مناظر در نفس انسان يك فرحى بيشتر از فرح غناء ايجاد ميكند، حالت طربى به مراتب بالاتر از طرب غناء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مناظر، حالت حزنى ايجاد ميكند كه از هر غناء حزن انگيزى تأثيرش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حرام است؟ اصلاً طرب، ملاك و مناط حرمت نيست</w:t>
      </w:r>
      <w:r>
        <w:rPr>
          <w:rFonts w:eastAsia="IRNazanin" w:cs="IRNazanin"/>
          <w:color w:val="111111"/>
          <w:sz w:val="28"/>
          <w:szCs w:val="28"/>
          <w:rtl w:val="true"/>
          <w:lang w:bidi="fa-IR"/>
        </w:rPr>
        <w:t>.</w:t>
      </w:r>
    </w:p>
    <w:p>
      <w:pPr>
        <w:pStyle w:val="Heading4"/>
        <w:numPr>
          <w:ilvl w:val="3"/>
          <w:numId w:val="1"/>
        </w:numPr>
        <w:rPr/>
      </w:pPr>
      <w:bookmarkStart w:id="2119" w:name="__RefHeading___Toc278304_2870459653"/>
      <w:bookmarkStart w:id="2120" w:name="_Toc867"/>
      <w:bookmarkEnd w:id="2119"/>
      <w:r>
        <w:rPr>
          <w:rtl w:val="true"/>
        </w:rPr>
        <w:t>شقّ ششم</w:t>
      </w:r>
      <w:bookmarkEnd w:id="212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خواننده و نوع خواندن خواننده با حالت عارض بر شنونده، هر سه دخيل در حرمت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كرده ايم، 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دخيل نيست، آن حالت عارض بر شنونده هم دخيل نيست، فقط مناط و مدار حرمت، نوع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خواندن على نحو اللّهو المضلّ عن سبيل اللّه باشد، حرام است، هم براى خواننده، هم براى شنونده؛ اگر نباشد، حرام نيست</w:t>
      </w:r>
      <w:r>
        <w:rPr>
          <w:rFonts w:eastAsia="IRNazanin" w:cs="IRNazanin"/>
          <w:color w:val="111111"/>
          <w:sz w:val="28"/>
          <w:szCs w:val="28"/>
          <w:rtl w:val="true"/>
          <w:lang w:bidi="fa-IR"/>
        </w:rPr>
        <w:t>.</w:t>
      </w:r>
      <w:bookmarkStart w:id="2121" w:name="pg8826_89359"/>
    </w:p>
    <w:p>
      <w:pPr>
        <w:pStyle w:val="BookText"/>
        <w:rPr/>
      </w:pPr>
      <w:bookmarkEnd w:id="2121"/>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1388/10/15</w:t>
      </w:r>
      <w:r>
        <w:rPr>
          <w:rFonts w:eastAsia="IRNazanin" w:cs="IRNazanin"/>
          <w:color w:val="111111"/>
          <w:sz w:val="28"/>
          <w:szCs w:val="28"/>
          <w:rtl w:val="true"/>
          <w:lang w:bidi="fa-IR"/>
        </w:rPr>
        <w:t>)</w:t>
      </w:r>
    </w:p>
    <w:p>
      <w:pPr>
        <w:pStyle w:val="Heading3"/>
        <w:numPr>
          <w:ilvl w:val="2"/>
          <w:numId w:val="1"/>
        </w:numPr>
        <w:rPr/>
      </w:pPr>
      <w:bookmarkStart w:id="2122" w:name="__RefHeading___Toc278306_2870459653"/>
      <w:bookmarkStart w:id="2123" w:name="_Toc868"/>
      <w:bookmarkEnd w:id="2122"/>
      <w:r>
        <w:rPr>
          <w:rtl w:val="true"/>
        </w:rPr>
        <w:t xml:space="preserve">سؤال </w:t>
      </w:r>
      <w:r>
        <w:rPr/>
        <w:t>14</w:t>
      </w:r>
      <w:r>
        <w:rPr>
          <w:rtl w:val="true"/>
        </w:rPr>
        <w:t xml:space="preserve">: </w:t>
      </w:r>
      <w:r>
        <w:rPr>
          <w:rtl w:val="true"/>
        </w:rPr>
        <w:t>مرجع تشخيص غناء حرام</w:t>
      </w:r>
      <w:bookmarkEnd w:id="2123"/>
    </w:p>
    <w:p>
      <w:pPr>
        <w:pStyle w:val="Heading4"/>
        <w:numPr>
          <w:ilvl w:val="3"/>
          <w:numId w:val="1"/>
        </w:numPr>
        <w:rPr/>
      </w:pPr>
      <w:bookmarkStart w:id="2124" w:name="__RefHeading___Toc278308_2870459653"/>
      <w:bookmarkStart w:id="2125" w:name="_Toc869"/>
      <w:bookmarkEnd w:id="2124"/>
      <w:r>
        <w:rPr>
          <w:rtl w:val="true"/>
        </w:rPr>
        <w:t>اشاره</w:t>
      </w:r>
      <w:bookmarkEnd w:id="212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مرجع براى تشخيص مصداق غناء حرام از غير حرام در نظام اسلامى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شقوقى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دستگاه حاكم بايستى تشخيص بدهد كه حرام كدام است؟ آيا كارشناسان موسيقى بايد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در بين آنها افراد آگاه از مبانى فقهى موسيقى بسيار كم است يا اصلاً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عرف بايد تشخيص بدهد؟ يا ملاك تشخيص، شخص مخاطب است، انسانهاى شنونده، اگر به طور طبيعى براثر شنيدن آن صوت، حالات خاصّى بر آنها عارض شود، كه همان حالت طرب است، حرام است وَالّا حرام نيست</w:t>
      </w:r>
      <w:r>
        <w:rPr>
          <w:rFonts w:eastAsia="IRNazanin" w:cs="IRNazanin"/>
          <w:color w:val="111111"/>
          <w:sz w:val="28"/>
          <w:szCs w:val="28"/>
          <w:rtl w:val="true"/>
          <w:lang w:bidi="fa-IR"/>
        </w:rPr>
        <w:t>.</w:t>
      </w:r>
    </w:p>
    <w:p>
      <w:pPr>
        <w:pStyle w:val="Heading4"/>
        <w:numPr>
          <w:ilvl w:val="3"/>
          <w:numId w:val="1"/>
        </w:numPr>
        <w:rPr/>
      </w:pPr>
      <w:bookmarkStart w:id="2126" w:name="__RefHeading___Toc278310_2870459653"/>
      <w:bookmarkStart w:id="2127" w:name="_Toc870"/>
      <w:bookmarkEnd w:id="2126"/>
      <w:r>
        <w:rPr>
          <w:rtl w:val="true"/>
        </w:rPr>
        <w:t>جواب</w:t>
      </w:r>
      <w:r>
        <w:rPr>
          <w:rtl w:val="true"/>
        </w:rPr>
        <w:t xml:space="preserve">: </w:t>
      </w:r>
      <w:r>
        <w:rPr>
          <w:rtl w:val="true"/>
        </w:rPr>
        <w:t>مرجعيّت عرف</w:t>
      </w:r>
      <w:bookmarkEnd w:id="212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اين موضوع مثل ساير موضوعات با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آنكه بر اساس ادلّه به اين نتيجه رسيديم كه غناء محرّم عبارت از غناء لهوى مُضِلّ عن سبيل اللّه است، تشخيص مصداق خارجى آن و اينكه آيا اين آوازى كه اجرا ميشود، لهوى به نحو مُضِلّ عن سبيل اللّه است يا نه، يك امر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بايد بگويد كه چطور غناء يا چطور آهنگ آلات لهو، لهوى مُضِلّ عن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تشخيص با عرف است</w:t>
      </w:r>
      <w:r>
        <w:rPr>
          <w:rFonts w:eastAsia="IRNazanin" w:cs="IRNazanin"/>
          <w:color w:val="111111"/>
          <w:sz w:val="28"/>
          <w:szCs w:val="28"/>
          <w:rtl w:val="true"/>
          <w:lang w:bidi="fa-IR"/>
        </w:rPr>
        <w:t>.</w:t>
      </w:r>
      <w:bookmarkStart w:id="2128" w:name="pg8826_89361"/>
    </w:p>
    <w:p>
      <w:pPr>
        <w:pStyle w:val="Heading4"/>
        <w:numPr>
          <w:ilvl w:val="3"/>
          <w:numId w:val="1"/>
        </w:numPr>
        <w:rPr/>
      </w:pPr>
      <w:bookmarkStart w:id="2129" w:name="__RefHeading___Toc278312_2870459653"/>
      <w:bookmarkStart w:id="2130" w:name="_Toc871"/>
      <w:bookmarkEnd w:id="2128"/>
      <w:bookmarkEnd w:id="2129"/>
      <w:r>
        <w:rPr>
          <w:rtl w:val="true"/>
        </w:rPr>
        <w:t>موارد دخالت تشخيص مكلّف</w:t>
      </w:r>
      <w:bookmarkEnd w:id="2130"/>
    </w:p>
    <w:p>
      <w:pPr>
        <w:pStyle w:val="BookText"/>
        <w:rPr/>
      </w:pPr>
      <w:r>
        <w:rPr>
          <w:rFonts w:ascii="IRNazanin" w:hAnsi="IRNazanin" w:eastAsia="IRNazanin"/>
          <w:color w:val="111111"/>
          <w:sz w:val="28"/>
          <w:sz w:val="28"/>
          <w:szCs w:val="28"/>
          <w:rtl w:val="true"/>
          <w:lang w:bidi="fa-IR"/>
        </w:rPr>
        <w:t xml:space="preserve">لكن گاهى علاوه بر تشخيص عرف عام، تشخيص و احراز شخص مكلّف هم لازم است؛ مثلاً اگر فرض كرديم عرف، صوت لهوى مُضِلّ را آن صوتى دانست كه مثلاً در فلان دستگاه موسيقى خاص خوانده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نميدانم آيا چنين چيزى واقعاً مصداقاً و خارجاً وجود دارد يا نه امّا فرض كنيم كه خوانندگى يا نوازندگى در فلان دستگاه موسيقى خاص به طورقطع، لهوى مُضِلّ است، مثلاً انسان را به گناه تشجيع ميكند، كما اينكه در كتابهاى موسيقى، قديمى ها مينوشتند كه هركدام از هفت دستگاه معروف موسيقى مربوط به چه ساعتى از ساعات شبانه روز است و براى چه كارى است، و يك تأثيرى برايش ذكر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فرض كنيم اگر برطبقِ فلان دستگاه خوانده بشود يا نواخته بشود، مسلّماً لهوى مُضِلّ است، و انسان را به گناه وادار ميكند، كه تشخيص اين با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ميگويد اگر غناء و خوانندگى در فلان دستگاه بود، لهوى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موضوع به عهده ى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نميداند كه آيا اين غناء در همان دستگاه است يا نه؟ يعنى در تطبيق مصداق خارجى با آن موضوع كه عرف تشخيص داده، شك ميكند، طبعاً تشخيص با خود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تشخيص داد كه اين صوت خاصّى كه الان پخش ميشود، مصداقى است براى همان موضوع ثابت الحرمة كه عرف تشخيص داده بود، ميشود حرام، اگر شك كرد، مقتضاى شك، جريان أصالة الحلّيّة است، كه قبلاً ذكر كرديم</w:t>
      </w:r>
      <w:r>
        <w:rPr>
          <w:rFonts w:eastAsia="IRNazanin" w:cs="IRNazanin"/>
          <w:color w:val="111111"/>
          <w:sz w:val="28"/>
          <w:szCs w:val="28"/>
          <w:rtl w:val="true"/>
          <w:lang w:bidi="fa-IR"/>
        </w:rPr>
        <w:t>.</w:t>
      </w:r>
    </w:p>
    <w:p>
      <w:pPr>
        <w:pStyle w:val="Heading3"/>
        <w:numPr>
          <w:ilvl w:val="2"/>
          <w:numId w:val="1"/>
        </w:numPr>
        <w:rPr/>
      </w:pPr>
      <w:bookmarkStart w:id="2131" w:name="__RefHeading___Toc278314_2870459653"/>
      <w:bookmarkStart w:id="2132" w:name="_Toc872"/>
      <w:bookmarkEnd w:id="2131"/>
      <w:r>
        <w:rPr>
          <w:rtl w:val="true"/>
        </w:rPr>
        <w:t xml:space="preserve">سؤال </w:t>
      </w:r>
      <w:r>
        <w:rPr/>
        <w:t>15</w:t>
      </w:r>
      <w:r>
        <w:rPr>
          <w:rtl w:val="true"/>
        </w:rPr>
        <w:t xml:space="preserve">: </w:t>
      </w:r>
      <w:r>
        <w:rPr>
          <w:rtl w:val="true"/>
        </w:rPr>
        <w:t>امكان نسبى بودن لهو و اِضلال</w:t>
      </w:r>
      <w:bookmarkEnd w:id="2132"/>
    </w:p>
    <w:p>
      <w:pPr>
        <w:pStyle w:val="Heading4"/>
        <w:numPr>
          <w:ilvl w:val="3"/>
          <w:numId w:val="1"/>
        </w:numPr>
        <w:rPr/>
      </w:pPr>
      <w:bookmarkStart w:id="2133" w:name="__RefHeading___Toc278316_2870459653"/>
      <w:bookmarkStart w:id="2134" w:name="_Toc873"/>
      <w:bookmarkEnd w:id="2133"/>
      <w:r>
        <w:rPr>
          <w:rtl w:val="true"/>
        </w:rPr>
        <w:t>اشاره</w:t>
      </w:r>
      <w:bookmarkEnd w:id="213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سؤالى نسبتاً طولانى است كه من آن را در نوشته ى خود خلاصه كرده ام</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كرديد كه كيفيّت صوت موجب ميشود كه صوت معنون بشود بكونه لهويّاً او غير لهوى، كيفيّت صوت تأثير دارد، كلام هم همين طور تأثير دارد يعنى ميتواند غناء محرّم به كلامى</w:t>
      </w:r>
      <w:bookmarkStart w:id="2135" w:name="pg8826_89363"/>
    </w:p>
    <w:p>
      <w:pPr>
        <w:pStyle w:val="BookText"/>
        <w:rPr/>
      </w:pPr>
      <w:bookmarkEnd w:id="2135"/>
      <w:r>
        <w:rPr>
          <w:rFonts w:ascii="IRNazanin" w:hAnsi="IRNazanin" w:eastAsia="IRNazanin"/>
          <w:color w:val="111111"/>
          <w:sz w:val="28"/>
          <w:sz w:val="28"/>
          <w:szCs w:val="28"/>
          <w:rtl w:val="true"/>
          <w:lang w:bidi="fa-IR"/>
        </w:rPr>
        <w:t xml:space="preserve">باشد كه آن كلام، غناء را لهوى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ما قبلاً گفته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بعضى از كلامها ممكن است دو گونه معنا بدهد، فرض بفرماييد، شعر حافظ يا شعر مولوى را ميخواند؛ آن كسى كه اهل عرفان و سلوك عرفانى است، وقتى صحبت از مى و معشوق و جمال و هجر و وصل است، به ياد عوالم ملكوتى و عشق به پروردگار و عشق به عبادت، مى افتد، بنابراين، براى او لهوى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همين شعر را براى كسى كه اصلاً در اين عوالم معنوى نيست بخوانند، به فكر شراب و معشوق و به فكر خال و چشم و ابرو مى افتد بنابراين براى او مُضِلّ و مُلهى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بعضى از كلامها براى بعضى تأثير لهوى دارند، براى بعضى تأثير غير لهوى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حكمش چيست؟</w:t>
      </w:r>
    </w:p>
    <w:p>
      <w:pPr>
        <w:pStyle w:val="Heading4"/>
        <w:numPr>
          <w:ilvl w:val="3"/>
          <w:numId w:val="1"/>
        </w:numPr>
        <w:rPr/>
      </w:pPr>
      <w:bookmarkStart w:id="2136" w:name="__RefHeading___Toc278318_2870459653"/>
      <w:bookmarkStart w:id="2137" w:name="_Toc874"/>
      <w:bookmarkEnd w:id="2136"/>
      <w:r>
        <w:rPr>
          <w:rtl w:val="true"/>
        </w:rPr>
        <w:t>جواب</w:t>
      </w:r>
      <w:r>
        <w:rPr>
          <w:rtl w:val="true"/>
        </w:rPr>
        <w:t xml:space="preserve">: </w:t>
      </w:r>
      <w:r>
        <w:rPr>
          <w:rtl w:val="true"/>
        </w:rPr>
        <w:t>دوران حرمت بر مدار لهو و اِضلال</w:t>
      </w:r>
      <w:bookmarkEnd w:id="213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مستمع، دو حالت قابل فرض است؛ اگرچنانچه اين صوت براى كسى خوانده بشود كه آن چنان استفاده اى ميكند كه براى او لهوى نيست، براى او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خوانده ميشود كه او استفاده اى ميكند كه لازمه ى آن اين است كه اين كلام براى او لهوى مُضِلّ عن سبيل اللّه باشد، براى او ميشود حرام؛ يكون محرّماً على من يكون لهويّاً و باطلاً بالإضافة إليه و غير محرّم على غيره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خواننده؛ اگرچنانچه براى خود خواننده هم يكى از اين دو حالت هست، حكم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تفاوتش با مستمع اين است كه دو مستمع، صوت واحدى را در آنِ واحد ميتوانند استماع كنند، با دو حكم متفاوت، براى يكى حلال و براى ديگرى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خواننده، در آنِ واحد نميتواند دو حكم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او كه به آن كيفيّت و صورت ميخواند كه از نظر خود او، مراد از اين تعابير، همان معانى سلوكى، معنوى، عرفانى و ملكوتى است، براى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اگرچنانچه با آن حالت و احساسى كه ميخواند، فهم و درك او از اين تعبيرات، معانى لغوى است، براى او ميشود حرام</w:t>
      </w:r>
      <w:r>
        <w:rPr>
          <w:rFonts w:eastAsia="IRNazanin" w:cs="IRNazanin"/>
          <w:color w:val="111111"/>
          <w:sz w:val="28"/>
          <w:szCs w:val="28"/>
          <w:rtl w:val="true"/>
          <w:lang w:bidi="fa-IR"/>
        </w:rPr>
        <w:t>.</w:t>
      </w:r>
      <w:bookmarkStart w:id="2138" w:name="pg8826_89364"/>
    </w:p>
    <w:p>
      <w:pPr>
        <w:pStyle w:val="Heading4"/>
        <w:numPr>
          <w:ilvl w:val="3"/>
          <w:numId w:val="1"/>
        </w:numPr>
        <w:rPr/>
      </w:pPr>
      <w:bookmarkStart w:id="2139" w:name="__RefHeading___Toc278320_2870459653"/>
      <w:bookmarkStart w:id="2140" w:name="_Toc875"/>
      <w:bookmarkEnd w:id="2138"/>
      <w:bookmarkEnd w:id="2139"/>
      <w:r>
        <w:rPr>
          <w:rtl w:val="true"/>
        </w:rPr>
        <w:t>سؤال از لهوى بودن نسبت به بعضى از مخاطبين</w:t>
      </w:r>
      <w:bookmarkEnd w:id="2140"/>
    </w:p>
    <w:p>
      <w:pPr>
        <w:pStyle w:val="BookText"/>
        <w:rPr/>
      </w:pPr>
      <w:r>
        <w:rPr>
          <w:rFonts w:ascii="IRNazanin" w:hAnsi="IRNazanin" w:eastAsia="IRNazanin"/>
          <w:color w:val="111111"/>
          <w:sz w:val="28"/>
          <w:sz w:val="28"/>
          <w:szCs w:val="28"/>
          <w:rtl w:val="true"/>
          <w:lang w:bidi="fa-IR"/>
        </w:rPr>
        <w:t>حال اگر خواننده ميداند در ميان شنوندگان كسانى هستند كه اگر اين اشعار را بخواند، براى آنها تأثير سوء دارد، آيا براى او خواندن حرام است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اين دارد كه آيا ما تسبيب إلى الحرام را حرام بدانيم يا حرام ندانيم؛ اگر گفتيم تسبيب الى الحرام حرام است، بله، براى آن خواننده چنين خواندنى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سؤالات بعدى مفصّل تر خواهد آمد</w:t>
      </w:r>
      <w:r>
        <w:rPr>
          <w:rFonts w:eastAsia="IRNazanin" w:cs="IRNazanin"/>
          <w:color w:val="111111"/>
          <w:sz w:val="28"/>
          <w:szCs w:val="28"/>
          <w:rtl w:val="true"/>
          <w:lang w:bidi="fa-IR"/>
        </w:rPr>
        <w:t>.</w:t>
      </w:r>
    </w:p>
    <w:p>
      <w:pPr>
        <w:pStyle w:val="Heading3"/>
        <w:numPr>
          <w:ilvl w:val="2"/>
          <w:numId w:val="1"/>
        </w:numPr>
        <w:rPr/>
      </w:pPr>
      <w:bookmarkStart w:id="2141" w:name="__RefHeading___Toc278322_2870459653"/>
      <w:bookmarkStart w:id="2142" w:name="_Toc876"/>
      <w:bookmarkEnd w:id="2141"/>
      <w:r>
        <w:rPr>
          <w:rtl w:val="true"/>
        </w:rPr>
        <w:t xml:space="preserve">سؤال </w:t>
      </w:r>
      <w:r>
        <w:rPr/>
        <w:t>16</w:t>
      </w:r>
      <w:r>
        <w:rPr>
          <w:rtl w:val="true"/>
        </w:rPr>
        <w:t xml:space="preserve">: </w:t>
      </w:r>
      <w:r>
        <w:rPr>
          <w:rtl w:val="true"/>
        </w:rPr>
        <w:t>حدّوحدود طرب</w:t>
      </w:r>
      <w:bookmarkEnd w:id="2142"/>
    </w:p>
    <w:p>
      <w:pPr>
        <w:pStyle w:val="Heading4"/>
        <w:numPr>
          <w:ilvl w:val="3"/>
          <w:numId w:val="1"/>
        </w:numPr>
        <w:rPr/>
      </w:pPr>
      <w:bookmarkStart w:id="2143" w:name="__RefHeading___Toc278324_2870459653"/>
      <w:bookmarkStart w:id="2144" w:name="_Toc877"/>
      <w:bookmarkEnd w:id="2143"/>
      <w:r>
        <w:rPr>
          <w:rtl w:val="true"/>
        </w:rPr>
        <w:t>اشاره</w:t>
      </w:r>
      <w:bookmarkEnd w:id="214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غناء، كشيدن صوت همراه با ترجيع و تحرير، و طرب انگيز باشد حدّ طرب و ملاك طرب و آن حالت عارضه ى بر نفوس انسانى چيست؟ و آيا طربِ در مستمع ملاك است يا در خواننده؟</w:t>
      </w:r>
    </w:p>
    <w:p>
      <w:pPr>
        <w:pStyle w:val="Heading4"/>
        <w:numPr>
          <w:ilvl w:val="3"/>
          <w:numId w:val="1"/>
        </w:numPr>
        <w:rPr/>
      </w:pPr>
      <w:bookmarkStart w:id="2145" w:name="__RefHeading___Toc278326_2870459653"/>
      <w:bookmarkStart w:id="2146" w:name="_Toc878"/>
      <w:bookmarkEnd w:id="2145"/>
      <w:r>
        <w:rPr>
          <w:rtl w:val="true"/>
        </w:rPr>
        <w:t>جواب</w:t>
      </w:r>
      <w:r>
        <w:rPr>
          <w:rtl w:val="true"/>
        </w:rPr>
        <w:t xml:space="preserve">: </w:t>
      </w:r>
      <w:r>
        <w:rPr>
          <w:rtl w:val="true"/>
        </w:rPr>
        <w:t>نفى دخالت طرب</w:t>
      </w:r>
      <w:bookmarkEnd w:id="214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طرب اصلاً جزو مناطات حرمت غناء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غناء، ايجاد طرب هم بكند، موجب حرمت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يعنى آن حالت خفّتى كه در انسان به وجود مى آيد؛ گاهى به خاطر شدّت سرور است، گاهى به خاطر شدّت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دليلى از ادلّه ى حرمت غناء اسم طرب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يك اشتباهى در اينجا واقع شده است، و آن اين است كه در تعابير لغوى غناء و در كلمات لغويّين، كلمه ى تطريب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تطريب الصّوت و ترجيعه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تطريب را بعضى به معناى ايجاد طرب دانسته اند، درحالى كه تطريب به معناى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مقوّمِ صدق عنوان غناء به معناى لغوىِ آن است، نه اينكه از مناطات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ى طرب ربطى به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مفصّل صحبت كرده ايم و گفتيم طرب، هم در حزن است، هم در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حزن، 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روضه خوانى روضه اى بخواند كه انسان از حالت طبيعى خارج شود از شدّت گريه، گاهى خودش را ميزند، يقه اش را پاره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طور روضه خواندن و ايجاد اين حالت در انسانها حرام است؟ بلاشك هيچ فقيهى</w:t>
      </w:r>
      <w:bookmarkStart w:id="2147" w:name="pg8826_89366"/>
    </w:p>
    <w:p>
      <w:pPr>
        <w:pStyle w:val="BookText"/>
        <w:rPr/>
      </w:pPr>
      <w:bookmarkEnd w:id="2147"/>
      <w:r>
        <w:rPr>
          <w:rFonts w:ascii="IRNazanin" w:hAnsi="IRNazanin" w:eastAsia="IRNazanin"/>
          <w:color w:val="111111"/>
          <w:sz w:val="28"/>
          <w:sz w:val="28"/>
          <w:szCs w:val="28"/>
          <w:rtl w:val="true"/>
          <w:lang w:bidi="fa-IR"/>
        </w:rPr>
        <w:t>نميتواند اين را حرام بداند، يا يك نفر يك لطيفه اى ميگويد، افراد چنان ميخندند كه از حالت طبيعى خارج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قائل به حرمت اين عمل است؟</w:t>
      </w:r>
    </w:p>
    <w:p>
      <w:pPr>
        <w:pStyle w:val="Heading4"/>
        <w:numPr>
          <w:ilvl w:val="3"/>
          <w:numId w:val="1"/>
        </w:numPr>
        <w:rPr/>
      </w:pPr>
      <w:bookmarkStart w:id="2148" w:name="__RefHeading___Toc278328_2870459653"/>
      <w:bookmarkStart w:id="2149" w:name="_Toc879"/>
      <w:bookmarkEnd w:id="2148"/>
      <w:r>
        <w:rPr>
          <w:rtl w:val="true"/>
        </w:rPr>
        <w:t xml:space="preserve">نقد كلام شيخ محمّدرضا اصفهانى </w:t>
      </w:r>
      <w:r>
        <w:rPr>
          <w:rtl w:val="true"/>
        </w:rPr>
        <w:t>(</w:t>
      </w:r>
      <w:r>
        <w:rPr>
          <w:rtl w:val="true"/>
        </w:rPr>
        <w:t>قدّس سرّه</w:t>
      </w:r>
      <w:r>
        <w:rPr>
          <w:rtl w:val="true"/>
        </w:rPr>
        <w:t>)</w:t>
      </w:r>
      <w:bookmarkEnd w:id="2149"/>
    </w:p>
    <w:p>
      <w:pPr>
        <w:pStyle w:val="BookText"/>
        <w:rPr/>
      </w:pPr>
      <w:r>
        <w:rPr>
          <w:rFonts w:ascii="Amiri" w:hAnsi="Amiri" w:eastAsia="Amiri" w:cs="Amiri"/>
          <w:color w:val="111111"/>
          <w:sz w:val="28"/>
          <w:sz w:val="28"/>
          <w:szCs w:val="28"/>
          <w:rtl w:val="true"/>
          <w:lang w:bidi="ar-SA"/>
        </w:rPr>
        <w:t xml:space="preserve">اينكه بعضى طرب را يك نوع مستى ميدانند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طور كه مرحوم آقا شيخ محمّدرضاى اصفهانى در رساله ى غنائشان بيان كرده اند، 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از ايشان نقل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مستى شراب، و شارع مقدّس اين را حرام كرده،</w:t>
      </w:r>
      <w:r>
        <w:rPr>
          <w:rStyle w:val="FootnoteAnchor"/>
          <w:rtl w:val="true"/>
        </w:rPr>
        <w:footnoteReference w:id="539"/>
      </w:r>
      <w:r>
        <w:rPr>
          <w:rFonts w:ascii="IRNazanin" w:hAnsi="IRNazanin" w:eastAsia="IRNazanin"/>
          <w:color w:val="111111"/>
          <w:sz w:val="28"/>
          <w:sz w:val="28"/>
          <w:szCs w:val="28"/>
          <w:rtl w:val="true"/>
          <w:lang w:bidi="fa-IR"/>
        </w:rPr>
        <w:t>به نظر ما حرفى نيست كه به يك مبناى فقهى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تخيّلات اَشبه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با شنيدن غناء به هيچ وجه به آن حالت مستى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مستى براثر شرب خمر يك تصرّفى در ذهنيّات و در فيزيك اندام انسانى به وجود مى آورد امّا غناء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حرمت طرب به اين معنا كه شخص بشدّت خوشحال شود، يا بشدّت محزون شود وجود ندارد، جزو مناطات حرمت غناء هم نيست؛ چون در روايات غناء مطلقاً كلمه ى مُطرِب يا اطراب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در كلمات لغويّين تطريب آمده است و آن هم به معناى ترجيع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نوشته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سبق منّا أنّ إيجاد الطرب ليس ممّا يناط به حرمة الغناء و أنّ الإطراب و التطريب المذكورَين فى كلمات بعض أهل اللّغة والفقهاء إنّما بمعنى الترجيع الّذى يعدّ من مقوّمات الغناء اللّغوى</w:t>
      </w:r>
      <w:r>
        <w:rPr>
          <w:rFonts w:eastAsia="IRNazanin" w:cs="IRNazanin"/>
          <w:color w:val="111111"/>
          <w:sz w:val="28"/>
          <w:szCs w:val="28"/>
          <w:rtl w:val="true"/>
          <w:lang w:bidi="fa-IR"/>
        </w:rPr>
        <w:t>.»</w:t>
      </w:r>
    </w:p>
    <w:p>
      <w:pPr>
        <w:pStyle w:val="Heading3"/>
        <w:numPr>
          <w:ilvl w:val="2"/>
          <w:numId w:val="1"/>
        </w:numPr>
        <w:rPr/>
      </w:pPr>
      <w:bookmarkStart w:id="2150" w:name="__RefHeading___Toc278330_2870459653"/>
      <w:bookmarkStart w:id="2151" w:name="_Toc880"/>
      <w:bookmarkEnd w:id="2150"/>
      <w:r>
        <w:rPr>
          <w:rtl w:val="true"/>
        </w:rPr>
        <w:t xml:space="preserve">سؤال </w:t>
      </w:r>
      <w:r>
        <w:rPr/>
        <w:t>17</w:t>
      </w:r>
      <w:r>
        <w:rPr>
          <w:rtl w:val="true"/>
        </w:rPr>
        <w:t xml:space="preserve">: </w:t>
      </w:r>
      <w:r>
        <w:rPr>
          <w:rtl w:val="true"/>
        </w:rPr>
        <w:t>فرق بين اقسام طرب</w:t>
      </w:r>
      <w:bookmarkEnd w:id="2151"/>
    </w:p>
    <w:p>
      <w:pPr>
        <w:pStyle w:val="Heading4"/>
        <w:numPr>
          <w:ilvl w:val="3"/>
          <w:numId w:val="1"/>
        </w:numPr>
        <w:rPr/>
      </w:pPr>
      <w:bookmarkStart w:id="2152" w:name="__RefHeading___Toc278332_2870459653"/>
      <w:bookmarkStart w:id="2153" w:name="_Toc881"/>
      <w:bookmarkEnd w:id="2152"/>
      <w:r>
        <w:rPr>
          <w:rtl w:val="true"/>
        </w:rPr>
        <w:t>اشاره</w:t>
      </w:r>
      <w:bookmarkEnd w:id="215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غنائى كه سبب طرب نفسانى است، حرام است، و غنائى كه سبب طرب روحانى است حلال است؟ گويا سؤال كننده بين طرب روحانى و طرب جسمانى تمايز قائل است</w:t>
      </w:r>
      <w:r>
        <w:rPr>
          <w:rFonts w:eastAsia="IRNazanin" w:cs="IRNazanin"/>
          <w:color w:val="111111"/>
          <w:sz w:val="28"/>
          <w:szCs w:val="28"/>
          <w:rtl w:val="true"/>
          <w:lang w:bidi="fa-IR"/>
        </w:rPr>
        <w:t>.</w:t>
      </w:r>
    </w:p>
    <w:p>
      <w:pPr>
        <w:pStyle w:val="Heading4"/>
        <w:numPr>
          <w:ilvl w:val="3"/>
          <w:numId w:val="1"/>
        </w:numPr>
        <w:rPr/>
      </w:pPr>
      <w:bookmarkStart w:id="2154" w:name="__RefHeading___Toc278334_2870459653"/>
      <w:bookmarkStart w:id="2155" w:name="_Toc882"/>
      <w:bookmarkEnd w:id="2154"/>
      <w:r>
        <w:rPr>
          <w:rtl w:val="true"/>
        </w:rPr>
        <w:t>جواب</w:t>
      </w:r>
      <w:r>
        <w:rPr>
          <w:rtl w:val="true"/>
        </w:rPr>
        <w:t xml:space="preserve">: </w:t>
      </w:r>
      <w:r>
        <w:rPr>
          <w:rtl w:val="true"/>
        </w:rPr>
        <w:t>نفى فرق</w:t>
      </w:r>
      <w:bookmarkEnd w:id="215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روحانى، چه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دخيل نيست</w:t>
      </w:r>
      <w:r>
        <w:rPr>
          <w:rFonts w:eastAsia="IRNazanin" w:cs="IRNazanin"/>
          <w:color w:val="111111"/>
          <w:sz w:val="28"/>
          <w:szCs w:val="28"/>
          <w:rtl w:val="true"/>
          <w:lang w:bidi="fa-IR"/>
        </w:rPr>
        <w:t>.</w:t>
      </w:r>
      <w:bookmarkStart w:id="2156" w:name="pg8826_89368"/>
    </w:p>
    <w:p>
      <w:pPr>
        <w:pStyle w:val="Heading3"/>
        <w:numPr>
          <w:ilvl w:val="2"/>
          <w:numId w:val="1"/>
        </w:numPr>
        <w:rPr/>
      </w:pPr>
      <w:bookmarkStart w:id="2157" w:name="__RefHeading___Toc278336_2870459653"/>
      <w:bookmarkStart w:id="2158" w:name="_Toc883"/>
      <w:bookmarkEnd w:id="2156"/>
      <w:bookmarkEnd w:id="2157"/>
      <w:r>
        <w:rPr>
          <w:rtl w:val="true"/>
        </w:rPr>
        <w:t xml:space="preserve">سؤال </w:t>
      </w:r>
      <w:r>
        <w:rPr/>
        <w:t>18</w:t>
      </w:r>
      <w:r>
        <w:rPr>
          <w:rtl w:val="true"/>
        </w:rPr>
        <w:t xml:space="preserve">: </w:t>
      </w:r>
      <w:r>
        <w:rPr>
          <w:rtl w:val="true"/>
        </w:rPr>
        <w:t>نوحه با آهنگ موزون</w:t>
      </w:r>
      <w:bookmarkEnd w:id="2158"/>
    </w:p>
    <w:p>
      <w:pPr>
        <w:pStyle w:val="Heading4"/>
        <w:numPr>
          <w:ilvl w:val="3"/>
          <w:numId w:val="1"/>
        </w:numPr>
        <w:rPr/>
      </w:pPr>
      <w:bookmarkStart w:id="2159" w:name="__RefHeading___Toc278338_2870459653"/>
      <w:bookmarkStart w:id="2160" w:name="_Toc884"/>
      <w:bookmarkEnd w:id="2159"/>
      <w:r>
        <w:rPr>
          <w:rtl w:val="true"/>
        </w:rPr>
        <w:t>اشاره</w:t>
      </w:r>
      <w:bookmarkEnd w:id="2160"/>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ى نوحه ها همراه با آهنگهاى موزون به صورت زنده يا نوار كاست چه حكمى دارد؟</w:t>
      </w:r>
    </w:p>
    <w:p>
      <w:pPr>
        <w:pStyle w:val="Heading4"/>
        <w:numPr>
          <w:ilvl w:val="3"/>
          <w:numId w:val="1"/>
        </w:numPr>
        <w:rPr/>
      </w:pPr>
      <w:bookmarkStart w:id="2161" w:name="__RefHeading___Toc278340_2870459653"/>
      <w:bookmarkStart w:id="2162" w:name="_Toc885"/>
      <w:bookmarkEnd w:id="2161"/>
      <w:r>
        <w:rPr>
          <w:rtl w:val="true"/>
        </w:rPr>
        <w:t>جواب</w:t>
      </w:r>
      <w:r>
        <w:rPr>
          <w:rtl w:val="true"/>
        </w:rPr>
        <w:t xml:space="preserve">: </w:t>
      </w:r>
      <w:r>
        <w:rPr>
          <w:rtl w:val="true"/>
        </w:rPr>
        <w:t>نفى حرمت</w:t>
      </w:r>
      <w:bookmarkEnd w:id="216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از آنچه قبلاً گفتيم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موزون، آهنگ طبق دستگاه هاى موسيقى است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ملاك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آوازى كه از حنجره ى انسان خارج ميشود، لامحاله برطبقِ يكى از اين دستگاه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دستگاه هاى موسيقى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بداند، چه نداند، چه به خواندن در دستگاه وارد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كسى كه وارد است، آن را درست اداء ميكند يعنى مراقبت ميكند كه از اوّل تا آخر اين صوت برطبقِ همان ميزان و نظم آن دستگاه موسيقى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وارد نيست، مخلوط ميكند،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اينكه موزون است يعنى منطبق است بر يكى از آهنگها و الحان موسيقى، به هيچ وجه مناط حرمت نيست و نميتواند موجب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چيز ديگرى است و آن، لهوى بودن است به طورى كه مُضِلّ عن سبيل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آهنگى كه ميخواند، آهنگ لهوى مُضِل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نوحه و روضه باشد، يا در غير روضه، هرجا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روضه بودن موجب نميشود كه اين از حرمت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لهوى نيست، حرام نيست، چه در نوحه باشد، چه در غير نوحه</w:t>
      </w:r>
      <w:r>
        <w:rPr>
          <w:rFonts w:eastAsia="IRNazanin" w:cs="IRNazanin"/>
          <w:color w:val="111111"/>
          <w:sz w:val="28"/>
          <w:szCs w:val="28"/>
          <w:rtl w:val="true"/>
          <w:lang w:bidi="fa-IR"/>
        </w:rPr>
        <w:t>.</w:t>
      </w:r>
      <w:bookmarkStart w:id="2163" w:name="pg8826_89369"/>
    </w:p>
    <w:p>
      <w:pPr>
        <w:pStyle w:val="BookText"/>
        <w:rPr/>
      </w:pPr>
      <w:bookmarkEnd w:id="2163"/>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1388/10/20</w:t>
      </w:r>
      <w:r>
        <w:rPr>
          <w:rFonts w:eastAsia="IRNazanin" w:cs="IRNazanin"/>
          <w:color w:val="111111"/>
          <w:sz w:val="28"/>
          <w:szCs w:val="28"/>
          <w:rtl w:val="true"/>
          <w:lang w:bidi="fa-IR"/>
        </w:rPr>
        <w:t>)</w:t>
      </w:r>
    </w:p>
    <w:p>
      <w:pPr>
        <w:pStyle w:val="Heading3"/>
        <w:numPr>
          <w:ilvl w:val="2"/>
          <w:numId w:val="1"/>
        </w:numPr>
        <w:rPr/>
      </w:pPr>
      <w:bookmarkStart w:id="2164" w:name="__RefHeading___Toc278342_2870459653"/>
      <w:bookmarkStart w:id="2165" w:name="_Toc886"/>
      <w:bookmarkEnd w:id="2164"/>
      <w:r>
        <w:rPr>
          <w:rtl w:val="true"/>
        </w:rPr>
        <w:t xml:space="preserve">سؤال </w:t>
      </w:r>
      <w:r>
        <w:rPr/>
        <w:t>19</w:t>
      </w:r>
      <w:r>
        <w:rPr>
          <w:rtl w:val="true"/>
        </w:rPr>
        <w:t xml:space="preserve">: </w:t>
      </w:r>
      <w:r>
        <w:rPr>
          <w:rtl w:val="true"/>
        </w:rPr>
        <w:t>ترادف غناء و موسيقى</w:t>
      </w:r>
      <w:bookmarkEnd w:id="2165"/>
    </w:p>
    <w:p>
      <w:pPr>
        <w:pStyle w:val="Heading4"/>
        <w:numPr>
          <w:ilvl w:val="3"/>
          <w:numId w:val="1"/>
        </w:numPr>
        <w:rPr/>
      </w:pPr>
      <w:bookmarkStart w:id="2166" w:name="__RefHeading___Toc278344_2870459653"/>
      <w:bookmarkStart w:id="2167" w:name="_Toc887"/>
      <w:bookmarkEnd w:id="2166"/>
      <w:r>
        <w:rPr>
          <w:rtl w:val="true"/>
        </w:rPr>
        <w:t>اشاره</w:t>
      </w:r>
      <w:bookmarkEnd w:id="216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اصطلاح فقهى، موسيقى مترادف با غناء است، يا با يكديگر تفاوت دارند؟</w:t>
      </w:r>
    </w:p>
    <w:p>
      <w:pPr>
        <w:pStyle w:val="Heading4"/>
        <w:numPr>
          <w:ilvl w:val="3"/>
          <w:numId w:val="1"/>
        </w:numPr>
        <w:rPr/>
      </w:pPr>
      <w:bookmarkStart w:id="2168" w:name="__RefHeading___Toc278346_2870459653"/>
      <w:bookmarkStart w:id="2169" w:name="_Toc888"/>
      <w:bookmarkEnd w:id="2168"/>
      <w:r>
        <w:rPr>
          <w:rtl w:val="true"/>
        </w:rPr>
        <w:t>جواب</w:t>
      </w:r>
      <w:r>
        <w:rPr>
          <w:rtl w:val="true"/>
        </w:rPr>
        <w:t xml:space="preserve">: </w:t>
      </w:r>
      <w:r>
        <w:rPr>
          <w:rtl w:val="true"/>
        </w:rPr>
        <w:t>نفى ترادف</w:t>
      </w:r>
      <w:bookmarkEnd w:id="216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آنچه قبلاً عرض كرده ايم،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غناء و موسيقى اشتراك هست؟ پيدا است موسيقى را به معناى درست خودش گرفته است؛ چون در موارد زيادى عنوان موسيقى را به كار ميبَرند، و مرادشان صداى آلات موسيقى است، منظورشان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تعبير مسامحى يا درواقع تعبير عاميانه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درست موسيقى اين است كه برآمده ى از حلقوم و حنجره ى انسان يا برآمده ى از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در اينجا اين است كه آيا در فقه، موسيقى و غناء يك معنا 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عرفى غناء، آوازه خوانى است، موسيقى هم معناى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را اگر بخواهيم معنا كنيم، بايد اين طور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عبارت است از فنّ تركيب الحان، تركيب اصوات به شكل موزونى كه مؤثّر در مستمع باشد و به آن زيبايى و مطلوبيت ببخشد، اين معناى اجمالى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اصوات گوناگون را يعنى صدايى كه از حنجره مثلاً خارج ميشود، با زير، با بم، با شدّت، با رخوت، با مد، با قصر، انواع و اقسام اين اصوات را به شكل متناسبى تركيب بكند، به آن ميگويند 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ميتواند در صوت انسان باشد، ميتواند در صوت ناشى و صادر از آلات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شرع مقدّس فى نفسه، معنون به يك عنوانى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bookmarkStart w:id="2170" w:name="pg8826_89371"/>
    </w:p>
    <w:p>
      <w:pPr>
        <w:pStyle w:val="BookText"/>
        <w:rPr/>
      </w:pPr>
      <w:bookmarkEnd w:id="2170"/>
      <w:r>
        <w:rPr>
          <w:rFonts w:ascii="IRNazanin" w:hAnsi="IRNazanin" w:eastAsia="IRNazanin"/>
          <w:color w:val="111111"/>
          <w:sz w:val="28"/>
          <w:sz w:val="28"/>
          <w:szCs w:val="28"/>
          <w:rtl w:val="true"/>
          <w:lang w:bidi="fa-IR"/>
        </w:rPr>
        <w:t>غناء نيست، كه غناء عنوانى است كه در شرع وارد شده است و موضوع احكام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موسيقى به اين معنايى كه گفتيم جزو عناوينى نيست كه در شرع وارد شده باشد و حكمى متعلّق به آن و متوجّه به آن باشد</w:t>
      </w:r>
      <w:r>
        <w:rPr>
          <w:rFonts w:eastAsia="IRNazanin" w:cs="IRNazanin"/>
          <w:color w:val="111111"/>
          <w:sz w:val="28"/>
          <w:szCs w:val="28"/>
          <w:rtl w:val="true"/>
          <w:lang w:bidi="fa-IR"/>
        </w:rPr>
        <w:t>.</w:t>
      </w:r>
    </w:p>
    <w:p>
      <w:pPr>
        <w:pStyle w:val="Heading3"/>
        <w:numPr>
          <w:ilvl w:val="2"/>
          <w:numId w:val="1"/>
        </w:numPr>
        <w:rPr/>
      </w:pPr>
      <w:bookmarkStart w:id="2171" w:name="__RefHeading___Toc278348_2870459653"/>
      <w:bookmarkStart w:id="2172" w:name="_Toc889"/>
      <w:bookmarkEnd w:id="2171"/>
      <w:r>
        <w:rPr>
          <w:rtl w:val="true"/>
        </w:rPr>
        <w:t xml:space="preserve">سؤال </w:t>
      </w:r>
      <w:r>
        <w:rPr/>
        <w:t>20</w:t>
      </w:r>
      <w:r>
        <w:rPr>
          <w:rtl w:val="true"/>
        </w:rPr>
        <w:t xml:space="preserve">: </w:t>
      </w:r>
      <w:r>
        <w:rPr>
          <w:rtl w:val="true"/>
        </w:rPr>
        <w:t>حكم موسيقى</w:t>
      </w:r>
      <w:bookmarkEnd w:id="2172"/>
    </w:p>
    <w:p>
      <w:pPr>
        <w:pStyle w:val="Heading4"/>
        <w:numPr>
          <w:ilvl w:val="3"/>
          <w:numId w:val="1"/>
        </w:numPr>
        <w:rPr/>
      </w:pPr>
      <w:bookmarkStart w:id="2173" w:name="__RefHeading___Toc278350_2870459653"/>
      <w:bookmarkStart w:id="2174" w:name="_Toc890"/>
      <w:bookmarkEnd w:id="2173"/>
      <w:r>
        <w:rPr>
          <w:rtl w:val="true"/>
        </w:rPr>
        <w:t>اشاره</w:t>
      </w:r>
      <w:bookmarkEnd w:id="2174"/>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متّصل به سؤال قبل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تعريف و حكم غناء شامل موسيقى نباشد، آيا در فقه، موسيقى حكم معيّن و مشخّصى دارد؟</w:t>
      </w:r>
    </w:p>
    <w:p>
      <w:pPr>
        <w:pStyle w:val="Heading4"/>
        <w:numPr>
          <w:ilvl w:val="3"/>
          <w:numId w:val="1"/>
        </w:numPr>
        <w:rPr/>
      </w:pPr>
      <w:bookmarkStart w:id="2175" w:name="__RefHeading___Toc278352_2870459653"/>
      <w:bookmarkStart w:id="2176" w:name="_Toc891"/>
      <w:bookmarkEnd w:id="2175"/>
      <w:r>
        <w:rPr>
          <w:rtl w:val="true"/>
        </w:rPr>
        <w:t>جواب</w:t>
      </w:r>
      <w:r>
        <w:rPr>
          <w:rtl w:val="true"/>
        </w:rPr>
        <w:t xml:space="preserve">: </w:t>
      </w:r>
      <w:r>
        <w:rPr>
          <w:rtl w:val="true"/>
        </w:rPr>
        <w:t>حرمت موسيقى لهوى مُضل</w:t>
      </w:r>
      <w:bookmarkEnd w:id="217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ى موضوعات ديگر 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موضوع، مصداقى است از يك عنوان كلّى، كه حكم كلّى آن عنوان بر اين بار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حكم كلّى اى كه شامل اين بشود، در شرع نيست، آن وقت مجراى اصول عمليّه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چيست؟ چنانچه قبلاً بحث كرده ايم، اگر اين صوتِ برآمده ى از آلات لهو يا از حنجره ى انسان، صوت لهوى مُضِلّ عن سبيل اللّه باشد، فهو محرّم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نميشود به طورمطلق بگوييم موسيقى حرام است، يا به طورمطلق بگوييم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وقتى كه بر صوت ناشى از حنجره منطبق باشد كه همان غناء است، يا بر صوتى كه صادر از آلات عزف و معازف است، منطبق باشد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اين صوت، لهوى مُضِلّ عن سبيل اللّه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حرام است، وَالّا حرام نيست</w:t>
      </w:r>
      <w:r>
        <w:rPr>
          <w:rFonts w:eastAsia="IRNazanin" w:cs="IRNazanin"/>
          <w:color w:val="111111"/>
          <w:sz w:val="28"/>
          <w:szCs w:val="28"/>
          <w:rtl w:val="true"/>
          <w:lang w:bidi="fa-IR"/>
        </w:rPr>
        <w:t>.</w:t>
      </w:r>
    </w:p>
    <w:p>
      <w:pPr>
        <w:pStyle w:val="Heading3"/>
        <w:numPr>
          <w:ilvl w:val="2"/>
          <w:numId w:val="1"/>
        </w:numPr>
        <w:rPr/>
      </w:pPr>
      <w:bookmarkStart w:id="2177" w:name="__RefHeading___Toc278354_2870459653"/>
      <w:bookmarkStart w:id="2178" w:name="_Toc892"/>
      <w:bookmarkEnd w:id="2177"/>
      <w:r>
        <w:rPr>
          <w:rtl w:val="true"/>
        </w:rPr>
        <w:t xml:space="preserve">سؤال </w:t>
      </w:r>
      <w:r>
        <w:rPr/>
        <w:t>21</w:t>
      </w:r>
      <w:r>
        <w:rPr>
          <w:rtl w:val="true"/>
        </w:rPr>
        <w:t xml:space="preserve">: </w:t>
      </w:r>
      <w:r>
        <w:rPr>
          <w:rtl w:val="true"/>
        </w:rPr>
        <w:t>دليل فقهى حرمت موسيقى</w:t>
      </w:r>
      <w:bookmarkEnd w:id="2178"/>
    </w:p>
    <w:p>
      <w:pPr>
        <w:pStyle w:val="Heading4"/>
        <w:numPr>
          <w:ilvl w:val="3"/>
          <w:numId w:val="1"/>
        </w:numPr>
        <w:rPr/>
      </w:pPr>
      <w:bookmarkStart w:id="2179" w:name="__RefHeading___Toc278356_2870459653"/>
      <w:bookmarkStart w:id="2180" w:name="_Toc893"/>
      <w:bookmarkEnd w:id="2179"/>
      <w:r>
        <w:rPr>
          <w:rtl w:val="true"/>
        </w:rPr>
        <w:t>اشاره</w:t>
      </w:r>
      <w:bookmarkEnd w:id="218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موسيقى در لغت و عرف شامل صدايى است كه بر اساس يك نغمه ى موزون از يك يا چند وسيله 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ى يكسان يا متفاوت موسيقايى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فقهى حرمت اين صدا چيست؟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غناء را به تنقيح مناط شامل اين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ى غناء حرام را شامل آلات عزف هم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شباهت اين صدا با آهنگ غناء دليل آن است، يا دليل ديگرى دارد؟</w:t>
      </w:r>
      <w:bookmarkStart w:id="2181" w:name="pg8826_89373"/>
    </w:p>
    <w:p>
      <w:pPr>
        <w:pStyle w:val="Heading4"/>
        <w:numPr>
          <w:ilvl w:val="3"/>
          <w:numId w:val="1"/>
        </w:numPr>
        <w:rPr/>
      </w:pPr>
      <w:bookmarkStart w:id="2182" w:name="__RefHeading___Toc278358_2870459653"/>
      <w:bookmarkStart w:id="2183" w:name="_Toc894"/>
      <w:bookmarkEnd w:id="2181"/>
      <w:bookmarkEnd w:id="2182"/>
      <w:r>
        <w:rPr>
          <w:rtl w:val="true"/>
        </w:rPr>
        <w:t>جواب</w:t>
      </w:r>
      <w:r>
        <w:rPr>
          <w:rtl w:val="true"/>
        </w:rPr>
        <w:t xml:space="preserve">: </w:t>
      </w:r>
      <w:r>
        <w:rPr>
          <w:rtl w:val="true"/>
        </w:rPr>
        <w:t>روايات خاصّه</w:t>
      </w:r>
      <w:bookmarkEnd w:id="218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موسيقى را در اينجا به معناى آلات لهو گرفته است و اين، معناى درست موسيقى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تعريفى كه براى موسيقى كرده اند، نه دقيق است و نه آن قيدى كه ذكر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يا چند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چيزهايى است كه دخالت در تعريف موسيقى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موسيقى همانى است كه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ما عرض كرده ايم عنوان صوت آلات لهو در شرع دليل دارد و احتياجى نيست كه ما از ادلّه ى غناء تنقيح مناط كنيم يا بگوييم آن ادلّه شامل اين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دليل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همان ادلّه اى كه در باب معازف و آلات العزف وارد شده است كه مفصّلاً اين ادلّه را ذكر كرديم، ازلحاظ سند و دلالت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مدلول آن محصور است به همان قيودى كه عرض شد</w:t>
      </w:r>
      <w:r>
        <w:rPr>
          <w:rFonts w:eastAsia="IRNazanin" w:cs="IRNazanin"/>
          <w:color w:val="111111"/>
          <w:sz w:val="28"/>
          <w:szCs w:val="28"/>
          <w:rtl w:val="true"/>
          <w:lang w:bidi="fa-IR"/>
        </w:rPr>
        <w:t>.</w:t>
      </w:r>
    </w:p>
    <w:p>
      <w:pPr>
        <w:pStyle w:val="Heading3"/>
        <w:numPr>
          <w:ilvl w:val="2"/>
          <w:numId w:val="1"/>
        </w:numPr>
        <w:rPr/>
      </w:pPr>
      <w:bookmarkStart w:id="2184" w:name="__RefHeading___Toc278360_2870459653"/>
      <w:bookmarkStart w:id="2185" w:name="_Toc895"/>
      <w:bookmarkEnd w:id="2184"/>
      <w:r>
        <w:rPr>
          <w:rtl w:val="true"/>
        </w:rPr>
        <w:t xml:space="preserve">سؤال </w:t>
      </w:r>
      <w:r>
        <w:rPr/>
        <w:t>22</w:t>
      </w:r>
      <w:r>
        <w:rPr>
          <w:rtl w:val="true"/>
        </w:rPr>
        <w:t xml:space="preserve">: </w:t>
      </w:r>
      <w:r>
        <w:rPr>
          <w:rtl w:val="true"/>
        </w:rPr>
        <w:t>ملاك حرمت موسيقى</w:t>
      </w:r>
      <w:bookmarkEnd w:id="2185"/>
    </w:p>
    <w:p>
      <w:pPr>
        <w:pStyle w:val="Heading4"/>
        <w:numPr>
          <w:ilvl w:val="3"/>
          <w:numId w:val="1"/>
        </w:numPr>
        <w:rPr/>
      </w:pPr>
      <w:bookmarkStart w:id="2186" w:name="__RefHeading___Toc278362_2870459653"/>
      <w:bookmarkStart w:id="2187" w:name="_Toc896"/>
      <w:bookmarkEnd w:id="2186"/>
      <w:r>
        <w:rPr>
          <w:rtl w:val="true"/>
        </w:rPr>
        <w:t>اشاره</w:t>
      </w:r>
      <w:bookmarkEnd w:id="218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علايم و ويژگى هاى موسيقى حرامِ بدون كلام چيست؟ كأنّه سؤال كننده فرض كرده است كه اگر موسيقى با كلام بود، ملاك حرمتش همان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بدون كلام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آوازى كه خوانده فقط صدايش را بلند ميكند و ميخواند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و ويژگى هاى موسيقى حرام از اين نوع چيست؟ آن وقت شقوقى را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ريتمِ تند داشتن است؟ كه آن ضرب و ايقاعاتند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بعضى از اين موسيقى هاى پاپ غربى يعنى موسيقى عاميانه كه اساساً براى اين است كه جوانها را به هيجان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جوانهاى پوچ بى هدفى كه متأسّفانه در كشورهاى غربى هستند، هدف ندارند و دوست ميدارند هيجانى داشته باشند و يكى از چيزهايى كه به آنها هيجان ميدهد، همين موسيقى هاى با آهنگ تند است كه مثلاً يك خواننده در يك كنسرتى ميخواند و پانصد نفر، هزار نفرى را كه نشسته اند، با خواندنش همين طور به حركت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شاخص حرمت موسيقى اين است؟ ريتمِ تند داشتن يا روى رديف و دستگاه و گوشه هاى خاصّى اجرا كردن، كه ما بگوييم مثلاً در بين هفت دستگاه موسيقى فارسى كه معروف است مثلاً، فلان دستگاه را اگر بخواند،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دستگاه ماهور اگر خواند،</w:t>
      </w:r>
      <w:bookmarkStart w:id="2188" w:name="pg8826_89374"/>
    </w:p>
    <w:p>
      <w:pPr>
        <w:pStyle w:val="BookText"/>
        <w:rPr/>
      </w:pPr>
      <w:bookmarkEnd w:id="2188"/>
      <w:r>
        <w:rPr>
          <w:rFonts w:ascii="IRNazanin" w:hAnsi="IRNazanin" w:eastAsia="IRNazanin"/>
          <w:color w:val="111111"/>
          <w:sz w:val="28"/>
          <w:sz w:val="28"/>
          <w:szCs w:val="28"/>
          <w:rtl w:val="true"/>
          <w:lang w:bidi="fa-IR"/>
        </w:rPr>
        <w:t>اين حرام است، اگر در دستگاه مثلاً همايون خواند،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فلان گوشه اى از فلان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دستگاه ها هركدام قطعه هايى دارند كه به هم متناسب و متّصلند، هركدام را ميگويند گوشه ى يك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حرام است، وَاِلّا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ملاك اين است؟ يا شقّ ديگر، آيا ايجاد رقص در شنونده كردن، ملاك حرمت است؟ اينكه اين آهنگ، اين آواز، چه از ساز، چه از حنجره طورى باشد كه رقص آور باشد، آيا ملاك حرمت اين است؟ يا هيچ يك از موارد فوق ملاك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حرمت موسيقى تابع ملاك حرمت غناء است؟ سؤالات انصافاً عالمانه طرح نشده است يعنى آن كسانى كه اين سؤالات را طرح كرده اند، پيدا است با مبانى فقهى در باب غناء آشنايى نداشته اند</w:t>
      </w:r>
      <w:r>
        <w:rPr>
          <w:rFonts w:eastAsia="IRNazanin" w:cs="IRNazanin"/>
          <w:color w:val="111111"/>
          <w:sz w:val="28"/>
          <w:szCs w:val="28"/>
          <w:rtl w:val="true"/>
          <w:lang w:bidi="fa-IR"/>
        </w:rPr>
        <w:t>.</w:t>
      </w:r>
    </w:p>
    <w:p>
      <w:pPr>
        <w:pStyle w:val="Heading4"/>
        <w:numPr>
          <w:ilvl w:val="3"/>
          <w:numId w:val="1"/>
        </w:numPr>
        <w:rPr/>
      </w:pPr>
      <w:bookmarkStart w:id="2189" w:name="__RefHeading___Toc278364_2870459653"/>
      <w:bookmarkStart w:id="2190" w:name="_Toc897"/>
      <w:bookmarkEnd w:id="2189"/>
      <w:r>
        <w:rPr>
          <w:rtl w:val="true"/>
        </w:rPr>
        <w:t>جواب</w:t>
      </w:r>
      <w:r>
        <w:rPr>
          <w:rtl w:val="true"/>
        </w:rPr>
        <w:t xml:space="preserve">: </w:t>
      </w:r>
      <w:r>
        <w:rPr>
          <w:rtl w:val="true"/>
        </w:rPr>
        <w:t>نفى دخالت ريتم تند و رقص آور بودن در حرمت غناء</w:t>
      </w:r>
      <w:bookmarkEnd w:id="2190"/>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علائمى كه ذكر شد، ريتمِ 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شاخص غناء محرّم نيست، كه بگوييم اگر آواز يا ساز را با فلان دستگاه نواخت، حرام است، اگر با دستگاه ديگرى بود، مقام ديگرى از مقامات موسيقى بود،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ريتمش تند بود، اين حرام است، اگر ريتمش تند نبود،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هيچ كدام از اينها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درمورد صوت مرقِّص ممكن است كسى تفصيل بدهد؛ در آخر بحث غناء در باب رقص به ادلّه ى حرمت رقص خواهيم پرداخت</w:t>
      </w:r>
      <w:r>
        <w:rPr>
          <w:rStyle w:val="FootnoteAnchor"/>
          <w:rtl w:val="true"/>
        </w:rPr>
        <w:footnoteReference w:id="540"/>
      </w:r>
      <w:r>
        <w:rPr>
          <w:rFonts w:ascii="IRNazanin" w:hAnsi="IRNazanin" w:eastAsia="IRNazanin"/>
          <w:color w:val="111111"/>
          <w:sz w:val="28"/>
          <w:sz w:val="28"/>
          <w:szCs w:val="28"/>
          <w:rtl w:val="true"/>
          <w:lang w:bidi="fa-IR"/>
        </w:rPr>
        <w:t>، چون خيلى ها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رقص حرام نيست ديگر دليلى ندارد بگوييم صوت مرقّص حرام است، امّا اگر گفتيم رقص حرام است، آن وقت ممكن است به ذهن برسد آوازى كه مقدّمه ى اين حرام است، حرام است؛ نه از باب اينكه مقدّمه ى حرام، حرام است بلكه از باب تسبيب إلى الحرام، كه كسى بگويد آن چيزى كه مسبِّب يك امر محرّمى باشد، حرام است؛ التّسبيب إلى الحرام يوجب حرمة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صوتى مرقّص است و رقص هم حرام است، اين صوت هم بگوييم حرام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 هم محلّ اشكال است، زيرا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هر سبب حرامى، حرام باشد</w:t>
      </w:r>
      <w:bookmarkStart w:id="2191" w:name="pg8826_89376"/>
    </w:p>
    <w:p>
      <w:pPr>
        <w:pStyle w:val="BookText"/>
        <w:rPr/>
      </w:pPr>
      <w:bookmarkEnd w:id="2191"/>
      <w:r>
        <w:rPr>
          <w:rFonts w:ascii="IRNazanin" w:hAnsi="IRNazanin" w:eastAsia="IRNazanin"/>
          <w:color w:val="111111"/>
          <w:sz w:val="28"/>
          <w:sz w:val="28"/>
          <w:szCs w:val="28"/>
          <w:rtl w:val="true"/>
          <w:lang w:bidi="fa-IR"/>
        </w:rPr>
        <w:t xml:space="preserve">ثابت نيست، اسباب در اندازه ى تأثير و كيفيّت تأثير در وقوع مسبَّب مختلفند، مگر اينكه سببى باشد كه عرفاً آن، اِعانه ى بر اثم محسوب بشود، و ما در باب اعانه ى بر اثم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سوّم از اقسام معاملات محرّم، ضمن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 العنب للتّخمير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كرده اند، مفصّلاً در باب اِعانه ى بر اثم بحث كرديم و گفتيم كه اِعانت بر اثم حرام است بلاشك، لكن كلام در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حرمت اعانت، قصد تسبيب هم شرط است يا نه؟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مُعان هم شرط است در حرمت يا نه؟ در آنجا اختيار ما اين شد كه شرط حرمت سبب اين است كه عملى كه معانٌ‌عليه است يعنى آن حرام، واقع شده باشد، وَالّا اگر واقع نشده باشد، سالبه ى به انتفاى موضوع است و اصلاً اعانه ى بر اثم نيست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بنا بر اين مبنا، در اينجا اگر گفتيم رقص حرام است و اين صوت هم منتهى بشود به رقص يعنى معانٌ‌عليه كه آن امر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صوت، حرام است؛ امّا اگر با آن صوت مرقّص آواز خواند يا نواخت، امّا رقص عملاً در خارج اتّفاق نيفتاد، مثل اينكه خودش تنها نشسته است و كسى هم نيست كه او را ترقيص بكند امّا صوت، مرقّص است، در اين صورت آيا ترقيص شأنى هم موجب حرمت ميشود؟ خير؛ چون فرض بر اين است كه حرمت اين عمل به خاطر اعانت بر اثم است، و حرمت اعانت بر اثم در صورتى است كه معانٌ‌عليه واقع بشود و فرض اين است كه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ترقيص شأنى معنا ندارد؛ پس مناط سوّمى هم كه در اينجا ذكر شده است، كه بگوييم اگر مرقّص بود، فهو محرّمٌ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مناط حرمت موسيقى با آواز باشد</w:t>
      </w:r>
      <w:r>
        <w:rPr>
          <w:rFonts w:eastAsia="IRNazanin" w:cs="IRNazanin"/>
          <w:color w:val="111111"/>
          <w:sz w:val="28"/>
          <w:szCs w:val="28"/>
          <w:rtl w:val="true"/>
          <w:lang w:bidi="fa-IR"/>
        </w:rPr>
        <w:t>.</w:t>
      </w:r>
    </w:p>
    <w:p>
      <w:pPr>
        <w:pStyle w:val="Heading4"/>
        <w:numPr>
          <w:ilvl w:val="3"/>
          <w:numId w:val="1"/>
        </w:numPr>
        <w:rPr/>
      </w:pPr>
      <w:bookmarkStart w:id="2192" w:name="__RefHeading___Toc278366_2870459653"/>
      <w:bookmarkStart w:id="2193" w:name="_Toc898"/>
      <w:bookmarkEnd w:id="2192"/>
      <w:r>
        <w:rPr>
          <w:rtl w:val="true"/>
        </w:rPr>
        <w:t>پاسخ به يك اشكال درمورد قيد شأنيّت در رقص آور بودن موسيقى</w:t>
      </w:r>
      <w:bookmarkEnd w:id="219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مطلبى را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خواهرها و هم بعضى از برادرها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چرا ما در باب صوت مرقّص ميگوييم بايد بالفعل موجب رقص بشود، اگر فرض كرديم كه مناط، مرقّص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خدشه كرده ايم امّا برفرض كه مناط اين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شأنيّت مرقّص را ملاك و مناط قرار نميدهيد؟ درحالى كه در نظايرش شأنيت را ما كافى ميدانيم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ما دليلى داشتيم كه در آن، عنوان مرقّص آمده بود، مثلاً در دليل آمده بود يحرم الصّوت المرقّص، ميگفتيم كه مرقّص، مرقّص شأنى است امّا فرض اين است كه ما چنين دليلى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گذاشته ايم بر اينكه صوت مرقّص از باب اعانت بر اثم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حرام است، و از باب اعانت بر اثم،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اعانت بر اثم،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اعانت همچنان كه قبلاً بحث كرديم، صدق نميكند، مگر آنجايى كه معانٌ‌عليه در خارج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اعانت فعليّه و اعانت واقعيّه، ملاك اِعانه ى بر اثم است، نه اعانت شأنيّه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صدق عنوان اعانت بر اعانت شأنيّه، دليل اعانت بر اثم شامل آن چيزى كه شأناً اعانت باشد نميشود؛ فرض بفرماييد اگر گذاردن نردبان بر ديوار، كمك به دزدى است، اگر دزدى و سرقت واقع نشد، نميشود گفت گذاشتن اين نردبان حرام است بلكه وقتى حرام است، كه به وسيله ى آن، دزدى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اعانت بر اثم، آنجايى را كه اعانت، اعانت بالقوّه باشد شامل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اعانت بالفعل باشد تا دليل حرمت اعانت شامل آن شود، وَالّا شامل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عرض كرديم كه بايد بالفعل مرقّص باشد</w:t>
      </w:r>
      <w:r>
        <w:rPr>
          <w:rFonts w:eastAsia="IRNazanin" w:cs="IRNazanin"/>
          <w:color w:val="111111"/>
          <w:sz w:val="28"/>
          <w:szCs w:val="28"/>
          <w:rtl w:val="true"/>
          <w:lang w:bidi="fa-IR"/>
        </w:rPr>
        <w:t>.</w:t>
      </w:r>
      <w:r>
        <w:rPr>
          <w:rStyle w:val="FootnoteAnchor"/>
          <w:rtl w:val="true"/>
        </w:rPr>
        <w:footnoteReference w:id="54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اينكه كسى بگويد ميشود اين طور حرمت صوت مرقّص را تصوير كرد كه چون مناط حرمت به نظر ما عبارت است از اينكه صوت، لهوى مُضِلّ عن سبيل اللّه باشد، قدر مسلّم از صوت لهوى مُضِلّ عن سبيل اللّه، آن صوتى است كه آدمها را وادار به رقص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طورى فرض كنيم و واقعاً چنين چيزى وجود داشته باشد، آن وقت مرقّص بودن ميشود علامت و نشانه ى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مناط حرمت درواقع مرقّص بودن نيست، بلكه مناط حرمت، همان لهو مُضِلّ عن سبيل اللّه است، لكن اين طور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صوتى كه مرقّص است، مصداق اَتمّ و اظهر صوت لهوى مُضِلّ عن سبيل اللّه است</w:t>
      </w:r>
      <w:r>
        <w:rPr>
          <w:rFonts w:eastAsia="IRNazanin" w:cs="IRNazanin"/>
          <w:color w:val="111111"/>
          <w:sz w:val="28"/>
          <w:szCs w:val="28"/>
          <w:rtl w:val="true"/>
          <w:lang w:bidi="fa-IR"/>
        </w:rPr>
        <w:t>.</w:t>
      </w:r>
      <w:bookmarkStart w:id="2194" w:name="pg8826_89380"/>
    </w:p>
    <w:p>
      <w:pPr>
        <w:pStyle w:val="Heading4"/>
        <w:numPr>
          <w:ilvl w:val="3"/>
          <w:numId w:val="1"/>
        </w:numPr>
        <w:rPr/>
      </w:pPr>
      <w:bookmarkStart w:id="2195" w:name="__RefHeading___Toc278368_2870459653"/>
      <w:bookmarkStart w:id="2196" w:name="_Toc899"/>
      <w:bookmarkEnd w:id="2194"/>
      <w:bookmarkEnd w:id="2195"/>
      <w:r>
        <w:rPr>
          <w:rtl w:val="true"/>
        </w:rPr>
        <w:t>لهوى بودن صوت مرقّص؛ قدر متيقّن از حرمت آواز مُرقّص</w:t>
      </w:r>
      <w:bookmarkEnd w:id="2196"/>
    </w:p>
    <w:p>
      <w:pPr>
        <w:pStyle w:val="BookText"/>
        <w:rPr/>
      </w:pPr>
      <w:r>
        <w:rPr>
          <w:rFonts w:ascii="IRNazanin" w:hAnsi="IRNazanin" w:eastAsia="IRNazanin"/>
          <w:color w:val="111111"/>
          <w:sz w:val="28"/>
          <w:sz w:val="28"/>
          <w:szCs w:val="28"/>
          <w:rtl w:val="true"/>
          <w:lang w:bidi="fa-IR"/>
        </w:rPr>
        <w:t>روى يك جمله در آخر اين بحث، ميخواهيم تكيه بكنيم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صوتى كه مرقّص است، حرمتش نه از باب اعانت بر اثم است، تا آن شبهات و ايرادات پيش بيايد، بلكه حرمتش از اين باب است كه صوت مرقّص قدر متيقّن از صوت لهوى مُضِلّ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نقطه ى بسيار مهم و خوبى است و روى همين بايد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متيقّن لهوى بودن و مُضِلّ بودن كه شاخص حرمت است، آن صوتى است كه وقتى اداء شد، مستمع را از جا ميكَنَد و او را به رقص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اين طور صوتى ازلحاظ آهنگ، اين خصوصيّت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آهنگى است كه وقتى خوانده شد، آدم معمولى را از جا ميكند و او را به رقص مى آورد، انصافاً قدر متيقّن از صوت لهوى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حركاتى را كه يك هدفى دارد و يك معنايى دارد و به خاطر يك هدف معقولى اين حركات را انجام ميدهند مانند حركات نرمش كه در زورخانه ها انجام ميگيرد، نميشود گفت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يك معناى ديگرى دارد، آن حالتى است كه از روى لهو و درواقع بى مبالاتى در شخص به وجود مى آيد، حالت عدم مبالات كأنّه در رقص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بگوييم دليل بر حرمت رقص،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اگر مجالى شد، رقص را بحث خواهيم كرد</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لكن برفرض كه رقص، محرّم هم نباشد، اين صدا و اين آهنگ، اين خواندنى كه آدم را از جا ميكَند و به اين حالت وادار ميكند، به نظر ميرسد قدر متيقّن از لهو مُضِل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بحث ما يك بحث مصداقى و صغروى است، نه كبروى به عنوان يك صغرى اين را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صغرى را قبول نكرديد،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يكى از موارد واضح لهو مُضِلّ عن سبيل اللّه، آن صوتى است كه مرقّص باشد</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2197" w:name="__RefHeading___Toc278370_2870459653"/>
      <w:bookmarkStart w:id="2198" w:name="_Toc900"/>
      <w:bookmarkEnd w:id="2197"/>
      <w:r>
        <w:rPr>
          <w:rtl w:val="true"/>
        </w:rPr>
        <w:t xml:space="preserve">سؤال </w:t>
      </w:r>
      <w:r>
        <w:rPr/>
        <w:t>23</w:t>
      </w:r>
      <w:r>
        <w:rPr>
          <w:rtl w:val="true"/>
        </w:rPr>
        <w:t xml:space="preserve">: </w:t>
      </w:r>
      <w:r>
        <w:rPr>
          <w:rtl w:val="true"/>
        </w:rPr>
        <w:t>فرق انواع آلات با يكديگر</w:t>
      </w:r>
      <w:bookmarkEnd w:id="2198"/>
    </w:p>
    <w:p>
      <w:pPr>
        <w:pStyle w:val="Heading4"/>
        <w:numPr>
          <w:ilvl w:val="3"/>
          <w:numId w:val="1"/>
        </w:numPr>
        <w:rPr/>
      </w:pPr>
      <w:bookmarkStart w:id="2199" w:name="__RefHeading___Toc278372_2870459653"/>
      <w:bookmarkStart w:id="2200" w:name="_Toc901"/>
      <w:bookmarkEnd w:id="2199"/>
      <w:r>
        <w:rPr>
          <w:rtl w:val="true"/>
        </w:rPr>
        <w:t>اشاره</w:t>
      </w:r>
      <w:bookmarkEnd w:id="220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همه ى سازهاى دستى و الكترونيكى، ايرانى و غربى حكم واحد دارند؟</w:t>
      </w:r>
      <w:bookmarkStart w:id="2201" w:name="pg8826_89381"/>
    </w:p>
    <w:p>
      <w:pPr>
        <w:pStyle w:val="Heading4"/>
        <w:numPr>
          <w:ilvl w:val="3"/>
          <w:numId w:val="1"/>
        </w:numPr>
        <w:rPr/>
      </w:pPr>
      <w:bookmarkStart w:id="2202" w:name="__RefHeading___Toc278374_2870459653"/>
      <w:bookmarkStart w:id="2203" w:name="_Toc902"/>
      <w:bookmarkEnd w:id="2201"/>
      <w:bookmarkEnd w:id="2202"/>
      <w:r>
        <w:rPr>
          <w:rtl w:val="true"/>
        </w:rPr>
        <w:t>جواب</w:t>
      </w:r>
      <w:r>
        <w:rPr>
          <w:rtl w:val="true"/>
        </w:rPr>
        <w:t xml:space="preserve">: </w:t>
      </w:r>
      <w:r>
        <w:rPr>
          <w:rtl w:val="true"/>
        </w:rPr>
        <w:t>نفى فرق</w:t>
      </w:r>
      <w:bookmarkEnd w:id="220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فرقى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ذهن اين سؤال كننده، نوع آلات موسيقى در حرمت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مثلاً نى اشكالى ندارد، يا آن ابزار موسيقى كه اخيراً فرنگى ها اختراع كرده اند، فرق ميكند با ابزار موسيقى قديمى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خير، 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فرنگى و ايرانى اش، قديمى و جديدى اش، دستى و الكترونيكى اش يعنى سازهايى هست كه دكمه دارد، دكمه را ميزنند، خودش بنا ميكند به صدا پخش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وسيله هاى كامپيوترى، به اصطلاح، نرم افزارهايى درست ميكنند و صداهاى خاصّى را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هيچ تفاوتى با همديگر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و حلّيّت در همه ى اينها يكسان است</w:t>
      </w:r>
      <w:r>
        <w:rPr>
          <w:rFonts w:eastAsia="IRNazanin" w:cs="IRNazanin"/>
          <w:color w:val="111111"/>
          <w:sz w:val="28"/>
          <w:szCs w:val="28"/>
          <w:rtl w:val="true"/>
          <w:lang w:bidi="fa-IR"/>
        </w:rPr>
        <w:t>.</w:t>
      </w:r>
    </w:p>
    <w:p>
      <w:pPr>
        <w:pStyle w:val="Heading3"/>
        <w:numPr>
          <w:ilvl w:val="2"/>
          <w:numId w:val="1"/>
        </w:numPr>
        <w:rPr/>
      </w:pPr>
      <w:bookmarkStart w:id="2204" w:name="__RefHeading___Toc278376_2870459653"/>
      <w:bookmarkStart w:id="2205" w:name="_Toc903"/>
      <w:bookmarkEnd w:id="2204"/>
      <w:r>
        <w:rPr>
          <w:rtl w:val="true"/>
        </w:rPr>
        <w:t xml:space="preserve">سؤال </w:t>
      </w:r>
      <w:r>
        <w:rPr/>
        <w:t>24</w:t>
      </w:r>
      <w:r>
        <w:rPr>
          <w:rtl w:val="true"/>
        </w:rPr>
        <w:t xml:space="preserve">: </w:t>
      </w:r>
      <w:r>
        <w:rPr>
          <w:rtl w:val="true"/>
        </w:rPr>
        <w:t>خصوصيّت حرام داشتن يك ساز ايرانى</w:t>
      </w:r>
      <w:bookmarkEnd w:id="2205"/>
    </w:p>
    <w:p>
      <w:pPr>
        <w:pStyle w:val="Heading4"/>
        <w:numPr>
          <w:ilvl w:val="3"/>
          <w:numId w:val="1"/>
        </w:numPr>
        <w:rPr/>
      </w:pPr>
      <w:bookmarkStart w:id="2206" w:name="__RefHeading___Toc278378_2870459653"/>
      <w:bookmarkStart w:id="2207" w:name="_Toc904"/>
      <w:bookmarkEnd w:id="2206"/>
      <w:r>
        <w:rPr>
          <w:rtl w:val="true"/>
        </w:rPr>
        <w:t>اشاره</w:t>
      </w:r>
      <w:bookmarkEnd w:id="220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از ميان سازهاى ايرانى، بر موردى به طور خاص در استفاده نكردن از آن تأكيد شده است؟ و آيا اين حكم براى زمان ما صدق ميكند؟</w:t>
      </w:r>
    </w:p>
    <w:p>
      <w:pPr>
        <w:pStyle w:val="Heading4"/>
        <w:numPr>
          <w:ilvl w:val="3"/>
          <w:numId w:val="1"/>
        </w:numPr>
        <w:rPr/>
      </w:pPr>
      <w:bookmarkStart w:id="2208" w:name="__RefHeading___Toc278380_2870459653"/>
      <w:bookmarkStart w:id="2209" w:name="_Toc905"/>
      <w:bookmarkEnd w:id="2208"/>
      <w:r>
        <w:rPr>
          <w:rtl w:val="true"/>
        </w:rPr>
        <w:t>جواب</w:t>
      </w:r>
      <w:r>
        <w:rPr>
          <w:rtl w:val="true"/>
        </w:rPr>
        <w:t xml:space="preserve">: </w:t>
      </w:r>
      <w:r>
        <w:rPr>
          <w:rtl w:val="true"/>
        </w:rPr>
        <w:t>نفى خصوصيّت داشتن ساز ايرانى</w:t>
      </w:r>
      <w:bookmarkEnd w:id="220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مورد خاصّى تأكيد نشده است اگرچه در روايات كلمه ى طنبور و كلمه ى عود هست، امّا اين معنايش اين نيست كه حكم، مخصوص طنبور يا مخصوص 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آلات لهو است، مِعزف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 بفرض در ادلّه از يك ساز خاصّى نام برده شده، معنايش اين نيست كه حكم حرمت، مخصوص آن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حرمت شامل همه ى سازها است</w:t>
      </w:r>
      <w:r>
        <w:rPr>
          <w:rFonts w:eastAsia="IRNazanin" w:cs="IRNazanin"/>
          <w:color w:val="111111"/>
          <w:sz w:val="28"/>
          <w:szCs w:val="28"/>
          <w:rtl w:val="true"/>
          <w:lang w:bidi="fa-IR"/>
        </w:rPr>
        <w:t>.</w:t>
      </w:r>
      <w:bookmarkStart w:id="2210" w:name="pg8826_89383"/>
    </w:p>
    <w:p>
      <w:pPr>
        <w:pStyle w:val="BookText"/>
        <w:rPr/>
      </w:pPr>
      <w:bookmarkEnd w:id="2210"/>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1388/10/21</w:t>
      </w:r>
      <w:r>
        <w:rPr>
          <w:rFonts w:eastAsia="IRNazanin" w:cs="IRNazanin"/>
          <w:color w:val="111111"/>
          <w:sz w:val="28"/>
          <w:szCs w:val="28"/>
          <w:rtl w:val="true"/>
          <w:lang w:bidi="fa-IR"/>
        </w:rPr>
        <w:t>)</w:t>
      </w:r>
    </w:p>
    <w:p>
      <w:pPr>
        <w:pStyle w:val="Heading3"/>
        <w:numPr>
          <w:ilvl w:val="2"/>
          <w:numId w:val="1"/>
        </w:numPr>
        <w:rPr/>
      </w:pPr>
      <w:bookmarkStart w:id="2211" w:name="__RefHeading___Toc278382_2870459653"/>
      <w:bookmarkStart w:id="2212" w:name="_Toc906"/>
      <w:bookmarkEnd w:id="2211"/>
      <w:r>
        <w:rPr>
          <w:rtl w:val="true"/>
        </w:rPr>
        <w:t xml:space="preserve">سؤال </w:t>
      </w:r>
      <w:r>
        <w:rPr/>
        <w:t>25</w:t>
      </w:r>
      <w:r>
        <w:rPr>
          <w:rtl w:val="true"/>
        </w:rPr>
        <w:t xml:space="preserve">: </w:t>
      </w:r>
      <w:r>
        <w:rPr>
          <w:rtl w:val="true"/>
        </w:rPr>
        <w:t>فعّاليّتهاى مربوط به آلات موسيقى</w:t>
      </w:r>
      <w:bookmarkEnd w:id="2212"/>
    </w:p>
    <w:p>
      <w:pPr>
        <w:pStyle w:val="Heading4"/>
        <w:numPr>
          <w:ilvl w:val="3"/>
          <w:numId w:val="1"/>
        </w:numPr>
        <w:rPr/>
      </w:pPr>
      <w:bookmarkStart w:id="2213" w:name="__RefHeading___Toc278384_2870459653"/>
      <w:bookmarkStart w:id="2214" w:name="_Toc907"/>
      <w:bookmarkEnd w:id="2213"/>
      <w:r>
        <w:rPr>
          <w:rtl w:val="true"/>
        </w:rPr>
        <w:t>اشاره</w:t>
      </w:r>
      <w:bookmarkEnd w:id="221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از ساختن آلات لهو، تعليم وتعلّم، نقل وانتقال، خريدوفروش، واردات و صادرات و تشكيل نمايشگاه آلات موسيقى است، كه درواقع چند سؤال است</w:t>
      </w:r>
      <w:r>
        <w:rPr>
          <w:rFonts w:eastAsia="IRNazanin" w:cs="IRNazanin"/>
          <w:color w:val="111111"/>
          <w:sz w:val="28"/>
          <w:szCs w:val="28"/>
          <w:rtl w:val="true"/>
          <w:lang w:bidi="fa-IR"/>
        </w:rPr>
        <w:t>.</w:t>
      </w:r>
    </w:p>
    <w:p>
      <w:pPr>
        <w:pStyle w:val="Heading4"/>
        <w:numPr>
          <w:ilvl w:val="3"/>
          <w:numId w:val="1"/>
        </w:numPr>
        <w:rPr/>
      </w:pPr>
      <w:bookmarkStart w:id="2215" w:name="__RefHeading___Toc278386_2870459653"/>
      <w:bookmarkStart w:id="2216" w:name="_Toc908"/>
      <w:bookmarkEnd w:id="2215"/>
      <w:r>
        <w:rPr>
          <w:rtl w:val="true"/>
        </w:rPr>
        <w:t>جواب</w:t>
      </w:r>
      <w:r>
        <w:rPr>
          <w:rtl w:val="true"/>
        </w:rPr>
        <w:t xml:space="preserve">: </w:t>
      </w:r>
      <w:r>
        <w:rPr>
          <w:rtl w:val="true"/>
        </w:rPr>
        <w:t>عدم حرمت ساخت آلات موسيقى</w:t>
      </w:r>
      <w:bookmarkEnd w:id="2216"/>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ساخت اين آلات بايد گفت به نظر ميرسد كه دليلى بر حرمت ساخت نميشود پيدا كرد؛ چون فرض را بر اين قرار داده ايم كه اين آلات از آلات مشتركه است يعنى استفاده ى حرام هم دارد، استفاده ى حلال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آلات مشتركه نميشود گفت ساختن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تفنگ، چاقو و بقيّه ى آلاتى كه از آن استفاده ى حرام هم ميشود كرد، استفاده ى حلال هم ميشود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نميشود آورد بر اينكه ساختن اينها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استعمالش در امر محرّم، حرام است و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آلات مشتركه ى بين محلّل و محرّم شد، كه فرض بر اين است، دليلى بر حرمتِ ساختن آنها نيست</w:t>
      </w:r>
      <w:r>
        <w:rPr>
          <w:rFonts w:eastAsia="IRNazanin" w:cs="IRNazanin"/>
          <w:color w:val="111111"/>
          <w:sz w:val="28"/>
          <w:szCs w:val="28"/>
          <w:rtl w:val="true"/>
          <w:lang w:bidi="fa-IR"/>
        </w:rPr>
        <w:t>.</w:t>
      </w:r>
    </w:p>
    <w:p>
      <w:pPr>
        <w:pStyle w:val="Heading4"/>
        <w:numPr>
          <w:ilvl w:val="3"/>
          <w:numId w:val="1"/>
        </w:numPr>
        <w:rPr/>
      </w:pPr>
      <w:bookmarkStart w:id="2217" w:name="__RefHeading___Toc278388_2870459653"/>
      <w:bookmarkStart w:id="2218" w:name="_Toc909"/>
      <w:bookmarkEnd w:id="2217"/>
      <w:r>
        <w:rPr>
          <w:rtl w:val="true"/>
        </w:rPr>
        <w:t>استشهاد به روايت تحف العقول</w:t>
      </w:r>
      <w:bookmarkEnd w:id="221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براين، در روايت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بخش بالخصوص،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فقره را خوانديم كه صنايع را تقسيم ميكند و ميفرمايد يك نوع صنايعى است كه براى زندگى متعارف مردم لازم است مثل كتابت، گاهى هم ممكن است از اينها براى</w:t>
      </w:r>
      <w:bookmarkStart w:id="2219" w:name="pg8826_89385"/>
    </w:p>
    <w:p>
      <w:pPr>
        <w:pStyle w:val="BookText"/>
        <w:rPr/>
      </w:pPr>
      <w:bookmarkEnd w:id="2219"/>
      <w:r>
        <w:rPr>
          <w:rFonts w:ascii="IRNazanin" w:hAnsi="IRNazanin" w:eastAsia="IRNazanin"/>
          <w:color w:val="111111"/>
          <w:sz w:val="28"/>
          <w:sz w:val="28"/>
          <w:szCs w:val="28"/>
          <w:rtl w:val="true"/>
          <w:lang w:bidi="fa-IR"/>
        </w:rPr>
        <w:t>حرام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اينها جايز 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صنايع هم ميفرمايد صنايعى است كه ممحّض در امر حرام است و ساختنش، تعليمش، تعلّمش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ذيل همين چيزى كه فرمودند حرام است، يك استثنائى را قائل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اين استثنا در حكم نيست، استثناى در خود موضوع است؛ همين چيزى كه عادتاً براى امر محرّم است، گاهى منافع محلّله اى هم در كنار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قد تنصرف إلى جهات الصّلاح فلعلّة ما فيه من الصّلاح حلّ تعلّمه و تعليمه و العمل به و يحرم على من صرفه على غير وجه الحقّ و الصّلاح</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پس فرض اين است كه صِرفاً براى حرام نيست، بلكه يك مواردى هم هست كه از آنها استفاده ى حلال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مثالش همين آلات العزف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بيشترين استفاده ى از اين آلات در امر حرام است؛ در طول تاريخ هم همين طور بوده، از اينها استفاده ى حرام ميكرده اند امّا ميتواند از آن استفاده ى حلال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خوبى است براى همين فقره اى كه در اينجا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استفاده ى حلال كه از آن ميشود، حلّ تعلّمه و تعليمه و العمل به؛ جايز است ياد بدهند، يا صنعت ساختن اين آلت را ياد بگيرند، يا آن را به كار بگيرند، استعمال كنند يعنى آن را عملاً بسازند، بنابراين، اين شد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تعلّم صنعت، حلال شد، پس خود صنعت هم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متبادر از اينكه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تعليم اين صنعت، حلال است اين است كه خود اين صنعت هم حلال است؛ حلّيّت تعلّم، قرينه است بر حلّيّت صنعت، وَالّا دور از فهم عرفى است كه بگوييم تعلّم ساخت حلال است، امّا خود ساختنش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ميرسد كه ساختن اينها اشكالى نداشته باشد</w:t>
      </w:r>
      <w:r>
        <w:rPr>
          <w:rFonts w:eastAsia="IRNazanin" w:cs="IRNazanin"/>
          <w:color w:val="111111"/>
          <w:sz w:val="28"/>
          <w:szCs w:val="28"/>
          <w:rtl w:val="true"/>
          <w:lang w:bidi="fa-IR"/>
        </w:rPr>
        <w:t>.</w:t>
      </w:r>
    </w:p>
    <w:p>
      <w:pPr>
        <w:pStyle w:val="Heading4"/>
        <w:numPr>
          <w:ilvl w:val="3"/>
          <w:numId w:val="1"/>
        </w:numPr>
        <w:rPr/>
      </w:pPr>
      <w:bookmarkStart w:id="2220" w:name="__RefHeading___Toc278390_2870459653"/>
      <w:bookmarkStart w:id="2221" w:name="_Toc910"/>
      <w:bookmarkEnd w:id="2220"/>
      <w:r>
        <w:rPr>
          <w:rtl w:val="true"/>
        </w:rPr>
        <w:t>استشهاد به صحيحه ى ابن اُذينه</w:t>
      </w:r>
      <w:bookmarkEnd w:id="222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براين، يك روايت صحيحه اى قبلاً خوانديم، كه آن هم ميتواند در اين مورد دليل يا لااقل مؤيّد باشد، و آن صحيحه ى ابن اُذَينه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اذينه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له</w:t>
      </w:r>
      <w:bookmarkStart w:id="2222" w:name="pg8826_89387"/>
    </w:p>
    <w:p>
      <w:pPr>
        <w:pStyle w:val="BookText"/>
        <w:rPr/>
      </w:pPr>
      <w:bookmarkEnd w:id="2222"/>
      <w:r>
        <w:rPr>
          <w:rFonts w:ascii="IRNazanin" w:hAnsi="IRNazanin" w:eastAsia="IRNazanin"/>
          <w:color w:val="111111"/>
          <w:sz w:val="28"/>
          <w:sz w:val="28"/>
          <w:szCs w:val="28"/>
          <w:rtl w:val="true"/>
          <w:lang w:bidi="fa-IR"/>
        </w:rPr>
        <w:t>خشبٌ فباعه ممّن يتّخذه برابط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بربط ميسازد، اين چوب را ميفروشد، حكمش چيست؟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در ادامه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له خشبٌ فباعه ممّن يتّخذه صلباناً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به كسى ميفروشد كه با آن صليب ميسازد، اين، چطور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2223" w:name="__RefHeading___Toc278392_2870459653"/>
      <w:bookmarkStart w:id="2224" w:name="_Toc911"/>
      <w:bookmarkEnd w:id="2223"/>
      <w:r>
        <w:rPr>
          <w:rtl w:val="true"/>
        </w:rPr>
        <w:t>دلالت</w:t>
      </w:r>
      <w:bookmarkEnd w:id="2224"/>
    </w:p>
    <w:p>
      <w:pPr>
        <w:pStyle w:val="BookText"/>
        <w:rPr/>
      </w:pPr>
      <w:r>
        <w:rPr>
          <w:rFonts w:ascii="IRNazanin" w:hAnsi="IRNazanin" w:eastAsia="IRNazanin"/>
          <w:color w:val="111111"/>
          <w:sz w:val="28"/>
          <w:sz w:val="28"/>
          <w:szCs w:val="28"/>
          <w:rtl w:val="true"/>
          <w:lang w:bidi="fa-IR"/>
        </w:rPr>
        <w:t>اينجا البتّه سؤال از ساختن بربط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فروختن چوب به كسى است كه بربط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مؤيّد است، ازاين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درمورد ساختن بود، دليل خيلى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باب ساختن بربط نيست، در باب فروختن چوب به كسى است كه بربط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اين حكم به جواز بيع الخشب ميتواند قرينه ى بر اين باشد كه پس ساختن بربط نيز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بايد ميگفتند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به او بفروشى براى اينكه بربط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استظهار عرفى از آن، اين است كه چون فروختن چوب به آدمى كه با آن بربط ميسازد، حرام نيست و جايز است پس ساختن بربط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ى بر اين معنا، فقره ى بعدى اين روايت است كه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كه چوب را بفروشيم به كسى كه صليب ميسازد؟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حكم ميكند به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مگر از اين باب، كه صليب هيچ فايده ى محلَّلى ندارد، لذا فروختن چوب به آن كسى كه صليب ميسازد،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اگرچنانچه چوب را به كسى بفروشد كه بربط ميسازد، اين را ميفرمايند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قرينه و شاهدى ميگيريم بر اينكه خود ساختن بربط هم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روايت ما اين طور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فروش مادّه ى خام به او جايز است، پس عملى هم كه او ميكند، و شكلى كه به اين مادّه ميدهد بايد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ملازمه اى را بين اين دو انصافاً استظهار ميكند</w:t>
      </w:r>
      <w:r>
        <w:rPr>
          <w:rFonts w:eastAsia="IRNazanin" w:cs="IRNazanin"/>
          <w:color w:val="111111"/>
          <w:sz w:val="28"/>
          <w:szCs w:val="28"/>
          <w:rtl w:val="true"/>
          <w:lang w:bidi="fa-IR"/>
        </w:rPr>
        <w:t>.</w:t>
      </w:r>
    </w:p>
    <w:p>
      <w:pPr>
        <w:pStyle w:val="Heading4"/>
        <w:numPr>
          <w:ilvl w:val="3"/>
          <w:numId w:val="1"/>
        </w:numPr>
        <w:rPr/>
      </w:pPr>
      <w:bookmarkStart w:id="2225" w:name="__RefHeading___Toc278394_2870459653"/>
      <w:bookmarkStart w:id="2226" w:name="_Toc912"/>
      <w:bookmarkEnd w:id="2225"/>
      <w:r>
        <w:rPr>
          <w:rtl w:val="true"/>
        </w:rPr>
        <w:t>اشكال نقضى با مسئله ى بيع عنب ممّن يعمله خمراً</w:t>
      </w:r>
      <w:bookmarkEnd w:id="222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اشكالى كه در اينجا وجود دارد، يك اشكال نقضى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آن اشكال</w:t>
      </w:r>
      <w:bookmarkStart w:id="2227" w:name="pg8826_89389"/>
    </w:p>
    <w:p>
      <w:pPr>
        <w:pStyle w:val="BookText"/>
        <w:rPr/>
      </w:pPr>
      <w:bookmarkEnd w:id="2227"/>
      <w:r>
        <w:rPr>
          <w:rFonts w:ascii="IRNazanin" w:hAnsi="IRNazanin" w:eastAsia="IRNazanin"/>
          <w:color w:val="111111"/>
          <w:sz w:val="28"/>
          <w:sz w:val="28"/>
          <w:szCs w:val="28"/>
          <w:rtl w:val="true"/>
          <w:lang w:bidi="fa-IR"/>
        </w:rPr>
        <w:t>نقضى را بتوانيم برطرف كنيم، اين استدلال و استظهار، استدلال و استظهار خوبى است، وَالّا بايد ببينيم چگونه ميشود اين را علاج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اشكال نقضى در باب فروش عنب است ممّن يعمل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مثل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يك مادّه ى خامى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انسان ميفروشد، به كسى كه با آن، شراب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مفصّلاً بحث كرديم و گفتيم آن بيع اشكال ندارد يعنى فروش انگور به كسى كه شراب درست ميكند، طبق ادلّه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استظهار كه از روايت ابن اذينه كرديم، صحيح باشد يعنى اينكه چون فروش اين مادّه ى خام به كسى كه با آن شىء محرّمى ميسازد، حلال است، بايستى آن عمل هم حلال باشد و حال آن كه كسى نميتواند بگويد ساختن شراب حلال است زيرا مسلّماً ساختن شراب حرام است، درحالى كه فروش مادّه ى خام به آن سازنده ى خمر،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ميگيريم بين حلّيّت اينكه انسان مادّه ى خامى را به شخصى كه او عمل حرامى را با اين مادّه ى خام ميخواهد انجام بدهد بفروشد، با حلّيّت عملى كه او ميخواهد انجام دهد، ملازمه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بيع العنب ممن يعمل خمراً ازاين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مانحن فيه هم مشكل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اگرچه فروش چوب به شخصى كه بربط ميسازد، حلال است، لكن اين، دليل بر اين نميشود كه خود ساختن بربط هم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فروش حلال باشد، ولى آن عمل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اشكال نقضى اى در اينجا به نظر ميرسد</w:t>
      </w:r>
      <w:r>
        <w:rPr>
          <w:rFonts w:eastAsia="IRNazanin" w:cs="IRNazanin"/>
          <w:color w:val="111111"/>
          <w:sz w:val="28"/>
          <w:szCs w:val="28"/>
          <w:rtl w:val="true"/>
          <w:lang w:bidi="fa-IR"/>
        </w:rPr>
        <w:t>.</w:t>
      </w:r>
    </w:p>
    <w:p>
      <w:pPr>
        <w:pStyle w:val="Heading4"/>
        <w:numPr>
          <w:ilvl w:val="3"/>
          <w:numId w:val="1"/>
        </w:numPr>
        <w:rPr/>
      </w:pPr>
      <w:bookmarkStart w:id="2228" w:name="__RefHeading___Toc278396_2870459653"/>
      <w:bookmarkStart w:id="2229" w:name="_Toc913"/>
      <w:bookmarkEnd w:id="2228"/>
      <w:r>
        <w:rPr>
          <w:rtl w:val="true"/>
        </w:rPr>
        <w:t>پاسخ اشكال نقضى</w:t>
      </w:r>
      <w:bookmarkEnd w:id="222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بشود اين اشكال را اين طورى برطرف كرد،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بين حلّيّت اين بيع با حلّيّت آن عمل، ملازمه ى عرفى است، استظهار عرفى است، و در اين نميشود خدشه 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ى بيع الخشب هم اگر ما ملازمه را ثابت دانستيم، بايد بگوييم طبق اين استظهار عرفى، اگر اين بيع حلال است، لازمه اش اين است كه آن عمل هم حلال باشد؛ زيرا اين استظهار عرفى، اين ملازمه ى عرفى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باب خمر اگرچه فروش عنب حلال باشد، كه يك استدلالى هم در روايات براى آن هست كه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تو آن را در وقتى فروختى كه حلال بود، او عمل حرامى بر روى آن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خود امر خمر در روايات يك امر مشدّدى است و درباره ى آن بالخصوص دليل وجود دارد كه ساختن خمر حرام است پس آن، لازمه ى عرفى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چنين دليلى در خصوص خمر وجود نداشته باشد، آنجا هم طبق اين استظهار عرفى ميگفتيم مقتضاى حلّيّت بيع العنب ممّن يعمل خمراً، جواز و حلّيّت عمل خمر است</w:t>
      </w:r>
      <w:r>
        <w:rPr>
          <w:rFonts w:eastAsia="IRNazanin" w:cs="IRNazanin"/>
          <w:color w:val="111111"/>
          <w:sz w:val="28"/>
          <w:szCs w:val="28"/>
          <w:rtl w:val="true"/>
          <w:lang w:bidi="fa-IR"/>
        </w:rPr>
        <w:t>.</w:t>
      </w:r>
      <w:bookmarkStart w:id="2230" w:name="pg8826_89394"/>
    </w:p>
    <w:p>
      <w:pPr>
        <w:pStyle w:val="BookText"/>
        <w:rPr/>
      </w:pPr>
      <w:bookmarkEnd w:id="2230"/>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1388/10/22</w:t>
      </w:r>
      <w:r>
        <w:rPr>
          <w:rFonts w:eastAsia="IRNazanin" w:cs="IRNazanin"/>
          <w:color w:val="111111"/>
          <w:sz w:val="28"/>
          <w:szCs w:val="28"/>
          <w:rtl w:val="true"/>
          <w:lang w:bidi="fa-IR"/>
        </w:rPr>
        <w:t>)</w:t>
      </w:r>
    </w:p>
    <w:p>
      <w:pPr>
        <w:pStyle w:val="Heading4"/>
        <w:numPr>
          <w:ilvl w:val="3"/>
          <w:numId w:val="1"/>
        </w:numPr>
        <w:rPr/>
      </w:pPr>
      <w:bookmarkStart w:id="2231" w:name="__RefHeading___Toc278398_2870459653"/>
      <w:bookmarkStart w:id="2232" w:name="_Toc914"/>
      <w:bookmarkEnd w:id="2231"/>
      <w:r>
        <w:rPr>
          <w:rtl w:val="true"/>
        </w:rPr>
        <w:t>خلاصه ى بحث از استدلال به صحيحه ى ابن اُذينه</w:t>
      </w:r>
      <w:bookmarkEnd w:id="2232"/>
    </w:p>
    <w:p>
      <w:pPr>
        <w:pStyle w:val="BookText"/>
        <w:rPr/>
      </w:pPr>
      <w:r>
        <w:rPr>
          <w:rFonts w:ascii="IRNazanin" w:hAnsi="IRNazanin" w:eastAsia="IRNazanin"/>
          <w:color w:val="111111"/>
          <w:sz w:val="28"/>
          <w:sz w:val="28"/>
          <w:szCs w:val="28"/>
          <w:rtl w:val="true"/>
          <w:lang w:bidi="fa-IR"/>
        </w:rPr>
        <w:t>برگرديم به بحث روز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يكى از ادلّه اى كه ميتوانست دلالت كند بر اينكه صنع اين آلات، محرّم نيست، روايت عمربن اذينه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روايت چنين استظهار ميشد كه گويا ملازمه است بين حلّيّت فروش حَطَب يا خشب به كسى كه يعمله البربط، با حلّيّت ساختن بربط، گفتيم اين يك ملازمه ى عرفى است كه اگر گفتند جايز است چوب را به آن كسى كه بربط ميسازد بفروشيد، عرفاً از اين، استظهار ميشود كه پس ساختن بربط فعل حرام نيست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نقضى بر اين وارد كرديم، آن نقض اين بود كه موردى شبيه همين وجود دارد لكن به طورقطع اين ملازمه در آنجا وجود ندارد، و آن بيع عنب است ممّن يعمله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بيع العنب ممّن يعمل خمراً مثل بيع الخشب ممّن يعمل بربطاً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بيع جايز است لكن شراب سازى و عمل خمر مسلّماً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ى بين حلّيّت فروش مادّه ى خام به كسى كه عمل حرامى را با آن ميخواهد انجام بدهد، و حلّيّت عمل آن شخصى كه با اين مادّه ى خام شىء حرامى را ميسازد، نقض شد، بنابراين، ملازمه ى بين حلّيّت اين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بيع العنب ممّن يعمل خمراً جايز است امّا عمل خمر، مسلّماً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اين ملازمه اى را كه از آن روايت به نظر رسيد، قبول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ملازمه، ملازمه ى كلّيّه اى نيست، و در مواردى فروش مادّه ى خام حلال است، آن عمل هم چون دليلى بر حرمتش نداريم،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مواردى فروش مادّه ى خام حلال است، ولى آن عمل كه بنا است روى آن مادّه ى خام انجام</w:t>
      </w:r>
      <w:bookmarkStart w:id="2233" w:name="pg8826_89395"/>
    </w:p>
    <w:p>
      <w:pPr>
        <w:pStyle w:val="BookText"/>
        <w:rPr/>
      </w:pPr>
      <w:bookmarkEnd w:id="2233"/>
      <w:r>
        <w:rPr>
          <w:rFonts w:ascii="IRNazanin" w:hAnsi="IRNazanin" w:eastAsia="IRNazanin"/>
          <w:color w:val="111111"/>
          <w:sz w:val="28"/>
          <w:sz w:val="28"/>
          <w:szCs w:val="28"/>
          <w:rtl w:val="true"/>
          <w:lang w:bidi="fa-IR"/>
        </w:rPr>
        <w:t>شود،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نميشود به ملازمه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صحيحه ى ابن اذينه از دور خارج شد يعنى براى حلّيّت صنع برابط و آلات لهو نميتوانيم به آن استناد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آن حرف قبلى كه عرض كرديم، در اينجا وجود دارد يعنى واقعاً ما براى حرمت صنع برابط دليلى نداريم، چون فرض اين است كه از آلات مشتركه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ميشود از آن استفاده ى حرام كرد، هم ميشود از آن استفاده ى 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همچنان كه از آن فقره ى روايت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ديروز خوانديم، استفاده ميشود، اين، جزو آلاتى است كه اگرچه شايد بيشتر هم استفاده ى حرام از آن ميشود، لكن چون فايده ى محلّله اى هم دارد، كه آن فايده ى محلّله هم مقصوده است و جزو فوايد نادره ى شاذّه نيست يعنى از همين بربط كسى ميتواند استفاده كند و آهنگى را بنوازد كه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بر اين است كه از آلات مشتركه بين محرّم و محلّل است پس نميشود گفت صنع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جايى كه انسان ميداند كه استفاده ى حرام از آن خواهد شد، يا شرط ميكند، همچنان كه در بيع العنب ممّن يعمل خمراً گفتيم، كه اگر شرط كند كه بايد اين عنب را خمر بكنى و استفاده ى حرام از آن بكنى، معامله حرام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ممكن است همين را بگوييم، كه اگرچنانچه شرط كند يا شرط نكند، و لكن علم دارد به اينكه مشترى ميخواهد آن را در راه حرام مصرف كند، بعيد نيست كه بگوييم اين معامله،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شرط از يك جهت معامله حرام ميشود و درمورد عدم الشرط و وجود العلم به اينكه در راه حرام مصرف ميشود، ازجهت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شرط، ديگر فايده ى محلّله اى ندارد و آن چيزى را كه حلال است، او در معامله نفى كرده است، تنها فايده ى آن ميشود آن چيزى كه محرّم است، بنابراين، معامله باطل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درصورتى كه علم داشته باشد، از باب اينكه اعانت بر اثم است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اين را اعانت بر اثم ندانستيم، يا همان شبهه هايى كه در اعانت بر اثم هست اينجا وارد آورديم، على الظّاهر نميشود به حرمت صنعش حكم كرد</w:t>
      </w:r>
      <w:r>
        <w:rPr>
          <w:rFonts w:eastAsia="IRNazanin" w:cs="IRNazanin"/>
          <w:color w:val="111111"/>
          <w:sz w:val="28"/>
          <w:szCs w:val="28"/>
          <w:rtl w:val="true"/>
          <w:lang w:bidi="fa-IR"/>
        </w:rPr>
        <w:t>.</w:t>
      </w:r>
    </w:p>
    <w:p>
      <w:pPr>
        <w:pStyle w:val="Heading4"/>
        <w:numPr>
          <w:ilvl w:val="3"/>
          <w:numId w:val="1"/>
        </w:numPr>
        <w:rPr/>
      </w:pPr>
      <w:bookmarkStart w:id="2234" w:name="__RefHeading___Toc278400_2870459653"/>
      <w:bookmarkStart w:id="2235" w:name="_Toc915"/>
      <w:bookmarkEnd w:id="2234"/>
      <w:r>
        <w:rPr>
          <w:rtl w:val="true"/>
        </w:rPr>
        <w:t>يكسان بودن حكم ساخت آلات و ساير تصرّفات در آن</w:t>
      </w:r>
      <w:bookmarkEnd w:id="223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درمورد صنع، درمورد تعليم وتعلّم، بيع و شراء و امثال اينها، همين حرف</w:t>
      </w:r>
      <w:bookmarkStart w:id="2236" w:name="pg8826_89397"/>
    </w:p>
    <w:p>
      <w:pPr>
        <w:pStyle w:val="BookText"/>
        <w:rPr/>
      </w:pPr>
      <w:bookmarkEnd w:id="2236"/>
      <w:r>
        <w:rPr>
          <w:rFonts w:ascii="IRNazanin" w:hAnsi="IRNazanin" w:eastAsia="IRNazanin"/>
          <w:color w:val="111111"/>
          <w:sz w:val="28"/>
          <w:sz w:val="28"/>
          <w:szCs w:val="28"/>
          <w:rtl w:val="true"/>
          <w:lang w:bidi="fa-IR"/>
        </w:rPr>
        <w:t xml:space="preserve">مى آيد؛ مثلاً سؤال ميكنند آيا اگر كسى نواختن اين آلات را فرا بگيرد يا تعليم بدهد، حرام است؟ به نظر ميرسد اگرچنانچه ما فرض كرديم نوعى از آهنگهايى را داريم كه آن آهنگها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 هم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تعليم به وسيله ى همين آهنگها باشد، ازآنجاكه تعليم، تعليمِ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تئوريك نيست، كه بگوييم روى كاغذ يا كتاب ياد بدهند يعنى بايد عمل كند تا ياد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شنا كردن در استخر است كه با كتاب نميشود فهميد، بايد انسان عمل كند، تا ياد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عملى كه انجام ميدهد كه با آن تعليم ميدهد، از نوع حرام بود، اين تعليم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اينكه تعليمِ حرام است بلكه از باب اينكه خود اين عمل حرام است</w:t>
      </w:r>
      <w:r>
        <w:rPr>
          <w:rFonts w:eastAsia="IRNazanin" w:cs="IRNazanin"/>
          <w:color w:val="111111"/>
          <w:sz w:val="28"/>
          <w:szCs w:val="28"/>
          <w:rtl w:val="true"/>
          <w:lang w:bidi="fa-IR"/>
        </w:rPr>
        <w:t>.</w:t>
      </w:r>
    </w:p>
    <w:p>
      <w:pPr>
        <w:pStyle w:val="Heading4"/>
        <w:numPr>
          <w:ilvl w:val="3"/>
          <w:numId w:val="1"/>
        </w:numPr>
        <w:rPr/>
      </w:pPr>
      <w:bookmarkStart w:id="2237" w:name="__RefHeading___Toc278402_2870459653"/>
      <w:bookmarkStart w:id="2238" w:name="_Toc916"/>
      <w:bookmarkEnd w:id="2237"/>
      <w:r>
        <w:rPr>
          <w:rtl w:val="true"/>
        </w:rPr>
        <w:t>عدم حرمت تعليم بما هو تعليم</w:t>
      </w:r>
      <w:bookmarkEnd w:id="2238"/>
    </w:p>
    <w:p>
      <w:pPr>
        <w:pStyle w:val="BookText"/>
        <w:rPr/>
      </w:pPr>
      <w:r>
        <w:rPr>
          <w:rFonts w:ascii="IRNazanin" w:hAnsi="IRNazanin" w:eastAsia="IRNazanin"/>
          <w:color w:val="111111"/>
          <w:sz w:val="28"/>
          <w:sz w:val="28"/>
          <w:szCs w:val="28"/>
          <w:rtl w:val="true"/>
          <w:lang w:bidi="fa-IR"/>
        </w:rPr>
        <w:t>دليلى بر حرمت تعليم بما هو تعليم نداريم؛ چون تعليم چيزى است كه شقّ حرام دارد، شقّ حلال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يك نفرى آهنگهاى موسيقى را، مقامات موسيقى را نه با آلات لهو، بلكه با حنجره به كسى ياد بدهد، اين را نميشود گفت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ميخواهد مدّاحى بكند، روضه بخواند، يك آهنگ مذهبى را هم اگر بخواهد خوب اجرا بكند، بايد اين مقامات را، دستگاه ها را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ها را يك نفرى به او ياد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دستگاه ها است كه از آن آهنگهاى حرام هم اجرا ميشود، آوازهاى حرام هم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نميشود گفت اين تعليم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ظاهراً دليلى بر حرمت تعليم وتعلّم غناء و آوازخوانى كه به معناى آموزش و يادگيرى دستورها، روشها و نوع اين آهنگها و دستگاه هاى موسيقى است، وجود نداشته باشد</w:t>
      </w:r>
      <w:r>
        <w:rPr>
          <w:rFonts w:eastAsia="IRNazanin" w:cs="IRNazanin"/>
          <w:color w:val="111111"/>
          <w:sz w:val="28"/>
          <w:szCs w:val="28"/>
          <w:rtl w:val="true"/>
          <w:lang w:bidi="fa-IR"/>
        </w:rPr>
        <w:t>.</w:t>
      </w:r>
    </w:p>
    <w:p>
      <w:pPr>
        <w:pStyle w:val="Heading4"/>
        <w:numPr>
          <w:ilvl w:val="3"/>
          <w:numId w:val="1"/>
        </w:numPr>
        <w:rPr/>
      </w:pPr>
      <w:bookmarkStart w:id="2239" w:name="__RefHeading___Toc278404_2870459653"/>
      <w:bookmarkStart w:id="2240" w:name="_Toc917"/>
      <w:bookmarkEnd w:id="2239"/>
      <w:r>
        <w:rPr>
          <w:rtl w:val="true"/>
        </w:rPr>
        <w:t>تأثير علم و قصد و اشتراط در حلّيّت و حرمت</w:t>
      </w:r>
      <w:bookmarkEnd w:id="224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اينجا هم مانند صنع اگرچنانچه به نحوى است كه ميداند اين شخص اين را جز در راه حرام به كار نخواهد برد، ممكن است كسى بگويد اين نيز از باب اعانت بر اثم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صريحاً بگويد حرام است، لااقل،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نيست كه بتوان فتوا به حلّيّتش داد، لكن اگرچنانچه اين معنا نباشد، ظاهراً</w:t>
      </w:r>
      <w:bookmarkStart w:id="2241" w:name="pg8826_89399"/>
    </w:p>
    <w:p>
      <w:pPr>
        <w:pStyle w:val="BookText"/>
        <w:rPr/>
      </w:pPr>
      <w:bookmarkEnd w:id="2241"/>
      <w:r>
        <w:rPr>
          <w:rFonts w:ascii="Amiri" w:hAnsi="Amiri" w:eastAsia="Amiri" w:cs="Amiri"/>
          <w:color w:val="111111"/>
          <w:sz w:val="28"/>
          <w:sz w:val="28"/>
          <w:szCs w:val="28"/>
          <w:rtl w:val="true"/>
          <w:lang w:bidi="ar-SA"/>
        </w:rPr>
        <w:t>دليلى بر حرمت تعليم وتعلّم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تعليم وتعلّم فى نفسه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بيع و شراء و امثال بيع و شراء، مثل واردات و صادرات اين آلات لهو هم تابع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به عنوان آلت مشترك فروخته ميشود و شرط استفاده ى حرام در آن نباشد يا قصد استفاده ى حرام در آن نباشد، على الظّاهر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ميداند كه استفاده ى حرام خواهد شد، طبعاً اين بيع، اعانت و كمك بر آن حرام است، پس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اين معنا نباشد يعنى نداند يا شرط نكند كه در راه حرام مصرف بشود، اگرچه ممكن است يك وقتى در راه حرام هم مصرف بشود، موجب حرمت خريدوفروش نخواهد شد</w:t>
      </w:r>
      <w:r>
        <w:rPr>
          <w:rFonts w:eastAsia="IRNazanin" w:cs="IRNazanin"/>
          <w:color w:val="111111"/>
          <w:sz w:val="28"/>
          <w:szCs w:val="28"/>
          <w:rtl w:val="true"/>
          <w:lang w:bidi="fa-IR"/>
        </w:rPr>
        <w:t>.</w:t>
      </w:r>
    </w:p>
    <w:p>
      <w:pPr>
        <w:pStyle w:val="Heading4"/>
        <w:numPr>
          <w:ilvl w:val="3"/>
          <w:numId w:val="1"/>
        </w:numPr>
        <w:rPr/>
      </w:pPr>
      <w:bookmarkStart w:id="2242" w:name="__RefHeading___Toc278406_2870459653"/>
      <w:bookmarkStart w:id="2243" w:name="_Toc918"/>
      <w:bookmarkEnd w:id="2242"/>
      <w:r>
        <w:rPr>
          <w:rtl w:val="true"/>
        </w:rPr>
        <w:t>حرمت ترويج موسيقى و تشكيل نمايشگاه آلات غناء</w:t>
      </w:r>
      <w:bookmarkEnd w:id="224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سؤالى كه در آخر اين مسئله آمده، تشكيل نمايشگاه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آلات غناء به حسب نگاه بدوى، مسئله اش آسان تر از مسئله ى بيع و شراء و تعليم وتعلّم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نظر ما اين مسئله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نوعى ترويج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حرفى است كه ما در پاسخ به آن، چند سال پيش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اينكه چون در زمان ما در بسيارى از موارد مصداقهاى حرام آن بر مصداقهاى حلال غلبه دارد، ترويج موسيقى، ترويج غناء در جامعه، ترويج آن در نظام اسلامى كار مطلوبى نيست، كار مورد نظر شارع نيست بلكه عكس آن مورد نظر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انسان ميتواند يقين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معرض و نمايشگاه تشكيل بدهند تا اينها را نشان بدهند و مردم از نزديك بيايند تماشا كنند، به نظر ما ترويج است؛ عنوان ترويج باطل بر اين تطبيق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هم اصل تعليم وتعلّم را تحريم نكنيم، امّا ترويج اين كار را جايز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بنا باشد در هر خيابانى يك آموزشگاه موسيقى درست بشود، جوانهاى بيكار مرتّب ياد بگيرند، آدم ميداند كه اين سوق دادن جوانها به لهو و به حرام و ضلال عن سبيل اللّه است</w:t>
      </w:r>
      <w:r>
        <w:rPr>
          <w:rFonts w:eastAsia="IRNazanin" w:cs="IRNazanin"/>
          <w:color w:val="111111"/>
          <w:sz w:val="28"/>
          <w:szCs w:val="28"/>
          <w:rtl w:val="true"/>
          <w:lang w:bidi="fa-IR"/>
        </w:rPr>
        <w:t>.</w:t>
      </w:r>
      <w:bookmarkStart w:id="2244" w:name="pg8826_89401"/>
    </w:p>
    <w:p>
      <w:pPr>
        <w:pStyle w:val="Heading4"/>
        <w:numPr>
          <w:ilvl w:val="3"/>
          <w:numId w:val="1"/>
        </w:numPr>
        <w:rPr/>
      </w:pPr>
      <w:bookmarkStart w:id="2245" w:name="__RefHeading___Toc278408_2870459653"/>
      <w:bookmarkStart w:id="2246" w:name="_Toc919"/>
      <w:bookmarkEnd w:id="2244"/>
      <w:bookmarkEnd w:id="2245"/>
      <w:r>
        <w:rPr>
          <w:rtl w:val="true"/>
        </w:rPr>
        <w:t>ثانوى بودن حرمت عنوان ترويج</w:t>
      </w:r>
      <w:bookmarkEnd w:id="2246"/>
    </w:p>
    <w:p>
      <w:pPr>
        <w:pStyle w:val="BookText"/>
        <w:rPr/>
      </w:pPr>
      <w:r>
        <w:rPr>
          <w:rFonts w:ascii="IRNazanin" w:hAnsi="IRNazanin" w:eastAsia="IRNazanin"/>
          <w:color w:val="111111"/>
          <w:sz w:val="28"/>
          <w:sz w:val="28"/>
          <w:szCs w:val="28"/>
          <w:rtl w:val="true"/>
          <w:lang w:bidi="fa-IR"/>
        </w:rPr>
        <w:t>اين را انسان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كه اين، يك عنوان ثانوى است، عنوان اوّلى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اين عنوان ثانوى، ما تشكيل نمايشگاه آلات لهو و ترويج به اين شكل را هم اشكال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متديّنين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دفتر تبليغات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به نظرشان رسيده بود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امام كه جايز است كلاس تشكيل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غناء و موسيقى را ترويج كرد، چيزى كه لهوى آن و بخش حرام آن غالباً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هنوز متأسّفانه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صداوسيماى ما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نميشود انسان حكم كند به اينكه اينها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يك سؤال ديگرى بعد از اين از ما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را هنرمندها هم زمانى كه اينجا با من ملاقات داشتند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اجازه نميدهيد در تلويزيون ابزارهاى موسيقى نشان داده بشود؟ آنجا يك نفر بالاخره سنتور دارد ميزند مثلاً، ويالون دارد ميزند، صدايش به گوش مى آيد، امّا شما نمايش ابزارش را اجازه نميدهيد، ما اين را از سالها پيش ممنوع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تهتّك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نشان دادن اين آلات در سيماى عمومى كشور كه همه مى بينند، خود اين، نزديك كردن مردم به فضاى رواج و غلبه ى اين اشياء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از مذاق شرع بكلّى دور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آن را اجازه نداديم</w:t>
      </w:r>
      <w:r>
        <w:rPr>
          <w:rFonts w:eastAsia="IRNazanin" w:cs="IRNazanin"/>
          <w:color w:val="111111"/>
          <w:sz w:val="28"/>
          <w:szCs w:val="28"/>
          <w:rtl w:val="true"/>
          <w:lang w:bidi="fa-IR"/>
        </w:rPr>
        <w:t>.</w:t>
      </w:r>
    </w:p>
    <w:p>
      <w:pPr>
        <w:pStyle w:val="Heading4"/>
        <w:numPr>
          <w:ilvl w:val="3"/>
          <w:numId w:val="1"/>
        </w:numPr>
        <w:rPr/>
      </w:pPr>
      <w:bookmarkStart w:id="2247" w:name="__RefHeading___Toc278410_2870459653"/>
      <w:bookmarkStart w:id="2248" w:name="_Toc920"/>
      <w:bookmarkEnd w:id="2247"/>
      <w:r>
        <w:rPr>
          <w:rtl w:val="true"/>
        </w:rPr>
        <w:t>نامطلوب بودن وضعيّت موسيقى در كشور</w:t>
      </w:r>
      <w:bookmarkEnd w:id="224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نمايشگاه را هم اشكال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چيزى كه موسيقى را در كشور ترويج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شرايط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 روزى به يك جايى رسيديم كه مطلقاً موسيقى حرام در جامعه وجود نداشت يعنى موسيقى دان هاى مسلمان متعبّد متديّنى پرورش پيدا كردند كه آنچه پخش ميكنند، موسيقى غير حرام است، موسيقى غير لهوى است، بلكه مقرّب إلى اللّه است، اگر به آنجا رسيديم، آن وقت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هم تشكيل بدهند، نمايشگاه هم تشكيل بدهند امّا امروز آن طور نيست، امروز وضع موسيقى در كشور، وضع مطلوبى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موسيقى لهوى مُضِل بر موسيقى غير</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لهوى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شرايط هر چيزى كه اين موسيقى را ترويج كند، به نظر ما جايز نيست</w:t>
      </w:r>
      <w:r>
        <w:rPr>
          <w:rFonts w:eastAsia="IRNazanin" w:cs="IRNazanin"/>
          <w:color w:val="111111"/>
          <w:sz w:val="28"/>
          <w:szCs w:val="28"/>
          <w:rtl w:val="true"/>
          <w:lang w:bidi="fa-IR"/>
        </w:rPr>
        <w:t>.</w:t>
      </w:r>
      <w:bookmarkStart w:id="2249" w:name="pg8826_89404"/>
    </w:p>
    <w:p>
      <w:pPr>
        <w:pStyle w:val="BookText"/>
        <w:rPr/>
      </w:pPr>
      <w:bookmarkEnd w:id="2249"/>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1388/10/27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سؤالات را ميخوانيم، هرچند خيلى از اينها احكامش از آنچه قبلاً گفته شد، دانسته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درعين حال، بعضى را ميخوانيم</w:t>
      </w:r>
      <w:r>
        <w:rPr>
          <w:rFonts w:eastAsia="IRNazanin" w:cs="IRNazanin"/>
          <w:color w:val="111111"/>
          <w:sz w:val="28"/>
          <w:szCs w:val="28"/>
          <w:rtl w:val="true"/>
          <w:lang w:bidi="fa-IR"/>
        </w:rPr>
        <w:t>.</w:t>
      </w:r>
    </w:p>
    <w:p>
      <w:pPr>
        <w:pStyle w:val="Heading3"/>
        <w:numPr>
          <w:ilvl w:val="2"/>
          <w:numId w:val="1"/>
        </w:numPr>
        <w:rPr/>
      </w:pPr>
      <w:bookmarkStart w:id="2250" w:name="__RefHeading___Toc278412_2870459653"/>
      <w:bookmarkStart w:id="2251" w:name="_Toc921"/>
      <w:bookmarkEnd w:id="2250"/>
      <w:r>
        <w:rPr>
          <w:rtl w:val="true"/>
        </w:rPr>
        <w:t xml:space="preserve">سؤال </w:t>
      </w:r>
      <w:r>
        <w:rPr/>
        <w:t>26</w:t>
      </w:r>
      <w:r>
        <w:rPr>
          <w:rtl w:val="true"/>
        </w:rPr>
        <w:t xml:space="preserve">: </w:t>
      </w:r>
      <w:r>
        <w:rPr>
          <w:rtl w:val="true"/>
        </w:rPr>
        <w:t>زدن بر تشت و دايره ى زنگى</w:t>
      </w:r>
      <w:bookmarkEnd w:id="2251"/>
    </w:p>
    <w:p>
      <w:pPr>
        <w:pStyle w:val="Heading4"/>
        <w:numPr>
          <w:ilvl w:val="3"/>
          <w:numId w:val="1"/>
        </w:numPr>
        <w:rPr/>
      </w:pPr>
      <w:bookmarkStart w:id="2252" w:name="__RefHeading___Toc278414_2870459653"/>
      <w:bookmarkStart w:id="2253" w:name="_Toc922"/>
      <w:bookmarkEnd w:id="2252"/>
      <w:r>
        <w:rPr>
          <w:rtl w:val="true"/>
        </w:rPr>
        <w:t>اشاره</w:t>
      </w:r>
      <w:bookmarkEnd w:id="225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زدن دايره، تشت و دايره ى زنگى در عروسى چيست؟</w:t>
      </w:r>
    </w:p>
    <w:p>
      <w:pPr>
        <w:pStyle w:val="Heading4"/>
        <w:numPr>
          <w:ilvl w:val="3"/>
          <w:numId w:val="1"/>
        </w:numPr>
        <w:rPr/>
      </w:pPr>
      <w:bookmarkStart w:id="2254" w:name="__RefHeading___Toc278416_2870459653"/>
      <w:bookmarkStart w:id="2255" w:name="_Toc923"/>
      <w:bookmarkEnd w:id="2254"/>
      <w:r>
        <w:rPr>
          <w:rtl w:val="true"/>
        </w:rPr>
        <w:t>جواب</w:t>
      </w:r>
      <w:r>
        <w:rPr>
          <w:rtl w:val="true"/>
        </w:rPr>
        <w:t xml:space="preserve">: </w:t>
      </w:r>
      <w:r>
        <w:rPr>
          <w:rtl w:val="true"/>
        </w:rPr>
        <w:t>ملاك بودن لهو و اِضلال</w:t>
      </w:r>
      <w:bookmarkEnd w:id="225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سؤالهايى است كه زياد ميپرسند با اين تصوّر كه دايره زدن اگرچنانچه در غير عروسى باشد، يك حكم دارد، امّا در عروسى يك حكم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ما قبلاً به تفصيل بحث كرديم، فرقى بين عروسى و غير عروسى نيست؛ چون دايره كه همان دف است، از آلات عزف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چه دايره ى زنگى باشد و به تعبير رايج در كتب فقها با جلاجِل باشد، يا بدون آن يعنى دايره ى معمولى باشد، دف است و دف يكى از آلات معروف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اگرچنانچه كيفيّت زدن آن، كيفيّت لهوى باشد، حرام است، مثل بقيّه ى آلات 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عروسى باشد، چه در غير عروسى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غير كيفيّت لهو است، چنان كه در بلاد اهل سنّت بخصوص شافعى ها كه دف را جايز ميدانند، در بعضى از اعياد خودشان، مواليد مذهبى، مثل عيد مولود نبىّ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آله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 ميزنند، اين نوع زدن به نظر ميرسد كه دفِ لهوى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دف زدنى اگر در عروسى باشد يا در غير</w:t>
      </w:r>
      <w:bookmarkStart w:id="2256" w:name="pg8826_89406"/>
    </w:p>
    <w:p>
      <w:pPr>
        <w:pStyle w:val="BookText"/>
        <w:rPr/>
      </w:pPr>
      <w:bookmarkEnd w:id="2256"/>
      <w:r>
        <w:rPr>
          <w:rFonts w:ascii="IRNazanin" w:hAnsi="IRNazanin" w:eastAsia="IRNazanin"/>
          <w:color w:val="111111"/>
          <w:sz w:val="28"/>
          <w:sz w:val="28"/>
          <w:szCs w:val="28"/>
          <w:rtl w:val="true"/>
          <w:lang w:bidi="fa-IR"/>
        </w:rPr>
        <w:t>عروسى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بين دايره ى زنگى و غير زنگى در اين مورد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سؤال تشت را آورده اند، كه گاهى خانمها در مجالس عروسى يك ظرف فلزى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 يا قابلمه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ميگذارند و بنا ميكنند به زدن، اين، چطور است؟</w:t>
      </w:r>
    </w:p>
    <w:p>
      <w:pPr>
        <w:pStyle w:val="BookText"/>
        <w:rPr/>
      </w:pPr>
      <w:r>
        <w:rPr>
          <w:rFonts w:ascii="IRNazanin" w:hAnsi="IRNazanin" w:eastAsia="IRNazanin"/>
          <w:color w:val="111111"/>
          <w:sz w:val="28"/>
          <w:sz w:val="28"/>
          <w:szCs w:val="28"/>
          <w:rtl w:val="true"/>
          <w:lang w:bidi="fa-IR"/>
        </w:rPr>
        <w:t>به نظر ميرسد هيچ فرقى بين اينها و دف نيست؛ چون خصوص آلات العزف، و صدق اين عنوان على الظّاهر دخالت در حكم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حكم است، صداهايى است كه از اينها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كرديم انسان همين صداى ناشى از يك آلت لهوى را از يك دستگاه ديگرى توليد كند، آيا ميشود گفت حرام نيست؟ مسلّماً حرام است، پس خود آن آلات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فرض بفرماييد كسانى كه در موسيقى وارد هستند، ظرفهاى شيشه اى را با محتواى آب متغيّر پهلوى هم ميگذارند يعنى در يكى، ليوان پرِ آب است، در يكى يك مقدار سرش خالى است، در يكى نصفه است، هركدام به خاطر مقدار محتواى آبش صداى جداگانه اى دارد يعنى اگر مِضراب را بزنند روى اين شيشه، يك صدا ميدهد، روى آن شيشه ى بعدى يك صدا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موسيقى دان ها به يك ترتيب خاصّى ميچينند، و روى اين شيشه هاى آب ميزنند و صداى پيانو مثلاً يا صداى سنتور را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آهنگ، آهنگ لهوى باشد، همچنان كه در آن حرام است، در اين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آهنگى غير لهوى باشد، در آن هم حرام نيست، در اين هم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فرقى بين آلات لهو حقيقى و آن چيزهايى كه به جاى آن آلات لهو حقيقى استفاده ميشود و انسان همان صدا را از آن خارج ميكند،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و قابلمه و اينها تفاوتى با دف ندارد</w:t>
      </w:r>
      <w:r>
        <w:rPr>
          <w:rFonts w:eastAsia="IRNazanin" w:cs="IRNazanin"/>
          <w:color w:val="111111"/>
          <w:sz w:val="28"/>
          <w:szCs w:val="28"/>
          <w:rtl w:val="true"/>
          <w:lang w:bidi="fa-IR"/>
        </w:rPr>
        <w:t>.</w:t>
      </w:r>
    </w:p>
    <w:p>
      <w:pPr>
        <w:pStyle w:val="Heading3"/>
        <w:numPr>
          <w:ilvl w:val="2"/>
          <w:numId w:val="1"/>
        </w:numPr>
        <w:rPr/>
      </w:pPr>
      <w:bookmarkStart w:id="2257" w:name="__RefHeading___Toc278418_2870459653"/>
      <w:bookmarkStart w:id="2258" w:name="_Toc924"/>
      <w:bookmarkEnd w:id="2257"/>
      <w:r>
        <w:rPr>
          <w:rtl w:val="true"/>
        </w:rPr>
        <w:t xml:space="preserve">سؤال </w:t>
      </w:r>
      <w:r>
        <w:rPr/>
        <w:t>27</w:t>
      </w:r>
      <w:r>
        <w:rPr>
          <w:rtl w:val="true"/>
        </w:rPr>
        <w:t xml:space="preserve">: </w:t>
      </w:r>
      <w:r>
        <w:rPr>
          <w:rtl w:val="true"/>
        </w:rPr>
        <w:t>حكم نمايش دادن آلات از تلويزيون</w:t>
      </w:r>
      <w:bookmarkEnd w:id="2258"/>
    </w:p>
    <w:p>
      <w:pPr>
        <w:pStyle w:val="Heading4"/>
        <w:numPr>
          <w:ilvl w:val="3"/>
          <w:numId w:val="1"/>
        </w:numPr>
        <w:rPr/>
      </w:pPr>
      <w:bookmarkStart w:id="2259" w:name="__RefHeading___Toc278420_2870459653"/>
      <w:bookmarkStart w:id="2260" w:name="_Toc925"/>
      <w:bookmarkEnd w:id="2259"/>
      <w:r>
        <w:rPr>
          <w:rtl w:val="true"/>
        </w:rPr>
        <w:t>اشاره</w:t>
      </w:r>
      <w:bookmarkEnd w:id="226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نمايش دادن ابزار و آلات و سازهايى كه از آن موسيقى مينوازند، از سيماى جمهورى اسلامى چه حكمى دارد؟ هنرمندان اين رشته ميگويند چرا صدايش پخش ميشود، تصويرش پخش نميشود؟</w:t>
      </w:r>
      <w:bookmarkStart w:id="2261" w:name="pg8826_89408"/>
    </w:p>
    <w:p>
      <w:pPr>
        <w:pStyle w:val="Heading4"/>
        <w:numPr>
          <w:ilvl w:val="3"/>
          <w:numId w:val="1"/>
        </w:numPr>
        <w:rPr/>
      </w:pPr>
      <w:bookmarkStart w:id="2262" w:name="__RefHeading___Toc278422_2870459653"/>
      <w:bookmarkStart w:id="2263" w:name="_Toc926"/>
      <w:bookmarkEnd w:id="2261"/>
      <w:bookmarkEnd w:id="2262"/>
      <w:r>
        <w:rPr>
          <w:rtl w:val="true"/>
        </w:rPr>
        <w:t>جواب</w:t>
      </w:r>
      <w:r>
        <w:rPr>
          <w:rtl w:val="true"/>
        </w:rPr>
        <w:t xml:space="preserve">: </w:t>
      </w:r>
      <w:r>
        <w:rPr>
          <w:rtl w:val="true"/>
        </w:rPr>
        <w:t>حرمت ترويج</w:t>
      </w:r>
      <w:bookmarkEnd w:id="22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علّت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اين آلات در تلويزيون و جلوى چشم مردم، نوعى عادى سازى است، نوعى ترويج اين آلات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استعمال لهوى اينها بر استعمال غير لهوى شان غلبه دارد، هنوز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با همه ى اين كارى كه بعضى از هنرمندان مسلمان و مؤمن خواسته اند انجام بدهند، كارهايى هم كرده اند، كارهاى خوبى هم بوده، درعين حال، انسان وقتى نگاه ميكند، استعمال اين آلات در ايجاد صوت لهوى بر استعمال اين آلات در استعمال صوت غيرلهوى غلبه دارد يعنى جنبه ى حرامش الان از جنبه ى حلالش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آلات شأنش و وضعيّتش اين گونه است، كه جنبه ى لهوى و حرام آن غلبه دارد، هرچه ما اين را ترويج بكنيم، حرام را ترويج كرده ايم، لهو را ترويج كرده ايم</w:t>
      </w:r>
      <w:r>
        <w:rPr>
          <w:rFonts w:eastAsia="IRNazanin" w:cs="IRNazanin"/>
          <w:color w:val="111111"/>
          <w:sz w:val="28"/>
          <w:szCs w:val="28"/>
          <w:rtl w:val="true"/>
          <w:lang w:bidi="fa-IR"/>
        </w:rPr>
        <w:t>.</w:t>
      </w:r>
    </w:p>
    <w:p>
      <w:pPr>
        <w:pStyle w:val="Heading4"/>
        <w:numPr>
          <w:ilvl w:val="3"/>
          <w:numId w:val="1"/>
        </w:numPr>
        <w:rPr/>
      </w:pPr>
      <w:bookmarkStart w:id="2264" w:name="__RefHeading___Toc278424_2870459653"/>
      <w:bookmarkStart w:id="2265" w:name="_Toc927"/>
      <w:bookmarkEnd w:id="2264"/>
      <w:r>
        <w:rPr>
          <w:rtl w:val="true"/>
        </w:rPr>
        <w:t>حرمت عادى سازى گناه</w:t>
      </w:r>
      <w:bookmarkEnd w:id="2265"/>
    </w:p>
    <w:p>
      <w:pPr>
        <w:pStyle w:val="BookText"/>
        <w:rPr/>
      </w:pPr>
      <w:r>
        <w:rPr>
          <w:rFonts w:ascii="IRNazanin" w:hAnsi="IRNazanin" w:eastAsia="IRNazanin"/>
          <w:color w:val="111111"/>
          <w:sz w:val="28"/>
          <w:sz w:val="28"/>
          <w:szCs w:val="28"/>
          <w:rtl w:val="true"/>
          <w:lang w:bidi="fa-IR"/>
        </w:rPr>
        <w:t xml:space="preserve">نشان دادن و عادى سازى يك امر ممنوع محرّم يا محرّم صِرف يا چيزى كه جنبه ى حرامش بيشتر از جنبه ى حلالش است در جامعه، چيز خيلى بدى است، يكى از گناهان است كه در دوران ما كه دوران حاكميّت دين و ارزشهاى دينى است، بايد همه مراقب باشند، دولتمردان،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به 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باشيم، كارى نكنيم كه محرّمات در جامعه عادى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بشود كه براى مردم، كوچك و سبك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عملى كه در شرع حرام است، بايد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آلات لهو در سيماى جمهورى اسلامى نوعى عادى سازى و ترويج است؛ لذا ما آن را ممنوع كرده ايم و به نظر ما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عنوان ثانوى است، عنوان اوّلى نيست</w:t>
      </w:r>
      <w:r>
        <w:rPr>
          <w:rFonts w:eastAsia="IRNazanin" w:cs="IRNazanin"/>
          <w:color w:val="111111"/>
          <w:sz w:val="28"/>
          <w:szCs w:val="28"/>
          <w:rtl w:val="true"/>
          <w:lang w:bidi="fa-IR"/>
        </w:rPr>
        <w:t>.</w:t>
      </w:r>
    </w:p>
    <w:p>
      <w:pPr>
        <w:pStyle w:val="Heading3"/>
        <w:numPr>
          <w:ilvl w:val="2"/>
          <w:numId w:val="1"/>
        </w:numPr>
        <w:rPr/>
      </w:pPr>
      <w:bookmarkStart w:id="2266" w:name="__RefHeading___Toc278426_2870459653"/>
      <w:bookmarkStart w:id="2267" w:name="_Toc928"/>
      <w:bookmarkEnd w:id="2266"/>
      <w:r>
        <w:rPr>
          <w:rtl w:val="true"/>
        </w:rPr>
        <w:t xml:space="preserve">سؤال </w:t>
      </w:r>
      <w:r>
        <w:rPr/>
        <w:t>28</w:t>
      </w:r>
      <w:r>
        <w:rPr>
          <w:rtl w:val="true"/>
        </w:rPr>
        <w:t xml:space="preserve">: </w:t>
      </w:r>
      <w:r>
        <w:rPr>
          <w:rtl w:val="true"/>
        </w:rPr>
        <w:t>غناء در عروسى</w:t>
      </w:r>
      <w:bookmarkEnd w:id="2267"/>
    </w:p>
    <w:p>
      <w:pPr>
        <w:pStyle w:val="Heading4"/>
        <w:numPr>
          <w:ilvl w:val="3"/>
          <w:numId w:val="1"/>
        </w:numPr>
        <w:rPr/>
      </w:pPr>
      <w:bookmarkStart w:id="2268" w:name="__RefHeading___Toc278428_2870459653"/>
      <w:bookmarkStart w:id="2269" w:name="_Toc929"/>
      <w:bookmarkEnd w:id="2268"/>
      <w:r>
        <w:rPr>
          <w:rtl w:val="true"/>
        </w:rPr>
        <w:t>اشاره</w:t>
      </w:r>
      <w:bookmarkEnd w:id="2269"/>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غنائى كه در عروسى اشكال ندارد، غناء حلال است يا غناء حرام؟ چون اين طور در كلمات فقها معروف شده و فتاواى فراوانى هم هست كه غناء در عروسى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غنائى كه در عروسى حلال است، همان غنائى است كه</w:t>
      </w:r>
      <w:bookmarkStart w:id="2270" w:name="pg8826_89410"/>
    </w:p>
    <w:p>
      <w:pPr>
        <w:pStyle w:val="BookText"/>
        <w:rPr/>
      </w:pPr>
      <w:bookmarkEnd w:id="2270"/>
      <w:r>
        <w:rPr>
          <w:rFonts w:ascii="IRNazanin" w:hAnsi="IRNazanin" w:eastAsia="IRNazanin"/>
          <w:color w:val="111111"/>
          <w:sz w:val="28"/>
          <w:sz w:val="28"/>
          <w:szCs w:val="28"/>
          <w:rtl w:val="true"/>
          <w:lang w:bidi="fa-IR"/>
        </w:rPr>
        <w:t xml:space="preserve">در جاهاى ديگر حرام است؟ يا نه، غنائى است كه در جاهاى ديگر هم حرام نيست؟ اگر شقّ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غنائى است كه در جاهاى ديگر حرام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به عروسى معنا ندارد</w:t>
      </w:r>
      <w:r>
        <w:rPr>
          <w:rFonts w:eastAsia="IRNazanin" w:cs="IRNazanin"/>
          <w:color w:val="111111"/>
          <w:sz w:val="28"/>
          <w:szCs w:val="28"/>
          <w:rtl w:val="true"/>
          <w:lang w:bidi="fa-IR"/>
        </w:rPr>
        <w:t>.</w:t>
      </w:r>
    </w:p>
    <w:p>
      <w:pPr>
        <w:pStyle w:val="Heading4"/>
        <w:numPr>
          <w:ilvl w:val="3"/>
          <w:numId w:val="1"/>
        </w:numPr>
        <w:rPr/>
      </w:pPr>
      <w:bookmarkStart w:id="2271" w:name="__RefHeading___Toc278430_2870459653"/>
      <w:bookmarkStart w:id="2272" w:name="_Toc930"/>
      <w:bookmarkEnd w:id="2271"/>
      <w:r>
        <w:rPr>
          <w:rtl w:val="true"/>
        </w:rPr>
        <w:t>جواب</w:t>
      </w:r>
      <w:r>
        <w:rPr>
          <w:rtl w:val="true"/>
        </w:rPr>
        <w:t xml:space="preserve">: </w:t>
      </w:r>
      <w:r>
        <w:rPr>
          <w:rtl w:val="true"/>
        </w:rPr>
        <w:t>استثنا نبودن غناء در عروسى</w:t>
      </w:r>
      <w:bookmarkEnd w:id="2272"/>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بحث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عُرس از حكم حرمت غناء كه رايج در كلمات است، اصل و مبناى درستى ندارد، دليلى هم در شرع ندارد كه مثلاً وارد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محلّلٌ فى العُرس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چنين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هست، اجر مغنّيه اى است كه تزفّ العرائس و اين ناظر به اصل مسئله ى غناء نيست، ناظر به يك امر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صدور اين روايات دو نوع مغنّيه داشته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نوع، مغنّيه اى بوده است كه يدخل عليها الرجال؛ در عشرتكده ها، بيوت الغناء، قصرهاى ملوك و اُمَراء، خانه هاى اعيان و اشراف از آنها استفاده ميشده، اين يك نوع مغنّيه و آوازه خوان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نوع آوازه خوان هايى هم بوده اند كه مردم آنها را براى عروسى دعوت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ميگويد اجر و مزد اين زنى كه در عروسى آواز ميخوانَد، اشكال ندارد يعنى فى الجمله آوازخوانى او در بين زنان در عروسى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چطور آواز ميخواند، آواز حلال يا حرام، روايت اصلاً ناظر به اين معنى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به خاطر اينكه اجرش مباح است، نميشود بگوييم هر طور آوازى كه بخواند، اشكال ندارد؛ اصلاً ناظر به اين قضيّه نيست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اينكه ما بگوييم عروسى از غناء محرّم مستثنا است، چنين چيزى اصل و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وجود دارد اين است كه اجر آن مغنّيه اى كه تزفّ العرائس،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نوع خواندنى هست كه حلال است، در عروسى ها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نيامده كه اگرچنانچه اين خواندن در غير عروسى انجام بگيرد، آن حرام است و مجلس عروسى، يك خصوصيّتى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نيست</w:t>
      </w:r>
      <w:r>
        <w:rPr>
          <w:rFonts w:eastAsia="IRNazanin" w:cs="IRNazanin"/>
          <w:color w:val="111111"/>
          <w:sz w:val="28"/>
          <w:szCs w:val="28"/>
          <w:rtl w:val="true"/>
          <w:lang w:bidi="fa-IR"/>
        </w:rPr>
        <w:t>.</w:t>
      </w:r>
      <w:bookmarkStart w:id="2273" w:name="pg8826_89412"/>
    </w:p>
    <w:p>
      <w:pPr>
        <w:pStyle w:val="BookText"/>
        <w:rPr/>
      </w:pPr>
      <w:bookmarkEnd w:id="2273"/>
      <w:r>
        <w:rPr>
          <w:rFonts w:ascii="IRNazanin" w:hAnsi="IRNazanin" w:eastAsia="IRNazanin"/>
          <w:color w:val="111111"/>
          <w:sz w:val="28"/>
          <w:sz w:val="28"/>
          <w:szCs w:val="28"/>
          <w:rtl w:val="true"/>
          <w:lang w:bidi="fa-IR"/>
        </w:rPr>
        <w:t>بنابراين، حاصل مطلب اين ميشود كه در عروسى ها غناء اشكال ندارد، نه به عنوان يك استثنا، بلكه همان غنائى كه اگر در غير عروسى انجام بگيرد، حلال است، در عروسى هم همان غناء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اشكال هم وارد نميشود كه اگر عروسى هم مثل غير عروسى است، پس چه خصوصيّتى در عروسى وجود داشته كه گفته اند حلال است؟ زيرا هيچ خصوصيّتى نبوده است؛ ما روايتى نداريم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محلّلٌ فى العرائس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بگوييد پس اين اختصاص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غنائى كه در عروسى محلّل است، همان غنائى است كه در غير عروسى هم محلّل است</w:t>
      </w:r>
      <w:r>
        <w:rPr>
          <w:rFonts w:eastAsia="IRNazanin" w:cs="IRNazanin"/>
          <w:color w:val="111111"/>
          <w:sz w:val="28"/>
          <w:szCs w:val="28"/>
          <w:rtl w:val="true"/>
          <w:lang w:bidi="fa-IR"/>
        </w:rPr>
        <w:t>.</w:t>
      </w:r>
    </w:p>
    <w:p>
      <w:pPr>
        <w:pStyle w:val="Heading3"/>
        <w:numPr>
          <w:ilvl w:val="2"/>
          <w:numId w:val="1"/>
        </w:numPr>
        <w:rPr/>
      </w:pPr>
      <w:bookmarkStart w:id="2274" w:name="__RefHeading___Toc278432_2870459653"/>
      <w:bookmarkStart w:id="2275" w:name="_Toc931"/>
      <w:bookmarkEnd w:id="2274"/>
      <w:r>
        <w:rPr>
          <w:rtl w:val="true"/>
        </w:rPr>
        <w:t xml:space="preserve">سؤال </w:t>
      </w:r>
      <w:r>
        <w:rPr/>
        <w:t>29</w:t>
      </w:r>
      <w:r>
        <w:rPr>
          <w:rtl w:val="true"/>
        </w:rPr>
        <w:t xml:space="preserve">: </w:t>
      </w:r>
      <w:r>
        <w:rPr>
          <w:rtl w:val="true"/>
        </w:rPr>
        <w:t>مزد اجراى موسيقى</w:t>
      </w:r>
      <w:bookmarkEnd w:id="2275"/>
    </w:p>
    <w:p>
      <w:pPr>
        <w:pStyle w:val="Heading4"/>
        <w:numPr>
          <w:ilvl w:val="3"/>
          <w:numId w:val="1"/>
        </w:numPr>
        <w:rPr/>
      </w:pPr>
      <w:bookmarkStart w:id="2276" w:name="__RefHeading___Toc278434_2870459653"/>
      <w:bookmarkStart w:id="2277" w:name="_Toc932"/>
      <w:bookmarkEnd w:id="2276"/>
      <w:r>
        <w:rPr>
          <w:rtl w:val="true"/>
        </w:rPr>
        <w:t>اشاره</w:t>
      </w:r>
      <w:bookmarkEnd w:id="2277"/>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زن يا مردى كه به خاطر خواندن و تغنّى يا اجراى موسيقى در مجالس عروسى مزدى دريافت ميكنند، چه حكمى دارد؟</w:t>
      </w:r>
    </w:p>
    <w:p>
      <w:pPr>
        <w:pStyle w:val="Heading4"/>
        <w:numPr>
          <w:ilvl w:val="3"/>
          <w:numId w:val="1"/>
        </w:numPr>
        <w:rPr/>
      </w:pPr>
      <w:bookmarkStart w:id="2278" w:name="__RefHeading___Toc278436_2870459653"/>
      <w:bookmarkStart w:id="2279" w:name="_Toc933"/>
      <w:bookmarkEnd w:id="2278"/>
      <w:r>
        <w:rPr>
          <w:rtl w:val="true"/>
        </w:rPr>
        <w:t>جواب</w:t>
      </w:r>
      <w:r>
        <w:rPr>
          <w:rtl w:val="true"/>
        </w:rPr>
        <w:t xml:space="preserve">: </w:t>
      </w:r>
      <w:r>
        <w:rPr>
          <w:rtl w:val="true"/>
        </w:rPr>
        <w:t>حلّيّت مشروط</w:t>
      </w:r>
      <w:bookmarkEnd w:id="227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اگر اين زن يا اين مرد غناء حلال يا موسيقى حلال اجرا ميكنند، مزدش هم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روايات بود كه نبايد از قبل شرط كند، معلوم نيست اين شرط، يك امر الزامى به معناى حرمت مزد در صورت اشتراط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راجح است كه اين كار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عمل حلالى است طبعاً احترام دارد، بايستى برطبقِ آن مزد و اجرى داده بشود و آن اجر هم حلال است</w:t>
      </w:r>
      <w:r>
        <w:rPr>
          <w:rFonts w:eastAsia="IRNazanin" w:cs="IRNazanin"/>
          <w:color w:val="111111"/>
          <w:sz w:val="28"/>
          <w:szCs w:val="28"/>
          <w:rtl w:val="true"/>
          <w:lang w:bidi="fa-IR"/>
        </w:rPr>
        <w:t>.</w:t>
      </w:r>
    </w:p>
    <w:p>
      <w:pPr>
        <w:pStyle w:val="Heading3"/>
        <w:numPr>
          <w:ilvl w:val="2"/>
          <w:numId w:val="1"/>
        </w:numPr>
        <w:rPr/>
      </w:pPr>
      <w:bookmarkStart w:id="2280" w:name="__RefHeading___Toc278438_2870459653"/>
      <w:bookmarkStart w:id="2281" w:name="_Toc934"/>
      <w:bookmarkEnd w:id="2280"/>
      <w:r>
        <w:rPr>
          <w:rtl w:val="true"/>
        </w:rPr>
        <w:t xml:space="preserve">سؤال </w:t>
      </w:r>
      <w:r>
        <w:rPr/>
        <w:t>30</w:t>
      </w:r>
      <w:r>
        <w:rPr>
          <w:rtl w:val="true"/>
        </w:rPr>
        <w:t xml:space="preserve">: </w:t>
      </w:r>
      <w:r>
        <w:rPr>
          <w:rtl w:val="true"/>
        </w:rPr>
        <w:t>غناء زن</w:t>
      </w:r>
      <w:bookmarkEnd w:id="2281"/>
    </w:p>
    <w:p>
      <w:pPr>
        <w:pStyle w:val="Heading4"/>
        <w:numPr>
          <w:ilvl w:val="3"/>
          <w:numId w:val="1"/>
        </w:numPr>
        <w:rPr/>
      </w:pPr>
      <w:bookmarkStart w:id="2282" w:name="__RefHeading___Toc278440_2870459653"/>
      <w:bookmarkStart w:id="2283" w:name="_Toc935"/>
      <w:bookmarkEnd w:id="2282"/>
      <w:r>
        <w:rPr>
          <w:rtl w:val="true"/>
        </w:rPr>
        <w:t>اشاره</w:t>
      </w:r>
      <w:bookmarkEnd w:id="2283"/>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زنى بدون عشوه گرى در جمع مردان غناء بخواند و از نظر عرف مفسده اى در پى نداشته باشد، حكمش چيست؟</w:t>
      </w:r>
    </w:p>
    <w:p>
      <w:pPr>
        <w:pStyle w:val="Heading4"/>
        <w:numPr>
          <w:ilvl w:val="3"/>
          <w:numId w:val="1"/>
        </w:numPr>
        <w:rPr/>
      </w:pPr>
      <w:bookmarkStart w:id="2284" w:name="__RefHeading___Toc278442_2870459653"/>
      <w:bookmarkStart w:id="2285" w:name="_Toc936"/>
      <w:bookmarkEnd w:id="2284"/>
      <w:r>
        <w:rPr>
          <w:rtl w:val="true"/>
        </w:rPr>
        <w:t>جواب</w:t>
      </w:r>
      <w:r>
        <w:rPr>
          <w:rtl w:val="true"/>
        </w:rPr>
        <w:t xml:space="preserve">: </w:t>
      </w:r>
      <w:r>
        <w:rPr>
          <w:rtl w:val="true"/>
        </w:rPr>
        <w:t>تحقّق ناپذير بودن فرض مذكور در سؤال</w:t>
      </w:r>
      <w:bookmarkEnd w:id="228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عشوه 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غناء زن در جمع مردان كه طبعاً مراد مردان</w:t>
      </w:r>
      <w:bookmarkStart w:id="2286" w:name="pg8826_89413"/>
    </w:p>
    <w:p>
      <w:pPr>
        <w:pStyle w:val="BookText"/>
        <w:rPr/>
      </w:pPr>
      <w:bookmarkEnd w:id="2286"/>
      <w:r>
        <w:rPr>
          <w:rFonts w:ascii="IRNazanin" w:hAnsi="IRNazanin" w:eastAsia="IRNazanin"/>
          <w:color w:val="111111"/>
          <w:sz w:val="28"/>
          <w:sz w:val="28"/>
          <w:szCs w:val="28"/>
          <w:rtl w:val="true"/>
          <w:lang w:bidi="fa-IR"/>
        </w:rPr>
        <w:t>بيگانه و اجنبى و نامحرم است، موجب اثاره ى شهوت بشود، موجب ريبه و افتادن در گناه بشود، اين ميشود لهوى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آن خواننده محرّم است، هم براى شنونده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كننده فرض ميكند كه اگر موجب اثاره ى شهوت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اگرهايى است كه تقريباً تحقّق ناپذير است، چطور ممكن است زنى آنجا بايستد با صداى خوشى يك آوازى را مثلاً بخواند، مردها هم بنشينند و تماشا كنند، درعين حال دلهايشان متوجّه پروردگار باشد و ذكر الهى بگويند و اصلاً هم تكان نخورند؟ اين، خيلى مستبعَد به نظر مى آيد يعنى عادتاً باورمان نمى آيد كه چنين چيزى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چنين چيزى تحقّق پيدا كرد،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انسان به عدم حرمت چيزى حكم بدهد كه صدى نود، صدى نودوپنج ميداند يك چنين چيزى اتّفاق نمى افتد</w:t>
      </w:r>
      <w:r>
        <w:rPr>
          <w:rFonts w:eastAsia="IRNazanin" w:cs="IRNazanin"/>
          <w:color w:val="111111"/>
          <w:sz w:val="28"/>
          <w:szCs w:val="28"/>
          <w:rtl w:val="true"/>
          <w:lang w:bidi="fa-IR"/>
        </w:rPr>
        <w:t>.</w:t>
      </w:r>
    </w:p>
    <w:p>
      <w:pPr>
        <w:pStyle w:val="Heading4"/>
        <w:numPr>
          <w:ilvl w:val="3"/>
          <w:numId w:val="1"/>
        </w:numPr>
        <w:rPr/>
      </w:pPr>
      <w:bookmarkStart w:id="2287" w:name="__RefHeading___Toc278444_2870459653"/>
      <w:bookmarkStart w:id="2288" w:name="_Toc937"/>
      <w:bookmarkEnd w:id="2287"/>
      <w:r>
        <w:rPr>
          <w:rtl w:val="true"/>
        </w:rPr>
        <w:t>ملاك بودن اثاره ى شهوت</w:t>
      </w:r>
      <w:bookmarkEnd w:id="2288"/>
    </w:p>
    <w:p>
      <w:pPr>
        <w:pStyle w:val="BookText"/>
        <w:rPr/>
      </w:pPr>
      <w:r>
        <w:rPr>
          <w:rFonts w:ascii="IRNazanin" w:hAnsi="IRNazanin" w:eastAsia="IRNazanin"/>
          <w:color w:val="111111"/>
          <w:sz w:val="28"/>
          <w:sz w:val="28"/>
          <w:szCs w:val="28"/>
          <w:rtl w:val="true"/>
          <w:lang w:bidi="fa-IR"/>
        </w:rPr>
        <w:t>به نظر ميرسد اين طور جاها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مثيراً للشهوة أو موجباً للريبة فإنّها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شرط حاصل نشد، طبعاً حكم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اينجا تعبير عشوه گرى به كار برده است، كأنّه اگر عشوه گرى نكرد، شهوت انگيزى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گاهى ممكن است آن زن، عشوه گرى به آن معنايى كه مورد نظر سؤال كننده است نكند، امّا درعين حال اثاره ى شهوت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عشوه گرى نيست، ملاك، اثاره ى شهوت است</w:t>
      </w:r>
      <w:r>
        <w:rPr>
          <w:rFonts w:eastAsia="IRNazanin" w:cs="IRNazanin"/>
          <w:color w:val="111111"/>
          <w:sz w:val="28"/>
          <w:szCs w:val="28"/>
          <w:rtl w:val="true"/>
          <w:lang w:bidi="fa-IR"/>
        </w:rPr>
        <w:t>.</w:t>
      </w:r>
    </w:p>
    <w:p>
      <w:pPr>
        <w:pStyle w:val="Heading3"/>
        <w:numPr>
          <w:ilvl w:val="2"/>
          <w:numId w:val="1"/>
        </w:numPr>
        <w:rPr/>
      </w:pPr>
      <w:bookmarkStart w:id="2289" w:name="__RefHeading___Toc278446_2870459653"/>
      <w:bookmarkStart w:id="2290" w:name="_Toc938"/>
      <w:bookmarkEnd w:id="2289"/>
      <w:r>
        <w:rPr>
          <w:rtl w:val="true"/>
        </w:rPr>
        <w:t xml:space="preserve">سؤال </w:t>
      </w:r>
      <w:r>
        <w:rPr/>
        <w:t>31</w:t>
      </w:r>
      <w:r>
        <w:rPr>
          <w:rtl w:val="true"/>
        </w:rPr>
        <w:t xml:space="preserve">: </w:t>
      </w:r>
      <w:r>
        <w:rPr>
          <w:rtl w:val="true"/>
        </w:rPr>
        <w:t>صداى زن در نوار يا فيلم</w:t>
      </w:r>
      <w:bookmarkEnd w:id="2290"/>
    </w:p>
    <w:p>
      <w:pPr>
        <w:pStyle w:val="Heading4"/>
        <w:numPr>
          <w:ilvl w:val="3"/>
          <w:numId w:val="1"/>
        </w:numPr>
        <w:rPr/>
      </w:pPr>
      <w:bookmarkStart w:id="2291" w:name="__RefHeading___Toc278448_2870459653"/>
      <w:bookmarkStart w:id="2292" w:name="_Toc939"/>
      <w:bookmarkEnd w:id="2291"/>
      <w:r>
        <w:rPr>
          <w:rtl w:val="true"/>
        </w:rPr>
        <w:t>اشاره</w:t>
      </w:r>
      <w:bookmarkEnd w:id="229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كردن به صداى زن از طريق نوار ضبط صوت يا فيلم چه حكمى دارد؟</w:t>
      </w:r>
    </w:p>
    <w:p>
      <w:pPr>
        <w:pStyle w:val="Heading4"/>
        <w:numPr>
          <w:ilvl w:val="3"/>
          <w:numId w:val="1"/>
        </w:numPr>
        <w:rPr/>
      </w:pPr>
      <w:bookmarkStart w:id="2293" w:name="__RefHeading___Toc278450_2870459653"/>
      <w:bookmarkStart w:id="2294" w:name="_Toc940"/>
      <w:bookmarkEnd w:id="2293"/>
      <w:r>
        <w:rPr>
          <w:rtl w:val="true"/>
        </w:rPr>
        <w:t>جواب</w:t>
      </w:r>
      <w:r>
        <w:rPr>
          <w:rtl w:val="true"/>
        </w:rPr>
        <w:t xml:space="preserve">: </w:t>
      </w:r>
      <w:r>
        <w:rPr>
          <w:rtl w:val="true"/>
        </w:rPr>
        <w:t>تفصيل بين لهو و غير آن</w:t>
      </w:r>
      <w:bookmarkEnd w:id="229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اگرچنانچه صوت، صوت لهوى باشد، حرام است وَالّا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زن، در اينجا خصوصيّتى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ميكند با آن زنى كه فى المجلس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زنى است كه در نوار است، اگرچنانچه صوت لهوى است، يكون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غير لهوى است، يكون محلّلاً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آن زن و نشناختن آن زن هم تأثيرى در حكم ندارد</w:t>
      </w:r>
      <w:r>
        <w:rPr>
          <w:rFonts w:eastAsia="IRNazanin" w:cs="IRNazanin"/>
          <w:color w:val="111111"/>
          <w:sz w:val="28"/>
          <w:szCs w:val="28"/>
          <w:rtl w:val="true"/>
          <w:lang w:bidi="fa-IR"/>
        </w:rPr>
        <w:t>.</w:t>
      </w:r>
      <w:bookmarkStart w:id="2295" w:name="pg8826_89416"/>
    </w:p>
    <w:p>
      <w:pPr>
        <w:pStyle w:val="Heading3"/>
        <w:numPr>
          <w:ilvl w:val="2"/>
          <w:numId w:val="1"/>
        </w:numPr>
        <w:rPr/>
      </w:pPr>
      <w:bookmarkStart w:id="2296" w:name="__RefHeading___Toc278452_2870459653"/>
      <w:bookmarkStart w:id="2297" w:name="_Toc941"/>
      <w:bookmarkEnd w:id="2295"/>
      <w:bookmarkEnd w:id="2296"/>
      <w:r>
        <w:rPr>
          <w:rtl w:val="true"/>
        </w:rPr>
        <w:t xml:space="preserve">سؤال </w:t>
      </w:r>
      <w:r>
        <w:rPr/>
        <w:t>32</w:t>
      </w:r>
      <w:r>
        <w:rPr>
          <w:rtl w:val="true"/>
        </w:rPr>
        <w:t xml:space="preserve">: </w:t>
      </w:r>
      <w:r>
        <w:rPr>
          <w:rtl w:val="true"/>
        </w:rPr>
        <w:t>اجراى دسته جمعى موسيقى</w:t>
      </w:r>
      <w:bookmarkEnd w:id="2297"/>
    </w:p>
    <w:p>
      <w:pPr>
        <w:pStyle w:val="Heading4"/>
        <w:numPr>
          <w:ilvl w:val="3"/>
          <w:numId w:val="1"/>
        </w:numPr>
        <w:rPr/>
      </w:pPr>
      <w:bookmarkStart w:id="2298" w:name="__RefHeading___Toc278454_2870459653"/>
      <w:bookmarkStart w:id="2299" w:name="_Toc942"/>
      <w:bookmarkEnd w:id="2298"/>
      <w:r>
        <w:rPr>
          <w:rtl w:val="true"/>
        </w:rPr>
        <w:t>اشاره</w:t>
      </w:r>
      <w:bookmarkEnd w:id="2299"/>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اجراى كنسرت توسّط خوانندگان زن در جمع زنان يا در جمع زنان و مردان در داخل يا خارج از كشور چه حكمى دارد؟ اين سرودهاى دسته جمعى كه ميخوانند، كه يك عدّه اى مردَند، يك عدّه اى زن هستند مثلاً يك گروه موزيك پنجاه نفره، متشكّل از بيست زن و سى مرد مثلاً هستند، مردها هم تماشا ميكنند، اين چطور است؟</w:t>
      </w:r>
    </w:p>
    <w:p>
      <w:pPr>
        <w:pStyle w:val="Heading4"/>
        <w:numPr>
          <w:ilvl w:val="3"/>
          <w:numId w:val="1"/>
        </w:numPr>
        <w:rPr/>
      </w:pPr>
      <w:bookmarkStart w:id="2300" w:name="__RefHeading___Toc278456_2870459653"/>
      <w:bookmarkStart w:id="2301" w:name="_Toc943"/>
      <w:bookmarkEnd w:id="2300"/>
      <w:r>
        <w:rPr>
          <w:rtl w:val="true"/>
        </w:rPr>
        <w:t>جواب</w:t>
      </w:r>
      <w:r>
        <w:rPr>
          <w:rtl w:val="true"/>
        </w:rPr>
        <w:t xml:space="preserve">: </w:t>
      </w:r>
      <w:r>
        <w:rPr>
          <w:rtl w:val="true"/>
        </w:rPr>
        <w:t>حلّيّت مشروط</w:t>
      </w:r>
      <w:bookmarkEnd w:id="230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مسائل مبتلابه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آن حالتى كه معمولاً در تك خواندنِ زن و صوت زن، در مرد ايجاد ميشود، كه قبلاً اشاره كرديم، در اينجا ضعيف است يعنى مناط حرمت كه در آنجا وجود داشت، حالت اِثاره ى شهوت و ريبه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خواندن هاى دسته جمعى ضعيف است يعنى اين حالت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تلويزيون نشان ميدهند، عدّه اى زن باحجاب ايستاده اند، عدّه اى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زن، صوت زن در اين مجموعه ها گم است، به نظر ميرسد آن خصوصيّت صوت زنى كه تنها در مقابل مردها بخواند، ظاهراً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باشد، طبعاً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اگرچنانچه واقعاً آن هم موجب اثاره ى شهوت و ريبه باشد، آن هم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دائرمدار آن مناط است</w:t>
      </w:r>
      <w:r>
        <w:rPr>
          <w:rFonts w:eastAsia="IRNazanin" w:cs="IRNazanin"/>
          <w:color w:val="111111"/>
          <w:sz w:val="28"/>
          <w:szCs w:val="28"/>
          <w:rtl w:val="true"/>
          <w:lang w:bidi="fa-IR"/>
        </w:rPr>
        <w:t>.</w:t>
      </w:r>
      <w:bookmarkStart w:id="2302" w:name="pg8826_89419"/>
    </w:p>
    <w:p>
      <w:pPr>
        <w:pStyle w:val="BookText"/>
        <w:rPr/>
      </w:pPr>
      <w:bookmarkEnd w:id="2302"/>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1388/10/28</w:t>
      </w:r>
      <w:r>
        <w:rPr>
          <w:rFonts w:eastAsia="IRNazanin" w:cs="IRNazanin"/>
          <w:color w:val="111111"/>
          <w:sz w:val="28"/>
          <w:szCs w:val="28"/>
          <w:rtl w:val="true"/>
          <w:lang w:bidi="fa-IR"/>
        </w:rPr>
        <w:t>)</w:t>
      </w:r>
    </w:p>
    <w:p>
      <w:pPr>
        <w:pStyle w:val="Heading3"/>
        <w:numPr>
          <w:ilvl w:val="2"/>
          <w:numId w:val="1"/>
        </w:numPr>
        <w:rPr/>
      </w:pPr>
      <w:bookmarkStart w:id="2303" w:name="__RefHeading___Toc278458_2870459653"/>
      <w:bookmarkStart w:id="2304" w:name="_Toc944"/>
      <w:bookmarkEnd w:id="2303"/>
      <w:r>
        <w:rPr>
          <w:rtl w:val="true"/>
        </w:rPr>
        <w:t xml:space="preserve">سؤال </w:t>
      </w:r>
      <w:r>
        <w:rPr/>
        <w:t>33</w:t>
      </w:r>
      <w:r>
        <w:rPr>
          <w:rtl w:val="true"/>
        </w:rPr>
        <w:t xml:space="preserve">: </w:t>
      </w:r>
      <w:r>
        <w:rPr>
          <w:rtl w:val="true"/>
        </w:rPr>
        <w:t>نوحه و مرثيه خوانى زنان</w:t>
      </w:r>
      <w:bookmarkEnd w:id="2304"/>
    </w:p>
    <w:p>
      <w:pPr>
        <w:pStyle w:val="Heading4"/>
        <w:numPr>
          <w:ilvl w:val="3"/>
          <w:numId w:val="1"/>
        </w:numPr>
        <w:rPr/>
      </w:pPr>
      <w:bookmarkStart w:id="2305" w:name="__RefHeading___Toc278460_2870459653"/>
      <w:bookmarkStart w:id="2306" w:name="_Toc945"/>
      <w:bookmarkEnd w:id="2305"/>
      <w:r>
        <w:rPr>
          <w:rtl w:val="true"/>
        </w:rPr>
        <w:t>اشاره</w:t>
      </w:r>
      <w:bookmarkEnd w:id="2306"/>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نوحه خوانى و مرثيه سرايى زنان كه مستلزم رسيدن صداى آنها به نامحرم است، چه حكمى دارد؟ اين را هم خيلى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روضه خوانى زنانه، يك خانمى نوحه يا روضه ميخواند؛ اگرچنانچه صداى او به گوش مردها برسد، چه حكمى دارد؟</w:t>
      </w:r>
    </w:p>
    <w:p>
      <w:pPr>
        <w:pStyle w:val="Heading4"/>
        <w:numPr>
          <w:ilvl w:val="3"/>
          <w:numId w:val="1"/>
        </w:numPr>
        <w:rPr/>
      </w:pPr>
      <w:bookmarkStart w:id="2307" w:name="__RefHeading___Toc278462_2870459653"/>
      <w:bookmarkStart w:id="2308" w:name="_Toc946"/>
      <w:bookmarkEnd w:id="2307"/>
      <w:r>
        <w:rPr>
          <w:rtl w:val="true"/>
        </w:rPr>
        <w:t>جواب</w:t>
      </w:r>
      <w:r>
        <w:rPr>
          <w:rtl w:val="true"/>
        </w:rPr>
        <w:t xml:space="preserve">: </w:t>
      </w:r>
      <w:r>
        <w:rPr>
          <w:rtl w:val="true"/>
        </w:rPr>
        <w:t>ملاك بودن لهو</w:t>
      </w:r>
      <w:bookmarkEnd w:id="230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بين اقسام 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غناء عرفى كه آوازه خوانى است و چه غناء لغوى كه شامل نوحه خوانى و روضه خوانى هم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اين است كه لهوى باشد، وَاِلّا شنيدن صِرف صوت ممدود مُرجَّع زن، براى مرد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به جهتى، ولو به خاطر اينكه صداى زن است، خواننده يك زن است، يا جهات ديگر، اين صدا جنبه ى لهوى براى آن مستمع پيدا كرد،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جنبه نبود، حرمتى ندارد</w:t>
      </w:r>
      <w:r>
        <w:rPr>
          <w:rFonts w:eastAsia="IRNazanin" w:cs="IRNazanin"/>
          <w:color w:val="111111"/>
          <w:sz w:val="28"/>
          <w:szCs w:val="28"/>
          <w:rtl w:val="true"/>
          <w:lang w:bidi="fa-IR"/>
        </w:rPr>
        <w:t>.</w:t>
      </w:r>
    </w:p>
    <w:p>
      <w:pPr>
        <w:pStyle w:val="Heading3"/>
        <w:numPr>
          <w:ilvl w:val="2"/>
          <w:numId w:val="1"/>
        </w:numPr>
        <w:rPr/>
      </w:pPr>
      <w:bookmarkStart w:id="2309" w:name="__RefHeading___Toc278464_2870459653"/>
      <w:bookmarkStart w:id="2310" w:name="_Toc947"/>
      <w:bookmarkEnd w:id="2309"/>
      <w:r>
        <w:rPr>
          <w:rtl w:val="true"/>
        </w:rPr>
        <w:t xml:space="preserve">سؤال </w:t>
      </w:r>
      <w:r>
        <w:rPr/>
        <w:t>34</w:t>
      </w:r>
      <w:r>
        <w:rPr>
          <w:rtl w:val="true"/>
        </w:rPr>
        <w:t xml:space="preserve">: </w:t>
      </w:r>
      <w:r>
        <w:rPr>
          <w:rtl w:val="true"/>
        </w:rPr>
        <w:t>مصداق ترويج بودن آموزش و يادگيرى موسيقى</w:t>
      </w:r>
      <w:bookmarkEnd w:id="2310"/>
    </w:p>
    <w:p>
      <w:pPr>
        <w:pStyle w:val="Heading4"/>
        <w:numPr>
          <w:ilvl w:val="3"/>
          <w:numId w:val="1"/>
        </w:numPr>
        <w:rPr/>
      </w:pPr>
      <w:bookmarkStart w:id="2311" w:name="__RefHeading___Toc278466_2870459653"/>
      <w:bookmarkStart w:id="2312" w:name="_Toc948"/>
      <w:bookmarkEnd w:id="2311"/>
      <w:r>
        <w:rPr>
          <w:rtl w:val="true"/>
        </w:rPr>
        <w:t>اشاره</w:t>
      </w:r>
      <w:bookmarkEnd w:id="231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آموزش موسيقى، تعليم وتعلّم، از مصاديق ترويج موسيقى نيست كه آن را غير مجاز دانسته ايد؟</w:t>
      </w:r>
      <w:bookmarkStart w:id="2313" w:name="pg8826_89421"/>
    </w:p>
    <w:p>
      <w:pPr>
        <w:pStyle w:val="Heading4"/>
        <w:numPr>
          <w:ilvl w:val="3"/>
          <w:numId w:val="1"/>
        </w:numPr>
        <w:rPr/>
      </w:pPr>
      <w:bookmarkStart w:id="2314" w:name="__RefHeading___Toc278468_2870459653"/>
      <w:bookmarkStart w:id="2315" w:name="_Toc949"/>
      <w:bookmarkEnd w:id="2313"/>
      <w:bookmarkEnd w:id="2314"/>
      <w:r>
        <w:rPr>
          <w:rtl w:val="true"/>
        </w:rPr>
        <w:t>جواب</w:t>
      </w:r>
      <w:r>
        <w:rPr>
          <w:rtl w:val="true"/>
        </w:rPr>
        <w:t xml:space="preserve">: </w:t>
      </w:r>
      <w:r>
        <w:rPr>
          <w:rtl w:val="true"/>
        </w:rPr>
        <w:t>نفى ترويج بودن آموزش</w:t>
      </w:r>
      <w:bookmarkEnd w:id="2315"/>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ميشود در جواب گفت،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تعليم وتعلّم ترويج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يك نفرى، يك يا چند شاگرد دارد و به آنها تعليم موسيقى ميدهد، يا كسى خودش موسيقى را تعلّم ميكند، ترويج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تعليم وتعلّم شايع و رايج شد، فرض كنيد در جمهورى اسلامى در شهرهاى مختلف، در هر خيابانى انسان ميرود، ميبيند چند آموزشگاه موسيقى مثلاً گذاشته اند، دعوت ميكنند، تبليع ميكنند كه جوانها بروند، اين حالت، مسلّماً ترويج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اين حالت را به وجود بياورد،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تعليم وتعلّم فى نفسه ترويج نيست، امّا شيوع آن، كثرت آن، انتشار آن در اطراف و اكناف كشور، بلاشك ترويج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جلوى اين ترويج را بايد گرفت و چه كسى مسئول است، آن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مسئولين كشور مسئوليّت دارند، آن كسانى هم كه خودشان مى بينند كه با اين آموزشگاه هاى مختلف، ترويج به وجود مى آيد، آنها هم مسئوليّت دارند</w:t>
      </w:r>
      <w:r>
        <w:rPr>
          <w:rFonts w:eastAsia="IRNazanin" w:cs="IRNazanin"/>
          <w:color w:val="111111"/>
          <w:sz w:val="28"/>
          <w:szCs w:val="28"/>
          <w:rtl w:val="true"/>
          <w:lang w:bidi="fa-IR"/>
        </w:rPr>
        <w:t>.</w:t>
      </w:r>
    </w:p>
    <w:p>
      <w:pPr>
        <w:pStyle w:val="Heading3"/>
        <w:numPr>
          <w:ilvl w:val="2"/>
          <w:numId w:val="1"/>
        </w:numPr>
        <w:rPr/>
      </w:pPr>
      <w:bookmarkStart w:id="2316" w:name="__RefHeading___Toc278470_2870459653"/>
      <w:bookmarkStart w:id="2317" w:name="_Toc950"/>
      <w:bookmarkEnd w:id="2316"/>
      <w:r>
        <w:rPr>
          <w:rtl w:val="true"/>
        </w:rPr>
        <w:t xml:space="preserve">سؤال </w:t>
      </w:r>
      <w:r>
        <w:rPr/>
        <w:t>35</w:t>
      </w:r>
      <w:r>
        <w:rPr>
          <w:rtl w:val="true"/>
        </w:rPr>
        <w:t xml:space="preserve">: </w:t>
      </w:r>
      <w:r>
        <w:rPr>
          <w:rtl w:val="true"/>
        </w:rPr>
        <w:t>قصد كارشناسى از موسيقى لهوى</w:t>
      </w:r>
      <w:bookmarkEnd w:id="2317"/>
    </w:p>
    <w:p>
      <w:pPr>
        <w:pStyle w:val="Heading4"/>
        <w:numPr>
          <w:ilvl w:val="3"/>
          <w:numId w:val="1"/>
        </w:numPr>
        <w:rPr/>
      </w:pPr>
      <w:bookmarkStart w:id="2318" w:name="__RefHeading___Toc278472_2870459653"/>
      <w:bookmarkStart w:id="2319" w:name="_Toc951"/>
      <w:bookmarkEnd w:id="2318"/>
      <w:r>
        <w:rPr>
          <w:rtl w:val="true"/>
        </w:rPr>
        <w:t>اشاره</w:t>
      </w:r>
      <w:bookmarkEnd w:id="2319"/>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نواختن و آموزش موسيقى لهوى و غناء لهوى به قصد كارشناسى و يا آشنايى شاگردان چه حكمى دارد؟ فرض بفرماييد استاد، يك موسيقى نوع حرام را اجرا ميكند، براى اينكه شاگردها بفهمند نوعِ حرامش ازاين قبيل است</w:t>
      </w:r>
      <w:r>
        <w:rPr>
          <w:rFonts w:eastAsia="IRNazanin" w:cs="IRNazanin"/>
          <w:color w:val="111111"/>
          <w:sz w:val="28"/>
          <w:szCs w:val="28"/>
          <w:rtl w:val="true"/>
          <w:lang w:bidi="fa-IR"/>
        </w:rPr>
        <w:t>.</w:t>
      </w:r>
    </w:p>
    <w:p>
      <w:pPr>
        <w:pStyle w:val="Heading4"/>
        <w:numPr>
          <w:ilvl w:val="3"/>
          <w:numId w:val="1"/>
        </w:numPr>
        <w:rPr/>
      </w:pPr>
      <w:bookmarkStart w:id="2320" w:name="__RefHeading___Toc278474_2870459653"/>
      <w:bookmarkStart w:id="2321" w:name="_Toc952"/>
      <w:bookmarkEnd w:id="2320"/>
      <w:r>
        <w:rPr>
          <w:rtl w:val="true"/>
        </w:rPr>
        <w:t>جواب</w:t>
      </w:r>
      <w:r>
        <w:rPr>
          <w:rtl w:val="true"/>
        </w:rPr>
        <w:t xml:space="preserve">: </w:t>
      </w:r>
      <w:r>
        <w:rPr>
          <w:rtl w:val="true"/>
        </w:rPr>
        <w:t>حرمت</w:t>
      </w:r>
      <w:bookmarkEnd w:id="232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است؛ اين هم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موسيقى محرّم، موسيقى لهوى به هر قصدى كه باشد، به قصد تعليم باشد، به قصد تعلّم باشد، به قصد آشنا كردن باشد، به هر قصدى باشد،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نميكند، اينكه ميخواهد نوع حرام را ياد بدهد، مجوّز اجراى موسيقى حرام نيست و مسلّماً حرام است</w:t>
      </w:r>
      <w:r>
        <w:rPr>
          <w:rFonts w:eastAsia="Amiri" w:cs="Amiri" w:ascii="Amiri" w:hAnsi="Amiri"/>
          <w:color w:val="111111"/>
          <w:sz w:val="28"/>
          <w:szCs w:val="28"/>
          <w:rtl w:val="true"/>
          <w:lang w:bidi="ar-SA"/>
        </w:rPr>
        <w:t>.</w:t>
      </w:r>
      <w:bookmarkStart w:id="2322" w:name="pg8826_89423"/>
    </w:p>
    <w:p>
      <w:pPr>
        <w:pStyle w:val="Heading3"/>
        <w:numPr>
          <w:ilvl w:val="2"/>
          <w:numId w:val="1"/>
        </w:numPr>
        <w:rPr/>
      </w:pPr>
      <w:bookmarkStart w:id="2323" w:name="__RefHeading___Toc278476_2870459653"/>
      <w:bookmarkStart w:id="2324" w:name="_Toc953"/>
      <w:bookmarkEnd w:id="2322"/>
      <w:bookmarkEnd w:id="2323"/>
      <w:r>
        <w:rPr>
          <w:rtl w:val="true"/>
        </w:rPr>
        <w:t xml:space="preserve">سؤال </w:t>
      </w:r>
      <w:r>
        <w:rPr/>
        <w:t>36</w:t>
      </w:r>
      <w:r>
        <w:rPr>
          <w:rtl w:val="true"/>
        </w:rPr>
        <w:t xml:space="preserve">: </w:t>
      </w:r>
      <w:r>
        <w:rPr>
          <w:rtl w:val="true"/>
        </w:rPr>
        <w:t>حكم فراگيرى موسيقى</w:t>
      </w:r>
      <w:bookmarkEnd w:id="2324"/>
    </w:p>
    <w:p>
      <w:pPr>
        <w:pStyle w:val="Heading4"/>
        <w:numPr>
          <w:ilvl w:val="3"/>
          <w:numId w:val="1"/>
        </w:numPr>
        <w:rPr/>
      </w:pPr>
      <w:bookmarkStart w:id="2325" w:name="__RefHeading___Toc278478_2870459653"/>
      <w:bookmarkStart w:id="2326" w:name="_Toc954"/>
      <w:bookmarkEnd w:id="2325"/>
      <w:r>
        <w:rPr>
          <w:rtl w:val="true"/>
        </w:rPr>
        <w:t>اشاره</w:t>
      </w:r>
      <w:bookmarkEnd w:id="2326"/>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فراگيرى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آهنگسازى، نوازندگى و خوانندگى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استفاده ى شخصى در كنار ساير كارهاى زندگى يا گذراندن اوقات فراغت چيست؟ فرض كنيم يك نفرى نه قصد دارد جايى اجرا كند، نه قصد دارد در مجلسى برود، نه قصد دارد براى ديگران اين كار را انجام بدهد، ميخواهد ياد بگيرد، براى خودش عمل بكند</w:t>
      </w:r>
      <w:r>
        <w:rPr>
          <w:rFonts w:eastAsia="IRNazanin" w:cs="IRNazanin"/>
          <w:color w:val="111111"/>
          <w:sz w:val="28"/>
          <w:szCs w:val="28"/>
          <w:rtl w:val="true"/>
          <w:lang w:bidi="fa-IR"/>
        </w:rPr>
        <w:t>.</w:t>
      </w:r>
    </w:p>
    <w:p>
      <w:pPr>
        <w:pStyle w:val="Heading4"/>
        <w:numPr>
          <w:ilvl w:val="3"/>
          <w:numId w:val="1"/>
        </w:numPr>
        <w:rPr/>
      </w:pPr>
      <w:bookmarkStart w:id="2327" w:name="__RefHeading___Toc278480_2870459653"/>
      <w:bookmarkStart w:id="2328" w:name="_Toc955"/>
      <w:bookmarkEnd w:id="2327"/>
      <w:r>
        <w:rPr>
          <w:rtl w:val="true"/>
        </w:rPr>
        <w:t>جواب</w:t>
      </w:r>
      <w:r>
        <w:rPr>
          <w:rtl w:val="true"/>
        </w:rPr>
        <w:t xml:space="preserve">: </w:t>
      </w:r>
      <w:r>
        <w:rPr>
          <w:rtl w:val="true"/>
        </w:rPr>
        <w:t>حلّيّت مشروط</w:t>
      </w:r>
      <w:bookmarkEnd w:id="2328"/>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اين، موسيقى لهوى محسوب نشود، مانعى ندارد، ترويج هم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نفرى براى خودش شخصاً اين كار را انجام ميدهد، چون على الظّاهر دليلى بر حرمت نفس تعلّم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مادامى كه مستلزم ترويج نباشد، اشكالى ندارد</w:t>
      </w:r>
      <w:r>
        <w:rPr>
          <w:rFonts w:eastAsia="IRNazanin" w:cs="IRNazanin"/>
          <w:color w:val="111111"/>
          <w:sz w:val="28"/>
          <w:szCs w:val="28"/>
          <w:rtl w:val="true"/>
          <w:lang w:bidi="fa-IR"/>
        </w:rPr>
        <w:t>.</w:t>
      </w:r>
    </w:p>
    <w:p>
      <w:pPr>
        <w:pStyle w:val="Heading3"/>
        <w:numPr>
          <w:ilvl w:val="2"/>
          <w:numId w:val="1"/>
        </w:numPr>
        <w:rPr/>
      </w:pPr>
      <w:bookmarkStart w:id="2329" w:name="__RefHeading___Toc278482_2870459653"/>
      <w:bookmarkStart w:id="2330" w:name="_Toc956"/>
      <w:bookmarkEnd w:id="2329"/>
      <w:r>
        <w:rPr>
          <w:rtl w:val="true"/>
        </w:rPr>
        <w:t xml:space="preserve">سؤال </w:t>
      </w:r>
      <w:r>
        <w:rPr/>
        <w:t>37</w:t>
      </w:r>
      <w:r>
        <w:rPr>
          <w:rtl w:val="true"/>
        </w:rPr>
        <w:t xml:space="preserve">: </w:t>
      </w:r>
      <w:r>
        <w:rPr>
          <w:rtl w:val="true"/>
        </w:rPr>
        <w:t xml:space="preserve">دليل فتواى اخير امام </w:t>
      </w:r>
      <w:r>
        <w:rPr>
          <w:rtl w:val="true"/>
        </w:rPr>
        <w:t>(</w:t>
      </w:r>
      <w:r>
        <w:rPr>
          <w:rtl w:val="true"/>
        </w:rPr>
        <w:t>قدّس سرّه</w:t>
      </w:r>
      <w:r>
        <w:rPr>
          <w:rtl w:val="true"/>
        </w:rPr>
        <w:t>)</w:t>
      </w:r>
      <w:bookmarkEnd w:id="2330"/>
    </w:p>
    <w:p>
      <w:pPr>
        <w:pStyle w:val="Heading4"/>
        <w:numPr>
          <w:ilvl w:val="3"/>
          <w:numId w:val="1"/>
        </w:numPr>
        <w:rPr/>
      </w:pPr>
      <w:bookmarkStart w:id="2331" w:name="__RefHeading___Toc278484_2870459653"/>
      <w:bookmarkStart w:id="2332" w:name="_Toc957"/>
      <w:bookmarkEnd w:id="2331"/>
      <w:r>
        <w:rPr>
          <w:rtl w:val="true"/>
        </w:rPr>
        <w:t>اشاره</w:t>
      </w:r>
      <w:bookmarkEnd w:id="2332"/>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پرسشى نزديك به اين مضمون فرموده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آهنگها و حتّى آهنگ اخبار در رژيم طاغوت از نظر ايشان حرام است، ولى در جمهورى اسلامى همان موارد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نظر چيست؟</w:t>
      </w:r>
    </w:p>
    <w:p>
      <w:pPr>
        <w:pStyle w:val="Heading4"/>
        <w:numPr>
          <w:ilvl w:val="3"/>
          <w:numId w:val="1"/>
        </w:numPr>
        <w:rPr/>
      </w:pPr>
      <w:bookmarkStart w:id="2333" w:name="__RefHeading___Toc278486_2870459653"/>
      <w:bookmarkStart w:id="2334" w:name="_Toc958"/>
      <w:bookmarkEnd w:id="2333"/>
      <w:r>
        <w:rPr>
          <w:rtl w:val="true"/>
        </w:rPr>
        <w:t>جواب</w:t>
      </w:r>
      <w:r>
        <w:rPr>
          <w:rtl w:val="true"/>
        </w:rPr>
        <w:t xml:space="preserve">: </w:t>
      </w:r>
      <w:r>
        <w:rPr>
          <w:rtl w:val="true"/>
        </w:rPr>
        <w:t>مناط بودن لهو</w:t>
      </w:r>
      <w:bookmarkEnd w:id="233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ما قبلاً بحث كرده ايم</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دليل اين نظر احتمالاً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چيزهايى كه در آن وقت به خاطر فضا و جوّ حاكم در آن دوران، لهوى محسوب ميشد، اى بسا همانها در وضع كنونى و در نظام جمهورى اسلامى لهوى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مناط حرمت، لهوى بودن و نبودن است، بنابراين، امروز حرام نيست امّا آن روز مثلاً حرام بود</w:t>
      </w:r>
      <w:r>
        <w:rPr>
          <w:rFonts w:eastAsia="IRNazanin" w:cs="IRNazanin"/>
          <w:color w:val="111111"/>
          <w:sz w:val="28"/>
          <w:szCs w:val="28"/>
          <w:rtl w:val="true"/>
          <w:lang w:bidi="fa-IR"/>
        </w:rPr>
        <w:t>.</w:t>
      </w:r>
      <w:bookmarkStart w:id="2335" w:name="pg8826_89424"/>
    </w:p>
    <w:p>
      <w:pPr>
        <w:pStyle w:val="Heading3"/>
        <w:numPr>
          <w:ilvl w:val="2"/>
          <w:numId w:val="1"/>
        </w:numPr>
        <w:rPr/>
      </w:pPr>
      <w:bookmarkStart w:id="2336" w:name="__RefHeading___Toc278488_2870459653"/>
      <w:bookmarkStart w:id="2337" w:name="_Toc959"/>
      <w:bookmarkEnd w:id="2335"/>
      <w:bookmarkEnd w:id="2336"/>
      <w:r>
        <w:rPr>
          <w:rtl w:val="true"/>
        </w:rPr>
        <w:t xml:space="preserve">سؤال </w:t>
      </w:r>
      <w:r>
        <w:rPr/>
        <w:t>38</w:t>
      </w:r>
      <w:r>
        <w:rPr>
          <w:rtl w:val="true"/>
        </w:rPr>
        <w:t xml:space="preserve">: </w:t>
      </w:r>
      <w:r>
        <w:rPr>
          <w:rtl w:val="true"/>
        </w:rPr>
        <w:t>دليل حلّيّت صداى مشكوك</w:t>
      </w:r>
      <w:bookmarkEnd w:id="2337"/>
    </w:p>
    <w:p>
      <w:pPr>
        <w:pStyle w:val="Heading4"/>
        <w:numPr>
          <w:ilvl w:val="3"/>
          <w:numId w:val="1"/>
        </w:numPr>
        <w:rPr/>
      </w:pPr>
      <w:bookmarkStart w:id="2338" w:name="__RefHeading___Toc278490_2870459653"/>
      <w:bookmarkStart w:id="2339" w:name="_Toc960"/>
      <w:bookmarkEnd w:id="2338"/>
      <w:r>
        <w:rPr>
          <w:rtl w:val="true"/>
        </w:rPr>
        <w:t>اشاره</w:t>
      </w:r>
      <w:bookmarkEnd w:id="2339"/>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در فتاواى امام و ديگران تكرار ميشود كه صداى مشكوك مانعى ندارد، مبناى حلال بودن صداى مشكوك چيست؟</w:t>
      </w:r>
    </w:p>
    <w:p>
      <w:pPr>
        <w:pStyle w:val="Heading4"/>
        <w:numPr>
          <w:ilvl w:val="3"/>
          <w:numId w:val="1"/>
        </w:numPr>
        <w:rPr/>
      </w:pPr>
      <w:bookmarkStart w:id="2340" w:name="__RefHeading___Toc278492_2870459653"/>
      <w:bookmarkStart w:id="2341" w:name="_Toc961"/>
      <w:bookmarkEnd w:id="2340"/>
      <w:r>
        <w:rPr>
          <w:rtl w:val="true"/>
        </w:rPr>
        <w:t>جواب</w:t>
      </w:r>
      <w:r>
        <w:rPr>
          <w:rtl w:val="true"/>
        </w:rPr>
        <w:t xml:space="preserve">: </w:t>
      </w:r>
      <w:r>
        <w:rPr>
          <w:rtl w:val="true"/>
        </w:rPr>
        <w:t>اقتضاى اصل</w:t>
      </w:r>
      <w:bookmarkEnd w:id="234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كه قبلاً بحث كرديم؛ چون حكم روى غناء لهوى آمده است، اگرچنانچه تشخيص داديم اين غناء كه دارد اجرا ميشود، غناء لهوى است،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صداى مشكوك چون احراز موضوعِ حكمِ در دليل شرعى نشده است، طبعاً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كه مشكوك بود، حكم مترتّب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مقتضاى اصل است</w:t>
      </w:r>
      <w:r>
        <w:rPr>
          <w:rFonts w:eastAsia="IRNazanin" w:cs="IRNazanin"/>
          <w:color w:val="111111"/>
          <w:sz w:val="28"/>
          <w:szCs w:val="28"/>
          <w:rtl w:val="true"/>
          <w:lang w:bidi="fa-IR"/>
        </w:rPr>
        <w:t>.</w:t>
      </w:r>
    </w:p>
    <w:p>
      <w:pPr>
        <w:pStyle w:val="Heading3"/>
        <w:numPr>
          <w:ilvl w:val="2"/>
          <w:numId w:val="1"/>
        </w:numPr>
        <w:rPr/>
      </w:pPr>
      <w:bookmarkStart w:id="2342" w:name="__RefHeading___Toc278494_2870459653"/>
      <w:bookmarkStart w:id="2343" w:name="_Toc962"/>
      <w:bookmarkEnd w:id="2342"/>
      <w:r>
        <w:rPr>
          <w:rtl w:val="true"/>
        </w:rPr>
        <w:t xml:space="preserve">سؤال </w:t>
      </w:r>
      <w:r>
        <w:rPr/>
        <w:t>39</w:t>
      </w:r>
      <w:r>
        <w:rPr>
          <w:rtl w:val="true"/>
        </w:rPr>
        <w:t xml:space="preserve">: </w:t>
      </w:r>
      <w:r>
        <w:rPr>
          <w:rtl w:val="true"/>
        </w:rPr>
        <w:t>به كارگيرى موسيقى در جنگ</w:t>
      </w:r>
      <w:bookmarkEnd w:id="2343"/>
    </w:p>
    <w:p>
      <w:pPr>
        <w:pStyle w:val="Heading4"/>
        <w:numPr>
          <w:ilvl w:val="3"/>
          <w:numId w:val="1"/>
        </w:numPr>
        <w:rPr/>
      </w:pPr>
      <w:bookmarkStart w:id="2344" w:name="__RefHeading___Toc278496_2870459653"/>
      <w:bookmarkStart w:id="2345" w:name="_Toc963"/>
      <w:bookmarkEnd w:id="2344"/>
      <w:r>
        <w:rPr>
          <w:rtl w:val="true"/>
        </w:rPr>
        <w:t>اشاره</w:t>
      </w:r>
      <w:bookmarkEnd w:id="2345"/>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آهنگهايى با ريتم تند به قصد دلير كردن و تحريك رزمندگان در رويارويى با دشمن ساخته و اجرا شود، چه حكمى دارد؟ با فرض اينكه اگر اين آهنگها با كلامى غيرحماسى يا در مجالس لهو اجرا شود، يا از مصاديق غناء حرام ميشود يا مشتبه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آهنگ خاص اگرچنانچه با مضمون غير لهوى، با مضمون 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بشود، موجب تحريك رزمندگان و حركت انقلابى است، امّا اگر همين آهنگ را در مجالس لهو اجرا كنند، طبعاً با محتواى متناسب با مجلس لهو، آهنگ لهوى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چيست؟</w:t>
      </w:r>
    </w:p>
    <w:p>
      <w:pPr>
        <w:pStyle w:val="Heading4"/>
        <w:numPr>
          <w:ilvl w:val="3"/>
          <w:numId w:val="1"/>
        </w:numPr>
        <w:rPr/>
      </w:pPr>
      <w:bookmarkStart w:id="2346" w:name="__RefHeading___Toc278498_2870459653"/>
      <w:bookmarkStart w:id="2347" w:name="_Toc964"/>
      <w:bookmarkEnd w:id="2346"/>
      <w:r>
        <w:rPr>
          <w:rtl w:val="true"/>
        </w:rPr>
        <w:t>جواب</w:t>
      </w:r>
      <w:r>
        <w:rPr>
          <w:rtl w:val="true"/>
        </w:rPr>
        <w:t xml:space="preserve">: </w:t>
      </w:r>
      <w:r>
        <w:rPr>
          <w:rtl w:val="true"/>
        </w:rPr>
        <w:t>مناط بودن لهو</w:t>
      </w:r>
      <w:bookmarkEnd w:id="234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اين بيان، فهميده ميشود كه اين آهنگ فى نفسه، آهنگ لهوى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لهوى بودن يا نبودن آن، متوقّف به اين است كه مضمون آن و محتواى آن چه باشد يا ملابسات حافّه ى بر آن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 مضمون مناسب مجالس لهو بود يا در مجالس لهو اجرا شد، اين آهنگ لهوى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آهنگ در جاى ديگرى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تشويق 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 ميشود غيرلهوى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اين آهنگ اقتضاى لهوى بودن و لهوى نبودن دارد؛ اين طور نيست كه آهنگ صرفاً لهوى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ازلحاظ آهنگ نتوانستيم لهوى بودن آن را اثبات بكنيم، پس هرجايى با هر شكلى كه اين آهنگ، لهوى شد،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مثلاً مضمون آن مضمون لهوى باشد، يا در مجالس لهو به كار برود، اگر در غير لهو به كار رفت،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اين آهنگ را براى تشويق رزمندگان به كار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مضامين مناسب با اين 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نخواهد داشت</w:t>
      </w:r>
      <w:r>
        <w:rPr>
          <w:rFonts w:eastAsia="IRNazanin" w:cs="IRNazanin"/>
          <w:color w:val="111111"/>
          <w:sz w:val="28"/>
          <w:szCs w:val="28"/>
          <w:rtl w:val="true"/>
          <w:lang w:bidi="fa-IR"/>
        </w:rPr>
        <w:t>.</w:t>
      </w:r>
      <w:bookmarkStart w:id="2348" w:name="pg8826_89429"/>
    </w:p>
    <w:p>
      <w:pPr>
        <w:pStyle w:val="BookText"/>
        <w:rPr/>
      </w:pPr>
      <w:bookmarkEnd w:id="2348"/>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1388/11/4</w:t>
      </w:r>
      <w:r>
        <w:rPr>
          <w:rFonts w:eastAsia="IRNazanin" w:cs="IRNazanin"/>
          <w:color w:val="111111"/>
          <w:sz w:val="28"/>
          <w:szCs w:val="28"/>
          <w:rtl w:val="true"/>
          <w:lang w:bidi="fa-IR"/>
        </w:rPr>
        <w:t>)</w:t>
      </w:r>
    </w:p>
    <w:p>
      <w:pPr>
        <w:pStyle w:val="Heading3"/>
        <w:numPr>
          <w:ilvl w:val="2"/>
          <w:numId w:val="1"/>
        </w:numPr>
        <w:rPr/>
      </w:pPr>
      <w:bookmarkStart w:id="2349" w:name="__RefHeading___Toc278500_2870459653"/>
      <w:bookmarkStart w:id="2350" w:name="_Toc965"/>
      <w:bookmarkEnd w:id="2349"/>
      <w:r>
        <w:rPr>
          <w:rtl w:val="true"/>
        </w:rPr>
        <w:t xml:space="preserve">سؤال </w:t>
      </w:r>
      <w:r>
        <w:rPr/>
        <w:t>40</w:t>
      </w:r>
      <w:r>
        <w:rPr>
          <w:rtl w:val="true"/>
        </w:rPr>
        <w:t xml:space="preserve">: </w:t>
      </w:r>
      <w:r>
        <w:rPr>
          <w:rtl w:val="true"/>
        </w:rPr>
        <w:t>موسيقى غربى</w:t>
      </w:r>
      <w:bookmarkEnd w:id="2350"/>
    </w:p>
    <w:p>
      <w:pPr>
        <w:pStyle w:val="Heading4"/>
        <w:numPr>
          <w:ilvl w:val="3"/>
          <w:numId w:val="1"/>
        </w:numPr>
        <w:rPr/>
      </w:pPr>
      <w:bookmarkStart w:id="2351" w:name="__RefHeading___Toc278502_2870459653"/>
      <w:bookmarkStart w:id="2352" w:name="_Toc966"/>
      <w:bookmarkEnd w:id="2351"/>
      <w:r>
        <w:rPr>
          <w:rtl w:val="true"/>
        </w:rPr>
        <w:t>اشاره</w:t>
      </w:r>
      <w:bookmarkEnd w:id="235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ى از موسيقى غربى بگونه اى كه در شنونده ايجاد گرايش به فرهنگ غرب كند، چه حكمى دارد؟</w:t>
      </w:r>
    </w:p>
    <w:p>
      <w:pPr>
        <w:pStyle w:val="Heading4"/>
        <w:numPr>
          <w:ilvl w:val="3"/>
          <w:numId w:val="1"/>
        </w:numPr>
        <w:rPr/>
      </w:pPr>
      <w:bookmarkStart w:id="2353" w:name="__RefHeading___Toc278504_2870459653"/>
      <w:bookmarkStart w:id="2354" w:name="_Toc967"/>
      <w:bookmarkEnd w:id="2353"/>
      <w:r>
        <w:rPr>
          <w:rtl w:val="true"/>
        </w:rPr>
        <w:t>جواب</w:t>
      </w:r>
      <w:r>
        <w:rPr>
          <w:rtl w:val="true"/>
        </w:rPr>
        <w:t xml:space="preserve">: </w:t>
      </w:r>
      <w:r>
        <w:rPr>
          <w:rtl w:val="true"/>
        </w:rPr>
        <w:t>مناط بودن لهو و اِضلال</w:t>
      </w:r>
      <w:bookmarkEnd w:id="235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غربى با موسيقى غيرغربى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شرقى و ايرانى و عربى و هندى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مناط حرمت،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يك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ما تصوّر بكنيم موسيقىِ غربى أشدُّ حرمةً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گاهى انسان حتّى حدس ميزند كه شايد بعضى از موسيقى هاى غربى جنبه ى لهويّت آن از بعضى از موسيقى هاى عجيب و غريب عربى و فارسى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مناط حرمت در همه ى اينها يك چيز است و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گرايش به فرهنگ غرب هم پيدا كند، اين يك عنوان ثانوى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موسيقى غربى اى وجود داشته باشد كه لهوى نباشد يعنى فى نفسه مناط حرمت در آن نباشد، امّا گرايش به فرهنگ غرب ايجاد ميكند، بله، بعيد نيست كه بگوييم به خاطر اين عنوان ثانوى،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موسيقى غربى با موسيقى 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تفاوتى ندارد، مناط حرمت در آنها لهوِ مُضِلّ عن سبيل اللّه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ثانوى يعنى گرايش به فرهنگ غرب، پيدا شد، بعيد نيست كه ما بگوييم اين هم خودش يك عامل مستقلّى براى حرمت است، كه اگر خود آن موسيقى فى نفسه هم از نوع حرام نبود، اين عنوان ثانوى، موجب حرمت آن بشود</w:t>
      </w:r>
      <w:r>
        <w:rPr>
          <w:rFonts w:eastAsia="IRNazanin" w:cs="IRNazanin"/>
          <w:color w:val="111111"/>
          <w:sz w:val="28"/>
          <w:szCs w:val="28"/>
          <w:rtl w:val="true"/>
          <w:lang w:bidi="fa-IR"/>
        </w:rPr>
        <w:t>.</w:t>
      </w:r>
      <w:bookmarkStart w:id="2355" w:name="pg8826_89430"/>
    </w:p>
    <w:p>
      <w:pPr>
        <w:pStyle w:val="Heading3"/>
        <w:numPr>
          <w:ilvl w:val="2"/>
          <w:numId w:val="1"/>
        </w:numPr>
        <w:rPr/>
      </w:pPr>
      <w:bookmarkStart w:id="2356" w:name="__RefHeading___Toc278506_2870459653"/>
      <w:bookmarkStart w:id="2357" w:name="_Toc968"/>
      <w:bookmarkEnd w:id="2355"/>
      <w:bookmarkEnd w:id="2356"/>
      <w:r>
        <w:rPr>
          <w:rtl w:val="true"/>
        </w:rPr>
        <w:t xml:space="preserve">سؤال </w:t>
      </w:r>
      <w:r>
        <w:rPr/>
        <w:t>41</w:t>
      </w:r>
      <w:r>
        <w:rPr>
          <w:rtl w:val="true"/>
        </w:rPr>
        <w:t xml:space="preserve">: </w:t>
      </w:r>
      <w:r>
        <w:rPr>
          <w:rtl w:val="true"/>
        </w:rPr>
        <w:t>پخش آهنگ حرام با غرض صحيح</w:t>
      </w:r>
      <w:bookmarkEnd w:id="2357"/>
    </w:p>
    <w:p>
      <w:pPr>
        <w:pStyle w:val="Heading4"/>
        <w:numPr>
          <w:ilvl w:val="3"/>
          <w:numId w:val="1"/>
        </w:numPr>
        <w:rPr/>
      </w:pPr>
      <w:bookmarkStart w:id="2358" w:name="__RefHeading___Toc278508_2870459653"/>
      <w:bookmarkStart w:id="2359" w:name="_Toc969"/>
      <w:bookmarkEnd w:id="2358"/>
      <w:r>
        <w:rPr>
          <w:rtl w:val="true"/>
        </w:rPr>
        <w:t>اشاره</w:t>
      </w:r>
      <w:bookmarkEnd w:id="2359"/>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اينكه يكى از وظايف دستگاه هاى تبليغاتى و رسانه اى، معرّفى خوبها و بدها به منظور تشويق به خوبى ها و نهى از بدى ها است؛ اجرا، نمايش و پخش موسيقى حرام به قصد معرّفى و بالا بردن بينش مردم براى جلوگيرى بهتر از مفاسد بعدى چه حكمى دارد؟</w:t>
      </w:r>
    </w:p>
    <w:p>
      <w:pPr>
        <w:pStyle w:val="Heading4"/>
        <w:numPr>
          <w:ilvl w:val="3"/>
          <w:numId w:val="1"/>
        </w:numPr>
        <w:rPr/>
      </w:pPr>
      <w:bookmarkStart w:id="2360" w:name="__RefHeading___Toc278510_2870459653"/>
      <w:bookmarkStart w:id="2361" w:name="_Toc970"/>
      <w:bookmarkEnd w:id="2360"/>
      <w:r>
        <w:rPr>
          <w:rtl w:val="true"/>
        </w:rPr>
        <w:t>جواب</w:t>
      </w:r>
      <w:r>
        <w:rPr>
          <w:rtl w:val="true"/>
        </w:rPr>
        <w:t xml:space="preserve">: </w:t>
      </w:r>
      <w:r>
        <w:rPr>
          <w:rtl w:val="true"/>
        </w:rPr>
        <w:t>حرمت</w:t>
      </w:r>
      <w:bookmarkEnd w:id="236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ما گفتيم موسيقى لهوىِ مضل بلاشك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داعى، كه ما بخواهيم مردم را به نوع موسيقى حرام آشنا كنيم، از آن دواعى بسيار بى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وجهى است كه ما اين قصد را موجب بدانيم كه ما هو الحرام منقلب بشود إلى ما هو الحلال؟ لذا من نوشته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يكون أمثال هذه الذّرائع تسويلاتٌ شيطانيّة لإضلال النّاس و إدخالهم فى الحرام من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يَحْسَبُونَ أَنَّهُمْ يُحْسِنُونَ صُنْعاً</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فقهى اين سؤال روشن است؛ معلوم است كه جايز نيست، امّا ازاين جهت قابل توجّه است كه چه طور يك تسويلات اين چنينى در ذهن افرادى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سؤالات را اين كتاب نقل ميكند كه در اوّلش نوشته بعضى از دستگاه هاى مسئول، اينها را سؤال كرده اند يعنى دستگاه هاى مسئول دينى، اين سؤالات را مطرح كرده اند</w:t>
      </w:r>
      <w:r>
        <w:rPr>
          <w:rFonts w:eastAsia="IRNazanin" w:cs="IRNazanin"/>
          <w:color w:val="111111"/>
          <w:sz w:val="28"/>
          <w:szCs w:val="28"/>
          <w:rtl w:val="true"/>
          <w:lang w:bidi="fa-IR"/>
        </w:rPr>
        <w:t>.</w:t>
      </w:r>
    </w:p>
    <w:p>
      <w:pPr>
        <w:pStyle w:val="Heading3"/>
        <w:numPr>
          <w:ilvl w:val="2"/>
          <w:numId w:val="1"/>
        </w:numPr>
        <w:rPr/>
      </w:pPr>
      <w:bookmarkStart w:id="2362" w:name="__RefHeading___Toc278512_2870459653"/>
      <w:bookmarkStart w:id="2363" w:name="_Toc971"/>
      <w:bookmarkEnd w:id="2362"/>
      <w:r>
        <w:rPr>
          <w:rtl w:val="true"/>
        </w:rPr>
        <w:t xml:space="preserve">سؤال </w:t>
      </w:r>
      <w:r>
        <w:rPr/>
        <w:t>42</w:t>
      </w:r>
      <w:r>
        <w:rPr>
          <w:rtl w:val="true"/>
        </w:rPr>
        <w:t xml:space="preserve">: </w:t>
      </w:r>
      <w:r>
        <w:rPr>
          <w:rtl w:val="true"/>
        </w:rPr>
        <w:t>پخش آهنگ مشكوك</w:t>
      </w:r>
      <w:bookmarkEnd w:id="2363"/>
    </w:p>
    <w:p>
      <w:pPr>
        <w:pStyle w:val="Heading4"/>
        <w:numPr>
          <w:ilvl w:val="3"/>
          <w:numId w:val="1"/>
        </w:numPr>
        <w:rPr/>
      </w:pPr>
      <w:bookmarkStart w:id="2364" w:name="__RefHeading___Toc278514_2870459653"/>
      <w:bookmarkStart w:id="2365" w:name="_Toc972"/>
      <w:bookmarkEnd w:id="2364"/>
      <w:r>
        <w:rPr>
          <w:rtl w:val="true"/>
        </w:rPr>
        <w:t>اشاره</w:t>
      </w:r>
      <w:bookmarkEnd w:id="236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يجوز إذاعة الأصوات المشكوك كونها لهويّةً قاصداً انصراف النّاس و الشباب عمّا هو اللّهوىّ يقيناً؟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جايز است صداى مشكوك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صداهايى كه نميدانيم لهوى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كنيم، براى اينكه مردم را از آن چيزهايى كه مسلّماً لهوى است، منصرف كنيم؟</w:t>
      </w:r>
    </w:p>
    <w:p>
      <w:pPr>
        <w:pStyle w:val="Heading4"/>
        <w:numPr>
          <w:ilvl w:val="3"/>
          <w:numId w:val="1"/>
        </w:numPr>
        <w:rPr/>
      </w:pPr>
      <w:bookmarkStart w:id="2366" w:name="__RefHeading___Toc278516_2870459653"/>
      <w:bookmarkStart w:id="2367" w:name="_Toc973"/>
      <w:bookmarkEnd w:id="2366"/>
      <w:r>
        <w:rPr>
          <w:rtl w:val="true"/>
        </w:rPr>
        <w:t>جواب</w:t>
      </w:r>
      <w:r>
        <w:rPr>
          <w:rtl w:val="true"/>
        </w:rPr>
        <w:t xml:space="preserve">: </w:t>
      </w:r>
      <w:r>
        <w:rPr>
          <w:rtl w:val="true"/>
        </w:rPr>
        <w:t>نفى حرمت</w:t>
      </w:r>
      <w:bookmarkEnd w:id="236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سؤال هم به نظرم يك سؤال عوامانه اى است؛ براى خاطر اينكه اصوات</w:t>
      </w:r>
      <w:bookmarkStart w:id="2368" w:name="pg8826_89431"/>
    </w:p>
    <w:p>
      <w:pPr>
        <w:pStyle w:val="BookText"/>
        <w:rPr/>
      </w:pPr>
      <w:bookmarkEnd w:id="2368"/>
      <w:r>
        <w:rPr>
          <w:rFonts w:ascii="IRNazanin" w:hAnsi="IRNazanin" w:eastAsia="IRNazanin"/>
          <w:color w:val="111111"/>
          <w:sz w:val="28"/>
          <w:sz w:val="28"/>
          <w:szCs w:val="28"/>
          <w:rtl w:val="true"/>
          <w:lang w:bidi="fa-IR"/>
        </w:rPr>
        <w:t xml:space="preserve">مشكوكه اصلاً حرام نيست؛ چه به قصد منصرف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اللّهوىّ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به غير اين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صوتى كه ندانيم كه آيا لهوى است يا لهوى نيست،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اصوات اگر اجرا بشود، محرّم نيست</w:t>
      </w:r>
      <w:r>
        <w:rPr>
          <w:rFonts w:eastAsia="IRNazanin" w:cs="IRNazanin"/>
          <w:color w:val="111111"/>
          <w:sz w:val="28"/>
          <w:szCs w:val="28"/>
          <w:rtl w:val="true"/>
          <w:lang w:bidi="fa-IR"/>
        </w:rPr>
        <w:t>.</w:t>
      </w:r>
    </w:p>
    <w:p>
      <w:pPr>
        <w:pStyle w:val="Heading3"/>
        <w:numPr>
          <w:ilvl w:val="2"/>
          <w:numId w:val="1"/>
        </w:numPr>
        <w:rPr/>
      </w:pPr>
      <w:bookmarkStart w:id="2369" w:name="__RefHeading___Toc278518_2870459653"/>
      <w:bookmarkStart w:id="2370" w:name="_Toc974"/>
      <w:bookmarkEnd w:id="2369"/>
      <w:r>
        <w:rPr>
          <w:rtl w:val="true"/>
        </w:rPr>
        <w:t xml:space="preserve">سؤال </w:t>
      </w:r>
      <w:r>
        <w:rPr/>
        <w:t>43</w:t>
      </w:r>
      <w:r>
        <w:rPr>
          <w:rtl w:val="true"/>
        </w:rPr>
        <w:t xml:space="preserve">: </w:t>
      </w:r>
      <w:r>
        <w:rPr>
          <w:rtl w:val="true"/>
        </w:rPr>
        <w:t>تجويز حرام با هدف مقابله با حرام</w:t>
      </w:r>
      <w:bookmarkEnd w:id="2370"/>
    </w:p>
    <w:p>
      <w:pPr>
        <w:pStyle w:val="Heading4"/>
        <w:numPr>
          <w:ilvl w:val="3"/>
          <w:numId w:val="1"/>
        </w:numPr>
        <w:rPr/>
      </w:pPr>
      <w:bookmarkStart w:id="2371" w:name="__RefHeading___Toc278520_2870459653"/>
      <w:bookmarkStart w:id="2372" w:name="_Toc975"/>
      <w:bookmarkEnd w:id="2371"/>
      <w:r>
        <w:rPr>
          <w:rtl w:val="true"/>
        </w:rPr>
        <w:t>اشاره</w:t>
      </w:r>
      <w:bookmarkEnd w:id="2372"/>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 سؤال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ميتوان مصرف موسيقى حرام را براى امرى مهم تر همچون مقابله ى با هجوم فرهنگى و سياسى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مدّتى يا براى مردم منطقه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دانست؟</w:t>
      </w:r>
    </w:p>
    <w:p>
      <w:pPr>
        <w:pStyle w:val="Heading4"/>
        <w:numPr>
          <w:ilvl w:val="3"/>
          <w:numId w:val="1"/>
        </w:numPr>
        <w:rPr/>
      </w:pPr>
      <w:bookmarkStart w:id="2373" w:name="__RefHeading___Toc278522_2870459653"/>
      <w:bookmarkStart w:id="2374" w:name="_Toc976"/>
      <w:bookmarkEnd w:id="2373"/>
      <w:r>
        <w:rPr>
          <w:rtl w:val="true"/>
        </w:rPr>
        <w:t>جواب</w:t>
      </w:r>
      <w:r>
        <w:rPr>
          <w:rtl w:val="true"/>
        </w:rPr>
        <w:t xml:space="preserve">: </w:t>
      </w:r>
      <w:r>
        <w:rPr>
          <w:rtl w:val="true"/>
        </w:rPr>
        <w:t>ممنوعيّت تجويز مذكور</w:t>
      </w:r>
      <w:bookmarkEnd w:id="237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يك عنوان ثانوى ميخواهند درست كنند و بگويند براى اينكه مردم ما جذب عوامل تهاجم فرهنگى نشوند، ما يك مدّتى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پنج سال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موسيقى حرام استفاده كنيم؛ براى اينكه آنها را از جذب به فرهنگ بيگانه منصرف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ثانويّه بر ادلّه ى احكام حاكمند، آنها را تقييد ميكنند، تخصيص ميدهند، فى نفسه اين حرف روشن است، امّا اين تشخيص، تشخيص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تصوّر كنيم كه يك حرامى را پنج سال، ده سال در جامعه ى خودمان باب كنيم، به خيال اينكه بعد از اين پنج سال تمام ميشود و اين حرام را جمع ميكنيم، آن تهاجم فرهنگى هم انجام نميگيرد، از آن خطاهاى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متأسّفانه ميبيند بعضى از افرادى كه مسائل فرهنگى را مباشرت ميكنند، اين قلّت تدبّر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توالى فاسده ى عجيب اين حرفها و اين فكرها را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فليس الفساد و الحرام ممّا يمكن علاجه بفسادٍ و حرامٍ آخر و قد أثر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يطاع اللّه من حيث يعصى</w:t>
      </w:r>
      <w:r>
        <w:rPr>
          <w:rFonts w:eastAsia="IRNazanin" w:cs="IRNazanin"/>
          <w:color w:val="111111"/>
          <w:sz w:val="28"/>
          <w:szCs w:val="28"/>
          <w:rtl w:val="true"/>
          <w:lang w:bidi="fa-IR"/>
        </w:rPr>
        <w:t>.»</w:t>
      </w:r>
    </w:p>
    <w:p>
      <w:pPr>
        <w:pStyle w:val="Heading3"/>
        <w:numPr>
          <w:ilvl w:val="2"/>
          <w:numId w:val="1"/>
        </w:numPr>
        <w:rPr/>
      </w:pPr>
      <w:bookmarkStart w:id="2375" w:name="__RefHeading___Toc278524_2870459653"/>
      <w:bookmarkStart w:id="2376" w:name="_Toc977"/>
      <w:bookmarkEnd w:id="2375"/>
      <w:r>
        <w:rPr>
          <w:rtl w:val="true"/>
        </w:rPr>
        <w:t xml:space="preserve">سؤال </w:t>
      </w:r>
      <w:r>
        <w:rPr/>
        <w:t>44</w:t>
      </w:r>
      <w:r>
        <w:rPr>
          <w:rtl w:val="true"/>
        </w:rPr>
        <w:t xml:space="preserve">: </w:t>
      </w:r>
      <w:r>
        <w:rPr>
          <w:rtl w:val="true"/>
        </w:rPr>
        <w:t>منظور از ترويج</w:t>
      </w:r>
      <w:bookmarkEnd w:id="2376"/>
    </w:p>
    <w:p>
      <w:pPr>
        <w:pStyle w:val="Heading4"/>
        <w:numPr>
          <w:ilvl w:val="3"/>
          <w:numId w:val="1"/>
        </w:numPr>
        <w:rPr/>
      </w:pPr>
      <w:bookmarkStart w:id="2377" w:name="__RefHeading___Toc278526_2870459653"/>
      <w:bookmarkStart w:id="2378" w:name="_Toc978"/>
      <w:bookmarkEnd w:id="2377"/>
      <w:r>
        <w:rPr>
          <w:rtl w:val="true"/>
        </w:rPr>
        <w:t>اشاره</w:t>
      </w:r>
      <w:bookmarkEnd w:id="2378"/>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ترويج چيست؟ آيا پخش موسيقى از صداوسيما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مستقل يا در ضمن 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كنسرت هاى موسيقى به طور متناوب در شهرستان هايى كه در آنها اين زمينه وجود دارد، انتشار كاست هاى موسيقى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است؟</w:t>
      </w:r>
      <w:bookmarkStart w:id="2379" w:name="pg8826_89433"/>
    </w:p>
    <w:p>
      <w:pPr>
        <w:pStyle w:val="Heading4"/>
        <w:numPr>
          <w:ilvl w:val="3"/>
          <w:numId w:val="1"/>
        </w:numPr>
        <w:rPr/>
      </w:pPr>
      <w:bookmarkStart w:id="2380" w:name="__RefHeading___Toc278528_2870459653"/>
      <w:bookmarkStart w:id="2381" w:name="_Toc979"/>
      <w:bookmarkEnd w:id="2379"/>
      <w:bookmarkEnd w:id="2380"/>
      <w:r>
        <w:rPr>
          <w:rtl w:val="true"/>
        </w:rPr>
        <w:t>جواب</w:t>
      </w:r>
      <w:r>
        <w:rPr>
          <w:rtl w:val="true"/>
        </w:rPr>
        <w:t xml:space="preserve">: </w:t>
      </w:r>
      <w:r>
        <w:rPr>
          <w:rtl w:val="true"/>
        </w:rPr>
        <w:t>تبيين مراد از ترويج</w:t>
      </w:r>
      <w:bookmarkEnd w:id="238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هر آن چيزى كه پديده ى موسيقى را در جامعه رايج كند و همچنين آن را عادى سازى بكند، ترويج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عادى سازى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 كنسرت موسيقى اى فرض بفرماييد يك جايى اتّفاق مى افتد، اين خاصّيّت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ترويج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ترويج معنايش اين است كه ما اين پديده را در جامعه عادى سازى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هم كه اين را ما جايز نميدانيم و ممنوع ميدانيم، همين است كه عرض كرديم؛ چون در زمان ما همچنان موسيقى لهوى بر موسيقى غيرلهوى غلبه دارد، اگر بخواهيم كمّاً محاسبه بكنيم، موسيقى هايى كه واقعاً لهوى است و محرّم است، از آن چيزهايى كه محرّم نيست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جاهاى مختلف شايد تفاوت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غلبه با استفاده ى از موسيقى، چه ساز، چه آواز، بخصوص ساز، درجهت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اى كه حرام در آن غلبه دارد، هرچه ترويج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ترويجش جلوگيرى كنيم؛ به خاطر اينكه گرچه در يك مورد، دو مورد فهميده نميشود، امّا وقتى رواج پيدا كرد، حرام در جامعه گسترش پيدا كرده</w:t>
      </w:r>
      <w:r>
        <w:rPr>
          <w:rFonts w:eastAsia="IRNazanin" w:cs="IRNazanin"/>
          <w:color w:val="111111"/>
          <w:sz w:val="28"/>
          <w:szCs w:val="28"/>
          <w:rtl w:val="true"/>
          <w:lang w:bidi="fa-IR"/>
        </w:rPr>
        <w:t>.</w:t>
      </w:r>
    </w:p>
    <w:p>
      <w:pPr>
        <w:pStyle w:val="Heading3"/>
        <w:numPr>
          <w:ilvl w:val="2"/>
          <w:numId w:val="1"/>
        </w:numPr>
        <w:rPr/>
      </w:pPr>
      <w:bookmarkStart w:id="2382" w:name="__RefHeading___Toc278530_2870459653"/>
      <w:bookmarkStart w:id="2383" w:name="_Toc980"/>
      <w:bookmarkEnd w:id="2382"/>
      <w:r>
        <w:rPr>
          <w:rtl w:val="true"/>
        </w:rPr>
        <w:t xml:space="preserve">سؤال </w:t>
      </w:r>
      <w:r>
        <w:rPr/>
        <w:t>45</w:t>
      </w:r>
      <w:r>
        <w:rPr>
          <w:rtl w:val="true"/>
        </w:rPr>
        <w:t xml:space="preserve">: </w:t>
      </w:r>
      <w:r>
        <w:rPr>
          <w:rtl w:val="true"/>
        </w:rPr>
        <w:t>پخش موسيقى در روز عزا</w:t>
      </w:r>
      <w:bookmarkEnd w:id="2383"/>
    </w:p>
    <w:p>
      <w:pPr>
        <w:pStyle w:val="Heading4"/>
        <w:numPr>
          <w:ilvl w:val="3"/>
          <w:numId w:val="1"/>
        </w:numPr>
        <w:rPr/>
      </w:pPr>
      <w:bookmarkStart w:id="2384" w:name="__RefHeading___Toc278532_2870459653"/>
      <w:bookmarkStart w:id="2385" w:name="_Toc981"/>
      <w:bookmarkEnd w:id="2384"/>
      <w:r>
        <w:rPr>
          <w:rtl w:val="true"/>
        </w:rPr>
        <w:t>اشاره</w:t>
      </w:r>
      <w:bookmarkEnd w:id="2385"/>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اجراى موسيقى حلال يا پخش آن از صداوسيما در روزهاى سوگوارى چه حكمى دارد؟</w:t>
      </w:r>
    </w:p>
    <w:p>
      <w:pPr>
        <w:pStyle w:val="Heading4"/>
        <w:numPr>
          <w:ilvl w:val="3"/>
          <w:numId w:val="1"/>
        </w:numPr>
        <w:rPr/>
      </w:pPr>
      <w:bookmarkStart w:id="2386" w:name="__RefHeading___Toc278534_2870459653"/>
      <w:bookmarkStart w:id="2387" w:name="_Toc982"/>
      <w:bookmarkEnd w:id="2386"/>
      <w:r>
        <w:rPr>
          <w:rtl w:val="true"/>
        </w:rPr>
        <w:t>جواب</w:t>
      </w:r>
      <w:r>
        <w:rPr>
          <w:rtl w:val="true"/>
        </w:rPr>
        <w:t xml:space="preserve">: </w:t>
      </w:r>
      <w:r>
        <w:rPr>
          <w:rtl w:val="true"/>
        </w:rPr>
        <w:t>حسن مؤكّد اجتناب</w:t>
      </w:r>
      <w:bookmarkEnd w:id="238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شده كه در عزادارى ها هم موسيقى پخش ميكنند، به خيال خودشان موسيقى حلال است يا لااقل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چيزى نيست كه انسان بتواند بگويد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از اين عمل، هتك فهميده شد، مسلّماً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شب عاشورا مثلاً سازى بزنند، اگرچه به خيال خودشان آهنگ عزا است، امّا اگر در فرهنگ عمومى مردم، اين كار، هتك حرمت تلقّى شد، به خاطر</w:t>
      </w:r>
      <w:bookmarkStart w:id="2388" w:name="pg8826_89435"/>
    </w:p>
    <w:p>
      <w:pPr>
        <w:pStyle w:val="BookText"/>
        <w:rPr/>
      </w:pPr>
      <w:bookmarkEnd w:id="2388"/>
      <w:r>
        <w:rPr>
          <w:rFonts w:ascii="IRNazanin" w:hAnsi="IRNazanin" w:eastAsia="IRNazanin"/>
          <w:color w:val="111111"/>
          <w:sz w:val="28"/>
          <w:sz w:val="28"/>
          <w:szCs w:val="28"/>
          <w:rtl w:val="true"/>
          <w:lang w:bidi="fa-IR"/>
        </w:rPr>
        <w:t>هتك ميشود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هتك حرمت تلقّى نشد، فى نفسه امر محرّمى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انسان ميفهمد كه بهتر اين است كه هرچه ممكن است، اين چيزها را از خصوص مراسم دينى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قبل از اين، تصادفاً ديدم كه سحر يك دعائى را در راديو يا تلويزيون همراه با ساز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برآشفته شدم، دستور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نداريد ديگر اين را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راه اين چيزها باز بشود، همين كار را خواهند كرد؛ دعاى كميل ميخوانند، با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چيز بدى است كه در جامعه اين چيزها به حريم مسائل مقدّس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مؤكّد، اين است كه در اوقات عزا اين چيزها پخش نشود</w:t>
      </w:r>
      <w:r>
        <w:rPr>
          <w:rFonts w:eastAsia="IRNazanin" w:cs="IRNazanin"/>
          <w:color w:val="111111"/>
          <w:sz w:val="28"/>
          <w:szCs w:val="28"/>
          <w:rtl w:val="true"/>
          <w:lang w:bidi="fa-IR"/>
        </w:rPr>
        <w:t>.</w:t>
      </w:r>
    </w:p>
    <w:p>
      <w:pPr>
        <w:pStyle w:val="Heading3"/>
        <w:numPr>
          <w:ilvl w:val="2"/>
          <w:numId w:val="1"/>
        </w:numPr>
        <w:rPr/>
      </w:pPr>
      <w:bookmarkStart w:id="2389" w:name="__RefHeading___Toc278536_2870459653"/>
      <w:bookmarkStart w:id="2390" w:name="_Toc983"/>
      <w:bookmarkEnd w:id="2389"/>
      <w:r>
        <w:rPr>
          <w:rtl w:val="true"/>
        </w:rPr>
        <w:t xml:space="preserve">سؤال </w:t>
      </w:r>
      <w:r>
        <w:rPr/>
        <w:t>46</w:t>
      </w:r>
      <w:r>
        <w:rPr>
          <w:rtl w:val="true"/>
        </w:rPr>
        <w:t xml:space="preserve">: </w:t>
      </w:r>
      <w:r>
        <w:rPr>
          <w:rtl w:val="true"/>
        </w:rPr>
        <w:t>موسيقى اقلّيّتهاى مذهبى</w:t>
      </w:r>
      <w:bookmarkEnd w:id="2390"/>
    </w:p>
    <w:p>
      <w:pPr>
        <w:pStyle w:val="Heading4"/>
        <w:numPr>
          <w:ilvl w:val="3"/>
          <w:numId w:val="1"/>
        </w:numPr>
        <w:rPr/>
      </w:pPr>
      <w:bookmarkStart w:id="2391" w:name="__RefHeading___Toc278538_2870459653"/>
      <w:bookmarkStart w:id="2392" w:name="_Toc984"/>
      <w:bookmarkEnd w:id="2391"/>
      <w:r>
        <w:rPr>
          <w:rtl w:val="true"/>
        </w:rPr>
        <w:t>اشاره</w:t>
      </w:r>
      <w:bookmarkEnd w:id="2392"/>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شنيدن موسيقى اقلّيّتهاى مذهبى، مسيحيان، يهوديان، زرتشتيان كه هموطن ما هستند و در همسايگى ما زندگى ميكنند، چه حكمى دارد؟</w:t>
      </w:r>
    </w:p>
    <w:p>
      <w:pPr>
        <w:pStyle w:val="Heading4"/>
        <w:numPr>
          <w:ilvl w:val="3"/>
          <w:numId w:val="1"/>
        </w:numPr>
        <w:rPr/>
      </w:pPr>
      <w:bookmarkStart w:id="2393" w:name="__RefHeading___Toc278540_2870459653"/>
      <w:bookmarkStart w:id="2394" w:name="_Toc985"/>
      <w:bookmarkEnd w:id="2393"/>
      <w:r>
        <w:rPr>
          <w:rtl w:val="true"/>
        </w:rPr>
        <w:t>جواب</w:t>
      </w:r>
      <w:r>
        <w:rPr>
          <w:rtl w:val="true"/>
        </w:rPr>
        <w:t xml:space="preserve">: </w:t>
      </w:r>
      <w:r>
        <w:rPr>
          <w:rtl w:val="true"/>
        </w:rPr>
        <w:t>عدم فرق</w:t>
      </w:r>
      <w:bookmarkEnd w:id="2394"/>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موسيقى آنها و موسيقى ما ازجهت مناط حرمت يكسان است؛ فرقى نميكند، اگر لهوى باشد، حرام است وَإلّا فلا</w:t>
      </w:r>
      <w:r>
        <w:rPr>
          <w:rFonts w:eastAsia="IRNazanin" w:cs="IRNazanin"/>
          <w:color w:val="111111"/>
          <w:sz w:val="28"/>
          <w:szCs w:val="28"/>
          <w:rtl w:val="true"/>
          <w:lang w:bidi="fa-IR"/>
        </w:rPr>
        <w:t>.</w:t>
      </w:r>
    </w:p>
    <w:p>
      <w:pPr>
        <w:pStyle w:val="Heading3"/>
        <w:numPr>
          <w:ilvl w:val="2"/>
          <w:numId w:val="1"/>
        </w:numPr>
        <w:rPr/>
      </w:pPr>
      <w:bookmarkStart w:id="2395" w:name="__RefHeading___Toc278542_2870459653"/>
      <w:bookmarkStart w:id="2396" w:name="_Toc986"/>
      <w:bookmarkEnd w:id="2395"/>
      <w:r>
        <w:rPr>
          <w:rtl w:val="true"/>
        </w:rPr>
        <w:t xml:space="preserve">سؤال </w:t>
      </w:r>
      <w:r>
        <w:rPr/>
        <w:t>47</w:t>
      </w:r>
      <w:r>
        <w:rPr>
          <w:rtl w:val="true"/>
        </w:rPr>
        <w:t xml:space="preserve">: </w:t>
      </w:r>
      <w:r>
        <w:rPr>
          <w:rtl w:val="true"/>
        </w:rPr>
        <w:t>ذكر و سماع</w:t>
      </w:r>
      <w:bookmarkEnd w:id="2396"/>
    </w:p>
    <w:p>
      <w:pPr>
        <w:pStyle w:val="Heading4"/>
        <w:numPr>
          <w:ilvl w:val="3"/>
          <w:numId w:val="1"/>
        </w:numPr>
        <w:rPr/>
      </w:pPr>
      <w:bookmarkStart w:id="2397" w:name="__RefHeading___Toc278544_2870459653"/>
      <w:bookmarkStart w:id="2398" w:name="_Toc987"/>
      <w:bookmarkEnd w:id="2397"/>
      <w:r>
        <w:rPr>
          <w:rtl w:val="true"/>
        </w:rPr>
        <w:t>اشاره</w:t>
      </w:r>
      <w:bookmarkEnd w:id="239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كشورهاى آفريقايى،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نوعى وسيله ى دفاعى فرهنگى در برابر هجوم انديشه هاى كليسايى تبديل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 تصوّف بر زندگى مردم غلبه دارد، غالباً يك گرايش صوفيگرى هم آنها دارند، همين هم آنها را در مقابل وهّابى ها بيمه كرده كه وهّابيت نتوانسته شمال آفريقا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موسيقى ها كه ذكر و سماع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تبليغات مسيحى و كليسايى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 اين موسيقى كه در آنجا برفرض، حلال واقع ميشود، استفاده ى از آن در كشور ما يا براى ايرانى هايى كه در خارج از كشور هستند چگونه است؟</w:t>
      </w:r>
      <w:bookmarkStart w:id="2399" w:name="pg8826_89436"/>
    </w:p>
    <w:p>
      <w:pPr>
        <w:pStyle w:val="Heading4"/>
        <w:numPr>
          <w:ilvl w:val="3"/>
          <w:numId w:val="1"/>
        </w:numPr>
        <w:rPr/>
      </w:pPr>
      <w:bookmarkStart w:id="2400" w:name="__RefHeading___Toc278546_2870459653"/>
      <w:bookmarkStart w:id="2401" w:name="_Toc988"/>
      <w:bookmarkEnd w:id="2399"/>
      <w:bookmarkEnd w:id="2400"/>
      <w:r>
        <w:rPr>
          <w:rtl w:val="true"/>
        </w:rPr>
        <w:t>جواب</w:t>
      </w:r>
      <w:r>
        <w:rPr>
          <w:rtl w:val="true"/>
        </w:rPr>
        <w:t xml:space="preserve">: </w:t>
      </w:r>
      <w:r>
        <w:rPr>
          <w:rtl w:val="true"/>
        </w:rPr>
        <w:t>حلّيّت مشروط</w:t>
      </w:r>
      <w:bookmarkEnd w:id="2401"/>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إذا كان خالياً ممّا يوجب اللّهو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لهوى نيست، آن هم اشكال ندارد و حلال است</w:t>
      </w:r>
      <w:r>
        <w:rPr>
          <w:rFonts w:eastAsia="IRNazanin" w:cs="IRNazanin"/>
          <w:color w:val="111111"/>
          <w:sz w:val="28"/>
          <w:szCs w:val="28"/>
          <w:rtl w:val="true"/>
          <w:lang w:bidi="fa-IR"/>
        </w:rPr>
        <w:t>.</w:t>
      </w:r>
    </w:p>
    <w:p>
      <w:pPr>
        <w:pStyle w:val="Heading3"/>
        <w:numPr>
          <w:ilvl w:val="2"/>
          <w:numId w:val="1"/>
        </w:numPr>
        <w:rPr/>
      </w:pPr>
      <w:bookmarkStart w:id="2402" w:name="__RefHeading___Toc278548_2870459653"/>
      <w:bookmarkStart w:id="2403" w:name="_Toc989"/>
      <w:bookmarkEnd w:id="2402"/>
      <w:r>
        <w:rPr>
          <w:rtl w:val="true"/>
        </w:rPr>
        <w:t xml:space="preserve">سؤال </w:t>
      </w:r>
      <w:r>
        <w:rPr/>
        <w:t>48</w:t>
      </w:r>
      <w:r>
        <w:rPr>
          <w:rtl w:val="true"/>
        </w:rPr>
        <w:t xml:space="preserve">: </w:t>
      </w:r>
      <w:r>
        <w:rPr>
          <w:rtl w:val="true"/>
        </w:rPr>
        <w:t>آهنگ هايى پخش شده از راديوهاى بيگانه</w:t>
      </w:r>
      <w:bookmarkEnd w:id="2403"/>
    </w:p>
    <w:p>
      <w:pPr>
        <w:pStyle w:val="Heading4"/>
        <w:numPr>
          <w:ilvl w:val="3"/>
          <w:numId w:val="1"/>
        </w:numPr>
        <w:rPr/>
      </w:pPr>
      <w:bookmarkStart w:id="2404" w:name="__RefHeading___Toc278550_2870459653"/>
      <w:bookmarkStart w:id="2405" w:name="_Toc990"/>
      <w:bookmarkEnd w:id="2404"/>
      <w:r>
        <w:rPr>
          <w:rtl w:val="true"/>
        </w:rPr>
        <w:t>اشاره</w:t>
      </w:r>
      <w:bookmarkEnd w:id="2405"/>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راديوهاى فارسى زبان كه توسّط استكبار جهانى از كشورهاى ديگر هدايت ميشوند، با برقرارى ارتباط با مخاطبان داخل كشور اقدام به پخش آهنگهاى درخواستى آنان كه بيشتر مربوط به دوره ى طاغوت است ميكنند، شنيدن اين آهنگها در نظام اسلامى چه حكمى دارد؟</w:t>
      </w:r>
    </w:p>
    <w:p>
      <w:pPr>
        <w:pStyle w:val="BookText"/>
        <w:rPr/>
      </w:pPr>
      <w:r>
        <w:rPr>
          <w:rFonts w:ascii="IRNazanin" w:hAnsi="IRNazanin" w:eastAsia="IRNazanin"/>
          <w:color w:val="111111"/>
          <w:sz w:val="28"/>
          <w:sz w:val="28"/>
          <w:szCs w:val="28"/>
          <w:rtl w:val="true"/>
          <w:lang w:bidi="fa-IR"/>
        </w:rPr>
        <w:t xml:space="preserve">شايد در ذهن اين سؤال كننده، آن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آهنگها در جاى ديگر حرام است، در دوره ى قبل حرام بود، در دوره ى اسلامى حرام نيست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لذا سؤال ميكند اگرچنانچه همان آهنگ دوره ى طاغوت را امروز پخش بكنند، شنيدنش جايز است يا جايز نيست؟ تكثيرش چطور است؟</w:t>
      </w:r>
    </w:p>
    <w:p>
      <w:pPr>
        <w:pStyle w:val="Heading4"/>
        <w:numPr>
          <w:ilvl w:val="3"/>
          <w:numId w:val="1"/>
        </w:numPr>
        <w:rPr/>
      </w:pPr>
      <w:bookmarkStart w:id="2406" w:name="__RefHeading___Toc278552_2870459653"/>
      <w:bookmarkStart w:id="2407" w:name="_Toc991"/>
      <w:bookmarkEnd w:id="2406"/>
      <w:r>
        <w:rPr>
          <w:rtl w:val="true"/>
        </w:rPr>
        <w:t>جواب</w:t>
      </w:r>
      <w:r>
        <w:rPr>
          <w:rtl w:val="true"/>
        </w:rPr>
        <w:t xml:space="preserve">: </w:t>
      </w:r>
      <w:r>
        <w:rPr>
          <w:rtl w:val="true"/>
        </w:rPr>
        <w:t>ملاك بودن لهو</w:t>
      </w:r>
      <w:bookmarkEnd w:id="2407"/>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 كرديم كه اين موسيقى ها اگر لهوى باشد، مسلّماً حرام است، و غالباً هم لهوى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در آن دوره ميدانستيم و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بعيد بود كه يك موسيقى غيرلهوى در آنجا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بود امّا به هرحال، لهويّات غالب بر آن موسيقى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اگرچنانچه موسيقى لهوى است، فرقى نميكند كه انسان آن را در جمهورى اسلامى بشنود يا در غير جمهورى اسلامى، در مسجد بشنود يا در خيابان؛ موسيقى لهوى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فرض اين است كه اين موسيقى هايى كه پخش ميشود، موسيقى لهوى است، چنان كه غالب در موسيقى هاى آن دوران چنين بود، حرام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تعدادى سؤال ديگر هم هست كه ديگر لازم نميدانيم آن سؤالها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غناء تا اينجا خاتمه پيدا كرد</w:t>
      </w:r>
      <w:r>
        <w:rPr>
          <w:rFonts w:eastAsia="IRNazanin" w:cs="IRNazanin"/>
          <w:color w:val="111111"/>
          <w:sz w:val="28"/>
          <w:szCs w:val="28"/>
          <w:rtl w:val="true"/>
          <w:lang w:bidi="fa-IR"/>
        </w:rPr>
        <w:t>.</w:t>
      </w:r>
      <w:bookmarkStart w:id="2408" w:name="pg8826_89438"/>
    </w:p>
    <w:p>
      <w:pPr>
        <w:pStyle w:val="BookText"/>
        <w:rPr/>
      </w:pPr>
      <w:bookmarkEnd w:id="2408"/>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1388/11/5</w:t>
      </w:r>
      <w:r>
        <w:rPr>
          <w:rFonts w:eastAsia="IRNazanin" w:cs="IRNazanin"/>
          <w:color w:val="111111"/>
          <w:sz w:val="28"/>
          <w:szCs w:val="28"/>
          <w:rtl w:val="true"/>
          <w:lang w:bidi="fa-IR"/>
        </w:rPr>
        <w:t>)</w:t>
      </w:r>
    </w:p>
    <w:p>
      <w:pPr>
        <w:pStyle w:val="Heading2"/>
        <w:numPr>
          <w:ilvl w:val="1"/>
          <w:numId w:val="1"/>
        </w:numPr>
        <w:rPr/>
      </w:pPr>
      <w:bookmarkStart w:id="2409" w:name="__RefHeading___Toc278554_2870459653"/>
      <w:bookmarkStart w:id="2410" w:name="_Toc992"/>
      <w:bookmarkEnd w:id="2409"/>
      <w:r>
        <w:rPr>
          <w:rtl w:val="true"/>
        </w:rPr>
        <w:t>رقص</w:t>
      </w:r>
      <w:bookmarkEnd w:id="2410"/>
    </w:p>
    <w:p>
      <w:pPr>
        <w:pStyle w:val="Heading3"/>
        <w:numPr>
          <w:ilvl w:val="2"/>
          <w:numId w:val="1"/>
        </w:numPr>
        <w:rPr/>
      </w:pPr>
      <w:bookmarkStart w:id="2411" w:name="__RefHeading___Toc278556_2870459653"/>
      <w:bookmarkStart w:id="2412" w:name="_Toc993"/>
      <w:bookmarkEnd w:id="2411"/>
      <w:r>
        <w:rPr>
          <w:rtl w:val="true"/>
        </w:rPr>
        <w:t>بررسى مفهوم و ماهيّت رقص</w:t>
      </w:r>
      <w:bookmarkEnd w:id="2412"/>
    </w:p>
    <w:p>
      <w:pPr>
        <w:pStyle w:val="BookText"/>
        <w:rPr/>
      </w:pPr>
      <w:r>
        <w:rPr>
          <w:rFonts w:ascii="IRNazanin" w:hAnsi="IRNazanin" w:eastAsia="IRNazanin"/>
          <w:color w:val="111111"/>
          <w:sz w:val="28"/>
          <w:sz w:val="28"/>
          <w:szCs w:val="28"/>
          <w:rtl w:val="true"/>
          <w:lang w:bidi="fa-IR"/>
        </w:rPr>
        <w:t>در باب عنوان رقص هم كه زياد سؤال ميشود،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مراد از اين عنوان فهميده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كتب لغت، معانى اى را ذكر كرده اند، لكن به نظر ميرسد كه اين معانى اشاره ى به آن ماهيّتى است كه در خارج براى ذهنها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لغت بيان ميكنند، شرح ماهيّت نيست</w:t>
      </w:r>
      <w:r>
        <w:rPr>
          <w:rFonts w:eastAsia="IRNazanin" w:cs="IRNazanin"/>
          <w:color w:val="111111"/>
          <w:sz w:val="28"/>
          <w:szCs w:val="28"/>
          <w:rtl w:val="true"/>
          <w:lang w:bidi="fa-IR"/>
        </w:rPr>
        <w:t>.</w:t>
      </w:r>
    </w:p>
    <w:p>
      <w:pPr>
        <w:pStyle w:val="Heading3"/>
        <w:numPr>
          <w:ilvl w:val="2"/>
          <w:numId w:val="1"/>
        </w:numPr>
        <w:rPr/>
      </w:pPr>
      <w:bookmarkStart w:id="2413" w:name="__RefHeading___Toc278558_2870459653"/>
      <w:bookmarkStart w:id="2414" w:name="_Toc994"/>
      <w:bookmarkEnd w:id="2413"/>
      <w:r>
        <w:rPr>
          <w:rtl w:val="true"/>
        </w:rPr>
        <w:t>كلمات لغويّين</w:t>
      </w:r>
      <w:bookmarkEnd w:id="2414"/>
    </w:p>
    <w:p>
      <w:pPr>
        <w:pStyle w:val="BookText"/>
        <w:rPr/>
      </w:pPr>
      <w:r>
        <w:rPr>
          <w:rFonts w:ascii="IRNazanin" w:hAnsi="IRNazanin" w:eastAsia="IRNazanin"/>
          <w:color w:val="111111"/>
          <w:sz w:val="28"/>
          <w:sz w:val="28"/>
          <w:szCs w:val="28"/>
          <w:rtl w:val="true"/>
          <w:lang w:bidi="fa-IR"/>
        </w:rPr>
        <w:t>خلاصه ى همه ى كلمات لغويّين و آنچه را كه انسان در خارج از اين عنوانِ معروف مى شناسد، اين خواهد شد كه رقص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تحريك الجسم بحركات خاصّة على سبيل اللّعب</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اوّلاً حركات خاصّه و معيّنى است؛ هر حركتى، رقص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انخفاض و ارتفاع لازم است</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نه، اينها در مفهوم و ماهيّت رقص دخالت ندارد، ممكن است ارتفاع و انخفاض نباشد، حركت عرضيّاً باشد</w:t>
      </w:r>
      <w:r>
        <w:rPr>
          <w:rFonts w:eastAsia="Amiri" w:cs="Amiri" w:ascii="Amiri" w:hAnsi="Amiri"/>
          <w:color w:val="111111"/>
          <w:sz w:val="28"/>
          <w:szCs w:val="28"/>
          <w:rtl w:val="true"/>
          <w:lang w:bidi="ar-SA"/>
        </w:rPr>
        <w:t>.</w:t>
      </w:r>
    </w:p>
    <w:p>
      <w:pPr>
        <w:pStyle w:val="Heading3"/>
        <w:numPr>
          <w:ilvl w:val="2"/>
          <w:numId w:val="1"/>
        </w:numPr>
        <w:rPr/>
      </w:pPr>
      <w:bookmarkStart w:id="2415" w:name="__RefHeading___Toc278560_2870459653"/>
      <w:bookmarkStart w:id="2416" w:name="_Toc995"/>
      <w:bookmarkEnd w:id="2415"/>
      <w:r>
        <w:rPr>
          <w:rtl w:val="true"/>
        </w:rPr>
        <w:t>اعتبار قيد لعب</w:t>
      </w:r>
      <w:bookmarkEnd w:id="2416"/>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آن حركاتى كه بر اساس لعب، به اندام ميدهند، رقص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w:t>
      </w:r>
      <w:bookmarkStart w:id="2417" w:name="pg8826_89440"/>
    </w:p>
    <w:p>
      <w:pPr>
        <w:pStyle w:val="BookText"/>
        <w:rPr/>
      </w:pPr>
      <w:bookmarkEnd w:id="2417"/>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بر اساس لعب نباشد بلكه بر اساس نظمِ داراى غايت و هدف خاصّى باشد، رقص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صد نفر، پانصد نفر با همديگر حركات ورزشهاى رزمى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حركات زيبايى است؛ اين، رقص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حركات ژيمناستيك با آن شكلهاى معيّن انجام ميدهند؛ پيچ و تاب بدن هم هست، رفت و آمد، بالا و پايين هم هست، امّا رقص نيست، زيرا هدفى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نرمشى كه در زورخانه ها انجام ميدهند، خيلى حركات قشنگى است و با اين نرمشهايى كه در ورزشهاى فرنگى ميكنند،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ورزش باستانى، خيلى حركات زيبايى است، امّا درعين حال، رقص نيست، زيرا يك هدفى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نحو اللعب بودن، جزو مقوّم مفهوم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در معناى رقص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لايكون الرقص إلّا للاعب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لاعب نباشد، در حال لعب نباشد، رقص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عبارت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احمد آمده است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پس مقوِّم معنا و حقيقت رقص، لعب است</w:t>
      </w:r>
      <w:r>
        <w:rPr>
          <w:rFonts w:eastAsia="IRNazanin" w:cs="IRNazanin"/>
          <w:color w:val="111111"/>
          <w:sz w:val="28"/>
          <w:szCs w:val="28"/>
          <w:rtl w:val="true"/>
          <w:lang w:bidi="fa-IR"/>
        </w:rPr>
        <w:t>.</w:t>
      </w:r>
    </w:p>
    <w:p>
      <w:pPr>
        <w:pStyle w:val="Heading3"/>
        <w:numPr>
          <w:ilvl w:val="2"/>
          <w:numId w:val="1"/>
        </w:numPr>
        <w:rPr/>
      </w:pPr>
      <w:bookmarkStart w:id="2418" w:name="__RefHeading___Toc278562_2870459653"/>
      <w:bookmarkStart w:id="2419" w:name="_Toc996"/>
      <w:bookmarkEnd w:id="2418"/>
      <w:r>
        <w:rPr>
          <w:rtl w:val="true"/>
        </w:rPr>
        <w:t>حكم رقص در كتب قدما</w:t>
      </w:r>
      <w:bookmarkEnd w:id="241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انسان حكم اين عنوان را در كتب قدما، مشاهده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طورى كه دوستان استقصا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جا را ملاحظه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قدما فقط ابن ادريس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عِداد مكاسب محرّمه، اسم رقص را 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كه تفصيلى درباره ى آن ذكر بكند، در بقيّه ى كتب قدما، آن طورى كه از اين جمع آورى اى كه دوستان ما كرده اند، برمى آيد، عين و اثرى از عنوان رقص وجود ندارد؛ گويا اصلاً متعرّض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ابن ادريس، مرحوم علّامه در نهايه ى خودشان كه كتاب فتوايى منظّم ايشان است، اسم رقص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ى بر آن، در دو كتاب كوچك ايشان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السّعدية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المُهَنّائيّة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مناسبتى يك ذكرى كرده اند</w:t>
      </w:r>
      <w:r>
        <w:rPr>
          <w:rFonts w:eastAsia="IRNazanin" w:cs="IRNazanin"/>
          <w:color w:val="111111"/>
          <w:sz w:val="28"/>
          <w:szCs w:val="28"/>
          <w:rtl w:val="true"/>
          <w:lang w:bidi="fa-IR"/>
        </w:rPr>
        <w:t>.</w:t>
      </w:r>
      <w:bookmarkStart w:id="2420" w:name="pg8826_89442"/>
    </w:p>
    <w:p>
      <w:pPr>
        <w:pStyle w:val="Heading3"/>
        <w:numPr>
          <w:ilvl w:val="2"/>
          <w:numId w:val="1"/>
        </w:numPr>
        <w:rPr/>
      </w:pPr>
      <w:bookmarkStart w:id="2421" w:name="__RefHeading___Toc278564_2870459653"/>
      <w:bookmarkStart w:id="2422" w:name="_Toc997"/>
      <w:bookmarkEnd w:id="2420"/>
      <w:bookmarkEnd w:id="2421"/>
      <w:r>
        <w:rPr>
          <w:rtl w:val="true"/>
        </w:rPr>
        <w:t xml:space="preserve">رقص در كتب فقهاى بعد از علّامه </w:t>
      </w:r>
      <w:r>
        <w:rPr>
          <w:rtl w:val="true"/>
        </w:rPr>
        <w:t>(</w:t>
      </w:r>
      <w:r>
        <w:rPr>
          <w:rtl w:val="true"/>
        </w:rPr>
        <w:t>قدّس سرّه</w:t>
      </w:r>
      <w:r>
        <w:rPr>
          <w:rtl w:val="true"/>
        </w:rPr>
        <w:t>)</w:t>
      </w:r>
      <w:bookmarkEnd w:id="2422"/>
    </w:p>
    <w:p>
      <w:pPr>
        <w:pStyle w:val="BookText"/>
        <w:rPr/>
      </w:pPr>
      <w:r>
        <w:rPr>
          <w:rFonts w:ascii="IRNazanin" w:hAnsi="IRNazanin" w:eastAsia="IRNazanin"/>
          <w:color w:val="111111"/>
          <w:sz w:val="28"/>
          <w:sz w:val="28"/>
          <w:szCs w:val="28"/>
          <w:rtl w:val="true"/>
          <w:lang w:bidi="fa-IR"/>
        </w:rPr>
        <w:t xml:space="preserve">بعد از علّامه، مرحوم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مسئله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ايشان ديگر در بين فقها اين مسئله مطرح نشده، تا فقهاى اواخر مثل مرحوم فيض، صاحب مفتاح الكرامة، صاحب رياض 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زمينه بحث كرده اند، و شيخ هم يك كلمه اى فرموده اند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البتّه در زمان ما اغلب آقايان در رسائل عمليه شان، به اين موضوع پرداخته اند يعنى اين مقدارى كه در زمان ما از حكم اين پديده سؤال شده است، انسان در گذشته اين مسئله را نميبيند جز در همين جمع محدود، در اين دو سه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سير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چندان تأثيرى در استنباط حكم ندارد، امّا دانستن سير مسئله قدرى فضاى بحث را روشن ميكند و مفيد است</w:t>
      </w:r>
      <w:r>
        <w:rPr>
          <w:rFonts w:eastAsia="IRNazanin" w:cs="IRNazanin"/>
          <w:color w:val="111111"/>
          <w:sz w:val="28"/>
          <w:szCs w:val="28"/>
          <w:rtl w:val="true"/>
          <w:lang w:bidi="fa-IR"/>
        </w:rPr>
        <w:t>.</w:t>
      </w:r>
    </w:p>
    <w:p>
      <w:pPr>
        <w:pStyle w:val="Heading3"/>
        <w:numPr>
          <w:ilvl w:val="2"/>
          <w:numId w:val="1"/>
        </w:numPr>
        <w:rPr/>
      </w:pPr>
      <w:bookmarkStart w:id="2423" w:name="__RefHeading___Toc278566_2870459653"/>
      <w:bookmarkStart w:id="2424" w:name="_Toc998"/>
      <w:bookmarkEnd w:id="2423"/>
      <w:r>
        <w:rPr>
          <w:rtl w:val="true"/>
        </w:rPr>
        <w:t>وضوح حرمت رقص در بين متشرّعه</w:t>
      </w:r>
      <w:bookmarkEnd w:id="2424"/>
    </w:p>
    <w:p>
      <w:pPr>
        <w:pStyle w:val="BookText"/>
        <w:rPr/>
      </w:pPr>
      <w:r>
        <w:rPr>
          <w:rFonts w:ascii="IRNazanin" w:hAnsi="IRNazanin" w:eastAsia="IRNazanin"/>
          <w:color w:val="111111"/>
          <w:sz w:val="28"/>
          <w:sz w:val="28"/>
          <w:szCs w:val="28"/>
          <w:rtl w:val="true"/>
          <w:lang w:bidi="fa-IR"/>
        </w:rPr>
        <w:t>در كلمات متأخّرين براى حرمت رقص استدلالى ديده نميشود، گويا در نظر متشرّعه اين پديده، پديده اى بوده است كه حرمتش واضح است، و اصلاً لزومى نداشته است كه استدلال بكنند، معلوم بوده كه لهوى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شايد در زمان ما هم در بين متشرّعه و افراد مقيّد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پديده، يك پديده اى است كه ارتكازاً به نظر ميرسد در شرع مقدّس، مباح و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يك چنين احساسى و تلقى اى از اين مسئله داشته اند، لذا استدلال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بعضى از گذشتگان استدلال كرده اند</w:t>
      </w:r>
      <w:r>
        <w:rPr>
          <w:rFonts w:eastAsia="IRNazanin" w:cs="IRNazanin"/>
          <w:color w:val="111111"/>
          <w:sz w:val="28"/>
          <w:szCs w:val="28"/>
          <w:rtl w:val="true"/>
          <w:lang w:bidi="fa-IR"/>
        </w:rPr>
        <w:t>.</w:t>
      </w:r>
    </w:p>
    <w:p>
      <w:pPr>
        <w:pStyle w:val="Heading3"/>
        <w:numPr>
          <w:ilvl w:val="2"/>
          <w:numId w:val="1"/>
        </w:numPr>
        <w:rPr/>
      </w:pPr>
      <w:bookmarkStart w:id="2425" w:name="__RefHeading___Toc278568_2870459653"/>
      <w:bookmarkStart w:id="2426" w:name="_Toc999"/>
      <w:bookmarkEnd w:id="2425"/>
      <w:r>
        <w:rPr>
          <w:rtl w:val="true"/>
        </w:rPr>
        <w:t xml:space="preserve">استدلال علّامه </w:t>
      </w:r>
      <w:r>
        <w:rPr>
          <w:rtl w:val="true"/>
        </w:rPr>
        <w:t>(</w:t>
      </w:r>
      <w:r>
        <w:rPr>
          <w:rtl w:val="true"/>
        </w:rPr>
        <w:t>قدّس سرّه</w:t>
      </w:r>
      <w:r>
        <w:rPr>
          <w:rtl w:val="true"/>
        </w:rPr>
        <w:t xml:space="preserve">) </w:t>
      </w:r>
      <w:r>
        <w:rPr>
          <w:rtl w:val="true"/>
        </w:rPr>
        <w:t xml:space="preserve">به آيه ى </w:t>
      </w:r>
      <w:r>
        <w:rPr>
          <w:rtl w:val="true"/>
        </w:rPr>
        <w:t>«</w:t>
      </w:r>
      <w:r>
        <w:rPr>
          <w:rtl w:val="true"/>
        </w:rPr>
        <w:t>ما كان صلاتهم</w:t>
      </w:r>
      <w:r>
        <w:rPr>
          <w:rtl w:val="true"/>
        </w:rPr>
        <w:t xml:space="preserve">...» </w:t>
      </w:r>
      <w:r>
        <w:rPr>
          <w:rtl w:val="true"/>
        </w:rPr>
        <w:t>در رساله ى سعديّه</w:t>
      </w:r>
      <w:bookmarkEnd w:id="242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كلمات علّامه مورد استدلال قرار گرفته است، يكى اين آيه ى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صَلاٰتُهُمْ عِنْدَ اَلْبَيْتِ إِلاّٰ مُكٰاءً وَ تَصْدِيَةً</w:t>
      </w:r>
      <w:r>
        <w:rPr>
          <w:rFonts w:eastAsia="IRNazanin" w:cs="IRNazanin"/>
          <w:color w:val="111111"/>
          <w:sz w:val="28"/>
          <w:szCs w:val="28"/>
          <w:rtl w:val="true"/>
          <w:lang w:bidi="fa-IR"/>
        </w:rPr>
        <w:t xml:space="preserve">.» </w:t>
      </w:r>
      <w:r>
        <w:rPr>
          <w:rStyle w:val="FootnoteAnchor"/>
          <w:rtl w:val="true"/>
        </w:rPr>
        <w:footnoteReference w:id="555"/>
      </w:r>
      <w:bookmarkStart w:id="2427" w:name="pg8826_89444"/>
    </w:p>
    <w:p>
      <w:pPr>
        <w:pStyle w:val="BookText"/>
        <w:rPr/>
      </w:pPr>
      <w:bookmarkEnd w:id="2427"/>
      <w:r>
        <w:rPr>
          <w:rFonts w:ascii="IRNazanin" w:hAnsi="IRNazanin" w:eastAsia="IRNazanin"/>
          <w:color w:val="111111"/>
          <w:sz w:val="28"/>
          <w:sz w:val="28"/>
          <w:szCs w:val="28"/>
          <w:rtl w:val="true"/>
          <w:lang w:bidi="fa-IR"/>
        </w:rPr>
        <w:t>اين آيه را نميشود به عنوان دليلى براى حرمت رقص ذكر كرد، لكن چون ايشان ذكر كرده اند، ما متعرّض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ايشان نفرموده بودند، جا نداشت كه اصلاً اين آيه را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ى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طعن بر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مخالفينْ چيزهايى را كه دون شأن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اصلاً قابل ذكر نيست، به پيامبر نسبت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رَووا عنه أنّه لمّا قدم المدينة غنّت له نسائها فرقص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أىّ نقصٍ أعظم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چنين چيزى قابل تصوّر است؟ چه نقصى از اين بالاتر، نسبت رقص به پيامبر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محلّ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ذمّ على هذا الفعل فى كتابه العزيز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صلاتهم عند البيت إلّا مكاءً و تصدية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رقصى را كه در قرآن اين طور مورد مذّمت قرار گرفته است، به اين وجود شريف نسبت ميدهند</w:t>
      </w:r>
      <w:r>
        <w:rPr>
          <w:rFonts w:eastAsia="IRNazanin" w:cs="IRNazanin"/>
          <w:color w:val="111111"/>
          <w:sz w:val="28"/>
          <w:szCs w:val="28"/>
          <w:rtl w:val="true"/>
          <w:lang w:bidi="fa-IR"/>
        </w:rPr>
        <w:t>!</w:t>
      </w:r>
    </w:p>
    <w:p>
      <w:pPr>
        <w:pStyle w:val="Heading3"/>
        <w:numPr>
          <w:ilvl w:val="2"/>
          <w:numId w:val="1"/>
        </w:numPr>
        <w:rPr/>
      </w:pPr>
      <w:bookmarkStart w:id="2428" w:name="__RefHeading___Toc278570_2870459653"/>
      <w:bookmarkStart w:id="2429" w:name="_Toc1000"/>
      <w:bookmarkEnd w:id="2428"/>
      <w:r>
        <w:rPr>
          <w:rtl w:val="true"/>
        </w:rPr>
        <w:t xml:space="preserve">استدلال علّامه </w:t>
      </w:r>
      <w:r>
        <w:rPr>
          <w:rtl w:val="true"/>
        </w:rPr>
        <w:t>(</w:t>
      </w:r>
      <w:r>
        <w:rPr>
          <w:rtl w:val="true"/>
        </w:rPr>
        <w:t>رحمه الله</w:t>
      </w:r>
      <w:r>
        <w:rPr>
          <w:rtl w:val="true"/>
        </w:rPr>
        <w:t xml:space="preserve">) </w:t>
      </w:r>
      <w:r>
        <w:rPr>
          <w:rtl w:val="true"/>
        </w:rPr>
        <w:t xml:space="preserve">در كتاب </w:t>
      </w:r>
      <w:r>
        <w:rPr>
          <w:rtl w:val="true"/>
        </w:rPr>
        <w:t>«</w:t>
      </w:r>
      <w:r>
        <w:rPr>
          <w:rtl w:val="true"/>
        </w:rPr>
        <w:t>أجوبة المسائل المهنّائيّه</w:t>
      </w:r>
      <w:r>
        <w:rPr>
          <w:rtl w:val="true"/>
        </w:rPr>
        <w:t>»</w:t>
      </w:r>
      <w:bookmarkEnd w:id="2429"/>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المهنّائيّة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قريب به اين بيان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اين كتاب را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ى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آدرسى كه نوشته بودند، مراجعه كرديم، ديديم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اين مسئله را مطرح ميكنند و پاسخ ميدهند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مشاهد مشرّفه، هنگام ورود، سجده بر آستان آن ولىّ خدا جايز است يا جايز نيست؟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براى غيرخدا باشد مسلّماً حرام است، امّا اگر شكراً سجده بكند كه خداى متعال زيارت اين مشهد را نصيب او كرده، اشكالى ندارد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بنهى الصّوفيّة عن ذلك، فإنّه أولى من اعتمادهم فى الرّقص و التّصفيق بالأيدى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نهى اللّه عنه فى كتابه العزيز</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صوفيّه نهى ميكنند كه چرا بعضى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آستان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ميكنند، با اينكه سجده ى آنها از آن كارى كه آنها ميكنند يعنى رقص و تصفيق بالأيدى كه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ميزنند،</w:t>
      </w:r>
      <w:bookmarkStart w:id="2430" w:name="pg8826_89446"/>
    </w:p>
    <w:p>
      <w:pPr>
        <w:pStyle w:val="BookText"/>
        <w:rPr/>
      </w:pPr>
      <w:bookmarkEnd w:id="2430"/>
      <w:r>
        <w:rPr>
          <w:rFonts w:ascii="IRNazanin" w:hAnsi="IRNazanin" w:eastAsia="IRNazanin"/>
          <w:color w:val="111111"/>
          <w:sz w:val="28"/>
          <w:sz w:val="28"/>
          <w:szCs w:val="28"/>
          <w:rtl w:val="true"/>
          <w:lang w:bidi="fa-IR"/>
        </w:rPr>
        <w:t>كف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اگرچنانچه عبارت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ى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محتمل بود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تصفيق باشد، كه در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 وَ تَصْدِيَةً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به معناى تصفيق است و رقص در آيه نيست امّا به قرينه ى عبارت رساله ى سعديّه، پيدا است در ذهن شريف ايشان اين بوده است كه اين آيه بر حرمت رقص نيز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حرمت رقص را هم ايشان از آيه استفاده كرده اند</w:t>
      </w:r>
      <w:r>
        <w:rPr>
          <w:rFonts w:eastAsia="IRNazanin" w:cs="IRNazanin"/>
          <w:color w:val="111111"/>
          <w:sz w:val="28"/>
          <w:szCs w:val="28"/>
          <w:rtl w:val="true"/>
          <w:lang w:bidi="fa-IR"/>
        </w:rPr>
        <w:t>.</w:t>
      </w:r>
    </w:p>
    <w:p>
      <w:pPr>
        <w:pStyle w:val="Heading3"/>
        <w:numPr>
          <w:ilvl w:val="2"/>
          <w:numId w:val="1"/>
        </w:numPr>
        <w:rPr/>
      </w:pPr>
      <w:bookmarkStart w:id="2431" w:name="__RefHeading___Toc278572_2870459653"/>
      <w:bookmarkStart w:id="2432" w:name="_Toc1001"/>
      <w:bookmarkEnd w:id="2431"/>
      <w:r>
        <w:rPr>
          <w:rtl w:val="true"/>
        </w:rPr>
        <w:t xml:space="preserve">اشكال اوّل بر علّامه </w:t>
      </w:r>
      <w:r>
        <w:rPr>
          <w:rtl w:val="true"/>
        </w:rPr>
        <w:t>(</w:t>
      </w:r>
      <w:r>
        <w:rPr>
          <w:rtl w:val="true"/>
        </w:rPr>
        <w:t>رحمه الله</w:t>
      </w:r>
      <w:r>
        <w:rPr>
          <w:rtl w:val="true"/>
        </w:rPr>
        <w:t>)</w:t>
      </w:r>
      <w:bookmarkEnd w:id="2432"/>
    </w:p>
    <w:p>
      <w:pPr>
        <w:pStyle w:val="BookText"/>
        <w:rPr/>
      </w:pPr>
      <w:r>
        <w:rPr>
          <w:rFonts w:ascii="IRNazanin" w:hAnsi="IRNazanin" w:eastAsia="IRNazanin"/>
          <w:color w:val="111111"/>
          <w:sz w:val="28"/>
          <w:sz w:val="28"/>
          <w:szCs w:val="28"/>
          <w:rtl w:val="true"/>
          <w:lang w:bidi="fa-IR"/>
        </w:rPr>
        <w:t>حال، اگر واقعاً مراد ايشان استدلال به آيه ى شريفه باشد، اين استدلال واضح البطلان است؛ زيرا اوّلاً در آيه ى شريفه اسم رقص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صَلاٰتُهُمْ عِنْدَ اَلْبَيْتِ إِلاّٰ مُكٰاءً وَ تَصْدِيَةً</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طعن بر مشركين است كه عبادت آنها مكاء است و تصديه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مُكاء يعنى سوت زدن، و تصديه يعنى كف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اسم رقص در آيه ى شريفه وجود ندارد كه انسان بخواهد از اين آيه حرمت رقص را استفاده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مَكّاء يك طائرى است در حجاز كه سوت ميزند، تصديه هم يعنى كف زدن</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بنابراين، رقص را از كجا استفاده كرده ايد؟ مگر كسى بگويد كه چون سوت و كف عند البيت ممنوع و مورد توبيخ است، رقص به 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اوّل اين است كه اسمى از رقص در اين آيه ى شريفه اصلاً وجود ندارد</w:t>
      </w:r>
      <w:r>
        <w:rPr>
          <w:rFonts w:eastAsia="IRNazanin" w:cs="IRNazanin"/>
          <w:color w:val="111111"/>
          <w:sz w:val="28"/>
          <w:szCs w:val="28"/>
          <w:rtl w:val="true"/>
          <w:lang w:bidi="fa-IR"/>
        </w:rPr>
        <w:t>.</w:t>
      </w:r>
    </w:p>
    <w:p>
      <w:pPr>
        <w:pStyle w:val="Heading3"/>
        <w:numPr>
          <w:ilvl w:val="2"/>
          <w:numId w:val="1"/>
        </w:numPr>
        <w:rPr/>
      </w:pPr>
      <w:bookmarkStart w:id="2433" w:name="__RefHeading___Toc278574_2870459653"/>
      <w:bookmarkStart w:id="2434" w:name="_Toc1002"/>
      <w:bookmarkEnd w:id="2433"/>
      <w:r>
        <w:rPr>
          <w:rtl w:val="true"/>
        </w:rPr>
        <w:t>اشكال دوّم</w:t>
      </w:r>
      <w:bookmarkEnd w:id="243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حرمت تصفيق و مُكاء را هم از اين آيه نميشود فهميد، براى خاطر اينكه آنچه مورد توبيخ قرار گرفته است، انجام اين عمل، عند البيت آن هم به عنوان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اند كه صلاتشان و عبادتشان در مقابل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داخل مسجدالحرام،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سوت و كف در غير اين مكان و به غير اين عنوان باشد، آيا باز هم قبحش از اين آيه فهميده ميشود؟ حاشا و كلّا؛ چون خصوصيت</w:t>
      </w:r>
      <w:bookmarkStart w:id="2435" w:name="pg8826_89448"/>
    </w:p>
    <w:p>
      <w:pPr>
        <w:pStyle w:val="BookText"/>
        <w:rPr/>
      </w:pPr>
      <w:bookmarkEnd w:id="2435"/>
      <w:r>
        <w:rPr>
          <w:rFonts w:ascii="IRNazanin" w:hAnsi="IRNazanin" w:eastAsia="IRNazanin"/>
          <w:color w:val="111111"/>
          <w:sz w:val="28"/>
          <w:sz w:val="28"/>
          <w:szCs w:val="28"/>
          <w:rtl w:val="true"/>
          <w:lang w:bidi="fa-IR"/>
        </w:rPr>
        <w:t>مكان و جهت عمل چيز كمى نيست كه انسان بخواهد از آن الغاى خصوصيّت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حرمتى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اين عمل در داخل مسجدالحرام، و عند البيت است، يا به عنوان صلات است، پس اين جهات دخيل در حرمت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نميشود گفت سوت و كف مطلقاً حرام است</w:t>
      </w:r>
      <w:r>
        <w:rPr>
          <w:rFonts w:eastAsia="IRNazanin" w:cs="IRNazanin"/>
          <w:color w:val="111111"/>
          <w:sz w:val="28"/>
          <w:szCs w:val="28"/>
          <w:rtl w:val="true"/>
          <w:lang w:bidi="fa-IR"/>
        </w:rPr>
        <w:t>.</w:t>
      </w:r>
    </w:p>
    <w:p>
      <w:pPr>
        <w:pStyle w:val="Heading3"/>
        <w:numPr>
          <w:ilvl w:val="2"/>
          <w:numId w:val="1"/>
        </w:numPr>
        <w:rPr/>
      </w:pPr>
      <w:bookmarkStart w:id="2436" w:name="__RefHeading___Toc278576_2870459653"/>
      <w:bookmarkStart w:id="2437" w:name="_Toc1003"/>
      <w:bookmarkEnd w:id="2436"/>
      <w:r>
        <w:rPr>
          <w:rtl w:val="true"/>
        </w:rPr>
        <w:t>اشكال سوّم</w:t>
      </w:r>
      <w:bookmarkEnd w:id="2437"/>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آيه دلالت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توبيخ، دالّ بر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صدد بيان پَستى اينها و بى مقدارى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اينها به جاى اينكه در آن محلّ شريف، در كنار خانه ى خدا به خدا متوسّل بشوند، دلهايشان را به خدا نزديك بكنند، از اين كارها ميكنند؛ مثل اين است كه بگويند فلانى كسى است كه در شب نيمه ى شعبان، مثلاً در مسجد به جاى عبادت و نماز با رفقايش به حرف زدن و شوخى كردن پرداخته است، اين كلامِ توبيخ گونه دليل بر اين نيست كه اين عمل حرام است، دليل بر اين است كه اين عمل يك كار ناشايست است، برخلاف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اين موقعيت خوب، شب احياء استفاده نكند و مثلاً در مسجد بنا كند به معامله كردن؛ ماشين بفروشد، زمين معامله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اين لحن، اگرچه لحن توبيخ است، امّا لحن بيان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 است كه كار ناشايستى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اين آيه مطلقاً وجهى ندارد</w:t>
      </w:r>
      <w:r>
        <w:rPr>
          <w:rFonts w:eastAsia="IRNazanin" w:cs="IRNazanin"/>
          <w:color w:val="111111"/>
          <w:sz w:val="28"/>
          <w:szCs w:val="28"/>
          <w:rtl w:val="true"/>
          <w:lang w:bidi="fa-IR"/>
        </w:rPr>
        <w:t>.</w:t>
      </w:r>
    </w:p>
    <w:p>
      <w:pPr>
        <w:pStyle w:val="Heading3"/>
        <w:numPr>
          <w:ilvl w:val="2"/>
          <w:numId w:val="1"/>
        </w:numPr>
        <w:rPr/>
      </w:pPr>
      <w:bookmarkStart w:id="2438" w:name="__RefHeading___Toc278578_2870459653"/>
      <w:bookmarkStart w:id="2439" w:name="_Toc1004"/>
      <w:bookmarkEnd w:id="2438"/>
      <w:r>
        <w:rPr>
          <w:rtl w:val="true"/>
        </w:rPr>
        <w:t>استدلال به معتبره ى سكونى</w:t>
      </w:r>
      <w:bookmarkEnd w:id="243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عمده ى استدلالى كه وجود دارد و ميتوان استدلال كرد، روايتى است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كافى نقل ميفرمايد</w:t>
      </w:r>
      <w:r>
        <w:rPr>
          <w:rStyle w:val="FootnoteAnchor"/>
          <w:rtl w:val="true"/>
        </w:rPr>
        <w:footnoteReference w:id="560"/>
      </w:r>
      <w:r>
        <w:rPr>
          <w:rFonts w:ascii="IRNazanin" w:hAnsi="IRNazanin" w:eastAsia="IRNazanin"/>
          <w:color w:val="111111"/>
          <w:sz w:val="28"/>
          <w:sz w:val="28"/>
          <w:szCs w:val="28"/>
          <w:rtl w:val="true"/>
          <w:lang w:bidi="fa-IR"/>
        </w:rPr>
        <w:t>كه ما اين روايت را قبلاً به يك مناسبت ديگرى</w:t>
      </w:r>
      <w:r>
        <w:rPr>
          <w:rStyle w:val="FootnoteAnchor"/>
          <w:rtl w:val="true"/>
        </w:rPr>
        <w:footnoteReference w:id="561"/>
      </w:r>
      <w:r>
        <w:rPr>
          <w:rFonts w:ascii="Amiri" w:hAnsi="Amiri" w:eastAsia="Amiri" w:cs="Amiri"/>
          <w:color w:val="111111"/>
          <w:sz w:val="28"/>
          <w:sz w:val="28"/>
          <w:szCs w:val="28"/>
          <w:rtl w:val="true"/>
          <w:lang w:bidi="ar-SA"/>
        </w:rPr>
        <w:t>خوانده ايم</w:t>
      </w:r>
      <w:r>
        <w:rPr>
          <w:rFonts w:eastAsia="Amiri" w:cs="Amiri" w:ascii="Amiri" w:hAnsi="Amiri"/>
          <w:color w:val="111111"/>
          <w:sz w:val="28"/>
          <w:szCs w:val="28"/>
          <w:rtl w:val="true"/>
          <w:lang w:bidi="ar-SA"/>
        </w:rPr>
        <w:t>.</w:t>
      </w:r>
      <w:bookmarkStart w:id="2440" w:name="pg8826_89450"/>
    </w:p>
    <w:p>
      <w:pPr>
        <w:pStyle w:val="Heading3"/>
        <w:numPr>
          <w:ilvl w:val="2"/>
          <w:numId w:val="1"/>
        </w:numPr>
        <w:rPr/>
      </w:pPr>
      <w:bookmarkStart w:id="2441" w:name="__RefHeading___Toc278580_2870459653"/>
      <w:bookmarkStart w:id="2442" w:name="_Toc1005"/>
      <w:bookmarkEnd w:id="2440"/>
      <w:bookmarkEnd w:id="2441"/>
      <w:r>
        <w:rPr>
          <w:rtl w:val="true"/>
        </w:rPr>
        <w:t>متن روايت</w:t>
      </w:r>
      <w:bookmarkEnd w:id="2442"/>
    </w:p>
    <w:p>
      <w:pPr>
        <w:pStyle w:val="BookText"/>
        <w:rPr/>
      </w:pPr>
      <w:r>
        <w:rPr>
          <w:rFonts w:ascii="Amiri" w:hAnsi="Amiri" w:eastAsia="Amiri" w:cs="Amiri"/>
          <w:color w:val="111111"/>
          <w:sz w:val="28"/>
          <w:sz w:val="28"/>
          <w:szCs w:val="28"/>
          <w:rtl w:val="true"/>
          <w:lang w:bidi="ar-SA"/>
        </w:rPr>
        <w:t xml:space="preserve">وعن عليّبن إبراهيم، عن أبيه، عن النّوفلى، عن السّكونى،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الزفن و المزمار و عن الكوبات و الكَبَرات</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زفن يعنى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نهى ميكنم شما را از رقص و از مزمار و از كوبات و كبرات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تنبك،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طبلهاى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نقل ها همين روايت با اندك تغييرى در بعضى از عبارات، بدون سند نقل شده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روايت را بدون سند نقل ميكند</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 xml:space="preserve">يا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سند، ظاهراً از صدوق نقل ميكند</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لكن همه ى اينها همين روايت است، كه اينجا كلينى سند را ذكر كرده اند، ديگران همين را بدون سند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تغييرى هم كه در عبارت هست،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آن نسخه هايى كه گفتيم بدون 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أنهى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تفاوت چندانى ندارد</w:t>
      </w:r>
      <w:r>
        <w:rPr>
          <w:rFonts w:eastAsia="IRNazanin" w:cs="IRNazanin"/>
          <w:color w:val="111111"/>
          <w:sz w:val="28"/>
          <w:szCs w:val="28"/>
          <w:rtl w:val="true"/>
          <w:lang w:bidi="fa-IR"/>
        </w:rPr>
        <w:t>.</w:t>
      </w:r>
    </w:p>
    <w:p>
      <w:pPr>
        <w:pStyle w:val="Heading3"/>
        <w:numPr>
          <w:ilvl w:val="2"/>
          <w:numId w:val="1"/>
        </w:numPr>
        <w:rPr/>
      </w:pPr>
      <w:bookmarkStart w:id="2443" w:name="__RefHeading___Toc278582_2870459653"/>
      <w:bookmarkStart w:id="2444" w:name="_Toc1006"/>
      <w:bookmarkEnd w:id="2443"/>
      <w:r>
        <w:rPr>
          <w:rtl w:val="true"/>
        </w:rPr>
        <w:t>بحث سندى</w:t>
      </w:r>
      <w:bookmarkEnd w:id="244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روايت اگرچه سند متقنى نيست، چون نوفلى توثيق نشده است، و سكونى علاوه بر عامّى بودن، توثيق هم نشده است، فقط به استناد فرمايش شيخ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روايت سكونى را عمل ميكنند، بعضى اعتماد ميكنند،</w:t>
      </w:r>
      <w:r>
        <w:rPr>
          <w:rStyle w:val="FootnoteAnchor"/>
          <w:rtl w:val="true"/>
        </w:rPr>
        <w:footnoteReference w:id="565"/>
      </w:r>
      <w:r>
        <w:rPr>
          <w:rFonts w:ascii="IRNazanin" w:hAnsi="IRNazanin" w:eastAsia="IRNazanin"/>
          <w:color w:val="111111"/>
          <w:sz w:val="28"/>
          <w:sz w:val="28"/>
          <w:szCs w:val="28"/>
          <w:rtl w:val="true"/>
          <w:lang w:bidi="fa-IR"/>
        </w:rPr>
        <w:t>لكن ما اين سند را در مباحث مختلف قبول كرده ايم و گفته ايم جزو سندهاى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سند اشكالى نميشود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سكونى و نوفلى توثيق خاص نشده اند، لكن در اسانيد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 xml:space="preserve">ازاين جهت به آنها اعتماد كرده ايم، و سكونى را نيز به خاطر فرمايش 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اعتماد فقها به روايت او را نقل ميكنند، مضاف بر اينكه در 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ابن قولويه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اشكالى ندارد</w:t>
      </w:r>
      <w:r>
        <w:rPr>
          <w:rFonts w:eastAsia="Amiri" w:cs="Amiri" w:ascii="Amiri" w:hAnsi="Amiri"/>
          <w:color w:val="111111"/>
          <w:sz w:val="28"/>
          <w:szCs w:val="28"/>
          <w:rtl w:val="true"/>
          <w:lang w:bidi="ar-SA"/>
        </w:rPr>
        <w:t>.</w:t>
      </w:r>
      <w:bookmarkStart w:id="2445" w:name="pg8826_89451"/>
    </w:p>
    <w:p>
      <w:pPr>
        <w:pStyle w:val="Heading3"/>
        <w:numPr>
          <w:ilvl w:val="2"/>
          <w:numId w:val="1"/>
        </w:numPr>
        <w:rPr/>
      </w:pPr>
      <w:bookmarkStart w:id="2446" w:name="__RefHeading___Toc278584_2870459653"/>
      <w:bookmarkStart w:id="2447" w:name="_Toc1007"/>
      <w:bookmarkEnd w:id="2445"/>
      <w:bookmarkEnd w:id="2446"/>
      <w:r>
        <w:rPr>
          <w:rtl w:val="true"/>
        </w:rPr>
        <w:t>بحث دلالى</w:t>
      </w:r>
      <w:bookmarkEnd w:id="2447"/>
    </w:p>
    <w:p>
      <w:pPr>
        <w:pStyle w:val="BookText"/>
        <w:rPr/>
      </w:pPr>
      <w:r>
        <w:rPr>
          <w:rFonts w:ascii="IRNazanin" w:hAnsi="IRNazanin" w:eastAsia="IRNazanin"/>
          <w:color w:val="111111"/>
          <w:sz w:val="28"/>
          <w:sz w:val="28"/>
          <w:szCs w:val="28"/>
          <w:rtl w:val="true"/>
          <w:lang w:bidi="fa-IR"/>
        </w:rPr>
        <w:t>دلالت هم دلالت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عرض شده است كه مادّه ى نهى هم مثل صيغه ى نهى، دلالت بر زجر و منع و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أنهاكم عن الزفن و المزمار و عن الكوبات و الكبرات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نهى ميكنم شما را يعنى اين كار ممنوع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اين روايت بر حرمت زفن و رقص، دلالت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حجّت شد</w:t>
      </w:r>
      <w:r>
        <w:rPr>
          <w:rFonts w:eastAsia="IRNazanin" w:cs="IRNazanin"/>
          <w:color w:val="111111"/>
          <w:sz w:val="28"/>
          <w:szCs w:val="28"/>
          <w:rtl w:val="true"/>
          <w:lang w:bidi="fa-IR"/>
        </w:rPr>
        <w:t>.</w:t>
      </w:r>
    </w:p>
    <w:p>
      <w:pPr>
        <w:pStyle w:val="Heading3"/>
        <w:numPr>
          <w:ilvl w:val="2"/>
          <w:numId w:val="1"/>
        </w:numPr>
        <w:rPr/>
      </w:pPr>
      <w:bookmarkStart w:id="2448" w:name="__RefHeading___Toc278586_2870459653"/>
      <w:bookmarkStart w:id="2449" w:name="_Toc1008"/>
      <w:bookmarkEnd w:id="2448"/>
      <w:r>
        <w:rPr>
          <w:rtl w:val="true"/>
        </w:rPr>
        <w:t>اطلاق بدوى</w:t>
      </w:r>
      <w:bookmarkEnd w:id="2449"/>
    </w:p>
    <w:p>
      <w:pPr>
        <w:pStyle w:val="BookText"/>
        <w:rPr/>
      </w:pPr>
      <w:r>
        <w:rPr>
          <w:rFonts w:ascii="IRNazanin" w:hAnsi="IRNazanin" w:eastAsia="IRNazanin"/>
          <w:color w:val="111111"/>
          <w:sz w:val="28"/>
          <w:sz w:val="28"/>
          <w:szCs w:val="28"/>
          <w:rtl w:val="true"/>
          <w:lang w:bidi="fa-IR"/>
        </w:rPr>
        <w:t>خدشه اى كه ممكن است در ذهن بيايد، راجع به اطلاق اين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روايتْ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قيد يعنى آنچه موضوع حكم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زفن بِقيدِ كونِه كذا يا صادراً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طبيعت، متعلّق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طبيعت متعلّق نهى است، معنايش اين است كه هرجا اين طبيعت وجود داشت با قيد، بدون قيد، اين حكم،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اطلاق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بادى امر، به نظر ميرسد كه اين روايت اطلاق دارد</w:t>
      </w:r>
      <w:r>
        <w:rPr>
          <w:rFonts w:eastAsia="IRNazanin" w:cs="IRNazanin"/>
          <w:color w:val="111111"/>
          <w:sz w:val="28"/>
          <w:szCs w:val="28"/>
          <w:rtl w:val="true"/>
          <w:lang w:bidi="fa-IR"/>
        </w:rPr>
        <w:t>.</w:t>
      </w:r>
    </w:p>
    <w:p>
      <w:pPr>
        <w:pStyle w:val="Heading3"/>
        <w:numPr>
          <w:ilvl w:val="2"/>
          <w:numId w:val="1"/>
        </w:numPr>
        <w:rPr/>
      </w:pPr>
      <w:bookmarkStart w:id="2450" w:name="__RefHeading___Toc278588_2870459653"/>
      <w:bookmarkStart w:id="2451" w:name="_Toc1009"/>
      <w:bookmarkEnd w:id="2450"/>
      <w:r>
        <w:rPr>
          <w:rtl w:val="true"/>
        </w:rPr>
        <w:t>لزوم بررسى علّت عدم تطابق فتاوا با اطلاق دليل</w:t>
      </w:r>
      <w:bookmarkEnd w:id="245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مى بينيم فقها به اطلاق آن فتوا نداده اند، حتّى آن كسانى كه اين روايت را با اين سند، معتبر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مثل مرحوم آقاى خويى، چون سند را طبق مبانى رجالى خودشان معتبر نميدانند، قائل به حلّيّت رقصند، چون دليلى بر حرمت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مستلزم يك حرامى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اين سالهاى گذشته، همين طور نظر داده ايم، گفته ايم رقص اگر همراه باشد با يك امر محرّمى، يا مستلزم حرامى باشد، محرّمٌ وَالّا فلا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معنايش اين است كه خود رقص فى نفسه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جاى اين سؤال هست كه چرا ما و بقيّه ى بزرگانى كه به اين روايت عمل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سيّد استاد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حرمت رقص نميكنند؟ يا اگر استثنا نميكنند، فتوا به حرمت نميدهند، ميگويند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ديد چرا؟ اگرچنانچه اين روايت مطلق است و ميشود به اطلاقش اخذ كرد، بايد گفت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خودش تنها در يك اتاقى برقصد، اين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جلوى شوهرش برقصد، يا شوهر جلوى زنش برقصد، كس ديگر هم نباشد، بايد گفت اين هم حرام است؛ چون اطلاق اين روايت شامل همه ى اين موارد ميشود، در حالى كه فتوا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كنيد تا ببينيم چطورى بايد مسئله را حل كرد؟</w:t>
      </w:r>
      <w:bookmarkStart w:id="2452" w:name="pg8826_89456"/>
    </w:p>
    <w:p>
      <w:pPr>
        <w:pStyle w:val="BookText"/>
        <w:rPr/>
      </w:pPr>
      <w:bookmarkEnd w:id="2452"/>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1388/11/6</w:t>
      </w:r>
      <w:r>
        <w:rPr>
          <w:rFonts w:eastAsia="IRNazanin" w:cs="IRNazanin"/>
          <w:color w:val="111111"/>
          <w:sz w:val="28"/>
          <w:szCs w:val="28"/>
          <w:rtl w:val="true"/>
          <w:lang w:bidi="fa-IR"/>
        </w:rPr>
        <w:t>)</w:t>
      </w:r>
    </w:p>
    <w:p>
      <w:pPr>
        <w:pStyle w:val="Heading3"/>
        <w:numPr>
          <w:ilvl w:val="2"/>
          <w:numId w:val="1"/>
        </w:numPr>
        <w:rPr/>
      </w:pPr>
      <w:bookmarkStart w:id="2453" w:name="__RefHeading___Toc278590_2870459653"/>
      <w:bookmarkStart w:id="2454" w:name="_Toc1010"/>
      <w:bookmarkEnd w:id="2453"/>
      <w:r>
        <w:rPr>
          <w:rtl w:val="true"/>
        </w:rPr>
        <w:t>وجود خلل در مقدّمات حكمت</w:t>
      </w:r>
      <w:bookmarkEnd w:id="2454"/>
    </w:p>
    <w:p>
      <w:pPr>
        <w:pStyle w:val="BookText"/>
        <w:rPr/>
      </w:pPr>
      <w:r>
        <w:rPr>
          <w:rFonts w:ascii="IRNazanin" w:hAnsi="IRNazanin" w:eastAsia="IRNazanin"/>
          <w:color w:val="111111"/>
          <w:sz w:val="28"/>
          <w:sz w:val="28"/>
          <w:szCs w:val="28"/>
          <w:rtl w:val="true"/>
          <w:lang w:bidi="fa-IR"/>
        </w:rPr>
        <w:t>ميخواهيم اطلاق را از اين روايت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اطلاق از اين روايت فهميده ميشود؟ اين، محلّ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گفت مقدّمات حكمت تامّ است، مثلاً مولا در مقام بيان است، قرينه اى هم وجود ندارد براى اينكه زفن را به نوع خاصّى از زفن تقييد كنيم، پس مطلق زفن مراد است؟</w:t>
      </w:r>
    </w:p>
    <w:p>
      <w:pPr>
        <w:pStyle w:val="Heading3"/>
        <w:numPr>
          <w:ilvl w:val="2"/>
          <w:numId w:val="1"/>
        </w:numPr>
        <w:rPr/>
      </w:pPr>
      <w:bookmarkStart w:id="2455" w:name="__RefHeading___Toc278592_2870459653"/>
      <w:bookmarkStart w:id="2456" w:name="_Toc1011"/>
      <w:bookmarkEnd w:id="2455"/>
      <w:r>
        <w:rPr>
          <w:rtl w:val="true"/>
        </w:rPr>
        <w:t>روايت در مقام بيان اصل حرمت رقص</w:t>
      </w:r>
      <w:bookmarkEnd w:id="245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كه اين روايت اصلاً در مقام بيان نيست، بلكه در مقام بيان اصل تشريع حرمت رقص است فى الجمله، نه در مقام بيان حكم بخصوصيّاته و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هم بر اين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ى قرينه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كلام نبوى است كه تكرار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يك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پيغمبر اين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حديث ديگرى، در هيچ روايت ديگرى نه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باره هيچ مطلب ديگرى نيست يعنى در تمام مجموعه ى روايات در باب ملاهى و غناء، در اين زمينه چيزى نيست بجز همين روايت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اين تعبير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طبق آن نسخه ى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أنهى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خطاب، خطابِ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 در يك خطابه اى اين را بيان كرده اند</w:t>
      </w:r>
      <w:r>
        <w:rPr>
          <w:rFonts w:eastAsia="IRNazanin" w:cs="IRNazanin"/>
          <w:color w:val="111111"/>
          <w:sz w:val="28"/>
          <w:szCs w:val="28"/>
          <w:rtl w:val="true"/>
          <w:lang w:bidi="fa-IR"/>
        </w:rPr>
        <w:t>.</w:t>
      </w:r>
      <w:bookmarkStart w:id="2457" w:name="pg8826_89457"/>
    </w:p>
    <w:p>
      <w:pPr>
        <w:pStyle w:val="Heading3"/>
        <w:numPr>
          <w:ilvl w:val="2"/>
          <w:numId w:val="1"/>
        </w:numPr>
        <w:rPr/>
      </w:pPr>
      <w:bookmarkStart w:id="2458" w:name="__RefHeading___Toc278594_2870459653"/>
      <w:bookmarkStart w:id="2459" w:name="_Toc1012"/>
      <w:bookmarkEnd w:id="2457"/>
      <w:bookmarkEnd w:id="2458"/>
      <w:r>
        <w:rPr>
          <w:rtl w:val="true"/>
        </w:rPr>
        <w:t>در مقام بيانِ جزئيّات نبودن روايت سكونى</w:t>
      </w:r>
      <w:bookmarkEnd w:id="2459"/>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خدمت امام يا پيغمبر مى نشيند، از يك مسئله اى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أخبِرنى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در مقام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ازاين قبيل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خطاب و ظاهر عبارت نشان ميدهد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بيان عام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امّتم را نهى ميكنم از زفن و زمر و كوبات و كبرات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بيان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 وَ آتُوا اَلزَّكٰاةَ</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است، بنابرين ثابت نيست كه حضرت در مقام بيان خصوصيّات حكم باشند آن چنان كه اين معنا در آنجايى كه راوى از حضرت سؤال ميكند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به اطلاق آن اخذ كرد، نميشود به اطلاق اين طور احكام تشريعى كه در مقام اصل تشريع است، اخذ كرد؛ چون دارد يك حكم كلّى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نميتواند اين طور بيانى را بيان مطلقى بداند و بگويد كه تمام الموضوع براى حكم، نفس زفن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اطلاق اين است كه وقتى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أنهاكم عن الزفن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الزفن تمام الموضوع براى حكم به حرمت است و هيچ خصوصيّت و قيدى در اين موضوع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نميتواند اين را در اينجا بگويد</w:t>
      </w:r>
      <w:r>
        <w:rPr>
          <w:rFonts w:eastAsia="IRNazanin" w:cs="IRNazanin"/>
          <w:color w:val="111111"/>
          <w:sz w:val="28"/>
          <w:szCs w:val="28"/>
          <w:rtl w:val="true"/>
          <w:lang w:bidi="fa-IR"/>
        </w:rPr>
        <w:t>.</w:t>
      </w:r>
    </w:p>
    <w:p>
      <w:pPr>
        <w:pStyle w:val="Heading3"/>
        <w:numPr>
          <w:ilvl w:val="2"/>
          <w:numId w:val="1"/>
        </w:numPr>
        <w:rPr/>
      </w:pPr>
      <w:bookmarkStart w:id="2460" w:name="__RefHeading___Toc278596_2870459653"/>
      <w:bookmarkStart w:id="2461" w:name="_Toc1013"/>
      <w:bookmarkEnd w:id="2460"/>
      <w:r>
        <w:rPr>
          <w:rtl w:val="true"/>
        </w:rPr>
        <w:t xml:space="preserve">عدم جريان </w:t>
      </w:r>
      <w:r>
        <w:rPr>
          <w:rtl w:val="true"/>
        </w:rPr>
        <w:t>«</w:t>
      </w:r>
      <w:r>
        <w:rPr>
          <w:rtl w:val="true"/>
        </w:rPr>
        <w:t>أصالة كون المتكلّم فى مقام البيان</w:t>
      </w:r>
      <w:r>
        <w:rPr>
          <w:rtl w:val="true"/>
        </w:rPr>
        <w:t xml:space="preserve">» </w:t>
      </w:r>
      <w:r>
        <w:rPr>
          <w:rtl w:val="true"/>
        </w:rPr>
        <w:t>در مقام</w:t>
      </w:r>
      <w:bookmarkEnd w:id="246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كون المتكلّم فى مقام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داريم، امّا فرق ميكند كه متكلّم در مقام بيان چه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كرديم، يك وقت سائل از يك مسئله اى سؤالى ميكند، يا سؤال هم نميكند، حضرت ابتدائاً مسائل صلات را ميخواهند بيان كنند؛ آيا مثلاً شكّ بين سه و چهار، شكّ صحيح است يا باطل است؟ اگر صحيح است، راه علاجش چيست؟ اين را ابتدائاً هم بيان ميكند، كسى هم سؤال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پيدا است در مقام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مسئله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اطلاق ميشود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ميرسد كه اين حديث از پيغمبر اكرم در مقام بيان جزئيّات و خصوصيّات حكم نيست، بلكه در مقام بيان يك امر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يك چيزى است كه از قديم،</w:t>
      </w:r>
      <w:bookmarkStart w:id="2462" w:name="pg8826_89459"/>
    </w:p>
    <w:p>
      <w:pPr>
        <w:pStyle w:val="BookText"/>
        <w:rPr/>
      </w:pPr>
      <w:bookmarkEnd w:id="2462"/>
      <w:r>
        <w:rPr>
          <w:rFonts w:ascii="IRNazanin" w:hAnsi="IRNazanin" w:eastAsia="IRNazanin"/>
          <w:color w:val="111111"/>
          <w:sz w:val="28"/>
          <w:sz w:val="28"/>
          <w:szCs w:val="28"/>
          <w:rtl w:val="true"/>
          <w:lang w:bidi="fa-IR"/>
        </w:rPr>
        <w:t xml:space="preserve">در بين مردم و قبايل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وحشى و غير 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كه اين كار را انجام ميداده اند، گفته اند اين كار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از اين روايت، اطلاق فهميد</w:t>
      </w:r>
      <w:r>
        <w:rPr>
          <w:rFonts w:eastAsia="IRNazanin" w:cs="IRNazanin"/>
          <w:color w:val="111111"/>
          <w:sz w:val="28"/>
          <w:szCs w:val="28"/>
          <w:rtl w:val="true"/>
          <w:lang w:bidi="fa-IR"/>
        </w:rPr>
        <w:t>.</w:t>
      </w:r>
    </w:p>
    <w:p>
      <w:pPr>
        <w:pStyle w:val="Heading3"/>
        <w:numPr>
          <w:ilvl w:val="2"/>
          <w:numId w:val="1"/>
        </w:numPr>
        <w:rPr/>
      </w:pPr>
      <w:bookmarkStart w:id="2463" w:name="__RefHeading___Toc278598_2870459653"/>
      <w:bookmarkStart w:id="2464" w:name="_Toc1014"/>
      <w:bookmarkEnd w:id="2463"/>
      <w:r>
        <w:rPr>
          <w:rtl w:val="true"/>
        </w:rPr>
        <w:t>قرائن عدم اطلاق</w:t>
      </w:r>
      <w:bookmarkEnd w:id="2464"/>
    </w:p>
    <w:p>
      <w:pPr>
        <w:pStyle w:val="Heading4"/>
        <w:numPr>
          <w:ilvl w:val="3"/>
          <w:numId w:val="1"/>
        </w:numPr>
        <w:rPr/>
      </w:pPr>
      <w:bookmarkStart w:id="2465" w:name="__RefHeading___Toc278600_2870459653"/>
      <w:bookmarkStart w:id="2466" w:name="_Toc1015"/>
      <w:bookmarkEnd w:id="2465"/>
      <w:r>
        <w:rPr>
          <w:rtl w:val="true"/>
        </w:rPr>
        <w:t>اشاره</w:t>
      </w:r>
      <w:bookmarkEnd w:id="2466"/>
    </w:p>
    <w:p>
      <w:pPr>
        <w:pStyle w:val="BookText"/>
        <w:rPr/>
      </w:pPr>
      <w:r>
        <w:rPr>
          <w:rFonts w:ascii="Amiri" w:hAnsi="Amiri" w:eastAsia="Amiri" w:cs="Amiri"/>
          <w:color w:val="111111"/>
          <w:sz w:val="28"/>
          <w:sz w:val="28"/>
          <w:szCs w:val="28"/>
          <w:rtl w:val="true"/>
          <w:lang w:bidi="ar-SA"/>
        </w:rPr>
        <w:t>البتّه قرائن و مؤيّداتى براى عدم اطلاق داريم</w:t>
      </w:r>
      <w:r>
        <w:rPr>
          <w:rFonts w:eastAsia="Amiri" w:cs="Amiri" w:ascii="Amiri" w:hAnsi="Amiri"/>
          <w:color w:val="111111"/>
          <w:sz w:val="28"/>
          <w:szCs w:val="28"/>
          <w:rtl w:val="true"/>
          <w:lang w:bidi="ar-SA"/>
        </w:rPr>
        <w:t>:</w:t>
      </w:r>
    </w:p>
    <w:p>
      <w:pPr>
        <w:pStyle w:val="Heading4"/>
        <w:numPr>
          <w:ilvl w:val="3"/>
          <w:numId w:val="1"/>
        </w:numPr>
        <w:rPr/>
      </w:pPr>
      <w:bookmarkStart w:id="2467" w:name="__RefHeading___Toc278602_2870459653"/>
      <w:bookmarkStart w:id="2468" w:name="_Toc1016"/>
      <w:bookmarkEnd w:id="2467"/>
      <w:r>
        <w:rPr>
          <w:rtl w:val="true"/>
        </w:rPr>
        <w:t>قرينه ى اوّل</w:t>
      </w:r>
      <w:r>
        <w:rPr>
          <w:rtl w:val="true"/>
        </w:rPr>
        <w:t xml:space="preserve">: </w:t>
      </w:r>
      <w:r>
        <w:rPr>
          <w:rtl w:val="true"/>
        </w:rPr>
        <w:t>وضوح حرمت رقص</w:t>
      </w:r>
      <w:bookmarkEnd w:id="2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قرائن يا مؤيّدات بر عدم اطلاق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متعرّض اين مسئله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حرمت رقص از نظر اين فقها و محدّثين يكى از واضحات شرع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عبارات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ى غنائشان، و بعضى ديگر از بزرگان كه عباراتشان را در اين جزوه جمع آورى كرده اند، به نظر ميرسد كه حرمت رقص جزو واضحات شرع مقدّس است، اصلاً جاى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رقصى كه حرمتش از نظر اين فقها و بزرگان جزو واضحات شرع مقدّس است، واقعاً چطور رقصى است؟ اگرچنانچه يك نفر تنها در اتاق يك دقيقه مثلاً دست و پايش را تكان بدهد، اين حركت حدّاقلى رقص، واقعاً جزو واضحات از محرّمات است؟ ميخواهيم ببينيم آن حكمى كه از واضحات است، دليلى هم ندارد، روايتى هم وجود ندارد، جز يك روايت در هزاران روايتى كه ما درباره ى مسائل گوناگون داريم كه با وجود اين يك روايت، اين حرمت از واضحات باشد، علّتش چيست؟ به نظر ميرسد كه آن رقصى واضح الحرمة است كه مظهر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رقص، طبيعتش، طبيعت متناسب با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رقصى كه مظهر لهو است و مشخّصاً ميشود اين طور رقصى را پيدا كرد، اين، از آن چيزهايى است كه واقعاً انسان هيچ ترديدى ندارد كه شارع مقدّس آن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طور رقصى مورد نظر است، نه مطلق رقص</w:t>
      </w:r>
      <w:r>
        <w:rPr>
          <w:rFonts w:eastAsia="IRNazanin" w:cs="IRNazanin"/>
          <w:color w:val="111111"/>
          <w:sz w:val="28"/>
          <w:szCs w:val="28"/>
          <w:rtl w:val="true"/>
          <w:lang w:bidi="fa-IR"/>
        </w:rPr>
        <w:t>.</w:t>
      </w:r>
    </w:p>
    <w:p>
      <w:pPr>
        <w:pStyle w:val="Heading4"/>
        <w:numPr>
          <w:ilvl w:val="3"/>
          <w:numId w:val="1"/>
        </w:numPr>
        <w:rPr/>
      </w:pPr>
      <w:bookmarkStart w:id="2469" w:name="__RefHeading___Toc278604_2870459653"/>
      <w:bookmarkStart w:id="2470" w:name="_Toc1017"/>
      <w:bookmarkEnd w:id="2469"/>
      <w:r>
        <w:rPr>
          <w:rtl w:val="true"/>
        </w:rPr>
        <w:t>قرينه ى دوّم</w:t>
      </w:r>
      <w:r>
        <w:rPr>
          <w:rtl w:val="true"/>
        </w:rPr>
        <w:t xml:space="preserve">: </w:t>
      </w:r>
      <w:r>
        <w:rPr>
          <w:rtl w:val="true"/>
        </w:rPr>
        <w:t>فهم فقها</w:t>
      </w:r>
      <w:bookmarkEnd w:id="247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قرينه ى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معاصر ما، مثل سيّد استاد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471" w:name="pg8826_89460"/>
    </w:p>
    <w:p>
      <w:pPr>
        <w:pStyle w:val="BookText"/>
        <w:rPr/>
      </w:pPr>
      <w:bookmarkEnd w:id="2471"/>
      <w:r>
        <w:rPr>
          <w:rFonts w:ascii="IRNazanin" w:hAnsi="IRNazanin" w:eastAsia="IRNazanin"/>
          <w:color w:val="111111"/>
          <w:sz w:val="28"/>
          <w:sz w:val="28"/>
          <w:szCs w:val="28"/>
          <w:rtl w:val="true"/>
          <w:lang w:bidi="fa-IR"/>
        </w:rPr>
        <w:t>بعضى ديگر، با وجود اينكه به اين روايت عمل كرده اند، نگفته اند رقص مطلقاً حرام است؛</w:t>
      </w:r>
      <w:r>
        <w:rPr>
          <w:rStyle w:val="FootnoteAnchor"/>
          <w:rtl w:val="true"/>
        </w:rPr>
        <w:footnoteReference w:id="569"/>
      </w:r>
      <w:r>
        <w:rPr>
          <w:rFonts w:ascii="IRNazanin" w:hAnsi="IRNazanin" w:eastAsia="IRNazanin"/>
          <w:color w:val="111111"/>
          <w:sz w:val="28"/>
          <w:sz w:val="28"/>
          <w:szCs w:val="28"/>
          <w:rtl w:val="true"/>
          <w:lang w:bidi="fa-IR"/>
        </w:rPr>
        <w:t>مثلاً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زن در مقابل شوهرش بِتَنهايى جايز است،</w:t>
      </w:r>
      <w:r>
        <w:rPr>
          <w:rStyle w:val="FootnoteAnchor"/>
          <w:rtl w:val="true"/>
        </w:rPr>
        <w:footnoteReference w:id="570"/>
      </w:r>
      <w:r>
        <w:rPr>
          <w:rFonts w:ascii="Amiri" w:hAnsi="Amiri" w:eastAsia="Amiri" w:cs="Amiri"/>
          <w:color w:val="111111"/>
          <w:sz w:val="28"/>
          <w:sz w:val="28"/>
          <w:szCs w:val="28"/>
          <w:rtl w:val="true"/>
          <w:lang w:bidi="ar-SA"/>
        </w:rPr>
        <w:t>بعضى رقصِ مرد در مقابل همسر خودش را هم ملحق كرده اند،</w:t>
      </w:r>
      <w:r>
        <w:rPr>
          <w:rStyle w:val="FootnoteAnchor"/>
          <w:rtl w:val="true"/>
        </w:rPr>
        <w:footnoteReference w:id="571"/>
      </w:r>
      <w:r>
        <w:rPr>
          <w:rFonts w:ascii="IRNazanin" w:hAnsi="IRNazanin" w:eastAsia="IRNazanin"/>
          <w:color w:val="111111"/>
          <w:sz w:val="28"/>
          <w:sz w:val="28"/>
          <w:szCs w:val="28"/>
          <w:rtl w:val="true"/>
          <w:lang w:bidi="fa-IR"/>
        </w:rPr>
        <w:t>چرا جايز است؟ ممكن است گفته شود كه اين از باب تمتّعات است كه براى زوجين انواع تمتّعات از يكديگر، حلال و جايز است و هذا أحد التّمتّعات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حرف درست نيست، زيرا آن تمتّعاتى كه معلوم است مجاز است تمتّعات از نوع خاصّى است نه هر نوع تمتّع ولو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اگرچنانچه بخواهد مرد از زوجه ى خود كه برايش غناء محرّم بخواند تا متمتّع بشود، نميشود گفت چون تمتّع است جايز است، بنابراين، اين سؤال باقى ميمانَد كه اگرچنانچه به اطلاق اين روايت اخذ كرده اند، چرا به حرمت رقص زوجه در مقابل زوج فتوا نميدهند؟ بعضى ديگر از بزرگان، مثل مرحوم آقاى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درمورد رقص زن در بين زنها، كه مرحوم آقاى خويى صريحاً فتوا به جواز ميدهند،</w:t>
      </w:r>
      <w:r>
        <w:rPr>
          <w:rStyle w:val="FootnoteAnchor"/>
          <w:rtl w:val="true"/>
        </w:rPr>
        <w:footnoteReference w:id="572"/>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اشكالٌ، بعد هم احتياط ميكنند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چرا فتوا به حرمت نميدهند؟ آن كسانى كه مبناى آقاى خويى را قبول ندارند و روايت را معتبر ميدانند، دليلشان بر استثنا در اين موارد چيست؟ اين استثناها حاكى از اين است كه برداشت و تلقّى اينها از اين روايت، حرمت به نحو اطلاق نيست</w:t>
      </w:r>
      <w:r>
        <w:rPr>
          <w:rFonts w:eastAsia="IRNazanin" w:cs="IRNazanin"/>
          <w:color w:val="111111"/>
          <w:sz w:val="28"/>
          <w:szCs w:val="28"/>
          <w:rtl w:val="true"/>
          <w:lang w:bidi="fa-IR"/>
        </w:rPr>
        <w:t>.</w:t>
      </w:r>
    </w:p>
    <w:p>
      <w:pPr>
        <w:pStyle w:val="Heading4"/>
        <w:numPr>
          <w:ilvl w:val="3"/>
          <w:numId w:val="1"/>
        </w:numPr>
        <w:rPr/>
      </w:pPr>
      <w:bookmarkStart w:id="2472" w:name="__RefHeading___Toc278606_2870459653"/>
      <w:bookmarkStart w:id="2473" w:name="_Toc1018"/>
      <w:bookmarkEnd w:id="2472"/>
      <w:r>
        <w:rPr>
          <w:rtl w:val="true"/>
        </w:rPr>
        <w:t>قرينه ى سوّم</w:t>
      </w:r>
      <w:r>
        <w:rPr>
          <w:rtl w:val="true"/>
        </w:rPr>
        <w:t xml:space="preserve">: </w:t>
      </w:r>
      <w:r>
        <w:rPr>
          <w:rtl w:val="true"/>
        </w:rPr>
        <w:t>ملاك بودن لهو و باطل براى حرمت رقص در كلام فقها</w:t>
      </w:r>
      <w:bookmarkEnd w:id="247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مؤيّد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كلمات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فقهايى كه درباره ى رقص، نظرى داده اند، مثل مرحوم صاحب مفتاح الكرامة، مرحوم شيخ حسن كاشف الغطاء كه پسر مرحوم كاشف الغطاء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ميكند بر اينكه مناط حرمت رقص، لهو و باطل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انسان ميفهمد علّت اينكه مطلب را واضح</w:t>
      </w:r>
      <w:bookmarkStart w:id="2474" w:name="pg8826_89462"/>
    </w:p>
    <w:p>
      <w:pPr>
        <w:pStyle w:val="BookText"/>
        <w:rPr/>
      </w:pPr>
      <w:bookmarkEnd w:id="2474"/>
      <w:r>
        <w:rPr>
          <w:rFonts w:ascii="IRNazanin" w:hAnsi="IRNazanin" w:eastAsia="IRNazanin"/>
          <w:color w:val="111111"/>
          <w:sz w:val="28"/>
          <w:sz w:val="28"/>
          <w:szCs w:val="28"/>
          <w:rtl w:val="true"/>
          <w:lang w:bidi="fa-IR"/>
        </w:rPr>
        <w:t>دانسته اند، با اينكه در مسئله يك روايت بيشتر نيست، آن هم با اين سند كه محلّ كلام است، از باب اين است كه اين آقايان رقص را مصداق لهو و باطل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كنيم در جايى مصداق لهو و باطل نشد، ديگر حرام نخواهد بود</w:t>
      </w:r>
      <w:r>
        <w:rPr>
          <w:rFonts w:eastAsia="IRNazanin" w:cs="IRNazanin"/>
          <w:color w:val="111111"/>
          <w:sz w:val="28"/>
          <w:szCs w:val="28"/>
          <w:rtl w:val="true"/>
          <w:lang w:bidi="fa-IR"/>
        </w:rPr>
        <w:t>.</w:t>
      </w:r>
    </w:p>
    <w:p>
      <w:pPr>
        <w:pStyle w:val="Heading3"/>
        <w:numPr>
          <w:ilvl w:val="2"/>
          <w:numId w:val="1"/>
        </w:numPr>
        <w:rPr/>
      </w:pPr>
      <w:bookmarkStart w:id="2475" w:name="__RefHeading___Toc278608_2870459653"/>
      <w:bookmarkStart w:id="2476" w:name="_Toc1019"/>
      <w:bookmarkEnd w:id="2475"/>
      <w:r>
        <w:rPr>
          <w:rtl w:val="true"/>
        </w:rPr>
        <w:t>هلهله در كلام صاحب جواهر</w:t>
      </w:r>
      <w:bookmarkEnd w:id="2476"/>
    </w:p>
    <w:p>
      <w:pPr>
        <w:pStyle w:val="BookText"/>
        <w:rPr/>
      </w:pPr>
      <w:r>
        <w:rPr>
          <w:rFonts w:ascii="IRNazanin" w:hAnsi="IRNazanin" w:eastAsia="IRNazanin"/>
          <w:color w:val="111111"/>
          <w:sz w:val="28"/>
          <w:sz w:val="28"/>
          <w:szCs w:val="28"/>
          <w:rtl w:val="true"/>
          <w:lang w:bidi="fa-IR"/>
        </w:rPr>
        <w:t>كمااينكه صاحب جواهر در باب هِلهِله اين را ميگويند؛ هلهله ى در حرب براى مقابله ى با دشمن جايز است، امّا در غير حرب آيا جايز است يا جايز نيست؟ ايشان بر صاحب مفتاح الكرامة اشكال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كرديم كه اين هلهله به خاطر لهو بودن حرام است پس، اگر لهو نبود، حرام نخواهد بود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عين همين مسئله در باب رقص هست؛ اگرچنانچه به خاطر لهوبودن و باطل بودن، آن را محرّم دانستيم، آنجايى كه لهوى و باطل نيست، يا لهو بودنش مشكوك است،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مؤيّداتى بود بر عدم الإطلاق كه قبلاً ادّعا كرديم</w:t>
      </w:r>
      <w:r>
        <w:rPr>
          <w:rFonts w:eastAsia="IRNazanin" w:cs="IRNazanin"/>
          <w:color w:val="111111"/>
          <w:sz w:val="28"/>
          <w:szCs w:val="28"/>
          <w:rtl w:val="true"/>
          <w:lang w:bidi="fa-IR"/>
        </w:rPr>
        <w:t>.</w:t>
      </w:r>
    </w:p>
    <w:p>
      <w:pPr>
        <w:pStyle w:val="Heading3"/>
        <w:numPr>
          <w:ilvl w:val="2"/>
          <w:numId w:val="1"/>
        </w:numPr>
        <w:rPr/>
      </w:pPr>
      <w:bookmarkStart w:id="2477" w:name="__RefHeading___Toc278610_2870459653"/>
      <w:bookmarkStart w:id="2478" w:name="_Toc1020"/>
      <w:bookmarkEnd w:id="2477"/>
      <w:r>
        <w:rPr>
          <w:rtl w:val="true"/>
        </w:rPr>
        <w:t>حاصل بحث</w:t>
      </w:r>
      <w:r>
        <w:rPr>
          <w:rtl w:val="true"/>
        </w:rPr>
        <w:t xml:space="preserve">: </w:t>
      </w:r>
      <w:r>
        <w:rPr>
          <w:rtl w:val="true"/>
        </w:rPr>
        <w:t>ملاك بودن لهو</w:t>
      </w:r>
      <w:bookmarkEnd w:id="247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فى الجمله بلاشك محرّم است، ولو بعضى از مصاديق آن كه لهويت آن محرز است مثل اينكه كسانى جلسه ى عروسى يا غير عروسى زنانه را به جلسه ى رقص برگردانند، يك نفر بلند شود مفصّلاً برقصد، او بنشيند، يك نفر ديگر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فتوا هم به حرمت رقص فى نفسه ندهيم، مسلّماً احتياط واجب در اينجا اين است كه اين نوع رقص حتّى در مجالس زنانه انجام نگيرد و آنجايى كه مستلزم حرام باشد كه بحث ديگرى است، يا مهيّج شهوت باشد يا در مقابل نامحرم باشد؛ چه زن در بين زنان، چه مرد در بين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اثر لهويّت در آن بارز است، مثل همين كه گفته شد، در مجلس زنانه اغراق در رقصيدن زنان، به طورى كه مجلس را تبديل كند به مجلس لهو، اين، محلّ اشكال است و به احتياط واجب بايد گفت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ديگرى كه ميشود براى رقص لهوى ذكر كرد، رقصيدن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است در مقابل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لهويتش روشن تر است؛ چون رقص زن در مجالس زنانه يك كار متعارفى است، بخصوص در مجالس عروسى، خيلى جنبه ى لهويت آن محسوس نيست، امّا رقصيدن مرد در بين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بنشينند تماشا كنند، يكى هم در وسطشان برقصد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مصاديق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اگرچنانچه اين طور نباشد، فرض بفرماييد در مجلس زنانه به خواهر داماد، خواهر عروس اصرار ميكنند كه يك حركتى بكند و بنشيند، اگرچه رقص هم صدق ميكند، امّا نميشود گفت اين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مصداق آن رقص محرّمى كه انسان ميتواند جازماً بگويد حرام 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باب رقص، ما تفصيل قائل شديم بين آن رقصى كه قطعاً و بدون ترديد از مصاديق لهو است، مثل همان مثالهايى كه گفتيم؛ كه اين بنا بر احتياط،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چيزى كه ازاين قبيل نباشد، مثل رقص زن در مقابل شوهر كه اين لهو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نميشود گفت آن لهو مُضِل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ازاين قبيل است رقص زن در مجالس زنانه، آن طور رقصى كه صدق عنوان لهو بر آن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ازاين قبيل باشد، به نظر ميرسد كه حرام نباشد، و اللّه العالم</w:t>
      </w:r>
      <w:r>
        <w:rPr>
          <w:rFonts w:eastAsia="IRNazanin" w:cs="IRNazanin"/>
          <w:color w:val="111111"/>
          <w:sz w:val="28"/>
          <w:szCs w:val="28"/>
          <w:rtl w:val="true"/>
          <w:lang w:bidi="fa-IR"/>
        </w:rPr>
        <w:t>.</w:t>
      </w:r>
      <w:bookmarkStart w:id="2479" w:name="pg8826_89466"/>
    </w:p>
    <w:p>
      <w:pPr>
        <w:pStyle w:val="Heading2"/>
        <w:numPr>
          <w:ilvl w:val="1"/>
          <w:numId w:val="1"/>
        </w:numPr>
        <w:rPr/>
      </w:pPr>
      <w:bookmarkStart w:id="2480" w:name="__RefHeading___Toc278612_2870459653"/>
      <w:bookmarkStart w:id="2481" w:name="_Toc1021"/>
      <w:bookmarkEnd w:id="2479"/>
      <w:bookmarkEnd w:id="2480"/>
      <w:r>
        <w:rPr>
          <w:rtl w:val="true"/>
        </w:rPr>
        <w:t>آيات</w:t>
      </w:r>
      <w:bookmarkEnd w:id="2481"/>
    </w:p>
    <w:p>
      <w:pPr>
        <w:pStyle w:val="BookText"/>
        <w:rPr/>
      </w:pPr>
      <w:r>
        <w:rPr>
          <w:rFonts w:ascii="Amiri" w:hAnsi="Amiri" w:eastAsia="Amiri" w:cs="Amiri"/>
          <w:color w:val="111111"/>
          <w:sz w:val="28"/>
          <w:sz w:val="28"/>
          <w:szCs w:val="28"/>
          <w:rtl w:val="true"/>
          <w:lang w:bidi="ar-SA"/>
        </w:rPr>
        <w:t>أقيموا الصّلاة و 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لا تتّبعوا 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إثمهما أكبر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و قتلهم الأنبيا 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 ما كان صلاتهم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بطراً و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فأعقبهم نفاقاً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إنّ السّمع و البصر و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يحسبون أنّهم يحسنون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و ما خلقنا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لو أردنا أن نتّخذَ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هم عن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 عباد الرّحمن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الّذين لايشهدون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اذا مرّوا باللّغو 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 وجد عليه أمّةً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 تلك 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 من النّاس من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انّما الحيوة الدّنيا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bookmarkStart w:id="2482" w:name="pg8826_89469"/>
    </w:p>
    <w:p>
      <w:pPr>
        <w:pStyle w:val="Heading2"/>
        <w:numPr>
          <w:ilvl w:val="1"/>
          <w:numId w:val="1"/>
        </w:numPr>
        <w:rPr/>
      </w:pPr>
      <w:bookmarkStart w:id="2483" w:name="__RefHeading___Toc278614_2870459653"/>
      <w:bookmarkStart w:id="2484" w:name="_Toc1022"/>
      <w:bookmarkEnd w:id="2482"/>
      <w:bookmarkEnd w:id="2483"/>
      <w:r>
        <w:rPr>
          <w:rtl w:val="true"/>
        </w:rPr>
        <w:t>روايات</w:t>
      </w:r>
      <w:bookmarkEnd w:id="2484"/>
    </w:p>
    <w:p>
      <w:pPr>
        <w:pStyle w:val="Heading3"/>
        <w:numPr>
          <w:ilvl w:val="2"/>
          <w:numId w:val="1"/>
        </w:numPr>
        <w:rPr/>
      </w:pPr>
      <w:bookmarkStart w:id="2485" w:name="__RefHeading___Toc278616_2870459653"/>
      <w:bookmarkStart w:id="2486" w:name="_Toc1023"/>
      <w:bookmarkEnd w:id="2485"/>
      <w:r>
        <w:rPr>
          <w:rtl w:val="true"/>
        </w:rPr>
        <w:t>اشاره</w:t>
      </w:r>
      <w:bookmarkEnd w:id="2486"/>
    </w:p>
    <w:p>
      <w:pPr>
        <w:pStyle w:val="BookText"/>
        <w:rPr/>
      </w:pP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عن أبى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 للّذى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الزّور الغناء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قُمت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ظهر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فى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لا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الغناء ممّا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الغناء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الغناء مجلسٌ لا ينظر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نزلنا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حيّز الباطل و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بيت الغناء لاتُؤمَن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الغناء عُشّ النّفاق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الغناء نوح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من تغنّى بغناء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استماع الغناء 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يتعمّد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كثرة الاستماع إلى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إلى الغناء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ويحك، أما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من نزّه نفسه عن الغناء</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 ملأ مسامعه من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ليغان على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من أصغى إلى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لا حاجة 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استماعهنّ نفاق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المغنّية ملعونة، ملعونٌ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سحتٌ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المغنّية حرامٌ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ثمنها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لا يحلّ بيع المغنّيات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نهى النّبىّ عن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إنّ أجورهنّ من السّحت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يكون فى أمّتى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لاستحلالهم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 اتّخذوا القينات و 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اِقرؤوا القرآن بألحان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يتغنّون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ليس منّا من لم يتغنّ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اذا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إنّ عليّبن الحسين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كان عليّبن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كلّ ما ألْهى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الغناء رقية الزنّا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إنّ القرآن نزل بالحزن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إنّ اللّه أوحى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قرائته حزناً حفص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لكلّ شىءٍ 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مات وليدبن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كانت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سئل عن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تستحلّه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تدعى إلى الأعراس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المغنّية الّتى تزفّ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أجر المغنّية الّتى تزفّ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كلّ شىءٍ فيه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إنّ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مَن ضَرب فى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ضرب العيدان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حبّ المال و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يقسين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أربعٌ يفسدن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لا يقدّس اللّه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لا يكون صلاتهم بالطّنابير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لن تقدّس أمّة لّا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لمّا مات آدم 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أنهاكم عن الزّفن و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bookmarkStart w:id="2487" w:name="pg8826_89477"/>
    </w:p>
    <w:p>
      <w:pPr>
        <w:pStyle w:val="BookText"/>
        <w:rPr/>
      </w:pPr>
      <w:bookmarkEnd w:id="2487"/>
      <w:r>
        <w:rPr>
          <w:rFonts w:ascii="Amiri" w:hAnsi="Amiri" w:eastAsia="Amiri" w:cs="Amiri"/>
          <w:color w:val="111111"/>
          <w:sz w:val="28"/>
          <w:sz w:val="28"/>
          <w:szCs w:val="28"/>
          <w:rtl w:val="true"/>
          <w:lang w:bidi="ar-SA"/>
        </w:rPr>
        <w:t>من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بالطّنبور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البرابط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إنّ اللّه تعالى بعثنى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الإيمان هو 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و الكبائر محرّمةٌ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نهى رسول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الملاهى قد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تقوم السّاعة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طَرَقَ طائفةً من بنى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بالمعازف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ستّة لا ينبغى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أسئله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3"/>
        <w:numPr>
          <w:ilvl w:val="2"/>
          <w:numId w:val="1"/>
        </w:numPr>
        <w:rPr/>
      </w:pPr>
      <w:bookmarkStart w:id="2488" w:name="__RefHeading___Toc278618_2870459653"/>
      <w:bookmarkStart w:id="2489" w:name="_Toc1024"/>
      <w:bookmarkEnd w:id="2488"/>
      <w:r>
        <w:rPr>
          <w:rtl w:val="true"/>
        </w:rPr>
        <w:t>روايات تاريخى</w:t>
      </w:r>
      <w:bookmarkEnd w:id="2489"/>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غنّت له نسائه</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bookmarkStart w:id="2490" w:name="pg8826_89481"/>
    </w:p>
    <w:p>
      <w:pPr>
        <w:pStyle w:val="Heading2"/>
        <w:numPr>
          <w:ilvl w:val="1"/>
          <w:numId w:val="1"/>
        </w:numPr>
        <w:rPr/>
      </w:pPr>
      <w:bookmarkStart w:id="2491" w:name="__RefHeading___Toc278620_2870459653"/>
      <w:bookmarkStart w:id="2492" w:name="_Toc1025"/>
      <w:bookmarkEnd w:id="2490"/>
      <w:bookmarkEnd w:id="2491"/>
      <w:r>
        <w:rPr>
          <w:rtl w:val="true"/>
        </w:rPr>
        <w:t>اشعار</w:t>
      </w:r>
      <w:bookmarkEnd w:id="2492"/>
    </w:p>
    <w:p>
      <w:pPr>
        <w:pStyle w:val="BookText"/>
        <w:rPr/>
      </w:pPr>
      <w:r>
        <w:rPr>
          <w:rFonts w:ascii="Amiri" w:hAnsi="Amiri" w:eastAsia="Amiri" w:cs="Amiri"/>
          <w:color w:val="111111"/>
          <w:sz w:val="28"/>
          <w:sz w:val="28"/>
          <w:szCs w:val="28"/>
          <w:rtl w:val="true"/>
          <w:lang w:bidi="ar-SA"/>
        </w:rPr>
        <w:t>أتيناكم أتيناكم فحيّونا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اذا غنّانى القرشى</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أنعى الوليدبن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امّسلمة </w:t>
      </w:r>
      <w:r>
        <w:rPr>
          <w:rFonts w:eastAsia="Amiri" w:cs="Amiri" w:ascii="Amiri" w:hAnsi="Amiri"/>
          <w:color w:val="111111"/>
          <w:sz w:val="28"/>
          <w:szCs w:val="28"/>
          <w:lang w:bidi="ar-SA"/>
        </w:rPr>
        <w:t>310</w:t>
      </w:r>
      <w:bookmarkStart w:id="2493" w:name="pg8826_89484"/>
    </w:p>
    <w:p>
      <w:pPr>
        <w:pStyle w:val="Heading2"/>
        <w:numPr>
          <w:ilvl w:val="1"/>
          <w:numId w:val="1"/>
        </w:numPr>
        <w:rPr/>
      </w:pPr>
      <w:bookmarkStart w:id="2494" w:name="__RefHeading___Toc278622_2870459653"/>
      <w:bookmarkStart w:id="2495" w:name="_Toc1026"/>
      <w:bookmarkEnd w:id="2493"/>
      <w:bookmarkEnd w:id="2494"/>
      <w:r>
        <w:rPr>
          <w:rtl w:val="true"/>
        </w:rPr>
        <w:t>اشخاص، قبايل و</w:t>
      </w:r>
      <w:r>
        <w:rPr>
          <w:rtl w:val="true"/>
        </w:rPr>
        <w:t>...</w:t>
      </w:r>
      <w:bookmarkEnd w:id="2495"/>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ابن الغضائرى، احمدبن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ابوحنيفه، نعمان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احمدبن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اخبارييّن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اراكى، محمّدعلى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اردبيلى، احمدبن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اسحاق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اسفنديار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اصحاب الرّس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اصفهانى، سيّدمحمّد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اصول اربعمأة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امرؤالقيس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انصارى،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ايروانى،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بحرانى، ماجدبن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بحرانى، محمّدبن ابراهيم، سيّد ماجد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بنى 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بهجت، محمّدتقى</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توقيع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جعفربن محمّد،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حافظ شيرازى، شمس الدّين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حجّة بن الحسن،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حرّ عاملى، محمّدبن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حسن بن على،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حسين بن على،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حلّى، ابن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حلّى، حسن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حلّى، سيّدبن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حلّى، مقدادبن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خراسانى، محمّدكاظم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خمينى، روح الله،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خواجويى،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خوانسارى، سيّداحمد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خويى، سيّدابوالقاسم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داودبن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رازى اصفهانى، محمّدتقى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سبزوارى،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سعدى شيرازى، مصلح بن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سكّاكى، يوسف بن ابى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سلطان العلماء، 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شافعى، محمّدبن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شجره ى زقّوم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شجره ى طوبى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شريف مرتضى، عليّبن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شهيدى، ميرزا 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صدا و سيماى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صدرا، محمّدبن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صدوق، محمّدبن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صفوى،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طباطبايى، سيّدعلى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طباطبايى، سيّدمحمّدحسين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طوسى، 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عاملى، زين الدّين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عاملى، سيّدجواد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عاملى، محمّدبن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عليّبن ابى طالب،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عليّبن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عليّبن حسين،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عليّبن محمّد،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عليّبن موسى،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عَمرى، محمّدبن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عيّاشى، محمّدبن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فيض كاشانى، ملّا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قابيل بن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قمى،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قمى،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كاشانى، حبيب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كاشف الغطاء،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كربلائى، سيّداحمد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كشّى، محمّدبن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كلينى، محمّدبن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مجلسى، محمّدباقر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مجلسى، محمّدتقى</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محمّدبن عبدالله،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محمّدبن على،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محمّدبن على،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منصور، ابن ادريس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مطهّرى، 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مغربى، نعمان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مفيد، محمّدبن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موسى بن جعفر، 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مولوى، جلال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مهدى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مؤذّن زاده،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نجاشى، احمدبن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نجف آبادى، سيّدهاشم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نجفى اصفهانى،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نجفى،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نراقى، ملّااحمد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نضربن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واقفيّه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هادى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bookmarkStart w:id="2496" w:name="pg8826_89492"/>
    </w:p>
    <w:p>
      <w:pPr>
        <w:pStyle w:val="Heading2"/>
        <w:numPr>
          <w:ilvl w:val="1"/>
          <w:numId w:val="1"/>
        </w:numPr>
        <w:rPr/>
      </w:pPr>
      <w:bookmarkStart w:id="2497" w:name="__RefHeading___Toc278624_2870459653"/>
      <w:bookmarkStart w:id="2498" w:name="_Toc1027"/>
      <w:bookmarkEnd w:id="2496"/>
      <w:bookmarkEnd w:id="2497"/>
      <w:r>
        <w:rPr>
          <w:rtl w:val="true"/>
        </w:rPr>
        <w:t>روات</w:t>
      </w:r>
      <w:bookmarkEnd w:id="2498"/>
    </w:p>
    <w:p>
      <w:pPr>
        <w:pStyle w:val="BookText"/>
        <w:rPr/>
      </w:pPr>
      <w:r>
        <w:rPr>
          <w:rFonts w:ascii="Amiri" w:hAnsi="Amiri" w:eastAsia="Amiri" w:cs="Amiri"/>
          <w:color w:val="111111"/>
          <w:sz w:val="28"/>
          <w:sz w:val="28"/>
          <w:szCs w:val="28"/>
          <w:rtl w:val="true"/>
          <w:lang w:bidi="ar-SA"/>
        </w:rPr>
        <w:t>ابراهيم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ابوالصلت، عبدالسّلام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ابوايّوب 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ابوبصير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ابوموسى، عيسى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احمدبن محمّد، ابن عقده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اسحاق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اسماعيل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اعمش، سليمان بن مهران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ايّوب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حسن بن عليّبن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حسين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درست بن ابى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ربيع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ريّان بن 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زيد الزّرّاد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زيد النّرسى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سكونى، اسماعيل بن ابى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سلمة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سيّارى، احمدبن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عبدالاعلى بن 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عبدالله بن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عبدالله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علّان، عليّبن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عليّبن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عليّبن ابى حمزه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عليّبن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عليّبن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عليّبن 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عنبسه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فضالة بن ايّوب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ماجيلويه، عليّبن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ماجيلويه، محمّدبن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محمّدبن ابى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محمّدبن حسن بن شمّون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محمّدبن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محمّدبن عليّبن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محمّدبن عيسى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محمّدبن موسى بن 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محمّدبن ابى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معلّى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مفضّل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نوف بن فضالة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نوفلى، حسين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هشام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هيثم بن ابى 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ياسر 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bookmarkStart w:id="2499" w:name="pg8826_89496"/>
    </w:p>
    <w:p>
      <w:pPr>
        <w:pStyle w:val="Heading2"/>
        <w:numPr>
          <w:ilvl w:val="1"/>
          <w:numId w:val="1"/>
        </w:numPr>
        <w:rPr/>
      </w:pPr>
      <w:bookmarkStart w:id="2500" w:name="__RefHeading___Toc278626_2870459653"/>
      <w:bookmarkStart w:id="2501" w:name="_Toc1028"/>
      <w:bookmarkEnd w:id="2499"/>
      <w:bookmarkEnd w:id="2500"/>
      <w:r>
        <w:rPr>
          <w:rtl w:val="true"/>
        </w:rPr>
        <w:t>كتب</w:t>
      </w:r>
      <w:bookmarkEnd w:id="2501"/>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أجوبة المسائل المهنّائيّة،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الاحتجاج، طبرسى</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اختيار معرفة الرّجال،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إرشاد القلوب، ديلمى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الاستبصار، طوسى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الأغانى،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إكمال الدّين،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الأمالى،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الأمالى، طوسى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بحارالانوار، 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تاج العروس من جواهر القاموس، واسطى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تحف العقول، حرّانى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تفسير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تفسير عيّاشى، محمّدبن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تفسير قمى، عليّبن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تمييز مشتركات، كاظمينى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ثواب الأعمال،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جامع الشّتات، خواجويى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جامع المقاصد، كركى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جعفريّات،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جواهر الكلام،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حاشية المعالم،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حاشية المكاسب، ايروانى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دعائم الإسلام، مغربى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ذخيرة المعاد فى شرح الإرشاد، سبزوارى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رسالة فى الغناء، حرّ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الرّسائل التّسع،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الرّسائل السّعديّة،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الرّوضة الغنّاء فى تحقيق معنى الغناء،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رياض المسائل فى تحقيق الأحكام،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السّرائر الحاوى لتحرير الفتاوى، ابن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شرايع الاسلام، محقّق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الصّحاح، جوهرى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العدّة فى أصول الفقه،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العددالقويّة، عليّبن يوسف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علل الشّرايع،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عوالى اللآلى، أحسائى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العين، خليل 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غناء و موسيقى، رضا مختارى، محسن صادقى، محمّدرضا نعمتى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فقه الرّضا،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قرب الإسناد، 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قزوينى،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الكافى، كلينى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كامل الزّيارات، ابن قولويه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كتاب زيد النّرسى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كتاب عليّبن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كتاب من لا يحضره الفقيه،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كفاية الأحكام، سبزوارى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كمال الدّين،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لسان العرب، محمّدبن 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مجمع البيان، طبرسى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مستدرك الوسائل،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المستند، نراقى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مصباح المنير، فيّومى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معانى الاخبار،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مفتاح الكرامة،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المفردات، حسين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مقاييس اللّغة، احمدبن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مكاسب محرّمه،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المكاسب،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نوادر الحكمة، محمّدبن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نوادر محمّدبن عليّبن محبوب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نهاية الإحكام فى معرفة الأحكام،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نهج البلاغة، سيّد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وافى، 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وسائل الشّيعه، حرّ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الطّالب إلى أسرار المكاسب، شهيدى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bookmarkStart w:id="2502" w:name="pg8826_89504"/>
    </w:p>
    <w:p>
      <w:pPr>
        <w:pStyle w:val="Heading2"/>
        <w:numPr>
          <w:ilvl w:val="1"/>
          <w:numId w:val="1"/>
        </w:numPr>
        <w:rPr/>
      </w:pPr>
      <w:bookmarkStart w:id="2503" w:name="__RefHeading___Toc278628_2870459653"/>
      <w:bookmarkStart w:id="2504" w:name="_Toc1029"/>
      <w:bookmarkEnd w:id="2502"/>
      <w:bookmarkEnd w:id="2503"/>
      <w:r>
        <w:rPr>
          <w:rtl w:val="true"/>
        </w:rPr>
        <w:t>مكانها و زمانها</w:t>
      </w:r>
      <w:bookmarkEnd w:id="2504"/>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كشورهاى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bookmarkStart w:id="2505" w:name="pg8826_89507"/>
    </w:p>
    <w:p>
      <w:pPr>
        <w:pStyle w:val="Heading2"/>
        <w:numPr>
          <w:ilvl w:val="1"/>
          <w:numId w:val="1"/>
        </w:numPr>
        <w:rPr/>
      </w:pPr>
      <w:bookmarkStart w:id="2506" w:name="__RefHeading___Toc278630_2870459653"/>
      <w:bookmarkStart w:id="2507" w:name="_Toc1030"/>
      <w:bookmarkEnd w:id="2505"/>
      <w:bookmarkEnd w:id="2506"/>
      <w:r>
        <w:rPr>
          <w:rtl w:val="true"/>
        </w:rPr>
        <w:t>فوائد فقهى</w:t>
      </w:r>
      <w:bookmarkEnd w:id="2507"/>
    </w:p>
    <w:p>
      <w:pPr>
        <w:pStyle w:val="BookText"/>
        <w:rPr/>
      </w:pPr>
      <w:r>
        <w:rPr>
          <w:rFonts w:ascii="IRNazanin" w:hAnsi="IRNazanin" w:eastAsia="IRNazanin"/>
          <w:color w:val="111111"/>
          <w:sz w:val="28"/>
          <w:sz w:val="28"/>
          <w:szCs w:val="28"/>
          <w:rtl w:val="true"/>
          <w:lang w:bidi="fa-IR"/>
        </w:rPr>
        <w:t>استفاده از ذوق فقهى براى پى بردن به مناط حكم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لحن كراهت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در منفعت محلّله هنگام موضوع قرار گرفتن نفس شىء</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bookmarkStart w:id="2508" w:name="pg8826_89511"/>
    </w:p>
    <w:p>
      <w:pPr>
        <w:pStyle w:val="Heading2"/>
        <w:numPr>
          <w:ilvl w:val="1"/>
          <w:numId w:val="1"/>
        </w:numPr>
        <w:rPr/>
      </w:pPr>
      <w:bookmarkStart w:id="2509" w:name="__RefHeading___Toc278632_2870459653"/>
      <w:bookmarkStart w:id="2510" w:name="_Toc1031"/>
      <w:bookmarkEnd w:id="2508"/>
      <w:bookmarkEnd w:id="2509"/>
      <w:r>
        <w:rPr>
          <w:rtl w:val="true"/>
        </w:rPr>
        <w:t>فوائد اصولى</w:t>
      </w:r>
      <w:bookmarkEnd w:id="2510"/>
    </w:p>
    <w:p>
      <w:pPr>
        <w:pStyle w:val="BookText"/>
        <w:rPr/>
      </w:pPr>
      <w:r>
        <w:rPr>
          <w:rFonts w:ascii="Amiri" w:hAnsi="Amiri" w:eastAsia="Amiri" w:cs="Amiri"/>
          <w:color w:val="111111"/>
          <w:sz w:val="28"/>
          <w:sz w:val="28"/>
          <w:szCs w:val="28"/>
          <w:rtl w:val="true"/>
          <w:lang w:bidi="ar-SA"/>
        </w:rPr>
        <w:t>اجتماع حكم الزامى با حكم غير الزامى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اختصاص مورد به فرد نادر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أصالة الاباحه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أصالة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أصالة كون المتكلّم فى مقام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انحلال حكم به عدد 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برائت در شبهه ى حكميّه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برائت در شبهه ى مصداقيّه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برائت در شبهه ى مفهوميّه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تعارض نافيين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تقدّم احراز موضوع بر اتيان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تقدّم عناوين ثانويه بر ادلّه ى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حجّيّت اجماع حدسى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حجّيّت دليل لبّى فقط در قدر متيقّن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حجيّت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حصول ترك طبيعت به ترك جميع افراد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دلالت صيغه ى نهى بر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دلالت مادّه ى نهى بر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رجوع به عرف براى تعيين مصداق موضوع 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نهى در حرمت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عدم تزاحم دليل مستحب با دليل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عدم تعارض مُثبِتين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عدم حجّيّت اجماع مدركى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عدم حجيّت إشعار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صحّت رجوع به اهل لغت براى تعييين معناى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عدم قرينيّت 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كثرت استعمال؛ موجب 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كيفيّت حجّيّت فعل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لزوم در مقام بيان بودن براى اخذ به 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لزوم فحص قبل از اجراى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لزوم محدّد بودن موضوع حكم 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مانعيّت انصراف لفظ از انعقاد 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مانعيّت شرايط صدور از انعقاد 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ملازمه ى بين حكم عقل و 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انعقاد 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bookmarkStart w:id="2511" w:name="pg8826_89514"/>
    </w:p>
    <w:p>
      <w:pPr>
        <w:pStyle w:val="Heading2"/>
        <w:numPr>
          <w:ilvl w:val="1"/>
          <w:numId w:val="1"/>
        </w:numPr>
        <w:rPr/>
      </w:pPr>
      <w:bookmarkStart w:id="2512" w:name="__RefHeading___Toc278634_2870459653"/>
      <w:bookmarkStart w:id="2513" w:name="_Toc1032"/>
      <w:bookmarkEnd w:id="2511"/>
      <w:bookmarkEnd w:id="2512"/>
      <w:r>
        <w:rPr>
          <w:rtl w:val="true"/>
        </w:rPr>
        <w:t>فوائد رجالى</w:t>
      </w:r>
      <w:bookmarkEnd w:id="2513"/>
    </w:p>
    <w:p>
      <w:pPr>
        <w:pStyle w:val="BookText"/>
        <w:rPr/>
      </w:pPr>
      <w:r>
        <w:rPr>
          <w:rFonts w:ascii="Amiri" w:hAnsi="Amiri" w:eastAsia="Amiri" w:cs="Amiri"/>
          <w:color w:val="111111"/>
          <w:sz w:val="28"/>
          <w:sz w:val="28"/>
          <w:szCs w:val="28"/>
          <w:rtl w:val="true"/>
          <w:lang w:bidi="ar-SA"/>
        </w:rPr>
        <w:t>اعتبار كتاب زيد النّرسى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اعتبار كتاب عليّبن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اعتبار كتاب 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اعتماد بر مرسلات ابن ابى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اعتماد به نقل نوفلى از سكونى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بى نيازى از بررسى سند روايات به خاطر كثرت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توثيق به واسطه ى نقل مشايخ ثلاثه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حجّيّت حديث تحف به نحو فى الجمله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دلالت كثرت نقل صدوق بر وثاقت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دلالت كثرت نقل كلينى بر وثاقت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ضرر نرساندن ضعف سند به دليل تكرار مضمون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ضعف سند روايت نواهى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عدم اعتبار كتاب 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عدم اعتبار كتاب دعائم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عدم اعتبار مرسلات محمّدبن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عدم انتساب تفسير امام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عدم دلالت ترضّى صدوق بر وثاقت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عدم منافات واقفى بودن با وثاقت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عدم وثاقت سكونى و نوفلى بر مبناى محقّق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عدم وثاقت مروىٌّ عنه اصحاب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عمل به روايات سهل بن زياد كه از كلينى از عدّة من اصحابنا نقل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فطحى نماندن بنى فضّال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نقل اصحاب اجماع دليل بر صحّت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رجال تفسير عليّبن ابراهيم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وثاقت رجال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وثاقت عثمان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وثاقت محمّدبن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وثاقت محمّدبن موسى بن 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وثاقت معلّى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bookmarkStart w:id="2514" w:name="pg8826_89518"/>
    </w:p>
    <w:p>
      <w:pPr>
        <w:pStyle w:val="Heading2"/>
        <w:numPr>
          <w:ilvl w:val="1"/>
          <w:numId w:val="1"/>
        </w:numPr>
        <w:rPr/>
      </w:pPr>
      <w:bookmarkStart w:id="2515" w:name="__RefHeading___Toc278636_2870459653"/>
      <w:bookmarkStart w:id="2516" w:name="_Toc1033"/>
      <w:bookmarkEnd w:id="2514"/>
      <w:bookmarkEnd w:id="2515"/>
      <w:r>
        <w:rPr>
          <w:rtl w:val="true"/>
        </w:rPr>
        <w:t>موضوعات</w:t>
      </w:r>
      <w:bookmarkEnd w:id="2516"/>
    </w:p>
    <w:p>
      <w:pPr>
        <w:pStyle w:val="BookText"/>
        <w:rPr/>
      </w:pPr>
      <w:r>
        <w:rPr>
          <w:rFonts w:ascii="IRNazanin" w:hAnsi="IRNazanin" w:eastAsia="IRNazanin"/>
          <w:color w:val="111111"/>
          <w:sz w:val="28"/>
          <w:sz w:val="28"/>
          <w:szCs w:val="28"/>
          <w:rtl w:val="true"/>
          <w:lang w:bidi="fa-IR"/>
        </w:rPr>
        <w:t xml:space="preserve">ابوعطا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موسيقى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اجماع حدسى</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اجماع مدركى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استدبار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استظهار عرفى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استظهار متشرّعه، ارتكاز متشرّعه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استفاضه ى مضمونى</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استقبال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استلذاذ</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استماع اللّهو</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استماع غنا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اصول عمليّه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اضلال شأنى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اضلال فعلى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اطراب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اطلاق حرمت غناء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اعانه ى بر اثم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آب 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آلات لهو</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آلات 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آوازخوانى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باعث بر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بددهنى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برائت شرعى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برائت عقلى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بيت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پاتختى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پيش 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تحريك شهوت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تحريم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تحسين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تحليل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ترجيع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ترويج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ترويج موسيقى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تسالم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تسبيب الى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تسويلات شيطانى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تصحيح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تصفيق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تطريب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تعليم و تعلّم غناء و موسيقى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تكرار مكروه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تنقيح 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تنقيح 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ثمن مغنّيه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جواز غناء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چهچه زدن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الحان رهبانيّت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الحان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حبّ جاه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حبّ 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حديث اربعمأة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حرمت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بيشتر صفحات</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حقيقت ادّعائيّه، مجاز در 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حكم حيثى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حكومت 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حمل عام بر خاص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حمل مطلق بر 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حيثيّت تقييديّه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دستگاههاى 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دستگاههاى موسيقى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دكلمه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دليل اولويّت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ذكرالله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رقص واضح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روايات باب تحسين الصّوت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روايات تفسيرى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روايت تحف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روايت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روايت مرسله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روايت مستفيضه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روايت معتبره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روايت مناهى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ريتم 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ژيمناستيك</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ساختن صليب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ساختن ساز</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سازهاى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سجده براى غير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سرود خواندن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سقّائون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سوت زدن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شبهات وجوبيّه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شبهه ى حكميّه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شبهه ى مصداقيّه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شبهه ى مفهوميّه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شبهه ى موضوعيّه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شعر سپيد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شكّ در محصّل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شهادت بر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شيوع 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شيوع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صاحب القيان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صداى 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صرف از واجب</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صوت زن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صوفيگرى</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صيد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ضرب زورخانه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ضروريّات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طبل و شيپور جنگ، موزيك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طلب 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ظهور امر در الزام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عادى سازى</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عامّين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عرب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الغاى خصوصيّت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غلبه ى موسيقى لهوى بر موسيقى غير 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غناء در عروسى، زفاف عروس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غناء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غناء مغنّيه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بيشتر صفحات</w:t>
      </w:r>
    </w:p>
    <w:p>
      <w:pPr>
        <w:pStyle w:val="BookText"/>
        <w:rPr/>
      </w:pPr>
      <w:r>
        <w:rPr>
          <w:rFonts w:ascii="Amiri" w:hAnsi="Amiri" w:eastAsia="Amiri" w:cs="Amiri"/>
          <w:color w:val="111111"/>
          <w:sz w:val="28"/>
          <w:sz w:val="28"/>
          <w:szCs w:val="28"/>
          <w:rtl w:val="true"/>
          <w:lang w:bidi="ar-SA"/>
        </w:rPr>
        <w:t>غيبت 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غيرت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انگور براى ساختن شراب</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فضاى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فضاى لهوى، دوران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فعليّت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فقهاى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قاريان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قرائت اذان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قرينيّت سياق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قضيّه ى حقيقيّه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قضيّه ى خارجيّه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قينات، مغنّيات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كثرت 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كراهت 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كسب به 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كسب مغنّيه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كف زدن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كفران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كفن فروشى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كنسرت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گناه كبيره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لباس زهّاد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ماليّت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مجلس شهوت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مجلس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مجلس لهو و لعب</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مجلس مردانه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مخالفت با عامّه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مدّاحى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مراثى، روضه خوانى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مرجّحات باب 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مستى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مسلّمات 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مسلّمات 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مطرب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معازف، آلات موسيقى، آلات عزف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مقاومت دليلين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مقتضاى اصل عند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مقدّمات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مقدّمه ى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مكاسب محرّمه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منفعت محلّله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موسيقى اصيل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موسيقى پاپ</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موسيقى عزا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موسيقى فرنگى، موسيقى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موسيقى كلاسيك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موسيقى 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موسيقى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موسيقى 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موسيقى درمانى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نماز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نهى ارشادى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وحدت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ورزش باستانى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ورزشهاى رزمى</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هتك عزاى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هلهله</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 بن بلوع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 بالغناء والضرب على العود فأخذ عن علمائه وانفرد بصناعته فى العراق، لا يزاحمه فيها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المغنّون فى عصره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فى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سريج، و الغريض، ومعبد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وحده فى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ذاعت شهرته كتبوا إليه أن يزورهم فشخص إليهم، وهم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و موسيقى،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نيل الأوطار از شوكانى،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چاپ دارالكتب</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ى گروهى از صحابه و تابعين روايت شده است كه با نرد و شطرنج بازى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ايشان نبيذ مينوشيدند و غناء مطرب را گوش ميكردند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كتابهاى حديث و سيره را بنگرى هيچ دوست و دشمنى از خلق الله را نمى يابى كه درمورد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از اين هنر را نه در گفتار و نه در رفتار مرتكب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مجدى از مجد او باعظمت تر و هيچ وقارى كامل تر از وقار ايشان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هيچگاه بذله گويى نكرد و هيچگاه بازى نكرد و از حق و قوانين دينى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در پنهان و چه در آشكار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نشد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عُليّة دختر مهديّبن منصور، عوّاد بوده و برادرش ابراهيم مغنّى و عوّاد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غناء و موسيقى،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و موسيقى،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و موسيقى،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و موسيقى،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نيازى به كاوش در زنجيره ى اين گزارشها نيست زيرا متن خود آنها چندان آكنده از رسوايى است كه ما را از بررسى بى نياز ميدارد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بيچاره ها پوشيده مانده كه آنچه را خواسته اند براى برتر انگاشتن خليفه ى دوّم، آشكار سازند باعث ميشود كه آستان پيامبر را با رسوايى هايى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آن پاك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بيالايند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چه پيامبرى است كه خوش ميدارد به زنانى كه در كار دست افشانى و پايكوبى اند بپردازد و به دلى دلى خوانى هايشان گوش هوش بسپارد و بازيگرى ها را بنگرد؟ و تازه به اين همه نيز بسنده نكرده و جايى كه همه ى مردم از نزديك او را مى بينند، همسرش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به ديدن آن وادارد و همى به وى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شدى؟ سير شدى؟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براى آنكه از پايگاه خويش نزد وى آگاه شود پاسخ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شكوه پيامبرى، وى را از آن بازنميداشت كه مانند فرومايگان و شوخ چشمان و بى پروايان و سبك مغزان و پرده دران در كنار بچّه ها بايستد و به بازيگرى ها چشم بدوزد؟ درحالى كه شريعت مقدّس او با كتاب و سنّت شريفش، تحريم اين كارها را آورده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شأن خوانندگى و نوازندگى روشن شد و پس از آوردن آنچه از پيامبر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 باره رسيده، اكنون بايد پرسيد آيا خردمندانه است كه چنان مسامحه اى به دامن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بخشى از آيه ى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زيورهايى را كه خدا براى بندگانش پديد آورده چه كسى حرام گردانيده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عزادارى، تحريفات، قم، صحيفه خرد،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40616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از مناوى، ذيل حديث</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و موسيقى،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رسالة الغناء</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ى 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خيرالله سليم زاده،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در راه حق،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 اى به رئيس وقت صداوسيماى جمهورى اسلامى ايران، و نامه اى به وزير وقت فرهنگ و ارشاد اسلامى</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استفتاء سازمان فرهنگى هنرى تفريحى شهردارى اصفهان، مورّخ </w:t>
      </w:r>
      <w:r>
        <w:rPr>
          <w:rFonts w:eastAsia="IRNazanin" w:cs="IRNazanin"/>
          <w:b w:val="false"/>
          <w:bCs w:val="false"/>
          <w:i w:val="false"/>
          <w:iCs w:val="false"/>
          <w:color w:val="333333"/>
          <w:sz w:val="20"/>
          <w:szCs w:val="20"/>
        </w:rPr>
        <w:t>1383/2/6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اى از دريا،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حال حاضر اين نوع برنامه ها در كشور ما نيز رواج يافته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سرائر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المهنّائيّة، ص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شماره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معروفى است براى سخت نشان دادن كارى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حرّ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حجج الاسلام والمسلمين آقايان رضا مختارى، محسن صادقى و محمّدرضا نعمتى و در مركز تحقيقات مدرسه ى علميّه ى ولىّ‌عصر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و تصحيح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اين اثر بوستان كتاب قم است و پس از اضافه شدن جلد چهارم به سه جلد قبلى، مجموع صفحات آن به حدود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بتنهايى مشتمل بر هجده رساله در 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مباحثى ديگر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اين فرمايش، جلد چهارم كتاب، منتشر نشده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1387/12/18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1388/1/17</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و جناب كشّى در شرق دنياى اسلام مى زيسته اند بنده در مقاله اى درباره ى مرحوم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 ذكر كرده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همان وقتى كه بغداد و كوفه در غرب دنياى اسلام تقريباً مركزِ تشيّع بود، در شرق دنياى اسلام در خراسانِ بزرگِ قديم، تا سمرقند و بخش مهمّى از افغانستان كنونى، در آنجا هم حوزه هاى علميّه ى بزرگى از شيعه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خود عيّاشى سمرقندى در سمرقند بود، كشّى در كشّ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 يكى از روستاهاى سمرقند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يكى هم همين حسين بن اشكيب است، كه برجسته ترين محدّث خراسانى آن زمان بوده كه او هم ظاهراً در همان كشّ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 همان جايى است كه امير تيمور گوركانى معروف از آنجا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اسناد و مكاتبات تاريخى از تيمور تا شاه اسماعيل،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 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كتاب الضّعفاء، ص </w:t>
      </w:r>
      <w:r>
        <w:rPr>
          <w:rFonts w:eastAsia="IRNazanin" w:cs="IRNazanin"/>
          <w:b w:val="false"/>
          <w:bCs w:val="false"/>
          <w:i w:val="false"/>
          <w:iCs w:val="false"/>
          <w:color w:val="333333"/>
          <w:sz w:val="20"/>
          <w:szCs w:val="20"/>
        </w:rPr>
        <w:t>62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كامل الزّيارات،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احمد بن علىّ بن نوح قال حدّثنا محمّدبن احمد الصّفوانى قال حدّثنا علىّ بن ابراهيم بن هاشم عن ابيه عن ابن ابى عمير عن زيدالنّرسى بكتابه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چوگان</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198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آيه ى </w:t>
      </w:r>
      <w:r>
        <w:rPr>
          <w:rFonts w:eastAsia="IRNazanin" w:cs="IRNazanin"/>
          <w:b w:val="false"/>
          <w:bCs w:val="false"/>
          <w:i w:val="false"/>
          <w:iCs w:val="false"/>
          <w:color w:val="333333"/>
          <w:sz w:val="20"/>
          <w:szCs w:val="20"/>
        </w:rPr>
        <w:t>72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روايت اوّل و دوّم و هفتم</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روايت چهارم و ششم</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خواجوئى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إيقاظ النّائمين،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حلّ حديث ورد فى الصّوت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الاستغناء فى تحقيق الغناء، نشر مركز احياء آثار ملّاحبيب اللّه، ص </w:t>
      </w:r>
      <w:r>
        <w:rPr>
          <w:rFonts w:eastAsia="IRNazanin" w:cs="IRNazanin"/>
          <w:b w:val="false"/>
          <w:bCs w:val="false"/>
          <w:i w:val="false"/>
          <w:iCs w:val="false"/>
          <w:color w:val="333333"/>
          <w:sz w:val="20"/>
          <w:szCs w:val="20"/>
        </w:rPr>
        <w:t>109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ابراهيم، معروف به سيّد ماجد حسينى بحرانى كاشانى از حكيمان و فقيهان بزرگ قرن دوازدهم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در سال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ملّااحمد نراقى متوفّاى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ماجدبن هاشم بن على حسينى، فقيه، محدّث و شاعر، متوفّاى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خواجوئى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فى اجوبة السّؤالات،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رسالة فى تحقيق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تهذيب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فى معنى المجاز</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ص </w:t>
      </w:r>
      <w:r>
        <w:rPr>
          <w:rFonts w:eastAsia="IRNazanin" w:cs="IRNazanin"/>
          <w:b w:val="false"/>
          <w:bCs w:val="false"/>
          <w:i w:val="false"/>
          <w:iCs w:val="false"/>
          <w:color w:val="333333"/>
          <w:sz w:val="20"/>
          <w:szCs w:val="20"/>
        </w:rPr>
        <w:t>155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فى اجوبة السّؤالات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فى تحقيق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حرّ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پرداخته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خواجوئى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ايشان در جلسه 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بررسى قرار گرفته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فى اجوبة السّؤالات،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 رسالة فى تحقيق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آيه ى </w:t>
      </w:r>
      <w:r>
        <w:rPr>
          <w:rFonts w:eastAsia="IRNazanin" w:cs="IRNazanin"/>
          <w:b w:val="false"/>
          <w:bCs w:val="false"/>
          <w:i w:val="false"/>
          <w:iCs w:val="false"/>
          <w:color w:val="333333"/>
          <w:sz w:val="20"/>
          <w:szCs w:val="20"/>
        </w:rPr>
        <w:t>72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كتاب النكاح،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آيه 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349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ى </w:t>
      </w:r>
      <w:r>
        <w:rPr>
          <w:rFonts w:eastAsia="IRNazanin" w:cs="IRNazanin"/>
          <w:b w:val="false"/>
          <w:bCs w:val="false"/>
          <w:i w:val="false"/>
          <w:iCs w:val="false"/>
          <w:color w:val="333333"/>
          <w:sz w:val="20"/>
          <w:szCs w:val="20"/>
        </w:rPr>
        <w:t>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عبس،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748</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1387/11/20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1387/11/20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مؤمنون، آيه ى </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الميسّرة، ص </w:t>
      </w:r>
      <w:r>
        <w:rPr>
          <w:rFonts w:eastAsia="IRNazanin" w:cs="IRNazanin"/>
          <w:b w:val="false"/>
          <w:bCs w:val="false"/>
          <w:i w:val="false"/>
          <w:iCs w:val="false"/>
          <w:color w:val="333333"/>
          <w:sz w:val="20"/>
          <w:szCs w:val="20"/>
        </w:rPr>
        <w:t>382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و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عمدة القارى،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كنزل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كمى تفاوت</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الاسناد، ص </w:t>
      </w:r>
      <w:r>
        <w:rPr>
          <w:rFonts w:eastAsia="IRNazanin" w:cs="IRNazanin"/>
          <w:b w:val="false"/>
          <w:bCs w:val="false"/>
          <w:i w:val="false"/>
          <w:iCs w:val="false"/>
          <w:color w:val="333333"/>
          <w:sz w:val="20"/>
          <w:szCs w:val="20"/>
        </w:rPr>
        <w:t>148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منفوريّت</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ابوجميلة النّحاس الاسدى، ضعيف كذّاب يضع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244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الاربعة،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224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219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مستنبطالمسائل، الخاتمة،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التّفسيرالمنسوب الى الامام الحسن العسكرى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موسيقى،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عنبسة بن بجّاد العابد مولى بنى اسد كان قاضياً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النّجاشى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العزيزية،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درسهاى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145</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36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فقه الرّضا،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موسيقى،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ابوالمجد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امام 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معتقد است در برخى روايات، و ازجمله اين روايت،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اصحّ و ادقّ از كافى است و احتمالاً جمله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از نسخه ى كافى سقط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168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رجوع شود به صحيفه 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چهل حديث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استدلال به آن روايات از اين باب است كه 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مغنّيات حرام است و ثمنشان سحت است، از اين استفاده كنيم كه معامله باطل است و بطلان معامله هم به خاطر حرمت موضوع آن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305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يعقوب الكلينيّ عن إسحاق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رحمه اللّه أن يوصل لي كتاباً قد سألت فيه عن مسائل أشكلت عليّ فورد التّوقيع بخطّ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سألت عنه أرشدك اللّه و ثبّتك و وقاك من أمر المنكرين لي من أهل بيتنا و بني عمّنا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العزيزيّة،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إلى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في أمّتي الخسف و القذف قالوا متى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المعازف و القينات و شربت الخمور و اللّه ليبيتنّ أناسٌ من أمّتي على أشرٍ و بطرٍ و لعبٍ فيصبحون قردةً و خنازير لاستحلالهم الحرام و اتّخاذهم القينات و شربهم الخمور و أكلهم الرّبا و لبسهم الحرير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279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المجازات النّبويّة،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الفائق فى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النّهاية فى غريب الحديث و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الجامع لاحكام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جهانى هزاره ى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1372/1/28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أتيتُ أميرَ المؤمنين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القائم مِنْ وُلدك؟ فتَنَفّس الصُعَداء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يظهر القائم حتّى يكون أمور الصّبيان، و تَضِيعُ حقوق الرحمن، و يُتَغَنَّى بالقرآن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حرّ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349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محمّدرسول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225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325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ص </w:t>
      </w:r>
      <w:r>
        <w:rPr>
          <w:rFonts w:eastAsia="IRNazanin" w:cs="IRNazanin"/>
          <w:b w:val="false"/>
          <w:bCs w:val="false"/>
          <w:i w:val="false"/>
          <w:iCs w:val="false"/>
          <w:color w:val="333333"/>
          <w:sz w:val="20"/>
          <w:szCs w:val="20"/>
        </w:rPr>
        <w:t>334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17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فى أحكام الشّريعه،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فى أحكام الشّريعه،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الارشاد،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التّنقيح الرّائع لمختصر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مسالك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المصباح المنير، ص </w:t>
      </w:r>
      <w:r>
        <w:rPr>
          <w:rFonts w:eastAsia="IRNazanin" w:cs="IRNazanin"/>
          <w:b w:val="false"/>
          <w:bCs w:val="false"/>
          <w:i w:val="false"/>
          <w:iCs w:val="false"/>
          <w:color w:val="333333"/>
          <w:sz w:val="20"/>
          <w:szCs w:val="20"/>
        </w:rPr>
        <w:t>455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التّحقيق،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الارشاد،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التّنقيح الرّائع لمختصر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مسالك الافهام الى آيات الاحكام،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مفتاح الكرامه،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التّحقيق،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تاج العروس فى جواهرالقاموس،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616</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الغَنّاء فى تحقيق معنى الغناء، ص </w:t>
      </w:r>
      <w:r>
        <w:rPr>
          <w:rFonts w:eastAsia="IRNazanin" w:cs="IRNazanin"/>
          <w:b w:val="false"/>
          <w:bCs w:val="false"/>
          <w:i w:val="false"/>
          <w:iCs w:val="false"/>
          <w:color w:val="333333"/>
          <w:sz w:val="20"/>
          <w:szCs w:val="20"/>
        </w:rPr>
        <w:t>222</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الغَنّاء فى تحقيق معنى الغناء، ص </w:t>
      </w:r>
      <w:r>
        <w:rPr>
          <w:rFonts w:eastAsia="IRNazanin" w:cs="IRNazanin"/>
          <w:b w:val="false"/>
          <w:bCs w:val="false"/>
          <w:i w:val="false"/>
          <w:iCs w:val="false"/>
          <w:color w:val="333333"/>
          <w:sz w:val="20"/>
          <w:szCs w:val="20"/>
        </w:rPr>
        <w:t>222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مستند الشّيعة فى أحكام الشّريعه،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الرّوضة الغَنّاء فى تحقيق معنى الغناء، ص </w:t>
      </w:r>
      <w:r>
        <w:rPr>
          <w:rFonts w:eastAsia="IRNazanin" w:cs="IRNazanin"/>
          <w:b w:val="false"/>
          <w:bCs w:val="false"/>
          <w:i w:val="false"/>
          <w:iCs w:val="false"/>
          <w:color w:val="333333"/>
          <w:sz w:val="20"/>
          <w:szCs w:val="20"/>
        </w:rPr>
        <w:t>222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القاموس المحيط،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الغَنّاء فى تحقيق معنى الغناء، ص </w:t>
      </w:r>
      <w:r>
        <w:rPr>
          <w:rFonts w:eastAsia="IRNazanin" w:cs="IRNazanin"/>
          <w:b w:val="false"/>
          <w:bCs w:val="false"/>
          <w:i w:val="false"/>
          <w:iCs w:val="false"/>
          <w:color w:val="333333"/>
          <w:sz w:val="20"/>
          <w:szCs w:val="20"/>
        </w:rPr>
        <w:t>222</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مفاتيح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جلسات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ابتداى كتاب تا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روايات غناء مطرح شده است و در انتهاى جلسه ى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برداشت معظّمٌله از اين روايات بيان شده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فى أحكام الشّريعه،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نقل از مقدّس بغدادى و حاج آقارضا همدانى</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معظّمٌله چند فراز قبل، اصل متن را نقل فرموده 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47</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37</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17</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30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154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بأمرائهم أشبه منهم بآبائهم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مفاتيح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خواجوئى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رسالة فى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عبدالصّمد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فى أحكام الشّريعه،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سؤالات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الى اسرار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 و 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606</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614</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616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616</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الحاوى لتحرير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2161</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 مفاتيح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333</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279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جامع سيّدالشهداء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تجارت، ابواب ما يكتسب به،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 موسيقى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فى شرح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شرح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ى حلّى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ى سوّم از مطالبى كه معظّمٌله پس از روشن شدن حكم غناء به عنوان نكات پايانى ميفرمايند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1388/8/4</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ميرزا عبدالغفّار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ذريعة الاستغناء في تحقيق الغناء،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جواهرالكلام،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مستند الشّيعة فى أحكام الشّريعه،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1388/8/11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معظّمٌله حديث شماره 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احاديث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1388/8/18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1388/8/10</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1388/8/10</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شهيد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 نقل از مقدّس بغدادى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آقارضا همدانى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آيه ى </w:t>
      </w:r>
      <w:r>
        <w:rPr>
          <w:rFonts w:eastAsia="IRNazanin" w:cs="IRNazanin"/>
          <w:b w:val="false"/>
          <w:bCs w:val="false"/>
          <w:i w:val="false"/>
          <w:iCs w:val="false"/>
          <w:color w:val="333333"/>
          <w:sz w:val="20"/>
          <w:szCs w:val="20"/>
        </w:rPr>
        <w:t>21</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للنّفوس منضود، ص </w:t>
      </w:r>
      <w:r>
        <w:rPr>
          <w:rFonts w:eastAsia="IRNazanin" w:cs="IRNazanin"/>
          <w:b w:val="false"/>
          <w:bCs w:val="false"/>
          <w:i w:val="false"/>
          <w:iCs w:val="false"/>
          <w:color w:val="333333"/>
          <w:sz w:val="20"/>
          <w:szCs w:val="20"/>
        </w:rPr>
        <w:t>48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نامه ى </w:t>
      </w:r>
      <w:r>
        <w:rPr>
          <w:rFonts w:eastAsia="IRNazanin" w:cs="IRNazanin"/>
          <w:b w:val="false"/>
          <w:bCs w:val="false"/>
          <w:i w:val="false"/>
          <w:iCs w:val="false"/>
          <w:color w:val="333333"/>
          <w:sz w:val="20"/>
          <w:szCs w:val="20"/>
        </w:rPr>
        <w:t>53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شمت شماتة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ببليّته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چوب به طبل ميزنند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بزرگ تر است و با آن به يك طرف طبل ميكوبند كه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كوچك تر است كه آن را به طرف ديگر طبل ميكوبند و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سيّار، يعرف بالسّيّارى، ضعيف السّند، فاسدالمذهب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شماره 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101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 منسوب به اميرالمؤمنين، نشر نداءالاسلام</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ى پانزده از جزوات مكاسب محرّمه</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با نفس</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شهادات</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فى أحكام الشّريعه،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158</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نوادر اشعرى،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146</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ص </w:t>
      </w:r>
      <w:r>
        <w:rPr>
          <w:rFonts w:eastAsia="IRNazanin" w:cs="IRNazanin"/>
          <w:b w:val="false"/>
          <w:bCs w:val="false"/>
          <w:i w:val="false"/>
          <w:iCs w:val="false"/>
          <w:color w:val="333333"/>
          <w:sz w:val="20"/>
          <w:szCs w:val="20"/>
        </w:rPr>
        <w:t>169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155</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معظّمٌله روايات باب را از آن ميخوانند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معظّمٌله روايات باب را از آن ميخوانند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ص </w:t>
      </w:r>
      <w:r>
        <w:rPr>
          <w:rFonts w:eastAsia="IRNazanin" w:cs="IRNazanin"/>
          <w:b w:val="false"/>
          <w:bCs w:val="false"/>
          <w:i w:val="false"/>
          <w:iCs w:val="false"/>
          <w:color w:val="333333"/>
          <w:sz w:val="20"/>
          <w:szCs w:val="20"/>
        </w:rPr>
        <w:t>110</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چاپ بيروت، ص </w:t>
      </w:r>
      <w:r>
        <w:rPr>
          <w:rFonts w:eastAsia="IRNazanin" w:cs="IRNazanin"/>
          <w:b w:val="false"/>
          <w:bCs w:val="false"/>
          <w:i w:val="false"/>
          <w:iCs w:val="false"/>
          <w:color w:val="333333"/>
          <w:sz w:val="20"/>
          <w:szCs w:val="20"/>
        </w:rPr>
        <w:t>252</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1388/8/26</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1388/9/1</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1388/9/1</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1388/9/1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1388/9/1</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ايشان در اينجا از وجه، همان قرينه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1388/9/2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1388/9/2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1388/9/2</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رزى</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چرم سازى</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بافندگى</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شويى</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219</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صحيفه 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جامع المدارك،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مصادقة الاخوان،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1928</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تكملة المنهاج،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المستند فى شرح العروه، الخمس،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الاجاره،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المستند فى شرح العروه، الاجاره،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1942</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جواب ايشان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ذلك، ممّا مرّ من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زيادى است</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سرائر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رسالة فى تحريم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سبزوارى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سؤالات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 موسيقى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افترضت أنّ للكلام المتغنّى به ايضاً كاللّحن دوراً فى صيرورة الغناء محرّماً و حينئذ فربّ كلام يكون باطلاً او لهويّاً بالإضافة إلى أحد و غير باطل و غير لهوىّ بالنسبة إلى آخر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جزوات مكاسب محرّمه، جلسه ى </w:t>
      </w:r>
      <w:r>
        <w:rPr>
          <w:rFonts w:eastAsia="IRNazanin" w:cs="IRNazanin"/>
          <w:b w:val="false"/>
          <w:bCs w:val="false"/>
          <w:i w:val="false"/>
          <w:iCs w:val="false"/>
          <w:color w:val="333333"/>
          <w:sz w:val="20"/>
          <w:szCs w:val="20"/>
        </w:rPr>
        <w:t>112</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1388/10/21</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انتقالى از جلسه ى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1388/10/22</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336</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104</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تاج العروس من جواهر القاموس،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معجم المصطلحات الفقهيّه،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كتاب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الوافى،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و جواهرالكلام،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35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ص </w:t>
      </w:r>
      <w:r>
        <w:rPr>
          <w:rFonts w:eastAsia="IRNazanin" w:cs="IRNazanin"/>
          <w:b w:val="false"/>
          <w:bCs w:val="false"/>
          <w:i w:val="false"/>
          <w:iCs w:val="false"/>
          <w:color w:val="333333"/>
          <w:sz w:val="20"/>
          <w:szCs w:val="20"/>
        </w:rPr>
        <w:t>78</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المهنّائيّة، ص </w:t>
      </w:r>
      <w:r>
        <w:rPr>
          <w:rFonts w:eastAsia="IRNazanin" w:cs="IRNazanin"/>
          <w:b w:val="false"/>
          <w:bCs w:val="false"/>
          <w:i w:val="false"/>
          <w:iCs w:val="false"/>
          <w:color w:val="333333"/>
          <w:sz w:val="20"/>
          <w:szCs w:val="20"/>
        </w:rPr>
        <w:t>24</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35</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در باب صدم 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يكتسب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تحريم استعمال ملاهى بجميع اصنافها و بيعها و شرائها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روايت ششم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ى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فى اصول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98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الاستفتائات، سؤال </w:t>
      </w:r>
      <w:r>
        <w:rPr>
          <w:rFonts w:eastAsia="IRNazanin" w:cs="IRNazanin"/>
          <w:b w:val="false"/>
          <w:bCs w:val="false"/>
          <w:i w:val="false"/>
          <w:iCs w:val="false"/>
          <w:color w:val="333333"/>
          <w:sz w:val="20"/>
          <w:szCs w:val="20"/>
        </w:rPr>
        <w:t>1166</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110</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محشّى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فتواى آيت اللّه مكارم،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محقّق خوئى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صراطالنّجاة،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آيت الله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26818</Words>
  <Characters>104028</Characters>
  <CharactersWithSpaces>129616</CharactersWithSpaces>
  <Paragraphs>1210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2026-08-20T05:45:11Z</dcterms:created>
  <dc:creator>ghaemiyeh.com</dc:creator>
  <dc:description/>
  <dc:language>en-US</dc:language>
  <cp:lastModifiedBy/>
  <dcterms:modified xsi:type="dcterms:W3CDTF">2026-08-20T09:15:27Z</dcterms:modified>
  <cp:revision>1</cp:revision>
  <dc:subject/>
  <dc:title>غنا متن درس خارج فقه رهبر معظم انقلاب حضرت آیت الله سیدعلى خامنه اى مدظله العالى در موضوع غنا و موسیقى</dc:title>
</cp:coreProperties>
</file>

<file path=docProps/custom.xml><?xml version="1.0" encoding="utf-8"?>
<Properties xmlns="http://schemas.openxmlformats.org/officeDocument/2006/custom-properties" xmlns:vt="http://schemas.openxmlformats.org/officeDocument/2006/docPropsVTypes"/>
</file>