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دور الأحداث التأریخیة فی بیان معتقدات أهل البیت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69395_653776707">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3669397_65377670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669399_653776707">
            <w:r>
              <w:rPr>
                <w:webHidden/>
                <w:rStyle w:val="IndexLink"/>
                <w:rtl w:val="true"/>
              </w:rPr>
              <w:t>الإهداء</w:t>
            </w:r>
            <w:r>
              <w:rPr>
                <w:rStyle w:val="IndexLink"/>
                <w:rtl w:val="true"/>
              </w:rPr>
              <w:t>..</w:t>
              <w:tab/>
            </w:r>
            <w:r>
              <w:rPr>
                <w:rStyle w:val="IndexLink"/>
              </w:rPr>
              <w:t>10</w:t>
            </w:r>
          </w:hyperlink>
        </w:p>
        <w:p>
          <w:pPr>
            <w:pStyle w:val="Contents2"/>
            <w:tabs>
              <w:tab w:val="clear" w:pos="8743"/>
              <w:tab w:val="right" w:pos="9026" w:leader="dot"/>
            </w:tabs>
            <w:rPr/>
          </w:pPr>
          <w:hyperlink w:anchor="__RefHeading___Toc3669401_653776707">
            <w:r>
              <w:rPr>
                <w:webHidden/>
                <w:rStyle w:val="IndexLink"/>
                <w:rtl w:val="true"/>
              </w:rPr>
              <w:t>تمهيد</w:t>
            </w:r>
            <w:r>
              <w:rPr>
                <w:rStyle w:val="IndexLink"/>
                <w:rtl w:val="true"/>
              </w:rPr>
              <w:tab/>
            </w:r>
            <w:r>
              <w:rPr>
                <w:rStyle w:val="IndexLink"/>
              </w:rPr>
              <w:t>12</w:t>
            </w:r>
          </w:hyperlink>
        </w:p>
        <w:p>
          <w:pPr>
            <w:pStyle w:val="Contents2"/>
            <w:tabs>
              <w:tab w:val="clear" w:pos="8743"/>
              <w:tab w:val="right" w:pos="9026" w:leader="dot"/>
            </w:tabs>
            <w:rPr/>
          </w:pPr>
          <w:hyperlink w:anchor="__RefHeading___Toc3669403_653776707">
            <w:r>
              <w:rPr>
                <w:webHidden/>
                <w:rStyle w:val="IndexLink"/>
                <w:rtl w:val="true"/>
              </w:rPr>
              <w:t>مباحث عامّة</w:t>
            </w:r>
            <w:r>
              <w:rPr>
                <w:rStyle w:val="IndexLink"/>
                <w:rtl w:val="true"/>
              </w:rPr>
              <w:tab/>
            </w:r>
            <w:r>
              <w:rPr>
                <w:rStyle w:val="IndexLink"/>
              </w:rPr>
              <w:t>16</w:t>
            </w:r>
          </w:hyperlink>
        </w:p>
        <w:p>
          <w:pPr>
            <w:pStyle w:val="Contents3"/>
            <w:tabs>
              <w:tab w:val="clear" w:pos="8459"/>
              <w:tab w:val="right" w:pos="9026" w:leader="dot"/>
            </w:tabs>
            <w:rPr/>
          </w:pPr>
          <w:hyperlink w:anchor="__RefHeading___Toc3669405_653776707">
            <w:r>
              <w:rPr>
                <w:webHidden/>
                <w:rStyle w:val="IndexLink"/>
                <w:rtl w:val="true"/>
              </w:rPr>
              <w:t>أسلوب بيان الفكر</w:t>
            </w:r>
            <w:r>
              <w:rPr>
                <w:rStyle w:val="IndexLink"/>
                <w:rtl w:val="true"/>
              </w:rPr>
              <w:t>:</w:t>
              <w:tab/>
            </w:r>
            <w:r>
              <w:rPr>
                <w:rStyle w:val="IndexLink"/>
              </w:rPr>
              <w:t>16</w:t>
            </w:r>
          </w:hyperlink>
        </w:p>
        <w:p>
          <w:pPr>
            <w:pStyle w:val="Contents3"/>
            <w:tabs>
              <w:tab w:val="clear" w:pos="8459"/>
              <w:tab w:val="right" w:pos="9026" w:leader="dot"/>
            </w:tabs>
            <w:rPr/>
          </w:pPr>
          <w:hyperlink w:anchor="__RefHeading___Toc3669407_653776707">
            <w:r>
              <w:rPr>
                <w:webHidden/>
                <w:rStyle w:val="IndexLink"/>
                <w:rtl w:val="true"/>
              </w:rPr>
              <w:t xml:space="preserve">القيمة المعرفية للروايات </w:t>
            </w:r>
            <w:r>
              <w:rPr>
                <w:rStyle w:val="IndexLink"/>
                <w:rtl w:val="true"/>
              </w:rPr>
              <w:t>:</w:t>
              <w:tab/>
            </w:r>
            <w:r>
              <w:rPr>
                <w:rStyle w:val="IndexLink"/>
              </w:rPr>
              <w:t>21</w:t>
            </w:r>
          </w:hyperlink>
        </w:p>
        <w:p>
          <w:pPr>
            <w:pStyle w:val="Contents3"/>
            <w:tabs>
              <w:tab w:val="clear" w:pos="8459"/>
              <w:tab w:val="right" w:pos="9026" w:leader="dot"/>
            </w:tabs>
            <w:rPr/>
          </w:pPr>
          <w:hyperlink w:anchor="__RefHeading___Toc3669409_653776707">
            <w:r>
              <w:rPr>
                <w:webHidden/>
                <w:rStyle w:val="IndexLink"/>
                <w:rtl w:val="true"/>
              </w:rPr>
              <w:t xml:space="preserve">بيان معاني بعض المصطلحات </w:t>
            </w:r>
            <w:r>
              <w:rPr>
                <w:rStyle w:val="IndexLink"/>
                <w:rtl w:val="true"/>
              </w:rPr>
              <w:t>:</w:t>
              <w:tab/>
            </w:r>
            <w:r>
              <w:rPr>
                <w:rStyle w:val="IndexLink"/>
              </w:rPr>
              <w:t>25</w:t>
            </w:r>
          </w:hyperlink>
        </w:p>
        <w:p>
          <w:pPr>
            <w:pStyle w:val="Contents4"/>
            <w:tabs>
              <w:tab w:val="clear" w:pos="8176"/>
              <w:tab w:val="right" w:pos="9026" w:leader="dot"/>
            </w:tabs>
            <w:rPr/>
          </w:pPr>
          <w:hyperlink w:anchor="__RefHeading___Toc3669411_653776707">
            <w:r>
              <w:rPr>
                <w:webHidden/>
                <w:rStyle w:val="IndexLink"/>
                <w:rtl w:val="true"/>
              </w:rPr>
              <w:t xml:space="preserve">أولاً </w:t>
            </w:r>
            <w:r>
              <w:rPr>
                <w:rStyle w:val="IndexLink"/>
                <w:rtl w:val="true"/>
              </w:rPr>
              <w:t xml:space="preserve">: </w:t>
            </w:r>
            <w:r>
              <w:rPr>
                <w:rStyle w:val="IndexLink"/>
                <w:rtl w:val="true"/>
              </w:rPr>
              <w:t xml:space="preserve">الشيعة </w:t>
            </w:r>
            <w:r>
              <w:rPr>
                <w:rStyle w:val="IndexLink"/>
                <w:rtl w:val="true"/>
              </w:rPr>
              <w:t>:</w:t>
              <w:tab/>
            </w:r>
            <w:r>
              <w:rPr>
                <w:rStyle w:val="IndexLink"/>
              </w:rPr>
              <w:t>25</w:t>
            </w:r>
          </w:hyperlink>
        </w:p>
        <w:p>
          <w:pPr>
            <w:pStyle w:val="Contents4"/>
            <w:tabs>
              <w:tab w:val="clear" w:pos="8176"/>
              <w:tab w:val="right" w:pos="9026" w:leader="dot"/>
            </w:tabs>
            <w:rPr/>
          </w:pPr>
          <w:hyperlink w:anchor="__RefHeading___Toc3669413_653776707">
            <w:r>
              <w:rPr>
                <w:webHidden/>
                <w:rStyle w:val="IndexLink"/>
                <w:rtl w:val="true"/>
              </w:rPr>
              <w:t>ثانياً</w:t>
            </w:r>
            <w:r>
              <w:rPr>
                <w:rStyle w:val="IndexLink"/>
                <w:rtl w:val="true"/>
              </w:rPr>
              <w:t xml:space="preserve">: </w:t>
            </w:r>
            <w:r>
              <w:rPr>
                <w:rStyle w:val="IndexLink"/>
                <w:rtl w:val="true"/>
              </w:rPr>
              <w:t xml:space="preserve">الرافضة </w:t>
            </w:r>
            <w:r>
              <w:rPr>
                <w:rStyle w:val="IndexLink"/>
                <w:rtl w:val="true"/>
              </w:rPr>
              <w:t>:</w:t>
              <w:tab/>
            </w:r>
            <w:r>
              <w:rPr>
                <w:rStyle w:val="IndexLink"/>
              </w:rPr>
              <w:t>38</w:t>
            </w:r>
          </w:hyperlink>
        </w:p>
        <w:p>
          <w:pPr>
            <w:pStyle w:val="Contents4"/>
            <w:tabs>
              <w:tab w:val="clear" w:pos="8176"/>
              <w:tab w:val="right" w:pos="9026" w:leader="dot"/>
            </w:tabs>
            <w:rPr/>
          </w:pPr>
          <w:hyperlink w:anchor="__RefHeading___Toc3669415_653776707">
            <w:r>
              <w:rPr>
                <w:webHidden/>
                <w:rStyle w:val="IndexLink"/>
                <w:rtl w:val="true"/>
              </w:rPr>
              <w:t>ثالثاً</w:t>
            </w:r>
            <w:r>
              <w:rPr>
                <w:rStyle w:val="IndexLink"/>
                <w:rtl w:val="true"/>
              </w:rPr>
              <w:t xml:space="preserve">: </w:t>
            </w:r>
            <w:r>
              <w:rPr>
                <w:rStyle w:val="IndexLink"/>
                <w:rtl w:val="true"/>
              </w:rPr>
              <w:t xml:space="preserve">الإمامية </w:t>
            </w:r>
            <w:r>
              <w:rPr>
                <w:rStyle w:val="IndexLink"/>
                <w:rtl w:val="true"/>
              </w:rPr>
              <w:t>:</w:t>
              <w:tab/>
            </w:r>
            <w:r>
              <w:rPr>
                <w:rStyle w:val="IndexLink"/>
              </w:rPr>
              <w:t>43</w:t>
            </w:r>
          </w:hyperlink>
        </w:p>
        <w:p>
          <w:pPr>
            <w:pStyle w:val="Contents2"/>
            <w:tabs>
              <w:tab w:val="clear" w:pos="8743"/>
              <w:tab w:val="right" w:pos="9026" w:leader="dot"/>
            </w:tabs>
            <w:rPr/>
          </w:pPr>
          <w:hyperlink w:anchor="__RefHeading___Toc3669417_653776707">
            <w:r>
              <w:rPr>
                <w:webHidden/>
                <w:rStyle w:val="IndexLink"/>
                <w:rtl w:val="true"/>
              </w:rPr>
              <w:t>الفصل الأول</w:t>
            </w:r>
            <w:r>
              <w:rPr>
                <w:rStyle w:val="IndexLink"/>
                <w:rtl w:val="true"/>
              </w:rPr>
              <w:t xml:space="preserve">: </w:t>
            </w:r>
            <w:r>
              <w:rPr>
                <w:rStyle w:val="IndexLink"/>
                <w:rtl w:val="true"/>
              </w:rPr>
              <w:t>آراء حول نشأة فكر التشيع</w:t>
            </w:r>
            <w:r>
              <w:rPr>
                <w:rStyle w:val="IndexLink"/>
                <w:rtl w:val="true"/>
              </w:rPr>
              <w:tab/>
            </w:r>
            <w:r>
              <w:rPr>
                <w:rStyle w:val="IndexLink"/>
              </w:rPr>
              <w:t>48</w:t>
            </w:r>
          </w:hyperlink>
        </w:p>
        <w:p>
          <w:pPr>
            <w:pStyle w:val="Contents3"/>
            <w:tabs>
              <w:tab w:val="clear" w:pos="8459"/>
              <w:tab w:val="right" w:pos="9026" w:leader="dot"/>
            </w:tabs>
            <w:rPr/>
          </w:pPr>
          <w:hyperlink w:anchor="__RefHeading___Toc3669419_653776707">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3669421_653776707">
            <w:r>
              <w:rPr>
                <w:webHidden/>
                <w:rStyle w:val="IndexLink"/>
                <w:rtl w:val="true"/>
              </w:rPr>
              <w:t>توطئة</w:t>
            </w:r>
            <w:r>
              <w:rPr>
                <w:rStyle w:val="IndexLink"/>
                <w:rtl w:val="true"/>
              </w:rPr>
              <w:tab/>
            </w:r>
            <w:r>
              <w:rPr>
                <w:rStyle w:val="IndexLink"/>
              </w:rPr>
              <w:t>50</w:t>
            </w:r>
          </w:hyperlink>
        </w:p>
        <w:p>
          <w:pPr>
            <w:pStyle w:val="Contents3"/>
            <w:tabs>
              <w:tab w:val="clear" w:pos="8459"/>
              <w:tab w:val="right" w:pos="9026" w:leader="dot"/>
            </w:tabs>
            <w:rPr/>
          </w:pPr>
          <w:hyperlink w:anchor="__RefHeading___Toc3669423_653776707">
            <w:r>
              <w:rPr>
                <w:webHidden/>
                <w:rStyle w:val="IndexLink"/>
                <w:rtl w:val="true"/>
              </w:rPr>
              <w:t>أتباع نظرية التحوّل المعرفي</w:t>
            </w:r>
            <w:r>
              <w:rPr>
                <w:rStyle w:val="IndexLink"/>
                <w:rtl w:val="true"/>
              </w:rPr>
              <w:t>:</w:t>
              <w:tab/>
            </w:r>
            <w:r>
              <w:rPr>
                <w:rStyle w:val="IndexLink"/>
              </w:rPr>
              <w:t>52</w:t>
            </w:r>
          </w:hyperlink>
        </w:p>
        <w:p>
          <w:pPr>
            <w:pStyle w:val="Contents4"/>
            <w:tabs>
              <w:tab w:val="clear" w:pos="8176"/>
              <w:tab w:val="right" w:pos="9026" w:leader="dot"/>
            </w:tabs>
            <w:rPr/>
          </w:pPr>
          <w:hyperlink w:anchor="__RefHeading___Toc3669425_653776707">
            <w:r>
              <w:rPr>
                <w:webHidden/>
                <w:rStyle w:val="IndexLink"/>
                <w:rtl w:val="true"/>
              </w:rPr>
              <w:t>أحمد كسروي</w:t>
            </w:r>
            <w:r>
              <w:rPr>
                <w:rStyle w:val="IndexLink"/>
                <w:rtl w:val="true"/>
              </w:rPr>
              <w:t>:</w:t>
              <w:tab/>
            </w:r>
            <w:r>
              <w:rPr>
                <w:rStyle w:val="IndexLink"/>
              </w:rPr>
              <w:t>52</w:t>
            </w:r>
          </w:hyperlink>
        </w:p>
        <w:p>
          <w:pPr>
            <w:pStyle w:val="Contents4"/>
            <w:tabs>
              <w:tab w:val="clear" w:pos="8176"/>
              <w:tab w:val="right" w:pos="9026" w:leader="dot"/>
            </w:tabs>
            <w:rPr/>
          </w:pPr>
          <w:hyperlink w:anchor="__RefHeading___Toc3669427_653776707">
            <w:r>
              <w:rPr>
                <w:webHidden/>
                <w:rStyle w:val="IndexLink"/>
                <w:rtl w:val="true"/>
              </w:rPr>
              <w:t>علي أكبر حكمي زاده</w:t>
            </w:r>
            <w:r>
              <w:rPr>
                <w:rStyle w:val="IndexLink"/>
                <w:rtl w:val="true"/>
              </w:rPr>
              <w:t>:</w:t>
              <w:tab/>
            </w:r>
            <w:r>
              <w:rPr>
                <w:rStyle w:val="IndexLink"/>
              </w:rPr>
              <w:t>55</w:t>
            </w:r>
          </w:hyperlink>
        </w:p>
        <w:p>
          <w:pPr>
            <w:pStyle w:val="Contents4"/>
            <w:tabs>
              <w:tab w:val="clear" w:pos="8176"/>
              <w:tab w:val="right" w:pos="9026" w:leader="dot"/>
            </w:tabs>
            <w:rPr/>
          </w:pPr>
          <w:hyperlink w:anchor="__RefHeading___Toc3669429_653776707">
            <w:r>
              <w:rPr>
                <w:webHidden/>
                <w:rStyle w:val="IndexLink"/>
                <w:rtl w:val="true"/>
              </w:rPr>
              <w:t xml:space="preserve">السيد أبو الفضل البرقعي </w:t>
            </w:r>
            <w:r>
              <w:rPr>
                <w:rStyle w:val="IndexLink"/>
                <w:rtl w:val="true"/>
              </w:rPr>
              <w:t>:</w:t>
              <w:tab/>
            </w:r>
            <w:r>
              <w:rPr>
                <w:rStyle w:val="IndexLink"/>
              </w:rPr>
              <w:t>56</w:t>
            </w:r>
          </w:hyperlink>
        </w:p>
        <w:p>
          <w:pPr>
            <w:pStyle w:val="Contents4"/>
            <w:tabs>
              <w:tab w:val="clear" w:pos="8176"/>
              <w:tab w:val="right" w:pos="9026" w:leader="dot"/>
            </w:tabs>
            <w:rPr/>
          </w:pPr>
          <w:hyperlink w:anchor="__RefHeading___Toc3669431_653776707">
            <w:r>
              <w:rPr>
                <w:webHidden/>
                <w:rStyle w:val="IndexLink"/>
                <w:rtl w:val="true"/>
              </w:rPr>
              <w:t>حیدر علی قلمداران</w:t>
            </w:r>
            <w:r>
              <w:rPr>
                <w:rStyle w:val="IndexLink"/>
                <w:rtl w:val="true"/>
              </w:rPr>
              <w:tab/>
            </w:r>
            <w:r>
              <w:rPr>
                <w:rStyle w:val="IndexLink"/>
              </w:rPr>
              <w:t>57</w:t>
            </w:r>
          </w:hyperlink>
        </w:p>
        <w:p>
          <w:pPr>
            <w:pStyle w:val="Contents4"/>
            <w:tabs>
              <w:tab w:val="clear" w:pos="8176"/>
              <w:tab w:val="right" w:pos="9026" w:leader="dot"/>
            </w:tabs>
            <w:rPr/>
          </w:pPr>
          <w:hyperlink w:anchor="__RefHeading___Toc3669433_653776707">
            <w:r>
              <w:rPr>
                <w:webHidden/>
                <w:rStyle w:val="IndexLink"/>
                <w:rtl w:val="true"/>
              </w:rPr>
              <w:t>أحمد الكاتب</w:t>
            </w:r>
            <w:r>
              <w:rPr>
                <w:rStyle w:val="IndexLink"/>
                <w:rtl w:val="true"/>
              </w:rPr>
              <w:t>:</w:t>
              <w:tab/>
            </w:r>
            <w:r>
              <w:rPr>
                <w:rStyle w:val="IndexLink"/>
              </w:rPr>
              <w:t>60</w:t>
            </w:r>
          </w:hyperlink>
        </w:p>
        <w:p>
          <w:pPr>
            <w:pStyle w:val="Contents4"/>
            <w:tabs>
              <w:tab w:val="clear" w:pos="8176"/>
              <w:tab w:val="right" w:pos="9026" w:leader="dot"/>
            </w:tabs>
            <w:rPr/>
          </w:pPr>
          <w:hyperlink w:anchor="__RefHeading___Toc3669435_653776707">
            <w:r>
              <w:rPr>
                <w:webHidden/>
                <w:rStyle w:val="IndexLink"/>
                <w:rtl w:val="true"/>
              </w:rPr>
              <w:t>السيد حسين المدرسي الطباطبائي</w:t>
            </w:r>
            <w:r>
              <w:rPr>
                <w:rStyle w:val="IndexLink"/>
                <w:rtl w:val="true"/>
              </w:rPr>
              <w:t>:</w:t>
              <w:tab/>
            </w:r>
            <w:r>
              <w:rPr>
                <w:rStyle w:val="IndexLink"/>
              </w:rPr>
              <w:t>63</w:t>
            </w:r>
          </w:hyperlink>
        </w:p>
        <w:p>
          <w:pPr>
            <w:pStyle w:val="Contents4"/>
            <w:tabs>
              <w:tab w:val="clear" w:pos="8176"/>
              <w:tab w:val="right" w:pos="9026" w:leader="dot"/>
            </w:tabs>
            <w:rPr/>
          </w:pPr>
          <w:hyperlink w:anchor="__RefHeading___Toc3669437_653776707">
            <w:r>
              <w:rPr>
                <w:webHidden/>
                <w:rStyle w:val="IndexLink"/>
                <w:rtl w:val="true"/>
              </w:rPr>
              <w:t>محسن کدیور</w:t>
            </w:r>
            <w:r>
              <w:rPr>
                <w:rStyle w:val="IndexLink"/>
                <w:rtl w:val="true"/>
              </w:rPr>
              <w:t>:</w:t>
              <w:tab/>
            </w:r>
            <w:r>
              <w:rPr>
                <w:rStyle w:val="IndexLink"/>
              </w:rPr>
              <w:t>64</w:t>
            </w:r>
          </w:hyperlink>
        </w:p>
        <w:p>
          <w:pPr>
            <w:pStyle w:val="Contents4"/>
            <w:tabs>
              <w:tab w:val="clear" w:pos="8176"/>
              <w:tab w:val="right" w:pos="9026" w:leader="dot"/>
            </w:tabs>
            <w:rPr/>
          </w:pPr>
          <w:hyperlink w:anchor="__RefHeading___Toc3669439_653776707">
            <w:r>
              <w:rPr>
                <w:webHidden/>
                <w:rStyle w:val="IndexLink"/>
                <w:rtl w:val="true"/>
              </w:rPr>
              <w:t>المستشرقون</w:t>
            </w:r>
            <w:r>
              <w:rPr>
                <w:rStyle w:val="IndexLink"/>
                <w:rtl w:val="true"/>
              </w:rPr>
              <w:t>:</w:t>
              <w:tab/>
            </w:r>
            <w:r>
              <w:rPr>
                <w:rStyle w:val="IndexLink"/>
              </w:rPr>
              <w:t>66</w:t>
            </w:r>
          </w:hyperlink>
        </w:p>
        <w:p>
          <w:pPr>
            <w:pStyle w:val="Contents4"/>
            <w:tabs>
              <w:tab w:val="clear" w:pos="8176"/>
              <w:tab w:val="right" w:pos="9026" w:leader="dot"/>
            </w:tabs>
            <w:rPr/>
          </w:pPr>
          <w:hyperlink w:anchor="__RefHeading___Toc3669441_653776707">
            <w:r>
              <w:rPr>
                <w:webHidden/>
                <w:rStyle w:val="IndexLink"/>
                <w:rtl w:val="true"/>
              </w:rPr>
              <w:t>كاثرين لامبتون</w:t>
            </w:r>
            <w:r>
              <w:rPr>
                <w:rStyle w:val="IndexLink"/>
                <w:rtl w:val="true"/>
              </w:rPr>
              <w:t>:</w:t>
              <w:tab/>
            </w:r>
            <w:r>
              <w:rPr>
                <w:rStyle w:val="IndexLink"/>
              </w:rPr>
              <w:t>68</w:t>
            </w:r>
          </w:hyperlink>
        </w:p>
        <w:p>
          <w:pPr>
            <w:pStyle w:val="Contents4"/>
            <w:tabs>
              <w:tab w:val="clear" w:pos="8176"/>
              <w:tab w:val="right" w:pos="9026" w:leader="dot"/>
            </w:tabs>
            <w:rPr/>
          </w:pPr>
          <w:hyperlink w:anchor="__RefHeading___Toc3669443_653776707">
            <w:r>
              <w:rPr>
                <w:webHidden/>
                <w:rStyle w:val="IndexLink"/>
                <w:rtl w:val="true"/>
              </w:rPr>
              <w:t>إيتان كولبرغ</w:t>
            </w:r>
            <w:r>
              <w:rPr>
                <w:rStyle w:val="IndexLink"/>
                <w:rtl w:val="true"/>
              </w:rPr>
              <w:t>:</w:t>
              <w:tab/>
            </w:r>
            <w:r>
              <w:rPr>
                <w:rStyle w:val="IndexLink"/>
              </w:rPr>
              <w:t>71</w:t>
            </w:r>
          </w:hyperlink>
        </w:p>
        <w:p>
          <w:pPr>
            <w:pStyle w:val="Contents4"/>
            <w:tabs>
              <w:tab w:val="clear" w:pos="8176"/>
              <w:tab w:val="right" w:pos="9026" w:leader="dot"/>
            </w:tabs>
            <w:rPr/>
          </w:pPr>
          <w:hyperlink w:anchor="__RefHeading___Toc3669445_653776707">
            <w:r>
              <w:rPr>
                <w:webHidden/>
                <w:rStyle w:val="IndexLink"/>
                <w:rtl w:val="true"/>
              </w:rPr>
              <w:t>نقد الآراء التي ذكرت</w:t>
            </w:r>
            <w:r>
              <w:rPr>
                <w:rStyle w:val="IndexLink"/>
                <w:rtl w:val="true"/>
              </w:rPr>
              <w:t>:</w:t>
              <w:tab/>
            </w:r>
            <w:r>
              <w:rPr>
                <w:rStyle w:val="IndexLink"/>
              </w:rPr>
              <w:t>72</w:t>
            </w:r>
          </w:hyperlink>
        </w:p>
        <w:p>
          <w:pPr>
            <w:pStyle w:val="Contents2"/>
            <w:tabs>
              <w:tab w:val="clear" w:pos="8743"/>
              <w:tab w:val="right" w:pos="9026" w:leader="dot"/>
            </w:tabs>
            <w:rPr/>
          </w:pPr>
          <w:hyperlink w:anchor="__RefHeading___Toc3669447_653776707">
            <w:r>
              <w:rPr>
                <w:webHidden/>
                <w:rStyle w:val="IndexLink"/>
                <w:rtl w:val="true"/>
              </w:rPr>
              <w:t>الفصل الثاني</w:t>
            </w:r>
            <w:r>
              <w:rPr>
                <w:rStyle w:val="IndexLink"/>
                <w:rtl w:val="true"/>
              </w:rPr>
              <w:t xml:space="preserve">: </w:t>
            </w:r>
            <w:r>
              <w:rPr>
                <w:rStyle w:val="IndexLink"/>
                <w:rtl w:val="true"/>
              </w:rPr>
              <w:t xml:space="preserve">دور الأحداث التأريخية في بيان عقائد أهل البيت </w:t>
            </w:r>
            <w:r>
              <w:rPr>
                <w:rStyle w:val="IndexLink"/>
                <w:rtl w:val="true"/>
              </w:rPr>
              <w:t>(</w:t>
            </w:r>
            <w:r>
              <w:rPr>
                <w:rStyle w:val="IndexLink"/>
                <w:rtl w:val="true"/>
              </w:rPr>
              <w:t>عَلیهِم السَلامُ</w:t>
            </w:r>
            <w:r>
              <w:rPr>
                <w:rStyle w:val="IndexLink"/>
                <w:rtl w:val="true"/>
              </w:rPr>
              <w:t>)</w:t>
              <w:tab/>
            </w:r>
            <w:r>
              <w:rPr>
                <w:rStyle w:val="IndexLink"/>
              </w:rPr>
              <w:t>78</w:t>
            </w:r>
          </w:hyperlink>
        </w:p>
        <w:p>
          <w:pPr>
            <w:pStyle w:val="Contents3"/>
            <w:tabs>
              <w:tab w:val="clear" w:pos="8459"/>
              <w:tab w:val="right" w:pos="9026" w:leader="dot"/>
            </w:tabs>
            <w:rPr/>
          </w:pPr>
          <w:hyperlink w:anchor="__RefHeading___Toc3669449_653776707">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3669451_653776707">
            <w:r>
              <w:rPr>
                <w:webHidden/>
                <w:rStyle w:val="IndexLink"/>
                <w:rtl w:val="true"/>
              </w:rPr>
              <w:t>توطئة</w:t>
            </w:r>
            <w:r>
              <w:rPr>
                <w:rStyle w:val="IndexLink"/>
                <w:rtl w:val="true"/>
              </w:rPr>
              <w:tab/>
            </w:r>
            <w:r>
              <w:rPr>
                <w:rStyle w:val="IndexLink"/>
              </w:rPr>
              <w:t>80</w:t>
            </w:r>
          </w:hyperlink>
        </w:p>
        <w:p>
          <w:pPr>
            <w:pStyle w:val="Contents3"/>
            <w:tabs>
              <w:tab w:val="clear" w:pos="8459"/>
              <w:tab w:val="right" w:pos="9026" w:leader="dot"/>
            </w:tabs>
            <w:rPr/>
          </w:pPr>
          <w:hyperlink w:anchor="__RefHeading___Toc3669453_653776707">
            <w:r>
              <w:rPr>
                <w:webHidden/>
                <w:rStyle w:val="IndexLink"/>
                <w:rtl w:val="true"/>
              </w:rPr>
              <w:t>دراسة مفهومية للعناصر التأريخية</w:t>
            </w:r>
            <w:r>
              <w:rPr>
                <w:rStyle w:val="IndexLink"/>
                <w:rtl w:val="true"/>
              </w:rPr>
              <w:t>:</w:t>
              <w:tab/>
            </w:r>
            <w:r>
              <w:rPr>
                <w:rStyle w:val="IndexLink"/>
              </w:rPr>
              <w:t>83</w:t>
            </w:r>
          </w:hyperlink>
        </w:p>
        <w:p>
          <w:pPr>
            <w:pStyle w:val="Contents4"/>
            <w:tabs>
              <w:tab w:val="clear" w:pos="8176"/>
              <w:tab w:val="right" w:pos="9026" w:leader="dot"/>
            </w:tabs>
            <w:rPr/>
          </w:pPr>
          <w:hyperlink w:anchor="__RefHeading___Toc3669455_653776707">
            <w:r>
              <w:rPr>
                <w:webHidden/>
                <w:rStyle w:val="IndexLink"/>
                <w:rtl w:val="true"/>
              </w:rPr>
              <w:t>أولاً</w:t>
            </w:r>
            <w:r>
              <w:rPr>
                <w:rStyle w:val="IndexLink"/>
                <w:rtl w:val="true"/>
              </w:rPr>
              <w:t xml:space="preserve">: </w:t>
            </w:r>
            <w:r>
              <w:rPr>
                <w:rStyle w:val="IndexLink"/>
                <w:rtl w:val="true"/>
              </w:rPr>
              <w:t xml:space="preserve">العوامل السياسية </w:t>
            </w:r>
            <w:r>
              <w:rPr>
                <w:rStyle w:val="IndexLink"/>
                <w:rtl w:val="true"/>
              </w:rPr>
              <w:t>:</w:t>
              <w:tab/>
            </w:r>
            <w:r>
              <w:rPr>
                <w:rStyle w:val="IndexLink"/>
              </w:rPr>
              <w:t>83</w:t>
            </w:r>
          </w:hyperlink>
        </w:p>
        <w:p>
          <w:pPr>
            <w:pStyle w:val="Contents5"/>
            <w:tabs>
              <w:tab w:val="clear" w:pos="7892"/>
              <w:tab w:val="right" w:pos="9026" w:leader="dot"/>
            </w:tabs>
            <w:rPr/>
          </w:pPr>
          <w:hyperlink w:anchor="__RefHeading___Toc3669457_653776707">
            <w:r>
              <w:rPr>
                <w:webHidden/>
                <w:rStyle w:val="IndexLink"/>
                <w:rtl w:val="true"/>
              </w:rPr>
              <w:t>توضیح</w:t>
            </w:r>
            <w:r>
              <w:rPr>
                <w:rStyle w:val="IndexLink"/>
                <w:rtl w:val="true"/>
              </w:rPr>
              <w:t>:</w:t>
              <w:tab/>
            </w:r>
            <w:r>
              <w:rPr>
                <w:rStyle w:val="IndexLink"/>
              </w:rPr>
              <w:t>83</w:t>
            </w:r>
          </w:hyperlink>
        </w:p>
        <w:p>
          <w:pPr>
            <w:pStyle w:val="Contents4"/>
            <w:tabs>
              <w:tab w:val="clear" w:pos="8176"/>
              <w:tab w:val="right" w:pos="9026" w:leader="dot"/>
            </w:tabs>
            <w:rPr/>
          </w:pPr>
          <w:hyperlink w:anchor="__RefHeading___Toc3669459_653776707">
            <w:r>
              <w:rPr>
                <w:webHidden/>
                <w:rStyle w:val="IndexLink"/>
              </w:rPr>
              <w:t>1</w:t>
            </w:r>
            <w:r>
              <w:rPr>
                <w:rStyle w:val="IndexLink"/>
                <w:rtl w:val="true"/>
              </w:rPr>
              <w:t xml:space="preserve">) </w:t>
            </w:r>
            <w:r>
              <w:rPr>
                <w:rStyle w:val="IndexLink"/>
                <w:rtl w:val="true"/>
              </w:rPr>
              <w:t>الأجواء السياسية</w:t>
            </w:r>
            <w:r>
              <w:rPr>
                <w:rStyle w:val="IndexLink"/>
                <w:rtl w:val="true"/>
              </w:rPr>
              <w:t>:</w:t>
              <w:tab/>
            </w:r>
            <w:r>
              <w:rPr>
                <w:rStyle w:val="IndexLink"/>
              </w:rPr>
              <w:t>84</w:t>
            </w:r>
          </w:hyperlink>
        </w:p>
        <w:p>
          <w:pPr>
            <w:pStyle w:val="Contents4"/>
            <w:tabs>
              <w:tab w:val="clear" w:pos="8176"/>
              <w:tab w:val="right" w:pos="9026" w:leader="dot"/>
            </w:tabs>
            <w:rPr/>
          </w:pPr>
          <w:hyperlink w:anchor="__RefHeading___Toc3669461_653776707">
            <w:r>
              <w:rPr>
                <w:webHidden/>
                <w:rStyle w:val="IndexLink"/>
              </w:rPr>
              <w:t>2</w:t>
            </w:r>
            <w:r>
              <w:rPr>
                <w:rStyle w:val="IndexLink"/>
                <w:rtl w:val="true"/>
              </w:rPr>
              <w:t xml:space="preserve"> ) </w:t>
            </w:r>
            <w:r>
              <w:rPr>
                <w:rStyle w:val="IndexLink"/>
                <w:rtl w:val="true"/>
              </w:rPr>
              <w:t>المسؤولية الحكومية</w:t>
            </w:r>
            <w:r>
              <w:rPr>
                <w:rStyle w:val="IndexLink"/>
                <w:rtl w:val="true"/>
              </w:rPr>
              <w:t>:</w:t>
              <w:tab/>
            </w:r>
            <w:r>
              <w:rPr>
                <w:rStyle w:val="IndexLink"/>
              </w:rPr>
              <w:t>87</w:t>
            </w:r>
          </w:hyperlink>
        </w:p>
        <w:p>
          <w:pPr>
            <w:pStyle w:val="Contents4"/>
            <w:tabs>
              <w:tab w:val="clear" w:pos="8176"/>
              <w:tab w:val="right" w:pos="9026" w:leader="dot"/>
            </w:tabs>
            <w:rPr/>
          </w:pPr>
          <w:hyperlink w:anchor="__RefHeading___Toc3669463_653776707">
            <w:r>
              <w:rPr>
                <w:webHidden/>
                <w:rStyle w:val="IndexLink"/>
              </w:rPr>
              <w:t>3</w:t>
            </w:r>
            <w:r>
              <w:rPr>
                <w:rStyle w:val="IndexLink"/>
                <w:rtl w:val="true"/>
              </w:rPr>
              <w:t xml:space="preserve">) </w:t>
            </w:r>
            <w:r>
              <w:rPr>
                <w:rStyle w:val="IndexLink"/>
                <w:rtl w:val="true"/>
              </w:rPr>
              <w:t>الحركات المناهضة للحكومة</w:t>
            </w:r>
            <w:r>
              <w:rPr>
                <w:rStyle w:val="IndexLink"/>
                <w:rtl w:val="true"/>
              </w:rPr>
              <w:t>:</w:t>
              <w:tab/>
            </w:r>
            <w:r>
              <w:rPr>
                <w:rStyle w:val="IndexLink"/>
              </w:rPr>
              <w:t>89</w:t>
            </w:r>
          </w:hyperlink>
        </w:p>
        <w:p>
          <w:pPr>
            <w:pStyle w:val="Contents4"/>
            <w:tabs>
              <w:tab w:val="clear" w:pos="8176"/>
              <w:tab w:val="right" w:pos="9026" w:leader="dot"/>
            </w:tabs>
            <w:rPr/>
          </w:pPr>
          <w:hyperlink w:anchor="__RefHeading___Toc3669465_653776707">
            <w:r>
              <w:rPr>
                <w:webHidden/>
                <w:rStyle w:val="IndexLink"/>
              </w:rPr>
              <w:t>4</w:t>
            </w:r>
            <w:r>
              <w:rPr>
                <w:rStyle w:val="IndexLink"/>
                <w:rtl w:val="true"/>
              </w:rPr>
              <w:t xml:space="preserve">) </w:t>
            </w:r>
            <w:r>
              <w:rPr>
                <w:rStyle w:val="IndexLink"/>
                <w:rtl w:val="true"/>
              </w:rPr>
              <w:t>الإعلام السياسي</w:t>
            </w:r>
            <w:r>
              <w:rPr>
                <w:rStyle w:val="IndexLink"/>
                <w:rtl w:val="true"/>
              </w:rPr>
              <w:t>:</w:t>
              <w:tab/>
            </w:r>
            <w:r>
              <w:rPr>
                <w:rStyle w:val="IndexLink"/>
              </w:rPr>
              <w:t>90</w:t>
            </w:r>
          </w:hyperlink>
        </w:p>
        <w:p>
          <w:pPr>
            <w:pStyle w:val="Contents4"/>
            <w:tabs>
              <w:tab w:val="clear" w:pos="8176"/>
              <w:tab w:val="right" w:pos="9026" w:leader="dot"/>
            </w:tabs>
            <w:rPr/>
          </w:pPr>
          <w:hyperlink w:anchor="__RefHeading___Toc3669467_653776707">
            <w:r>
              <w:rPr>
                <w:webHidden/>
                <w:rStyle w:val="IndexLink"/>
                <w:rtl w:val="true"/>
              </w:rPr>
              <w:t>ثانياً</w:t>
            </w:r>
            <w:r>
              <w:rPr>
                <w:rStyle w:val="IndexLink"/>
                <w:rtl w:val="true"/>
              </w:rPr>
              <w:t xml:space="preserve">: </w:t>
            </w:r>
            <w:r>
              <w:rPr>
                <w:rStyle w:val="IndexLink"/>
                <w:rtl w:val="true"/>
              </w:rPr>
              <w:t xml:space="preserve">العوامل الثقافية </w:t>
            </w:r>
            <w:r>
              <w:rPr>
                <w:rStyle w:val="IndexLink"/>
                <w:rtl w:val="true"/>
              </w:rPr>
              <w:t>:</w:t>
              <w:tab/>
            </w:r>
            <w:r>
              <w:rPr>
                <w:rStyle w:val="IndexLink"/>
              </w:rPr>
              <w:t>94</w:t>
            </w:r>
          </w:hyperlink>
        </w:p>
        <w:p>
          <w:pPr>
            <w:pStyle w:val="Contents5"/>
            <w:tabs>
              <w:tab w:val="clear" w:pos="7892"/>
              <w:tab w:val="right" w:pos="9026" w:leader="dot"/>
            </w:tabs>
            <w:rPr/>
          </w:pPr>
          <w:hyperlink w:anchor="__RefHeading___Toc3669469_653776707">
            <w:r>
              <w:rPr>
                <w:webHidden/>
                <w:rStyle w:val="IndexLink"/>
                <w:rtl w:val="true"/>
              </w:rPr>
              <w:t>توضیح</w:t>
            </w:r>
            <w:r>
              <w:rPr>
                <w:rStyle w:val="IndexLink"/>
                <w:rtl w:val="true"/>
              </w:rPr>
              <w:t>:</w:t>
              <w:tab/>
            </w:r>
            <w:r>
              <w:rPr>
                <w:rStyle w:val="IndexLink"/>
              </w:rPr>
              <w:t>94</w:t>
            </w:r>
          </w:hyperlink>
        </w:p>
        <w:p>
          <w:pPr>
            <w:pStyle w:val="Contents5"/>
            <w:tabs>
              <w:tab w:val="clear" w:pos="7892"/>
              <w:tab w:val="right" w:pos="9026" w:leader="dot"/>
            </w:tabs>
            <w:rPr/>
          </w:pPr>
          <w:hyperlink w:anchor="__RefHeading___Toc3669471_653776707">
            <w:r>
              <w:rPr>
                <w:webHidden/>
                <w:rStyle w:val="IndexLink"/>
              </w:rPr>
              <w:t>1</w:t>
            </w:r>
            <w:r>
              <w:rPr>
                <w:rStyle w:val="IndexLink"/>
                <w:rtl w:val="true"/>
              </w:rPr>
              <w:t xml:space="preserve">) </w:t>
            </w:r>
            <w:r>
              <w:rPr>
                <w:rStyle w:val="IndexLink"/>
                <w:rtl w:val="true"/>
              </w:rPr>
              <w:t>الإلمام بمختلف العلوم</w:t>
            </w:r>
            <w:r>
              <w:rPr>
                <w:rStyle w:val="IndexLink"/>
                <w:rtl w:val="true"/>
              </w:rPr>
              <w:t>:</w:t>
              <w:tab/>
            </w:r>
            <w:r>
              <w:rPr>
                <w:rStyle w:val="IndexLink"/>
              </w:rPr>
              <w:t>94</w:t>
            </w:r>
          </w:hyperlink>
        </w:p>
        <w:p>
          <w:pPr>
            <w:pStyle w:val="Contents5"/>
            <w:tabs>
              <w:tab w:val="clear" w:pos="7892"/>
              <w:tab w:val="right" w:pos="9026" w:leader="dot"/>
            </w:tabs>
            <w:rPr/>
          </w:pPr>
          <w:hyperlink w:anchor="__RefHeading___Toc3669473_653776707">
            <w:r>
              <w:rPr>
                <w:webHidden/>
                <w:rStyle w:val="IndexLink"/>
              </w:rPr>
              <w:t>2</w:t>
            </w:r>
            <w:r>
              <w:rPr>
                <w:rStyle w:val="IndexLink"/>
                <w:rtl w:val="true"/>
              </w:rPr>
              <w:t>)</w:t>
            </w:r>
            <w:r>
              <w:rPr>
                <w:rStyle w:val="IndexLink"/>
                <w:rtl w:val="true"/>
              </w:rPr>
              <w:t>تواجد النخبة بين الناس</w:t>
            </w:r>
            <w:r>
              <w:rPr>
                <w:rStyle w:val="IndexLink"/>
                <w:rtl w:val="true"/>
              </w:rPr>
              <w:t>:</w:t>
              <w:tab/>
            </w:r>
            <w:r>
              <w:rPr>
                <w:rStyle w:val="IndexLink"/>
              </w:rPr>
              <w:t>96</w:t>
            </w:r>
          </w:hyperlink>
        </w:p>
        <w:p>
          <w:pPr>
            <w:pStyle w:val="Contents5"/>
            <w:tabs>
              <w:tab w:val="clear" w:pos="7892"/>
              <w:tab w:val="right" w:pos="9026" w:leader="dot"/>
            </w:tabs>
            <w:rPr/>
          </w:pPr>
          <w:hyperlink w:anchor="__RefHeading___Toc3669475_653776707">
            <w:r>
              <w:rPr>
                <w:webHidden/>
                <w:rStyle w:val="IndexLink"/>
              </w:rPr>
              <w:t>3</w:t>
            </w:r>
            <w:r>
              <w:rPr>
                <w:rStyle w:val="IndexLink"/>
                <w:rtl w:val="true"/>
              </w:rPr>
              <w:t>)</w:t>
            </w:r>
            <w:r>
              <w:rPr>
                <w:rStyle w:val="IndexLink"/>
                <w:rtl w:val="true"/>
              </w:rPr>
              <w:t>روح الاستفسار والسعي لادّخار العلم</w:t>
            </w:r>
            <w:r>
              <w:rPr>
                <w:rStyle w:val="IndexLink"/>
                <w:rtl w:val="true"/>
              </w:rPr>
              <w:t>:</w:t>
              <w:tab/>
            </w:r>
            <w:r>
              <w:rPr>
                <w:rStyle w:val="IndexLink"/>
              </w:rPr>
              <w:t>98</w:t>
            </w:r>
          </w:hyperlink>
        </w:p>
        <w:p>
          <w:pPr>
            <w:pStyle w:val="Contents5"/>
            <w:tabs>
              <w:tab w:val="clear" w:pos="7892"/>
              <w:tab w:val="right" w:pos="9026" w:leader="dot"/>
            </w:tabs>
            <w:rPr/>
          </w:pPr>
          <w:hyperlink w:anchor="__RefHeading___Toc3669477_653776707">
            <w:r>
              <w:rPr>
                <w:webHidden/>
                <w:rStyle w:val="IndexLink"/>
              </w:rPr>
              <w:t>4</w:t>
            </w:r>
            <w:r>
              <w:rPr>
                <w:rStyle w:val="IndexLink"/>
                <w:rtl w:val="true"/>
              </w:rPr>
              <w:t>)</w:t>
            </w:r>
            <w:r>
              <w:rPr>
                <w:rStyle w:val="IndexLink"/>
                <w:rtl w:val="true"/>
              </w:rPr>
              <w:t xml:space="preserve">مواجهة الأفكار الجديدة </w:t>
            </w:r>
            <w:r>
              <w:rPr>
                <w:rStyle w:val="IndexLink"/>
                <w:rtl w:val="true"/>
              </w:rPr>
              <w:t>(</w:t>
            </w:r>
            <w:r>
              <w:rPr>
                <w:rStyle w:val="IndexLink"/>
                <w:rtl w:val="true"/>
              </w:rPr>
              <w:t>حركة الترجمة</w:t>
            </w:r>
            <w:r>
              <w:rPr>
                <w:rStyle w:val="IndexLink"/>
                <w:rtl w:val="true"/>
              </w:rPr>
              <w:t>):</w:t>
              <w:tab/>
            </w:r>
            <w:r>
              <w:rPr>
                <w:rStyle w:val="IndexLink"/>
              </w:rPr>
              <w:t>99</w:t>
            </w:r>
          </w:hyperlink>
        </w:p>
        <w:p>
          <w:pPr>
            <w:pStyle w:val="Contents4"/>
            <w:tabs>
              <w:tab w:val="clear" w:pos="8176"/>
              <w:tab w:val="right" w:pos="9026" w:leader="dot"/>
            </w:tabs>
            <w:rPr/>
          </w:pPr>
          <w:hyperlink w:anchor="__RefHeading___Toc3669479_653776707">
            <w:r>
              <w:rPr>
                <w:webHidden/>
                <w:rStyle w:val="IndexLink"/>
                <w:rtl w:val="true"/>
              </w:rPr>
              <w:t xml:space="preserve">ثالثاً </w:t>
            </w:r>
            <w:r>
              <w:rPr>
                <w:rStyle w:val="IndexLink"/>
                <w:rtl w:val="true"/>
              </w:rPr>
              <w:t xml:space="preserve">: </w:t>
            </w:r>
            <w:r>
              <w:rPr>
                <w:rStyle w:val="IndexLink"/>
                <w:rtl w:val="true"/>
              </w:rPr>
              <w:t>العوامل الاجتماعية</w:t>
            </w:r>
            <w:r>
              <w:rPr>
                <w:rStyle w:val="IndexLink"/>
                <w:rtl w:val="true"/>
              </w:rPr>
              <w:t>:</w:t>
              <w:tab/>
            </w:r>
            <w:r>
              <w:rPr>
                <w:rStyle w:val="IndexLink"/>
              </w:rPr>
              <w:t>102</w:t>
            </w:r>
          </w:hyperlink>
        </w:p>
        <w:p>
          <w:pPr>
            <w:pStyle w:val="Contents5"/>
            <w:tabs>
              <w:tab w:val="clear" w:pos="7892"/>
              <w:tab w:val="right" w:pos="9026" w:leader="dot"/>
            </w:tabs>
            <w:rPr/>
          </w:pPr>
          <w:hyperlink w:anchor="__RefHeading___Toc3669481_653776707">
            <w:r>
              <w:rPr>
                <w:webHidden/>
                <w:rStyle w:val="IndexLink"/>
                <w:rtl w:val="true"/>
              </w:rPr>
              <w:t>توضیح</w:t>
            </w:r>
            <w:r>
              <w:rPr>
                <w:rStyle w:val="IndexLink"/>
                <w:rtl w:val="true"/>
              </w:rPr>
              <w:tab/>
            </w:r>
            <w:r>
              <w:rPr>
                <w:rStyle w:val="IndexLink"/>
              </w:rPr>
              <w:t>102</w:t>
            </w:r>
          </w:hyperlink>
        </w:p>
        <w:p>
          <w:pPr>
            <w:pStyle w:val="Contents5"/>
            <w:tabs>
              <w:tab w:val="clear" w:pos="7892"/>
              <w:tab w:val="right" w:pos="9026" w:leader="dot"/>
            </w:tabs>
            <w:rPr/>
          </w:pPr>
          <w:hyperlink w:anchor="__RefHeading___Toc3669483_653776707">
            <w:r>
              <w:rPr>
                <w:webHidden/>
                <w:rStyle w:val="IndexLink"/>
              </w:rPr>
              <w:t>1</w:t>
            </w:r>
            <w:r>
              <w:rPr>
                <w:rStyle w:val="IndexLink"/>
                <w:rtl w:val="true"/>
              </w:rPr>
              <w:t>)</w:t>
            </w:r>
            <w:r>
              <w:rPr>
                <w:rStyle w:val="IndexLink"/>
                <w:rtl w:val="true"/>
              </w:rPr>
              <w:t>ترامي أطراف البلاد الإسلامية</w:t>
            </w:r>
            <w:r>
              <w:rPr>
                <w:rStyle w:val="IndexLink"/>
                <w:rtl w:val="true"/>
              </w:rPr>
              <w:t>:</w:t>
              <w:tab/>
            </w:r>
            <w:r>
              <w:rPr>
                <w:rStyle w:val="IndexLink"/>
              </w:rPr>
              <w:t>103</w:t>
            </w:r>
          </w:hyperlink>
        </w:p>
        <w:p>
          <w:pPr>
            <w:pStyle w:val="Contents5"/>
            <w:tabs>
              <w:tab w:val="clear" w:pos="7892"/>
              <w:tab w:val="right" w:pos="9026" w:leader="dot"/>
            </w:tabs>
            <w:rPr/>
          </w:pPr>
          <w:hyperlink w:anchor="__RefHeading___Toc3669485_653776707">
            <w:r>
              <w:rPr>
                <w:webHidden/>
                <w:rStyle w:val="IndexLink"/>
              </w:rPr>
              <w:t>2</w:t>
            </w:r>
            <w:r>
              <w:rPr>
                <w:rStyle w:val="IndexLink"/>
                <w:rtl w:val="true"/>
              </w:rPr>
              <w:t>)</w:t>
            </w:r>
            <w:r>
              <w:rPr>
                <w:rStyle w:val="IndexLink"/>
                <w:rtl w:val="true"/>
              </w:rPr>
              <w:t xml:space="preserve">انتشار التجمعات السكّانية في أماكن متفرّقة </w:t>
            </w:r>
            <w:r>
              <w:rPr>
                <w:rStyle w:val="IndexLink"/>
                <w:rtl w:val="true"/>
              </w:rPr>
              <w:t>:</w:t>
              <w:tab/>
            </w:r>
            <w:r>
              <w:rPr>
                <w:rStyle w:val="IndexLink"/>
              </w:rPr>
              <w:t>105</w:t>
            </w:r>
          </w:hyperlink>
        </w:p>
        <w:p>
          <w:pPr>
            <w:pStyle w:val="Contents5"/>
            <w:tabs>
              <w:tab w:val="clear" w:pos="7892"/>
              <w:tab w:val="right" w:pos="9026" w:leader="dot"/>
            </w:tabs>
            <w:rPr/>
          </w:pPr>
          <w:hyperlink w:anchor="__RefHeading___Toc3669487_653776707">
            <w:r>
              <w:rPr>
                <w:webHidden/>
                <w:rStyle w:val="IndexLink"/>
              </w:rPr>
              <w:t>3</w:t>
            </w:r>
            <w:r>
              <w:rPr>
                <w:rStyle w:val="IndexLink"/>
                <w:rtl w:val="true"/>
              </w:rPr>
              <w:t xml:space="preserve">) </w:t>
            </w:r>
            <w:r>
              <w:rPr>
                <w:rStyle w:val="IndexLink"/>
                <w:rtl w:val="true"/>
              </w:rPr>
              <w:t>شعبية أهل البيت السلام</w:t>
            </w:r>
            <w:r>
              <w:rPr>
                <w:rStyle w:val="IndexLink"/>
                <w:rtl w:val="true"/>
              </w:rPr>
              <w:tab/>
            </w:r>
            <w:r>
              <w:rPr>
                <w:rStyle w:val="IndexLink"/>
              </w:rPr>
              <w:t>105</w:t>
            </w:r>
          </w:hyperlink>
        </w:p>
        <w:p>
          <w:pPr>
            <w:pStyle w:val="Contents4"/>
            <w:tabs>
              <w:tab w:val="clear" w:pos="8176"/>
              <w:tab w:val="right" w:pos="9026" w:leader="dot"/>
            </w:tabs>
            <w:rPr/>
          </w:pPr>
          <w:hyperlink w:anchor="__RefHeading___Toc3669489_653776707">
            <w:r>
              <w:rPr>
                <w:webHidden/>
                <w:rStyle w:val="IndexLink"/>
                <w:rtl w:val="true"/>
              </w:rPr>
              <w:t>رابعاً</w:t>
            </w:r>
            <w:r>
              <w:rPr>
                <w:rStyle w:val="IndexLink"/>
                <w:rtl w:val="true"/>
              </w:rPr>
              <w:t xml:space="preserve">: </w:t>
            </w:r>
            <w:r>
              <w:rPr>
                <w:rStyle w:val="IndexLink"/>
                <w:rtl w:val="true"/>
              </w:rPr>
              <w:t>العوامل الاقتصادية</w:t>
            </w:r>
            <w:r>
              <w:rPr>
                <w:rStyle w:val="IndexLink"/>
                <w:rtl w:val="true"/>
              </w:rPr>
              <w:t>:</w:t>
              <w:tab/>
            </w:r>
            <w:r>
              <w:rPr>
                <w:rStyle w:val="IndexLink"/>
              </w:rPr>
              <w:t>109</w:t>
            </w:r>
          </w:hyperlink>
        </w:p>
        <w:p>
          <w:pPr>
            <w:pStyle w:val="Contents3"/>
            <w:tabs>
              <w:tab w:val="clear" w:pos="8459"/>
              <w:tab w:val="right" w:pos="9026" w:leader="dot"/>
            </w:tabs>
            <w:rPr/>
          </w:pPr>
          <w:hyperlink w:anchor="__RefHeading___Toc3669491_653776707">
            <w:r>
              <w:rPr>
                <w:webHidden/>
                <w:rStyle w:val="IndexLink"/>
                <w:rtl w:val="true"/>
              </w:rPr>
              <w:t>المراحل الزمنية التي شهدت حضور أئمة أهل البيت</w:t>
            </w:r>
            <w:r>
              <w:rPr>
                <w:rStyle w:val="IndexLink"/>
                <w:rtl w:val="true"/>
              </w:rPr>
              <w:t>(</w:t>
            </w:r>
            <w:r>
              <w:rPr>
                <w:rStyle w:val="IndexLink"/>
                <w:rtl w:val="true"/>
              </w:rPr>
              <w:t>عَلیهِمَ السَلامُ</w:t>
            </w:r>
            <w:r>
              <w:rPr>
                <w:rStyle w:val="IndexLink"/>
                <w:rtl w:val="true"/>
              </w:rPr>
              <w:t>):</w:t>
              <w:tab/>
            </w:r>
            <w:r>
              <w:rPr>
                <w:rStyle w:val="IndexLink"/>
              </w:rPr>
              <w:t>111</w:t>
            </w:r>
          </w:hyperlink>
        </w:p>
        <w:p>
          <w:pPr>
            <w:pStyle w:val="Contents4"/>
            <w:tabs>
              <w:tab w:val="clear" w:pos="8176"/>
              <w:tab w:val="right" w:pos="9026" w:leader="dot"/>
            </w:tabs>
            <w:rPr/>
          </w:pPr>
          <w:hyperlink w:anchor="__RefHeading___Toc3669493_653776707">
            <w:r>
              <w:rPr>
                <w:webHidden/>
                <w:rStyle w:val="IndexLink"/>
                <w:rtl w:val="true"/>
              </w:rPr>
              <w:t>توضیح</w:t>
            </w:r>
            <w:r>
              <w:rPr>
                <w:rStyle w:val="IndexLink"/>
                <w:rtl w:val="true"/>
              </w:rPr>
              <w:t>:</w:t>
              <w:tab/>
            </w:r>
            <w:r>
              <w:rPr>
                <w:rStyle w:val="IndexLink"/>
              </w:rPr>
              <w:t>111</w:t>
            </w:r>
          </w:hyperlink>
        </w:p>
        <w:p>
          <w:pPr>
            <w:pStyle w:val="Contents4"/>
            <w:tabs>
              <w:tab w:val="clear" w:pos="8176"/>
              <w:tab w:val="right" w:pos="9026" w:leader="dot"/>
            </w:tabs>
            <w:rPr/>
          </w:pPr>
          <w:hyperlink w:anchor="__RefHeading___Toc3669495_653776707">
            <w:r>
              <w:rPr>
                <w:webHidden/>
                <w:rStyle w:val="IndexLink"/>
                <w:rtl w:val="true"/>
              </w:rPr>
              <w:t xml:space="preserve">أولاً </w:t>
            </w:r>
            <w:r>
              <w:rPr>
                <w:rStyle w:val="IndexLink"/>
                <w:rtl w:val="true"/>
              </w:rPr>
              <w:t xml:space="preserve">: </w:t>
            </w:r>
            <w:r>
              <w:rPr>
                <w:rStyle w:val="IndexLink"/>
                <w:rtl w:val="true"/>
              </w:rPr>
              <w:t xml:space="preserve">عهد خاتم الأنبياء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حتى نهاية فترة إمامة الإمام علي بن الحسين السجّاد </w:t>
            </w:r>
            <w:r>
              <w:rPr>
                <w:rStyle w:val="IndexLink"/>
                <w:rtl w:val="true"/>
              </w:rPr>
              <w:t>(</w:t>
            </w:r>
            <w:r>
              <w:rPr>
                <w:rStyle w:val="IndexLink"/>
                <w:rtl w:val="true"/>
              </w:rPr>
              <w:t>عَلَيهِ السَّلَامُ</w:t>
            </w:r>
            <w:r>
              <w:rPr>
                <w:rStyle w:val="IndexLink"/>
                <w:rtl w:val="true"/>
              </w:rPr>
              <w:t>):</w:t>
              <w:tab/>
            </w:r>
            <w:r>
              <w:rPr>
                <w:rStyle w:val="IndexLink"/>
              </w:rPr>
              <w:t>113</w:t>
            </w:r>
          </w:hyperlink>
        </w:p>
        <w:p>
          <w:pPr>
            <w:pStyle w:val="Contents5"/>
            <w:tabs>
              <w:tab w:val="clear" w:pos="7892"/>
              <w:tab w:val="right" w:pos="9026" w:leader="dot"/>
            </w:tabs>
            <w:rPr/>
          </w:pPr>
          <w:hyperlink w:anchor="__RefHeading___Toc3669497_653776707">
            <w:r>
              <w:rPr>
                <w:webHidden/>
                <w:rStyle w:val="IndexLink"/>
                <w:rtl w:val="true"/>
              </w:rPr>
              <w:t xml:space="preserve">أ </w:t>
            </w:r>
            <w:r>
              <w:rPr>
                <w:rStyle w:val="IndexLink"/>
                <w:rtl w:val="true"/>
              </w:rPr>
              <w:t xml:space="preserve">- </w:t>
            </w:r>
            <w:r>
              <w:rPr>
                <w:rStyle w:val="IndexLink"/>
                <w:rtl w:val="true"/>
              </w:rPr>
              <w:t xml:space="preserve">عهد خاتم الأنبياء </w:t>
            </w:r>
            <w:r>
              <w:rPr>
                <w:rStyle w:val="IndexLink"/>
                <w:rtl w:val="true"/>
              </w:rPr>
              <w:t>(</w:t>
            </w:r>
            <w:r>
              <w:rPr>
                <w:rStyle w:val="IndexLink"/>
                <w:rtl w:val="true"/>
              </w:rPr>
              <w:t>صَلَّى اللّه عَلَيْهِ وَ آلِهِ وَسَلَّمَ</w:t>
            </w:r>
            <w:r>
              <w:rPr>
                <w:rStyle w:val="IndexLink"/>
                <w:rtl w:val="true"/>
              </w:rPr>
              <w:t>):</w:t>
              <w:tab/>
            </w:r>
            <w:r>
              <w:rPr>
                <w:rStyle w:val="IndexLink"/>
              </w:rPr>
              <w:t>113</w:t>
            </w:r>
          </w:hyperlink>
        </w:p>
        <w:p>
          <w:pPr>
            <w:pStyle w:val="Contents6"/>
            <w:tabs>
              <w:tab w:val="clear" w:pos="7609"/>
              <w:tab w:val="right" w:pos="9026" w:leader="dot"/>
            </w:tabs>
            <w:rPr/>
          </w:pPr>
          <w:hyperlink w:anchor="__RefHeading___Toc3669499_653776707">
            <w:r>
              <w:rPr>
                <w:webHidden/>
                <w:rStyle w:val="IndexLink"/>
                <w:rtl w:val="true"/>
              </w:rPr>
              <w:t xml:space="preserve">الأوضاع الاجتماعية والاقتصادية </w:t>
            </w:r>
            <w:r>
              <w:rPr>
                <w:rStyle w:val="IndexLink"/>
                <w:rtl w:val="true"/>
              </w:rPr>
              <w:t>:</w:t>
              <w:tab/>
            </w:r>
            <w:r>
              <w:rPr>
                <w:rStyle w:val="IndexLink"/>
              </w:rPr>
              <w:t>151</w:t>
            </w:r>
          </w:hyperlink>
        </w:p>
        <w:p>
          <w:pPr>
            <w:pStyle w:val="Contents4"/>
            <w:tabs>
              <w:tab w:val="clear" w:pos="8176"/>
              <w:tab w:val="right" w:pos="9026" w:leader="dot"/>
            </w:tabs>
            <w:rPr/>
          </w:pPr>
          <w:hyperlink w:anchor="__RefHeading___Toc3669501_653776707">
            <w:r>
              <w:rPr>
                <w:webHidden/>
                <w:rStyle w:val="IndexLink"/>
                <w:rtl w:val="true"/>
              </w:rPr>
              <w:t>ثانياً</w:t>
            </w:r>
            <w:r>
              <w:rPr>
                <w:rStyle w:val="IndexLink"/>
                <w:rtl w:val="true"/>
              </w:rPr>
              <w:t xml:space="preserve">: </w:t>
            </w:r>
            <w:r>
              <w:rPr>
                <w:rStyle w:val="IndexLink"/>
                <w:rtl w:val="true"/>
              </w:rPr>
              <w:t xml:space="preserve">مرحلة نشأة المعارف وازدهارها، عهد إمامة الإمامين محمد الباقر وجعفر الصادق </w:t>
            </w:r>
            <w:r>
              <w:rPr>
                <w:rStyle w:val="IndexLink"/>
                <w:rtl w:val="true"/>
              </w:rPr>
              <w:t>(</w:t>
            </w:r>
            <w:r>
              <w:rPr>
                <w:rStyle w:val="IndexLink"/>
                <w:rtl w:val="true"/>
              </w:rPr>
              <w:t>عَلیهِمَا السَلامُ</w:t>
            </w:r>
            <w:r>
              <w:rPr>
                <w:rStyle w:val="IndexLink"/>
                <w:rtl w:val="true"/>
              </w:rPr>
              <w:t xml:space="preserve">) </w:t>
            </w:r>
            <w:r>
              <w:rPr>
                <w:rStyle w:val="IndexLink"/>
                <w:rtl w:val="true"/>
              </w:rPr>
              <w:t xml:space="preserve">إلى سنة </w:t>
            </w:r>
            <w:r>
              <w:rPr>
                <w:rStyle w:val="IndexLink"/>
              </w:rPr>
              <w:t>145</w:t>
            </w:r>
            <w:r>
              <w:rPr>
                <w:rStyle w:val="IndexLink"/>
                <w:rtl w:val="true"/>
              </w:rPr>
              <w:t xml:space="preserve">ه </w:t>
            </w:r>
            <w:r>
              <w:rPr>
                <w:rStyle w:val="IndexLink"/>
                <w:rtl w:val="true"/>
              </w:rPr>
              <w:t>:</w:t>
              <w:tab/>
            </w:r>
            <w:r>
              <w:rPr>
                <w:rStyle w:val="IndexLink"/>
              </w:rPr>
              <w:t>159</w:t>
            </w:r>
          </w:hyperlink>
        </w:p>
        <w:p>
          <w:pPr>
            <w:pStyle w:val="Contents5"/>
            <w:tabs>
              <w:tab w:val="clear" w:pos="7892"/>
              <w:tab w:val="right" w:pos="9026" w:leader="dot"/>
            </w:tabs>
            <w:rPr/>
          </w:pPr>
          <w:hyperlink w:anchor="__RefHeading___Toc3669503_653776707">
            <w:r>
              <w:rPr>
                <w:webHidden/>
                <w:rStyle w:val="IndexLink"/>
                <w:rtl w:val="true"/>
              </w:rPr>
              <w:t xml:space="preserve">الأوضاع السياسية </w:t>
            </w:r>
            <w:r>
              <w:rPr>
                <w:rStyle w:val="IndexLink"/>
                <w:rtl w:val="true"/>
              </w:rPr>
              <w:t>:</w:t>
              <w:tab/>
            </w:r>
            <w:r>
              <w:rPr>
                <w:rStyle w:val="IndexLink"/>
              </w:rPr>
              <w:t>159</w:t>
            </w:r>
          </w:hyperlink>
        </w:p>
        <w:p>
          <w:pPr>
            <w:pStyle w:val="Contents5"/>
            <w:tabs>
              <w:tab w:val="clear" w:pos="7892"/>
              <w:tab w:val="right" w:pos="9026" w:leader="dot"/>
            </w:tabs>
            <w:rPr/>
          </w:pPr>
          <w:hyperlink w:anchor="__RefHeading___Toc3669505_653776707">
            <w:r>
              <w:rPr>
                <w:webHidden/>
                <w:rStyle w:val="IndexLink"/>
                <w:rtl w:val="true"/>
              </w:rPr>
              <w:t xml:space="preserve">الأوضاع الثقافية </w:t>
            </w:r>
            <w:r>
              <w:rPr>
                <w:rStyle w:val="IndexLink"/>
                <w:rtl w:val="true"/>
              </w:rPr>
              <w:t>:</w:t>
              <w:tab/>
            </w:r>
            <w:r>
              <w:rPr>
                <w:rStyle w:val="IndexLink"/>
              </w:rPr>
              <w:t>163</w:t>
            </w:r>
          </w:hyperlink>
        </w:p>
        <w:p>
          <w:pPr>
            <w:pStyle w:val="Contents5"/>
            <w:tabs>
              <w:tab w:val="clear" w:pos="7892"/>
              <w:tab w:val="right" w:pos="9026" w:leader="dot"/>
            </w:tabs>
            <w:rPr/>
          </w:pPr>
          <w:hyperlink w:anchor="__RefHeading___Toc3669507_653776707">
            <w:r>
              <w:rPr>
                <w:webHidden/>
                <w:rStyle w:val="IndexLink"/>
                <w:rtl w:val="true"/>
              </w:rPr>
              <w:t xml:space="preserve">الأوضاع الاجتماعية </w:t>
            </w:r>
            <w:r>
              <w:rPr>
                <w:rStyle w:val="IndexLink"/>
                <w:rtl w:val="true"/>
              </w:rPr>
              <w:t>:</w:t>
              <w:tab/>
            </w:r>
            <w:r>
              <w:rPr>
                <w:rStyle w:val="IndexLink"/>
              </w:rPr>
              <w:t>169</w:t>
            </w:r>
          </w:hyperlink>
        </w:p>
        <w:p>
          <w:pPr>
            <w:pStyle w:val="Contents4"/>
            <w:tabs>
              <w:tab w:val="clear" w:pos="8176"/>
              <w:tab w:val="right" w:pos="9026" w:leader="dot"/>
            </w:tabs>
            <w:rPr/>
          </w:pPr>
          <w:hyperlink w:anchor="__RefHeading___Toc3669509_653776707">
            <w:r>
              <w:rPr>
                <w:webHidden/>
                <w:rStyle w:val="IndexLink"/>
                <w:rtl w:val="true"/>
              </w:rPr>
              <w:t>ثالثاً</w:t>
            </w:r>
            <w:r>
              <w:rPr>
                <w:rStyle w:val="IndexLink"/>
                <w:rtl w:val="true"/>
              </w:rPr>
              <w:t xml:space="preserve">: </w:t>
            </w:r>
            <w:r>
              <w:rPr>
                <w:rStyle w:val="IndexLink"/>
                <w:rtl w:val="true"/>
              </w:rPr>
              <w:t xml:space="preserve">مرحلة ترسيخ الفكر وتقويمه، عهد إمامة الإمامين موسى الكاظم وعلي بن موسى الرضا </w:t>
            </w:r>
            <w:r>
              <w:rPr>
                <w:rStyle w:val="IndexLink"/>
                <w:rtl w:val="true"/>
              </w:rPr>
              <w:t>(</w:t>
            </w:r>
            <w:r>
              <w:rPr>
                <w:rStyle w:val="IndexLink"/>
                <w:rtl w:val="true"/>
              </w:rPr>
              <w:t>عَلیهِمَا السَلامُ</w:t>
            </w:r>
            <w:r>
              <w:rPr>
                <w:rStyle w:val="IndexLink"/>
                <w:rtl w:val="true"/>
              </w:rPr>
              <w:t>):</w:t>
              <w:tab/>
            </w:r>
            <w:r>
              <w:rPr>
                <w:rStyle w:val="IndexLink"/>
              </w:rPr>
              <w:t>173</w:t>
            </w:r>
          </w:hyperlink>
        </w:p>
        <w:p>
          <w:pPr>
            <w:pStyle w:val="Contents5"/>
            <w:tabs>
              <w:tab w:val="clear" w:pos="7892"/>
              <w:tab w:val="right" w:pos="9026" w:leader="dot"/>
            </w:tabs>
            <w:rPr/>
          </w:pPr>
          <w:hyperlink w:anchor="__RefHeading___Toc3669511_653776707">
            <w:r>
              <w:rPr>
                <w:webHidden/>
                <w:rStyle w:val="IndexLink"/>
                <w:rtl w:val="true"/>
              </w:rPr>
              <w:t>الأوضاع السياسية</w:t>
            </w:r>
            <w:r>
              <w:rPr>
                <w:rStyle w:val="IndexLink"/>
                <w:rtl w:val="true"/>
              </w:rPr>
              <w:t>:</w:t>
              <w:tab/>
            </w:r>
            <w:r>
              <w:rPr>
                <w:rStyle w:val="IndexLink"/>
              </w:rPr>
              <w:t>173</w:t>
            </w:r>
          </w:hyperlink>
        </w:p>
        <w:p>
          <w:pPr>
            <w:pStyle w:val="Contents5"/>
            <w:tabs>
              <w:tab w:val="clear" w:pos="7892"/>
              <w:tab w:val="right" w:pos="9026" w:leader="dot"/>
            </w:tabs>
            <w:rPr/>
          </w:pPr>
          <w:hyperlink w:anchor="__RefHeading___Toc3669513_653776707">
            <w:r>
              <w:rPr>
                <w:webHidden/>
                <w:rStyle w:val="IndexLink"/>
                <w:rtl w:val="true"/>
              </w:rPr>
              <w:t xml:space="preserve">الأوضاع الثقافية </w:t>
            </w:r>
            <w:r>
              <w:rPr>
                <w:rStyle w:val="IndexLink"/>
                <w:rtl w:val="true"/>
              </w:rPr>
              <w:t>:</w:t>
              <w:tab/>
            </w:r>
            <w:r>
              <w:rPr>
                <w:rStyle w:val="IndexLink"/>
              </w:rPr>
              <w:t>180</w:t>
            </w:r>
          </w:hyperlink>
        </w:p>
        <w:p>
          <w:pPr>
            <w:pStyle w:val="Contents5"/>
            <w:tabs>
              <w:tab w:val="clear" w:pos="7892"/>
              <w:tab w:val="right" w:pos="9026" w:leader="dot"/>
            </w:tabs>
            <w:rPr/>
          </w:pPr>
          <w:hyperlink w:anchor="__RefHeading___Toc3669515_653776707">
            <w:r>
              <w:rPr>
                <w:webHidden/>
                <w:rStyle w:val="IndexLink"/>
                <w:rtl w:val="true"/>
              </w:rPr>
              <w:t xml:space="preserve">الأوضاع الاجتماعية والاقتصادية </w:t>
            </w:r>
            <w:r>
              <w:rPr>
                <w:rStyle w:val="IndexLink"/>
                <w:rtl w:val="true"/>
              </w:rPr>
              <w:t>:</w:t>
              <w:tab/>
            </w:r>
            <w:r>
              <w:rPr>
                <w:rStyle w:val="IndexLink"/>
              </w:rPr>
              <w:t>185</w:t>
            </w:r>
          </w:hyperlink>
        </w:p>
        <w:p>
          <w:pPr>
            <w:pStyle w:val="Contents5"/>
            <w:tabs>
              <w:tab w:val="clear" w:pos="7892"/>
              <w:tab w:val="right" w:pos="9026" w:leader="dot"/>
            </w:tabs>
            <w:rPr/>
          </w:pPr>
          <w:hyperlink w:anchor="__RefHeading___Toc3669517_653776707">
            <w:r>
              <w:rPr>
                <w:webHidden/>
                <w:rStyle w:val="IndexLink"/>
                <w:rtl w:val="true"/>
              </w:rPr>
              <w:t xml:space="preserve">الفرق التي تشعبت من الشيعة </w:t>
            </w:r>
            <w:r>
              <w:rPr>
                <w:rStyle w:val="IndexLink"/>
                <w:rtl w:val="true"/>
              </w:rPr>
              <w:t>:</w:t>
              <w:tab/>
            </w:r>
            <w:r>
              <w:rPr>
                <w:rStyle w:val="IndexLink"/>
              </w:rPr>
              <w:t>188</w:t>
            </w:r>
          </w:hyperlink>
        </w:p>
        <w:p>
          <w:pPr>
            <w:pStyle w:val="Contents4"/>
            <w:tabs>
              <w:tab w:val="clear" w:pos="8176"/>
              <w:tab w:val="right" w:pos="9026" w:leader="dot"/>
            </w:tabs>
            <w:rPr/>
          </w:pPr>
          <w:hyperlink w:anchor="__RefHeading___Toc3669519_653776707">
            <w:r>
              <w:rPr>
                <w:webHidden/>
                <w:rStyle w:val="IndexLink"/>
                <w:rtl w:val="true"/>
              </w:rPr>
              <w:t>رابعاً</w:t>
            </w:r>
            <w:r>
              <w:rPr>
                <w:rStyle w:val="IndexLink"/>
                <w:rtl w:val="true"/>
              </w:rPr>
              <w:t xml:space="preserve">: </w:t>
            </w:r>
            <w:r>
              <w:rPr>
                <w:rStyle w:val="IndexLink"/>
                <w:rtl w:val="true"/>
              </w:rPr>
              <w:t xml:space="preserve">عهد إمامة الإمام محمد الجواد </w:t>
            </w:r>
            <w:r>
              <w:rPr>
                <w:rStyle w:val="IndexLink"/>
                <w:rtl w:val="true"/>
              </w:rPr>
              <w:t>(</w:t>
            </w:r>
            <w:r>
              <w:rPr>
                <w:rStyle w:val="IndexLink"/>
                <w:rtl w:val="true"/>
              </w:rPr>
              <w:t>عَلَيهِ السَّلَامُ</w:t>
            </w:r>
            <w:r>
              <w:rPr>
                <w:rStyle w:val="IndexLink"/>
                <w:rtl w:val="true"/>
              </w:rPr>
              <w:t xml:space="preserve">) </w:t>
            </w:r>
            <w:r>
              <w:rPr>
                <w:rStyle w:val="IndexLink"/>
                <w:rtl w:val="true"/>
              </w:rPr>
              <w:t>إلى بداية عصر الغيبة</w:t>
            </w:r>
            <w:r>
              <w:rPr>
                <w:rStyle w:val="IndexLink"/>
                <w:rtl w:val="true"/>
              </w:rPr>
              <w:t>. (</w:t>
            </w:r>
            <w:r>
              <w:rPr>
                <w:rStyle w:val="IndexLink"/>
                <w:rtl w:val="true"/>
              </w:rPr>
              <w:t>مرحلة تطبيق الفكر على أرض الواقع</w:t>
            </w:r>
            <w:r>
              <w:rPr>
                <w:rStyle w:val="IndexLink"/>
                <w:rtl w:val="true"/>
              </w:rPr>
              <w:t>) :</w:t>
              <w:tab/>
            </w:r>
            <w:r>
              <w:rPr>
                <w:rStyle w:val="IndexLink"/>
              </w:rPr>
              <w:t>191</w:t>
            </w:r>
          </w:hyperlink>
        </w:p>
        <w:p>
          <w:pPr>
            <w:pStyle w:val="Contents5"/>
            <w:tabs>
              <w:tab w:val="clear" w:pos="7892"/>
              <w:tab w:val="right" w:pos="9026" w:leader="dot"/>
            </w:tabs>
            <w:rPr/>
          </w:pPr>
          <w:hyperlink w:anchor="__RefHeading___Toc3669521_653776707">
            <w:r>
              <w:rPr>
                <w:webHidden/>
                <w:rStyle w:val="IndexLink"/>
                <w:rtl w:val="true"/>
              </w:rPr>
              <w:t xml:space="preserve">الأوضاع السياسية </w:t>
            </w:r>
            <w:r>
              <w:rPr>
                <w:rStyle w:val="IndexLink"/>
                <w:rtl w:val="true"/>
              </w:rPr>
              <w:t>:</w:t>
              <w:tab/>
            </w:r>
            <w:r>
              <w:rPr>
                <w:rStyle w:val="IndexLink"/>
              </w:rPr>
              <w:t>191</w:t>
            </w:r>
          </w:hyperlink>
        </w:p>
        <w:p>
          <w:pPr>
            <w:pStyle w:val="Contents5"/>
            <w:tabs>
              <w:tab w:val="clear" w:pos="7892"/>
              <w:tab w:val="right" w:pos="9026" w:leader="dot"/>
            </w:tabs>
            <w:rPr/>
          </w:pPr>
          <w:hyperlink w:anchor="__RefHeading___Toc3669523_653776707">
            <w:r>
              <w:rPr>
                <w:webHidden/>
                <w:rStyle w:val="IndexLink"/>
                <w:rtl w:val="true"/>
              </w:rPr>
              <w:t xml:space="preserve">الأوضاع الثقافية </w:t>
            </w:r>
            <w:r>
              <w:rPr>
                <w:rStyle w:val="IndexLink"/>
                <w:rtl w:val="true"/>
              </w:rPr>
              <w:t>:</w:t>
              <w:tab/>
            </w:r>
            <w:r>
              <w:rPr>
                <w:rStyle w:val="IndexLink"/>
              </w:rPr>
              <w:t>193</w:t>
            </w:r>
          </w:hyperlink>
        </w:p>
        <w:p>
          <w:pPr>
            <w:pStyle w:val="Contents5"/>
            <w:tabs>
              <w:tab w:val="clear" w:pos="7892"/>
              <w:tab w:val="right" w:pos="9026" w:leader="dot"/>
            </w:tabs>
            <w:rPr/>
          </w:pPr>
          <w:hyperlink w:anchor="__RefHeading___Toc3669525_653776707">
            <w:r>
              <w:rPr>
                <w:webHidden/>
                <w:rStyle w:val="IndexLink"/>
                <w:rtl w:val="true"/>
              </w:rPr>
              <w:t xml:space="preserve">الأوضاع الاجتماعية والاقتصادية </w:t>
            </w:r>
            <w:r>
              <w:rPr>
                <w:rStyle w:val="IndexLink"/>
                <w:rtl w:val="true"/>
              </w:rPr>
              <w:t>:</w:t>
              <w:tab/>
            </w:r>
            <w:r>
              <w:rPr>
                <w:rStyle w:val="IndexLink"/>
              </w:rPr>
              <w:t>196</w:t>
            </w:r>
          </w:hyperlink>
        </w:p>
        <w:p>
          <w:pPr>
            <w:pStyle w:val="Contents4"/>
            <w:tabs>
              <w:tab w:val="clear" w:pos="8176"/>
              <w:tab w:val="right" w:pos="9026" w:leader="dot"/>
            </w:tabs>
            <w:rPr/>
          </w:pPr>
          <w:hyperlink w:anchor="__RefHeading___Toc3669527_653776707">
            <w:r>
              <w:rPr>
                <w:webHidden/>
                <w:rStyle w:val="IndexLink"/>
                <w:rtl w:val="true"/>
              </w:rPr>
              <w:t>خلاصة البحث</w:t>
            </w:r>
            <w:r>
              <w:rPr>
                <w:rStyle w:val="IndexLink"/>
                <w:rtl w:val="true"/>
              </w:rPr>
              <w:t>:</w:t>
              <w:tab/>
            </w:r>
            <w:r>
              <w:rPr>
                <w:rStyle w:val="IndexLink"/>
              </w:rPr>
              <w:t>197</w:t>
            </w:r>
          </w:hyperlink>
        </w:p>
        <w:p>
          <w:pPr>
            <w:pStyle w:val="Contents2"/>
            <w:tabs>
              <w:tab w:val="clear" w:pos="8743"/>
              <w:tab w:val="right" w:pos="9026" w:leader="dot"/>
            </w:tabs>
            <w:rPr/>
          </w:pPr>
          <w:hyperlink w:anchor="__RefHeading___Toc3669529_653776707">
            <w:r>
              <w:rPr>
                <w:webHidden/>
                <w:rStyle w:val="IndexLink"/>
                <w:rtl w:val="true"/>
              </w:rPr>
              <w:t xml:space="preserve">الفصل الثالث </w:t>
            </w:r>
            <w:r>
              <w:rPr>
                <w:rStyle w:val="IndexLink"/>
                <w:rtl w:val="true"/>
              </w:rPr>
              <w:t xml:space="preserve">: </w:t>
            </w:r>
            <w:r>
              <w:rPr>
                <w:rStyle w:val="IndexLink"/>
                <w:rtl w:val="true"/>
              </w:rPr>
              <w:t>مسيرة بيان مفهوم الإمامة</w:t>
            </w:r>
            <w:r>
              <w:rPr>
                <w:rStyle w:val="IndexLink"/>
                <w:rtl w:val="true"/>
              </w:rPr>
              <w:tab/>
            </w:r>
            <w:r>
              <w:rPr>
                <w:rStyle w:val="IndexLink"/>
              </w:rPr>
              <w:t>202</w:t>
            </w:r>
          </w:hyperlink>
        </w:p>
        <w:p>
          <w:pPr>
            <w:pStyle w:val="Contents3"/>
            <w:tabs>
              <w:tab w:val="clear" w:pos="8459"/>
              <w:tab w:val="right" w:pos="9026" w:leader="dot"/>
            </w:tabs>
            <w:rPr/>
          </w:pPr>
          <w:hyperlink w:anchor="__RefHeading___Toc3669531_653776707">
            <w:r>
              <w:rPr>
                <w:webHidden/>
                <w:rStyle w:val="IndexLink"/>
                <w:rtl w:val="true"/>
              </w:rPr>
              <w:t>اشارة</w:t>
            </w:r>
            <w:r>
              <w:rPr>
                <w:rStyle w:val="IndexLink"/>
                <w:rtl w:val="true"/>
              </w:rPr>
              <w:tab/>
            </w:r>
            <w:r>
              <w:rPr>
                <w:rStyle w:val="IndexLink"/>
              </w:rPr>
              <w:t>202</w:t>
            </w:r>
          </w:hyperlink>
        </w:p>
        <w:p>
          <w:pPr>
            <w:pStyle w:val="Contents3"/>
            <w:tabs>
              <w:tab w:val="clear" w:pos="8459"/>
              <w:tab w:val="right" w:pos="9026" w:leader="dot"/>
            </w:tabs>
            <w:rPr/>
          </w:pPr>
          <w:hyperlink w:anchor="__RefHeading___Toc3669533_653776707">
            <w:r>
              <w:rPr>
                <w:webHidden/>
                <w:rStyle w:val="IndexLink"/>
                <w:rtl w:val="true"/>
              </w:rPr>
              <w:t xml:space="preserve">توطئة </w:t>
            </w:r>
            <w:r>
              <w:rPr>
                <w:rStyle w:val="IndexLink"/>
                <w:rtl w:val="true"/>
              </w:rPr>
              <w:t>:</w:t>
              <w:tab/>
            </w:r>
            <w:r>
              <w:rPr>
                <w:rStyle w:val="IndexLink"/>
              </w:rPr>
              <w:t>204</w:t>
            </w:r>
          </w:hyperlink>
        </w:p>
        <w:p>
          <w:pPr>
            <w:pStyle w:val="Contents3"/>
            <w:tabs>
              <w:tab w:val="clear" w:pos="8459"/>
              <w:tab w:val="right" w:pos="9026" w:leader="dot"/>
            </w:tabs>
            <w:rPr/>
          </w:pPr>
          <w:hyperlink w:anchor="__RefHeading___Toc3669535_653776707">
            <w:r>
              <w:rPr>
                <w:webHidden/>
                <w:rStyle w:val="IndexLink"/>
                <w:rtl w:val="true"/>
              </w:rPr>
              <w:t xml:space="preserve">أولاً </w:t>
            </w:r>
            <w:r>
              <w:rPr>
                <w:rStyle w:val="IndexLink"/>
                <w:rtl w:val="true"/>
              </w:rPr>
              <w:t xml:space="preserve">: </w:t>
            </w:r>
            <w:r>
              <w:rPr>
                <w:rStyle w:val="IndexLink"/>
                <w:rtl w:val="true"/>
              </w:rPr>
              <w:t xml:space="preserve">مرحلة وضع الأسس الفكرية، عهد خاتم الأنبياء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حتى نهاية فترة إمامة الإمام علي بن الحسين السجاد </w:t>
            </w:r>
            <w:r>
              <w:rPr>
                <w:rStyle w:val="IndexLink"/>
                <w:rtl w:val="true"/>
              </w:rPr>
              <w:t>(</w:t>
            </w:r>
            <w:r>
              <w:rPr>
                <w:rStyle w:val="IndexLink"/>
                <w:rtl w:val="true"/>
              </w:rPr>
              <w:t>عَلَيهِ السَّلَامُ</w:t>
            </w:r>
            <w:r>
              <w:rPr>
                <w:rStyle w:val="IndexLink"/>
                <w:rtl w:val="true"/>
              </w:rPr>
              <w:t>):</w:t>
              <w:tab/>
            </w:r>
            <w:r>
              <w:rPr>
                <w:rStyle w:val="IndexLink"/>
              </w:rPr>
              <w:t>206</w:t>
            </w:r>
          </w:hyperlink>
        </w:p>
        <w:p>
          <w:pPr>
            <w:pStyle w:val="Contents4"/>
            <w:tabs>
              <w:tab w:val="clear" w:pos="8176"/>
              <w:tab w:val="right" w:pos="9026" w:leader="dot"/>
            </w:tabs>
            <w:rPr/>
          </w:pPr>
          <w:hyperlink w:anchor="__RefHeading___Toc3669537_653776707">
            <w:r>
              <w:rPr>
                <w:webHidden/>
                <w:rStyle w:val="IndexLink"/>
                <w:rtl w:val="true"/>
              </w:rPr>
              <w:t>توضیح</w:t>
            </w:r>
            <w:r>
              <w:rPr>
                <w:rStyle w:val="IndexLink"/>
                <w:rtl w:val="true"/>
              </w:rPr>
              <w:t>:</w:t>
              <w:tab/>
            </w:r>
            <w:r>
              <w:rPr>
                <w:rStyle w:val="IndexLink"/>
              </w:rPr>
              <w:t>206</w:t>
            </w:r>
          </w:hyperlink>
        </w:p>
        <w:p>
          <w:pPr>
            <w:pStyle w:val="Contents4"/>
            <w:tabs>
              <w:tab w:val="clear" w:pos="8176"/>
              <w:tab w:val="right" w:pos="9026" w:leader="dot"/>
            </w:tabs>
            <w:rPr/>
          </w:pPr>
          <w:hyperlink w:anchor="__RefHeading___Toc3669539_653776707">
            <w:r>
              <w:rPr>
                <w:webHidden/>
                <w:rStyle w:val="IndexLink"/>
                <w:rtl w:val="true"/>
              </w:rPr>
              <w:t xml:space="preserve">أمثلة قرآنية </w:t>
            </w:r>
            <w:r>
              <w:rPr>
                <w:rStyle w:val="IndexLink"/>
                <w:rtl w:val="true"/>
              </w:rPr>
              <w:t>:</w:t>
              <w:tab/>
            </w:r>
            <w:r>
              <w:rPr>
                <w:rStyle w:val="IndexLink"/>
              </w:rPr>
              <w:t>210</w:t>
            </w:r>
          </w:hyperlink>
        </w:p>
        <w:p>
          <w:pPr>
            <w:pStyle w:val="Contents4"/>
            <w:tabs>
              <w:tab w:val="clear" w:pos="8176"/>
              <w:tab w:val="right" w:pos="9026" w:leader="dot"/>
            </w:tabs>
            <w:rPr/>
          </w:pPr>
          <w:hyperlink w:anchor="__RefHeading___Toc3669541_653776707">
            <w:r>
              <w:rPr>
                <w:webHidden/>
                <w:rStyle w:val="IndexLink"/>
                <w:rtl w:val="true"/>
              </w:rPr>
              <w:t>أمثلة روائية</w:t>
            </w:r>
            <w:r>
              <w:rPr>
                <w:rStyle w:val="IndexLink"/>
                <w:rtl w:val="true"/>
              </w:rPr>
              <w:t>:</w:t>
              <w:tab/>
            </w:r>
            <w:r>
              <w:rPr>
                <w:rStyle w:val="IndexLink"/>
              </w:rPr>
              <w:t>213</w:t>
            </w:r>
          </w:hyperlink>
        </w:p>
        <w:p>
          <w:pPr>
            <w:pStyle w:val="Contents5"/>
            <w:tabs>
              <w:tab w:val="clear" w:pos="7892"/>
              <w:tab w:val="right" w:pos="9026" w:leader="dot"/>
            </w:tabs>
            <w:rPr/>
          </w:pPr>
          <w:hyperlink w:anchor="__RefHeading___Toc3669543_653776707">
            <w:r>
              <w:rPr>
                <w:webHidden/>
                <w:rStyle w:val="IndexLink"/>
                <w:rtl w:val="true"/>
              </w:rPr>
              <w:t>أولاً</w:t>
            </w:r>
            <w:r>
              <w:rPr>
                <w:rStyle w:val="IndexLink"/>
                <w:rtl w:val="true"/>
              </w:rPr>
              <w:t xml:space="preserve">: </w:t>
            </w:r>
            <w:r>
              <w:rPr>
                <w:rStyle w:val="IndexLink"/>
                <w:rtl w:val="true"/>
              </w:rPr>
              <w:t>الخلافة</w:t>
            </w:r>
            <w:r>
              <w:rPr>
                <w:rStyle w:val="IndexLink"/>
                <w:rtl w:val="true"/>
              </w:rPr>
              <w:t>:</w:t>
              <w:tab/>
            </w:r>
            <w:r>
              <w:rPr>
                <w:rStyle w:val="IndexLink"/>
              </w:rPr>
              <w:t>213</w:t>
            </w:r>
          </w:hyperlink>
        </w:p>
        <w:p>
          <w:pPr>
            <w:pStyle w:val="Contents5"/>
            <w:tabs>
              <w:tab w:val="clear" w:pos="7892"/>
              <w:tab w:val="right" w:pos="9026" w:leader="dot"/>
            </w:tabs>
            <w:rPr/>
          </w:pPr>
          <w:hyperlink w:anchor="__RefHeading___Toc3669545_653776707">
            <w:r>
              <w:rPr>
                <w:webHidden/>
                <w:rStyle w:val="IndexLink"/>
                <w:rtl w:val="true"/>
              </w:rPr>
              <w:t>ثانياً</w:t>
            </w:r>
            <w:r>
              <w:rPr>
                <w:rStyle w:val="IndexLink"/>
                <w:rtl w:val="true"/>
              </w:rPr>
              <w:t xml:space="preserve">: </w:t>
            </w:r>
            <w:r>
              <w:rPr>
                <w:rStyle w:val="IndexLink"/>
                <w:rtl w:val="true"/>
              </w:rPr>
              <w:t xml:space="preserve">الولاية </w:t>
            </w:r>
            <w:r>
              <w:rPr>
                <w:rStyle w:val="IndexLink"/>
                <w:rtl w:val="true"/>
              </w:rPr>
              <w:t>:</w:t>
              <w:tab/>
            </w:r>
            <w:r>
              <w:rPr>
                <w:rStyle w:val="IndexLink"/>
              </w:rPr>
              <w:t>217</w:t>
            </w:r>
          </w:hyperlink>
        </w:p>
        <w:p>
          <w:pPr>
            <w:pStyle w:val="Contents5"/>
            <w:tabs>
              <w:tab w:val="clear" w:pos="7892"/>
              <w:tab w:val="right" w:pos="9026" w:leader="dot"/>
            </w:tabs>
            <w:rPr/>
          </w:pPr>
          <w:hyperlink w:anchor="__RefHeading___Toc3669547_653776707">
            <w:r>
              <w:rPr>
                <w:webHidden/>
                <w:rStyle w:val="IndexLink"/>
                <w:rtl w:val="true"/>
              </w:rPr>
              <w:t>ثالثاً</w:t>
            </w:r>
            <w:r>
              <w:rPr>
                <w:rStyle w:val="IndexLink"/>
                <w:rtl w:val="true"/>
              </w:rPr>
              <w:t xml:space="preserve">: </w:t>
            </w:r>
            <w:r>
              <w:rPr>
                <w:rStyle w:val="IndexLink"/>
                <w:rtl w:val="true"/>
              </w:rPr>
              <w:t xml:space="preserve">الإمامة والعلم </w:t>
            </w:r>
            <w:r>
              <w:rPr>
                <w:rStyle w:val="IndexLink"/>
                <w:rtl w:val="true"/>
              </w:rPr>
              <w:t>:</w:t>
              <w:tab/>
            </w:r>
            <w:r>
              <w:rPr>
                <w:rStyle w:val="IndexLink"/>
              </w:rPr>
              <w:t>220</w:t>
            </w:r>
          </w:hyperlink>
        </w:p>
        <w:p>
          <w:pPr>
            <w:pStyle w:val="Contents5"/>
            <w:tabs>
              <w:tab w:val="clear" w:pos="7892"/>
              <w:tab w:val="right" w:pos="9026" w:leader="dot"/>
            </w:tabs>
            <w:rPr/>
          </w:pPr>
          <w:hyperlink w:anchor="__RefHeading___Toc3669549_653776707">
            <w:r>
              <w:rPr>
                <w:webHidden/>
                <w:rStyle w:val="IndexLink"/>
                <w:rtl w:val="true"/>
              </w:rPr>
              <w:t>رابعاً</w:t>
            </w:r>
            <w:r>
              <w:rPr>
                <w:rStyle w:val="IndexLink"/>
                <w:rtl w:val="true"/>
              </w:rPr>
              <w:t xml:space="preserve">: </w:t>
            </w:r>
            <w:r>
              <w:rPr>
                <w:rStyle w:val="IndexLink"/>
                <w:rtl w:val="true"/>
              </w:rPr>
              <w:t xml:space="preserve">الوراثة والوصاية </w:t>
            </w:r>
            <w:r>
              <w:rPr>
                <w:rStyle w:val="IndexLink"/>
                <w:rtl w:val="true"/>
              </w:rPr>
              <w:t>:</w:t>
              <w:tab/>
            </w:r>
            <w:r>
              <w:rPr>
                <w:rStyle w:val="IndexLink"/>
              </w:rPr>
              <w:t>222</w:t>
            </w:r>
          </w:hyperlink>
        </w:p>
        <w:p>
          <w:pPr>
            <w:pStyle w:val="Contents5"/>
            <w:tabs>
              <w:tab w:val="clear" w:pos="7892"/>
              <w:tab w:val="right" w:pos="9026" w:leader="dot"/>
            </w:tabs>
            <w:rPr/>
          </w:pPr>
          <w:hyperlink w:anchor="__RefHeading___Toc3669551_653776707">
            <w:r>
              <w:rPr>
                <w:webHidden/>
                <w:rStyle w:val="IndexLink"/>
                <w:rtl w:val="true"/>
              </w:rPr>
              <w:t>خامساً</w:t>
            </w:r>
            <w:r>
              <w:rPr>
                <w:rStyle w:val="IndexLink"/>
                <w:rtl w:val="true"/>
              </w:rPr>
              <w:t xml:space="preserve">: </w:t>
            </w:r>
            <w:r>
              <w:rPr>
                <w:rStyle w:val="IndexLink"/>
                <w:rtl w:val="true"/>
              </w:rPr>
              <w:t xml:space="preserve">العصمة </w:t>
            </w:r>
            <w:r>
              <w:rPr>
                <w:rStyle w:val="IndexLink"/>
                <w:rtl w:val="true"/>
              </w:rPr>
              <w:t>:</w:t>
              <w:tab/>
            </w:r>
            <w:r>
              <w:rPr>
                <w:rStyle w:val="IndexLink"/>
              </w:rPr>
              <w:t>223</w:t>
            </w:r>
          </w:hyperlink>
        </w:p>
        <w:p>
          <w:pPr>
            <w:pStyle w:val="Contents3"/>
            <w:tabs>
              <w:tab w:val="clear" w:pos="8459"/>
              <w:tab w:val="right" w:pos="9026" w:leader="dot"/>
            </w:tabs>
            <w:rPr/>
          </w:pPr>
          <w:hyperlink w:anchor="__RefHeading___Toc3669553_653776707">
            <w:r>
              <w:rPr>
                <w:webHidden/>
                <w:rStyle w:val="IndexLink"/>
                <w:rtl w:val="true"/>
              </w:rPr>
              <w:t>ثانياً</w:t>
            </w:r>
            <w:r>
              <w:rPr>
                <w:rStyle w:val="IndexLink"/>
                <w:rtl w:val="true"/>
              </w:rPr>
              <w:t xml:space="preserve">: </w:t>
            </w:r>
            <w:r>
              <w:rPr>
                <w:rStyle w:val="IndexLink"/>
                <w:rtl w:val="true"/>
              </w:rPr>
              <w:t>مرحلة نشأة المعارف وازدهارها</w:t>
            </w:r>
            <w:r>
              <w:rPr>
                <w:rStyle w:val="IndexLink"/>
                <w:rtl w:val="true"/>
              </w:rPr>
              <w:t xml:space="preserve">. </w:t>
            </w:r>
            <w:r>
              <w:rPr>
                <w:rStyle w:val="IndexLink"/>
                <w:rtl w:val="true"/>
              </w:rPr>
              <w:t xml:space="preserve">عهد إمامة الإمامين محمد الباقر وجعفر الصادق المال إلى سنة </w:t>
            </w:r>
            <w:r>
              <w:rPr>
                <w:rStyle w:val="IndexLink"/>
              </w:rPr>
              <w:t>145</w:t>
            </w:r>
            <w:r>
              <w:rPr>
                <w:rStyle w:val="IndexLink"/>
                <w:rtl w:val="true"/>
              </w:rPr>
              <w:t xml:space="preserve"> </w:t>
            </w:r>
            <w:r>
              <w:rPr>
                <w:rStyle w:val="IndexLink"/>
                <w:rtl w:val="true"/>
              </w:rPr>
              <w:t>ه</w:t>
            </w:r>
            <w:r>
              <w:rPr>
                <w:rStyle w:val="IndexLink"/>
                <w:rtl w:val="true"/>
              </w:rPr>
              <w:t>- :</w:t>
              <w:tab/>
            </w:r>
            <w:r>
              <w:rPr>
                <w:rStyle w:val="IndexLink"/>
              </w:rPr>
              <w:t>225</w:t>
            </w:r>
          </w:hyperlink>
        </w:p>
        <w:p>
          <w:pPr>
            <w:pStyle w:val="Contents4"/>
            <w:tabs>
              <w:tab w:val="clear" w:pos="8176"/>
              <w:tab w:val="right" w:pos="9026" w:leader="dot"/>
            </w:tabs>
            <w:rPr/>
          </w:pPr>
          <w:hyperlink w:anchor="__RefHeading___Toc3669555_653776707">
            <w:r>
              <w:rPr>
                <w:webHidden/>
                <w:rStyle w:val="IndexLink"/>
                <w:rtl w:val="true"/>
              </w:rPr>
              <w:t>توضیح</w:t>
            </w:r>
            <w:r>
              <w:rPr>
                <w:rStyle w:val="IndexLink"/>
                <w:rtl w:val="true"/>
              </w:rPr>
              <w:t>:</w:t>
              <w:tab/>
            </w:r>
            <w:r>
              <w:rPr>
                <w:rStyle w:val="IndexLink"/>
              </w:rPr>
              <w:t>225</w:t>
            </w:r>
          </w:hyperlink>
        </w:p>
        <w:p>
          <w:pPr>
            <w:pStyle w:val="Contents4"/>
            <w:tabs>
              <w:tab w:val="clear" w:pos="8176"/>
              <w:tab w:val="right" w:pos="9026" w:leader="dot"/>
            </w:tabs>
            <w:rPr/>
          </w:pPr>
          <w:hyperlink w:anchor="__RefHeading___Toc3669557_653776707">
            <w:r>
              <w:rPr>
                <w:webHidden/>
                <w:rStyle w:val="IndexLink"/>
                <w:rtl w:val="true"/>
              </w:rPr>
              <w:t xml:space="preserve">النص والتنصيب </w:t>
            </w:r>
            <w:r>
              <w:rPr>
                <w:rStyle w:val="IndexLink"/>
                <w:rtl w:val="true"/>
              </w:rPr>
              <w:t>:</w:t>
              <w:tab/>
            </w:r>
            <w:r>
              <w:rPr>
                <w:rStyle w:val="IndexLink"/>
              </w:rPr>
              <w:t>228</w:t>
            </w:r>
          </w:hyperlink>
        </w:p>
        <w:p>
          <w:pPr>
            <w:pStyle w:val="Contents4"/>
            <w:tabs>
              <w:tab w:val="clear" w:pos="8176"/>
              <w:tab w:val="right" w:pos="9026" w:leader="dot"/>
            </w:tabs>
            <w:rPr/>
          </w:pPr>
          <w:hyperlink w:anchor="__RefHeading___Toc3669559_653776707">
            <w:r>
              <w:rPr>
                <w:webHidden/>
                <w:rStyle w:val="IndexLink"/>
                <w:rtl w:val="true"/>
              </w:rPr>
              <w:t xml:space="preserve">العلم </w:t>
            </w:r>
            <w:r>
              <w:rPr>
                <w:rStyle w:val="IndexLink"/>
                <w:rtl w:val="true"/>
              </w:rPr>
              <w:t>:</w:t>
              <w:tab/>
            </w:r>
            <w:r>
              <w:rPr>
                <w:rStyle w:val="IndexLink"/>
              </w:rPr>
              <w:t>230</w:t>
            </w:r>
          </w:hyperlink>
        </w:p>
        <w:p>
          <w:pPr>
            <w:pStyle w:val="Contents4"/>
            <w:tabs>
              <w:tab w:val="clear" w:pos="8176"/>
              <w:tab w:val="right" w:pos="9026" w:leader="dot"/>
            </w:tabs>
            <w:rPr/>
          </w:pPr>
          <w:hyperlink w:anchor="__RefHeading___Toc3669561_653776707">
            <w:r>
              <w:rPr>
                <w:webHidden/>
                <w:rStyle w:val="IndexLink"/>
                <w:rtl w:val="true"/>
              </w:rPr>
              <w:t xml:space="preserve">العصمة </w:t>
            </w:r>
            <w:r>
              <w:rPr>
                <w:rStyle w:val="IndexLink"/>
                <w:rtl w:val="true"/>
              </w:rPr>
              <w:t>:</w:t>
              <w:tab/>
            </w:r>
            <w:r>
              <w:rPr>
                <w:rStyle w:val="IndexLink"/>
              </w:rPr>
              <w:t>240</w:t>
            </w:r>
          </w:hyperlink>
        </w:p>
        <w:p>
          <w:pPr>
            <w:pStyle w:val="Contents3"/>
            <w:tabs>
              <w:tab w:val="clear" w:pos="8459"/>
              <w:tab w:val="right" w:pos="9026" w:leader="dot"/>
            </w:tabs>
            <w:rPr/>
          </w:pPr>
          <w:hyperlink w:anchor="__RefHeading___Toc3669563_653776707">
            <w:r>
              <w:rPr>
                <w:webHidden/>
                <w:rStyle w:val="IndexLink"/>
                <w:rtl w:val="true"/>
              </w:rPr>
              <w:t>ثالثاً</w:t>
            </w:r>
            <w:r>
              <w:rPr>
                <w:rStyle w:val="IndexLink"/>
                <w:rtl w:val="true"/>
              </w:rPr>
              <w:t xml:space="preserve">: </w:t>
            </w:r>
            <w:r>
              <w:rPr>
                <w:rStyle w:val="IndexLink"/>
                <w:rtl w:val="true"/>
              </w:rPr>
              <w:t xml:space="preserve">مرحلة ترسيخ الفكر وتقويمه، عهد إمامة الإمامين موسى الكاظم وعلي بن موسى الرضا </w:t>
            </w:r>
            <w:r>
              <w:rPr>
                <w:rStyle w:val="IndexLink"/>
                <w:rtl w:val="true"/>
              </w:rPr>
              <w:t>(</w:t>
            </w:r>
            <w:r>
              <w:rPr>
                <w:rStyle w:val="IndexLink"/>
                <w:rtl w:val="true"/>
              </w:rPr>
              <w:t>عَلیهِمَا السَلامُ</w:t>
            </w:r>
            <w:r>
              <w:rPr>
                <w:rStyle w:val="IndexLink"/>
                <w:rtl w:val="true"/>
              </w:rPr>
              <w:t>) :</w:t>
              <w:tab/>
            </w:r>
            <w:r>
              <w:rPr>
                <w:rStyle w:val="IndexLink"/>
              </w:rPr>
              <w:t>243</w:t>
            </w:r>
          </w:hyperlink>
        </w:p>
        <w:p>
          <w:pPr>
            <w:pStyle w:val="Contents4"/>
            <w:tabs>
              <w:tab w:val="clear" w:pos="8176"/>
              <w:tab w:val="right" w:pos="9026" w:leader="dot"/>
            </w:tabs>
            <w:rPr/>
          </w:pPr>
          <w:hyperlink w:anchor="__RefHeading___Toc3669565_653776707">
            <w:r>
              <w:rPr>
                <w:webHidden/>
                <w:rStyle w:val="IndexLink"/>
                <w:rtl w:val="true"/>
              </w:rPr>
              <w:t>توضیح</w:t>
            </w:r>
            <w:r>
              <w:rPr>
                <w:rStyle w:val="IndexLink"/>
                <w:rtl w:val="true"/>
              </w:rPr>
              <w:tab/>
            </w:r>
            <w:r>
              <w:rPr>
                <w:rStyle w:val="IndexLink"/>
              </w:rPr>
              <w:t>243</w:t>
            </w:r>
          </w:hyperlink>
        </w:p>
        <w:p>
          <w:pPr>
            <w:pStyle w:val="Contents4"/>
            <w:tabs>
              <w:tab w:val="clear" w:pos="8176"/>
              <w:tab w:val="right" w:pos="9026" w:leader="dot"/>
            </w:tabs>
            <w:rPr/>
          </w:pPr>
          <w:hyperlink w:anchor="__RefHeading___Toc3669567_653776707">
            <w:r>
              <w:rPr>
                <w:webHidden/>
                <w:rStyle w:val="IndexLink"/>
                <w:rtl w:val="true"/>
              </w:rPr>
              <w:t xml:space="preserve">النص والعلم والعصمة </w:t>
            </w:r>
            <w:r>
              <w:rPr>
                <w:rStyle w:val="IndexLink"/>
                <w:rtl w:val="true"/>
              </w:rPr>
              <w:t>:</w:t>
              <w:tab/>
            </w:r>
            <w:r>
              <w:rPr>
                <w:rStyle w:val="IndexLink"/>
              </w:rPr>
              <w:t>247</w:t>
            </w:r>
          </w:hyperlink>
        </w:p>
        <w:p>
          <w:pPr>
            <w:pStyle w:val="Contents3"/>
            <w:tabs>
              <w:tab w:val="clear" w:pos="8459"/>
              <w:tab w:val="right" w:pos="9026" w:leader="dot"/>
            </w:tabs>
            <w:rPr/>
          </w:pPr>
          <w:hyperlink w:anchor="__RefHeading___Toc3669569_653776707">
            <w:r>
              <w:rPr>
                <w:webHidden/>
                <w:rStyle w:val="IndexLink"/>
                <w:rtl w:val="true"/>
              </w:rPr>
              <w:t>رابعاً</w:t>
            </w:r>
            <w:r>
              <w:rPr>
                <w:rStyle w:val="IndexLink"/>
                <w:rtl w:val="true"/>
              </w:rPr>
              <w:t xml:space="preserve">: </w:t>
            </w:r>
            <w:r>
              <w:rPr>
                <w:rStyle w:val="IndexLink"/>
                <w:rtl w:val="true"/>
              </w:rPr>
              <w:t>مرحلة تطبيق الفكر على أرض الواقع</w:t>
            </w:r>
            <w:r>
              <w:rPr>
                <w:rStyle w:val="IndexLink"/>
                <w:rtl w:val="true"/>
              </w:rPr>
              <w:t xml:space="preserve">. </w:t>
            </w:r>
            <w:r>
              <w:rPr>
                <w:rStyle w:val="IndexLink"/>
                <w:rtl w:val="true"/>
              </w:rPr>
              <w:t xml:space="preserve">عهد إمامة الإمام محمد الجواد </w:t>
            </w:r>
            <w:r>
              <w:rPr>
                <w:rStyle w:val="IndexLink"/>
                <w:rtl w:val="true"/>
              </w:rPr>
              <w:t>(</w:t>
            </w:r>
            <w:r>
              <w:rPr>
                <w:rStyle w:val="IndexLink"/>
                <w:rtl w:val="true"/>
              </w:rPr>
              <w:t>عَلَيهِ السَّلَامُ</w:t>
            </w:r>
            <w:r>
              <w:rPr>
                <w:rStyle w:val="IndexLink"/>
                <w:rtl w:val="true"/>
              </w:rPr>
              <w:t xml:space="preserve">) </w:t>
            </w:r>
            <w:r>
              <w:rPr>
                <w:rStyle w:val="IndexLink"/>
                <w:rtl w:val="true"/>
              </w:rPr>
              <w:t>إلى بداية عصر الغيبة</w:t>
            </w:r>
            <w:r>
              <w:rPr>
                <w:rStyle w:val="IndexLink"/>
                <w:rtl w:val="true"/>
              </w:rPr>
              <w:t>:</w:t>
              <w:tab/>
            </w:r>
            <w:r>
              <w:rPr>
                <w:rStyle w:val="IndexLink"/>
              </w:rPr>
              <w:t>254</w:t>
            </w:r>
          </w:hyperlink>
        </w:p>
        <w:p>
          <w:pPr>
            <w:pStyle w:val="Contents4"/>
            <w:tabs>
              <w:tab w:val="clear" w:pos="8176"/>
              <w:tab w:val="right" w:pos="9026" w:leader="dot"/>
            </w:tabs>
            <w:rPr/>
          </w:pPr>
          <w:hyperlink w:anchor="__RefHeading___Toc3669571_653776707">
            <w:r>
              <w:rPr>
                <w:webHidden/>
                <w:rStyle w:val="IndexLink"/>
                <w:rtl w:val="true"/>
              </w:rPr>
              <w:t>توضیح</w:t>
            </w:r>
            <w:r>
              <w:rPr>
                <w:rStyle w:val="IndexLink"/>
                <w:rtl w:val="true"/>
              </w:rPr>
              <w:tab/>
            </w:r>
            <w:r>
              <w:rPr>
                <w:rStyle w:val="IndexLink"/>
              </w:rPr>
              <w:t>254</w:t>
            </w:r>
          </w:hyperlink>
        </w:p>
        <w:p>
          <w:pPr>
            <w:pStyle w:val="Contents4"/>
            <w:tabs>
              <w:tab w:val="clear" w:pos="8176"/>
              <w:tab w:val="right" w:pos="9026" w:leader="dot"/>
            </w:tabs>
            <w:rPr/>
          </w:pPr>
          <w:hyperlink w:anchor="__RefHeading___Toc3669573_653776707">
            <w:r>
              <w:rPr>
                <w:webHidden/>
                <w:rStyle w:val="IndexLink"/>
                <w:rtl w:val="true"/>
              </w:rPr>
              <w:t>نظرة عامة على صفات الإمام المعصوم</w:t>
            </w:r>
            <w:r>
              <w:rPr>
                <w:rStyle w:val="IndexLink"/>
                <w:rtl w:val="true"/>
              </w:rPr>
              <w:t xml:space="preserve">: </w:t>
            </w:r>
            <w:r>
              <w:rPr>
                <w:rStyle w:val="IndexLink"/>
                <w:rtl w:val="true"/>
              </w:rPr>
              <w:t xml:space="preserve">في هذا العهد تم تأسيس مدارس لأهل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في مختلف مدن إيران وأقيمت جلسات علمية طرحت</w:t>
            </w:r>
            <w:r>
              <w:rPr>
                <w:rStyle w:val="IndexLink"/>
                <w:rtl w:val="true"/>
              </w:rPr>
              <w:tab/>
            </w:r>
            <w:r>
              <w:rPr>
                <w:rStyle w:val="IndexLink"/>
              </w:rPr>
              <w:t>255</w:t>
            </w:r>
          </w:hyperlink>
        </w:p>
        <w:p>
          <w:pPr>
            <w:pStyle w:val="Contents4"/>
            <w:tabs>
              <w:tab w:val="clear" w:pos="8176"/>
              <w:tab w:val="right" w:pos="9026" w:leader="dot"/>
            </w:tabs>
            <w:rPr/>
          </w:pPr>
          <w:hyperlink w:anchor="__RefHeading___Toc3669575_653776707">
            <w:r>
              <w:rPr>
                <w:webHidden/>
                <w:rStyle w:val="IndexLink"/>
                <w:rtl w:val="true"/>
              </w:rPr>
              <w:t xml:space="preserve">غيبة الإمام الثاني عشر ومنظومة الوكالة </w:t>
            </w:r>
            <w:r>
              <w:rPr>
                <w:rStyle w:val="IndexLink"/>
                <w:rtl w:val="true"/>
              </w:rPr>
              <w:t>:</w:t>
              <w:tab/>
            </w:r>
            <w:r>
              <w:rPr>
                <w:rStyle w:val="IndexLink"/>
              </w:rPr>
              <w:t>262</w:t>
            </w:r>
          </w:hyperlink>
        </w:p>
        <w:p>
          <w:pPr>
            <w:pStyle w:val="Contents3"/>
            <w:tabs>
              <w:tab w:val="clear" w:pos="8459"/>
              <w:tab w:val="right" w:pos="9026" w:leader="dot"/>
            </w:tabs>
            <w:rPr/>
          </w:pPr>
          <w:hyperlink w:anchor="__RefHeading___Toc3669577_653776707">
            <w:r>
              <w:rPr>
                <w:webHidden/>
                <w:rStyle w:val="IndexLink"/>
                <w:rtl w:val="true"/>
              </w:rPr>
              <w:t>نتيجة البحث</w:t>
            </w:r>
            <w:r>
              <w:rPr>
                <w:rStyle w:val="IndexLink"/>
                <w:rtl w:val="true"/>
              </w:rPr>
              <w:t>:</w:t>
              <w:tab/>
            </w:r>
            <w:r>
              <w:rPr>
                <w:rStyle w:val="IndexLink"/>
              </w:rPr>
              <w:t>268</w:t>
            </w:r>
          </w:hyperlink>
        </w:p>
        <w:p>
          <w:pPr>
            <w:pStyle w:val="Contents2"/>
            <w:tabs>
              <w:tab w:val="clear" w:pos="8743"/>
              <w:tab w:val="right" w:pos="9026" w:leader="dot"/>
            </w:tabs>
            <w:rPr/>
          </w:pPr>
          <w:hyperlink w:anchor="__RefHeading___Toc3669579_653776707">
            <w:r>
              <w:rPr>
                <w:webHidden/>
                <w:rStyle w:val="IndexLink"/>
                <w:rtl w:val="true"/>
              </w:rPr>
              <w:t>المصادر</w:t>
            </w:r>
            <w:r>
              <w:rPr>
                <w:rStyle w:val="IndexLink"/>
                <w:rtl w:val="true"/>
              </w:rPr>
              <w:tab/>
            </w:r>
            <w:r>
              <w:rPr>
                <w:rStyle w:val="IndexLink"/>
              </w:rPr>
              <w:t>274</w:t>
            </w:r>
          </w:hyperlink>
        </w:p>
        <w:p>
          <w:pPr>
            <w:pStyle w:val="Contents2"/>
            <w:tabs>
              <w:tab w:val="clear" w:pos="8743"/>
              <w:tab w:val="right" w:pos="9026" w:leader="dot"/>
            </w:tabs>
            <w:rPr/>
          </w:pPr>
          <w:hyperlink w:anchor="__RefHeading___Toc3669581_653776707">
            <w:r>
              <w:rPr>
                <w:webHidden/>
                <w:rStyle w:val="IndexLink"/>
                <w:rtl w:val="true"/>
              </w:rPr>
              <w:t>فهرس الكتاب</w:t>
            </w:r>
            <w:r>
              <w:rPr>
                <w:rStyle w:val="IndexLink"/>
                <w:rtl w:val="true"/>
              </w:rPr>
              <w:tab/>
            </w:r>
            <w:r>
              <w:rPr>
                <w:rStyle w:val="IndexLink"/>
              </w:rPr>
              <w:t>288</w:t>
            </w:r>
          </w:hyperlink>
        </w:p>
        <w:p>
          <w:pPr>
            <w:pStyle w:val="Contents2"/>
            <w:tabs>
              <w:tab w:val="clear" w:pos="8743"/>
              <w:tab w:val="right" w:pos="9026" w:leader="dot"/>
            </w:tabs>
            <w:rPr/>
          </w:pPr>
          <w:hyperlink w:anchor="__RefHeading___Toc3669583_653776707">
            <w:r>
              <w:rPr>
                <w:webHidden/>
                <w:rStyle w:val="IndexLink"/>
                <w:rtl w:val="true"/>
              </w:rPr>
              <w:t>ملخص الكتاب باللغة الانجليزية</w:t>
            </w:r>
            <w:r>
              <w:rPr>
                <w:rStyle w:val="IndexLink"/>
                <w:rtl w:val="true"/>
              </w:rPr>
              <w:t>...</w:t>
            </w:r>
            <w:r>
              <w:rPr>
                <w:rStyle w:val="IndexLink"/>
              </w:rPr>
              <w:t>A-G</w:t>
            </w:r>
            <w:r>
              <w:rPr>
                <w:rStyle w:val="IndexLink"/>
                <w:rtl w:val="true"/>
              </w:rPr>
              <w:tab/>
            </w:r>
            <w:r>
              <w:rPr>
                <w:rStyle w:val="IndexLink"/>
              </w:rPr>
              <w:t>293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94_127315"/>
      <w:bookmarkStart w:id="1" w:name="pg8794_127315"/>
      <w:bookmarkEnd w:id="1"/>
    </w:p>
    <w:p>
      <w:pPr>
        <w:pStyle w:val="Heading2"/>
        <w:numPr>
          <w:ilvl w:val="1"/>
          <w:numId w:val="1"/>
        </w:numPr>
        <w:rPr/>
      </w:pPr>
      <w:bookmarkStart w:id="2" w:name="pg8794_127315"/>
      <w:bookmarkStart w:id="3" w:name="__RefHeading___Toc3669395_65377670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ascii="Amiri" w:hAnsi="Amiri" w:eastAsia="Amiri" w:cs="Amiri"/>
          <w:color w:val="111111"/>
          <w:sz w:val="28"/>
          <w:sz w:val="28"/>
          <w:szCs w:val="28"/>
          <w:rtl w:val="true"/>
          <w:lang w:bidi="ar-SA"/>
        </w:rPr>
        <w:t xml:space="preserve">دور الأحداث التأريخية في بيان معتقدات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مصطفى مطهري</w:t>
      </w:r>
    </w:p>
    <w:p>
      <w:pPr>
        <w:pStyle w:val="BookText"/>
        <w:rPr/>
      </w:pP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الكعبي</w:t>
      </w:r>
    </w:p>
    <w:p>
      <w:pPr>
        <w:pStyle w:val="BookText"/>
        <w:rPr/>
      </w:pPr>
      <w:r>
        <w:rPr>
          <w:rFonts w:ascii="Amiri" w:hAnsi="Amiri" w:eastAsia="Amiri" w:cs="Amiri"/>
          <w:color w:val="111111"/>
          <w:sz w:val="28"/>
          <w:sz w:val="28"/>
          <w:szCs w:val="28"/>
          <w:rtl w:val="true"/>
          <w:lang w:bidi="ar-SA"/>
        </w:rPr>
        <w:t xml:space="preserve">المطبعة 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الكفيل للطباعة والنشر والتوزيع</w:t>
      </w:r>
    </w:p>
    <w:p>
      <w:pPr>
        <w:pStyle w:val="BookText"/>
        <w:rPr/>
      </w:pP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 شكر</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دور الأحداث التأريخية في بيان معتقدات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69397_65377670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ascii="Amiri" w:hAnsi="Amiri" w:eastAsia="Amiri" w:cs="Amiri"/>
          <w:color w:val="111111"/>
          <w:sz w:val="28"/>
          <w:sz w:val="28"/>
          <w:szCs w:val="28"/>
          <w:rtl w:val="true"/>
          <w:lang w:bidi="ar-SA"/>
        </w:rPr>
        <w:t xml:space="preserve">دور الأحداث التأريخية في بيان معتقدات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مصطفى مطهري</w:t>
      </w:r>
    </w:p>
    <w:p>
      <w:pPr>
        <w:pStyle w:val="BookText"/>
        <w:rPr/>
      </w:pP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الكعبي</w:t>
      </w:r>
    </w:p>
    <w:p>
      <w:pPr>
        <w:pStyle w:val="BookText"/>
        <w:rPr/>
      </w:pPr>
      <w:r>
        <w:rPr>
          <w:rFonts w:ascii="Amiri" w:hAnsi="Amiri" w:eastAsia="Amiri" w:cs="Amiri"/>
          <w:color w:val="111111"/>
          <w:sz w:val="28"/>
          <w:sz w:val="28"/>
          <w:szCs w:val="28"/>
          <w:rtl w:val="true"/>
          <w:lang w:bidi="ar-SA"/>
        </w:rPr>
        <w:t xml:space="preserve">المطبعة 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الكفيل للطباعة والنشر والتوزيع</w:t>
      </w:r>
    </w:p>
    <w:p>
      <w:pPr>
        <w:pStyle w:val="BookText"/>
        <w:rPr/>
      </w:pP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 شكر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xml:space="preserve">م </w:t>
      </w:r>
      <w:bookmarkStart w:id="7" w:name="pg8794_127327"/>
    </w:p>
    <w:p>
      <w:pPr>
        <w:pStyle w:val="Heading2"/>
        <w:numPr>
          <w:ilvl w:val="1"/>
          <w:numId w:val="1"/>
        </w:numPr>
        <w:rPr/>
      </w:pPr>
      <w:bookmarkStart w:id="8" w:name="__RefHeading___Toc3669399_653776707"/>
      <w:bookmarkStart w:id="9" w:name="_Toc3"/>
      <w:bookmarkEnd w:id="7"/>
      <w:bookmarkEnd w:id="8"/>
      <w:r>
        <w:rPr>
          <w:rtl w:val="true"/>
        </w:rPr>
        <w:t>الإهداء</w:t>
      </w:r>
      <w:r>
        <w:rPr>
          <w:rtl w:val="true"/>
        </w:rPr>
        <w:t>..</w:t>
      </w:r>
      <w:bookmarkEnd w:id="9"/>
    </w:p>
    <w:p>
      <w:pPr>
        <w:pStyle w:val="BookText"/>
        <w:rPr/>
      </w:pPr>
      <w:r>
        <w:rPr>
          <w:rFonts w:ascii="Amiri" w:hAnsi="Amiri" w:eastAsia="Amiri" w:cs="Amiri"/>
          <w:color w:val="111111"/>
          <w:sz w:val="28"/>
          <w:sz w:val="28"/>
          <w:szCs w:val="28"/>
          <w:rtl w:val="true"/>
          <w:lang w:bidi="ar-SA"/>
        </w:rPr>
        <w:t>أهدي هذا الكتاب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الله المظلوم المغصوب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زوجته المهضومة سيدة نساء العالمين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وريحانة نبي الرحمة</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794_127332"/>
      <w:bookmarkStart w:id="11" w:name="pg8794_127332"/>
      <w:bookmarkEnd w:id="11"/>
    </w:p>
    <w:p>
      <w:pPr>
        <w:pStyle w:val="Heading2"/>
        <w:numPr>
          <w:ilvl w:val="1"/>
          <w:numId w:val="1"/>
        </w:numPr>
        <w:rPr/>
      </w:pPr>
      <w:bookmarkStart w:id="12" w:name="pg8794_127332"/>
      <w:bookmarkStart w:id="13" w:name="__RefHeading___Toc3669401_653776707"/>
      <w:bookmarkStart w:id="14" w:name="_Toc4"/>
      <w:bookmarkEnd w:id="12"/>
      <w:bookmarkEnd w:id="13"/>
      <w:r>
        <w:rPr>
          <w:rtl w:val="true"/>
        </w:rPr>
        <w:t>تمهيد</w:t>
      </w:r>
      <w:bookmarkEnd w:id="14"/>
    </w:p>
    <w:p>
      <w:pPr>
        <w:pStyle w:val="BookText"/>
        <w:rPr/>
      </w:pPr>
      <w:r>
        <w:rPr>
          <w:rFonts w:ascii="IRNazanin" w:hAnsi="IRNazanin" w:eastAsia="IRNazanin"/>
          <w:color w:val="111111"/>
          <w:sz w:val="28"/>
          <w:sz w:val="28"/>
          <w:szCs w:val="28"/>
          <w:rtl w:val="true"/>
          <w:lang w:bidi="fa-IR"/>
        </w:rPr>
        <w:t xml:space="preserve">لا يختلف اثنان في أن مذهب التشيّع الذي يستفيض عبقه من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دورٌ أساسيٌّ في نشأة الثقافة والحضارة الإسلاميتين واستمرار مسيرتهما التكاملية، ولا ريب في أنّ الأفكار التي طرحها هذا التيار الديني الحيّ الصانع للحضارة تنمّ عن سموّه وعظمته، وكلّ ذلك بفضل تراث أهل بيت الرسالة من أحاديث وسيرة مباركة وجهود علماء الشيعة الأعلام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تيارٌ كان وما زال فرقداً لامعاً يتلألأ في سماء الجهل والشبهات المظلمة، وهو فكرٌ لا ترقى إلى قمّته الرفيعة عقل من يدّعي العلم زوراً وكذباً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ضرورة التعمّق في فهم مسيرة تنامي فكر التشيع في كلّ قرنٍ إلا أنّ ضرورة إجراء بحوثٍ ودراساتٍ حول القرون الثلاثة الأولى من عمر الدين المحمدي تتجلّى أكثر في عصرنا </w:t>
      </w:r>
    </w:p>
    <w:p>
      <w:pPr>
        <w:pStyle w:val="BookText"/>
        <w:rPr/>
      </w:pPr>
      <w:r>
        <w:rPr>
          <w:rFonts w:ascii="Amiri" w:hAnsi="Amiri" w:eastAsia="Amiri" w:cs="Amiri"/>
          <w:color w:val="111111"/>
          <w:sz w:val="28"/>
          <w:sz w:val="28"/>
          <w:szCs w:val="28"/>
          <w:rtl w:val="true"/>
          <w:lang w:bidi="ar-SA"/>
        </w:rPr>
        <w:t>الراهن الذى استقطبت فيه البحوث العلمية عدداً كبيراً من الباحثين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القرون لها خصائص وميزات عديدة وبما فيها حضور أئمّة أهل بيت العصمة والطهارة لمدّةٍ تقارب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وهو ما 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الذي عمّر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نفسٌ واحدةٌ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هذا المنطلق قام الكثير من الكتاب والمفكّرين بتدوين بحوثٍ لأجل إثبات أو إنكار معتقدات الشيعة ومبتنياتهم الفكرية بالاعتماد على رؤى وتوجّهات معينة في مجال دراساتٍ تأريخيةٍ لأهدافٍ عديدةٍ وعلى مستوياتٍ علميةٍ مختلفةٍ، حيث تطرّقوا إلى الحديث عن المسيرة التكاملية لمدرسة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نطاق التحوّلات المعرفية التأريخية، أو م تطرّقوا إلى التفصيل مقابل التدرّج والإجمال ولا سيما في موضوع الإمامة، وبالتالي تحصّلت لديهم نتائج متنوّعة ٌعلى هذا الصعيد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يعتقد البعض أنّ أساس معتقدات الشيعة في عهد الأئمّة المعصومين الأوائل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مطروحاً آنذاك، لكنّها نشأت إبّان أحداث القرون الثلاثة الأولى من عمر الإسلام بواسطة الموالين لأهل البيت، فتكوّنت على هيئة أصولٍ فكريةٍ شيعيةٍ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مقابل هؤلاء تصدّى آخرون للدفاع عن أصالة الفكر الشيعي المقدّس وأكّدوا على أنّ معارف الشيعة تضرب بجذورها في القرآن والسنّة النبوية في جميع مواضيعها وإنّه قد تمّ بيانها بإجمالٍ وتفصيلٍ مع مراعاة الدور الخلاق </w:t>
      </w:r>
    </w:p>
    <w:p>
      <w:pPr>
        <w:pStyle w:val="BookText"/>
        <w:rPr/>
      </w:pPr>
      <w:r>
        <w:rPr>
          <w:rFonts w:ascii="Amiri" w:hAnsi="Amiri" w:eastAsia="Amiri" w:cs="Amiri"/>
          <w:color w:val="111111"/>
          <w:sz w:val="28"/>
          <w:sz w:val="28"/>
          <w:szCs w:val="28"/>
          <w:rtl w:val="true"/>
          <w:lang w:bidi="ar-SA"/>
        </w:rPr>
        <w:t>للعناصر المؤثّرة من شتّى النواحي السياسية والاجتماعية والثقافية والاقتصادية دون أن تتغيّر مضامينها بالاعتماد على أساليب البيان والأدب الديني الذي يتناسب مع كلّ عصرٍ ، وذلك طوال القرون الثلاثة الأولى في باكورة ظهور الإسلام المحمدي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عزيزي القارئ، هذا الكتاب هو بمثابة خارطة ٍوإطارٍ جديدٍ لفكرٍ عريقٍ ويروم المؤلّف فيه طرح خطّة على أساس الرأي الثاني للإجابة عن السؤالين التاليين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مسيرة بيان معتقدات الشيعة ومعارفهم؟ وما هي العناصر التي لها تأثيرٌ في بيانها؟</w:t>
      </w:r>
    </w:p>
    <w:p>
      <w:pPr>
        <w:pStyle w:val="BookText"/>
        <w:rPr/>
      </w:pPr>
      <w:r>
        <w:rPr>
          <w:rFonts w:ascii="Amiri" w:hAnsi="Amiri" w:eastAsia="Amiri" w:cs="Amiri"/>
          <w:color w:val="111111"/>
          <w:sz w:val="28"/>
          <w:sz w:val="28"/>
          <w:szCs w:val="28"/>
          <w:rtl w:val="true"/>
          <w:lang w:bidi="ar-SA"/>
        </w:rPr>
        <w:t>ويتضمّن الكتاب في مستهلّه مباحث عامّة ذات صلةٍ بالموضوع تتلوها ثلاثة فصولٍ، ويشتمل الفصل الأوّل نماذج من آراء المؤيدين لمسألة التحوّل التأريخي في الفكر الشيعي، ووضّحنا فيه الرأي الأوّل بإيجازٍ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الفصل الثاني فقد ذكرنا أوّلاً تعريفاً للقضايا التأريخية في أربعة محاور سياسية واجتماعية وثقافية واقتصادية، ومن ثمّ تناولنا الموضوع في إطار بحثٍ تطبيقي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الفصل الثالث فقد قمنا بإجراء دراسة ٍمقارنةٍ للمسيرة الإجمالية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التفصيلية لموضوع الإمامة مع التركيز على الدور الأساسي للقضايا التأريخية في أربع مراحل</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أُقدّم شكري وامتناني لأساتذتي المحترمين وهم سماحة الشيخ </w:t>
      </w:r>
    </w:p>
    <w:p>
      <w:pPr>
        <w:pStyle w:val="BookText"/>
        <w:rPr/>
      </w:pPr>
      <w:r>
        <w:rPr>
          <w:rFonts w:ascii="Amiri" w:hAnsi="Amiri" w:eastAsia="Amiri" w:cs="Amiri"/>
          <w:color w:val="111111"/>
          <w:sz w:val="28"/>
          <w:sz w:val="28"/>
          <w:szCs w:val="28"/>
          <w:rtl w:val="true"/>
          <w:lang w:bidi="ar-SA"/>
        </w:rPr>
        <w:t>محمد تقي السبحاني والسيد محمد كاظم الطباطبائي والسيد علي رضا الحسيني الذين أخذوا بيدي لتدوين هذا الأثر وأناروا طريقي بإرشاداتهم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أرجو من القرّاء الكرام أن يتحفونا بآرائهم و انتقاداتهم ومقترحاتهم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bookmarkStart w:id="15" w:name="pg8794_127343"/>
    </w:p>
    <w:p>
      <w:pPr>
        <w:pStyle w:val="Heading2"/>
        <w:numPr>
          <w:ilvl w:val="1"/>
          <w:numId w:val="1"/>
        </w:numPr>
        <w:rPr/>
      </w:pPr>
      <w:bookmarkStart w:id="16" w:name="__RefHeading___Toc3669403_653776707"/>
      <w:bookmarkStart w:id="17" w:name="_Toc5"/>
      <w:bookmarkEnd w:id="15"/>
      <w:bookmarkEnd w:id="16"/>
      <w:r>
        <w:rPr>
          <w:rtl w:val="true"/>
        </w:rPr>
        <w:t>مباحث عامّة</w:t>
      </w:r>
      <w:bookmarkEnd w:id="17"/>
    </w:p>
    <w:p>
      <w:pPr>
        <w:pStyle w:val="Heading3"/>
        <w:numPr>
          <w:ilvl w:val="2"/>
          <w:numId w:val="1"/>
        </w:numPr>
        <w:rPr/>
      </w:pPr>
      <w:bookmarkStart w:id="18" w:name="__RefHeading___Toc3669405_653776707"/>
      <w:bookmarkStart w:id="19" w:name="_Toc6"/>
      <w:bookmarkEnd w:id="18"/>
      <w:r>
        <w:rPr>
          <w:rtl w:val="true"/>
        </w:rPr>
        <w:t>أسلوب بيان الفكر</w:t>
      </w:r>
      <w:r>
        <w:rPr>
          <w:rtl w:val="true"/>
        </w:rPr>
        <w:t>:</w:t>
      </w:r>
      <w:bookmarkEnd w:id="1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في أنّ القرآن الكريم هو المصدر الأساسي لاستنباط ومعرفة الأحكام والمعارف الإسلامية، ونستلهم من آياته أنّ الله تعالى قد قدّر في علمه الأزلي بأن يجعله ذا منزلة رفيعةٍ </w:t>
      </w:r>
      <w:r>
        <w:rPr>
          <w:rStyle w:val="FootnoteAnchor"/>
          <w:rtl w:val="true"/>
        </w:rPr>
        <w:footnoteReference w:id="2"/>
      </w:r>
      <w:r>
        <w:rPr>
          <w:rFonts w:ascii="IRNazanin" w:hAnsi="IRNazanin" w:eastAsia="IRNazanin"/>
          <w:color w:val="111111"/>
          <w:sz w:val="28"/>
          <w:sz w:val="28"/>
          <w:szCs w:val="28"/>
          <w:rtl w:val="true"/>
          <w:lang w:bidi="fa-IR"/>
        </w:rPr>
        <w:t xml:space="preserve">وعلى هذا الأساس فإنّه قد أصبح أثراً خالداً </w:t>
      </w:r>
      <w:r>
        <w:rPr>
          <w:rStyle w:val="FootnoteAnchor"/>
          <w:rtl w:val="true"/>
        </w:rPr>
        <w:footnoteReference w:id="3"/>
      </w:r>
      <w:r>
        <w:rPr>
          <w:rFonts w:ascii="IRNazanin" w:hAnsi="IRNazanin" w:eastAsia="IRNazanin"/>
          <w:color w:val="111111"/>
          <w:sz w:val="28"/>
          <w:sz w:val="28"/>
          <w:szCs w:val="28"/>
          <w:rtl w:val="true"/>
          <w:lang w:bidi="fa-IR"/>
        </w:rPr>
        <w:t xml:space="preserve">وشاملا </w:t>
      </w:r>
      <w:r>
        <w:rPr>
          <w:rStyle w:val="FootnoteAnchor"/>
          <w:rtl w:val="true"/>
        </w:rPr>
        <w:footnoteReference w:id="4"/>
      </w:r>
      <w:r>
        <w:rPr>
          <w:rFonts w:ascii="Amiri" w:hAnsi="Amiri" w:eastAsia="Amiri" w:cs="Amiri"/>
          <w:color w:val="111111"/>
          <w:sz w:val="28"/>
          <w:sz w:val="28"/>
          <w:szCs w:val="28"/>
          <w:rtl w:val="true"/>
          <w:lang w:bidi="ar-SA"/>
        </w:rPr>
        <w:t xml:space="preserve">يمهّد الطريق للناس كي ينتفعوا منه في جميع مراحل حياتهم </w:t>
      </w:r>
      <w:r>
        <w:rPr>
          <w:rStyle w:val="FootnoteAnchor"/>
          <w:rtl w:val="true"/>
        </w:rPr>
        <w:footnoteReference w:id="5"/>
      </w:r>
      <w:r>
        <w:rPr>
          <w:rFonts w:ascii="Amiri" w:hAnsi="Amiri" w:eastAsia="Amiri" w:cs="Amiri"/>
          <w:color w:val="111111"/>
          <w:sz w:val="28"/>
          <w:sz w:val="28"/>
          <w:szCs w:val="28"/>
          <w:rtl w:val="true"/>
          <w:lang w:bidi="ar-SA"/>
        </w:rPr>
        <w:t>لأنّه لم يترك صغيرةً ولا كبيرةً إلا وتطرّق إليها</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وهناك ثلاث ميزات ٍاتّصف بها هذا الكتاب المقدّس جعلته حجّةً على مرّ التأريخ، وهي تجاوزه نطاقي الزمان والمكان ومواكبته جميع العصور دون أن يقتصر على زمن محدّدٍ، فهو كتابٌ سماويٌّ أُنزل على خاتم الأنبياء والمرسلين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 بني آدم</w:t>
      </w:r>
      <w:r>
        <w:rPr>
          <w:rStyle w:val="FootnoteAnchor"/>
          <w:rtl w:val="true"/>
        </w:rPr>
        <w:footnoteReference w:id="7"/>
      </w:r>
      <w:r>
        <w:rPr>
          <w:rFonts w:ascii="Amiri" w:hAnsi="Amiri" w:eastAsia="Amiri" w:cs="Amiri"/>
          <w:color w:val="111111"/>
          <w:sz w:val="28"/>
          <w:sz w:val="28"/>
          <w:szCs w:val="28"/>
          <w:rtl w:val="true"/>
          <w:lang w:bidi="ar-SA"/>
        </w:rPr>
        <w:t>لهدايتهم من الضلال إلى نور عبادة الله تعالى كي ينعموا بالفوز العظيم</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وبكلّ تأكيد فإنّ هذا الكتاب الكريم الذي لا يأتيه الباطل من بين يديه ولا من خلفه هو المعيار الأساسي لتقييم صحّة أو سقم كلّ مسألةٍ ومعلومةٍ دينيةٍ</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ناحيةٍ أخرى فلابدّ من مراعاة الحقائق الموجودة في الخارج عند طرح المعارف الدينية، أي يجب أن تراعى الظروف الزمانية والمكانية ومختلف الأحداث الاجتماعية والثقافية والسياسية والاقتصادية؛ وذلك لأجل أن تتجلّى في إطار مدرسةٍ وتيارٍ فكريٍّوكذلك لتصبح مفهومةً وذات مكانةٍ تمتاز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حقيقةٌ يثبت التأريخ أنّها حدثت مراراً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أساسها تمّ </w:t>
      </w:r>
    </w:p>
    <w:p>
      <w:pPr>
        <w:pStyle w:val="BookText"/>
        <w:rPr/>
      </w:pPr>
      <w:r>
        <w:rPr>
          <w:rFonts w:ascii="IRNazanin" w:hAnsi="IRNazanin" w:eastAsia="IRNazanin"/>
          <w:color w:val="111111"/>
          <w:sz w:val="28"/>
          <w:sz w:val="28"/>
          <w:szCs w:val="28"/>
          <w:rtl w:val="true"/>
          <w:lang w:bidi="fa-IR"/>
        </w:rPr>
        <w:t>بیان بعض المعارف الأساسية وتفصيلها ،كمسألة الخلافة وآية إكمال الدين، وبعض المعارف الفرعية كبيان الأحكام الشرعية الأساسية التيتتضمّن الصلاة والصيام والنكاح والطلاق والحجّ والحجاب وتحريم الخمر وما شابهها بشكلٍ تدريجيٍّ وعلى مرّ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طبقاً لذلك، فبالتأكيد هناك عنصرٌ أساسيٌّ رابعٌ للتبليغ فضلاً عن العناصر الثلاثة الأساسية التي هي مرسل الوحي ومستلمه ومحتواه، وهذا العنصر هو الإمامة التي تعني هداية الناس بيد من هو أهلً لذلك بعد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أي الإمام </w:t>
      </w:r>
      <w:r>
        <w:rPr>
          <w:rStyle w:val="FootnoteAnchor"/>
          <w:rtl w:val="true"/>
        </w:rPr>
        <w:footnoteReference w:id="10"/>
      </w:r>
      <w:r>
        <w:rPr>
          <w:rFonts w:ascii="Amiri" w:hAnsi="Amiri" w:eastAsia="Amiri" w:cs="Amiri"/>
          <w:color w:val="111111"/>
          <w:sz w:val="28"/>
          <w:sz w:val="28"/>
          <w:szCs w:val="28"/>
          <w:rtl w:val="true"/>
          <w:lang w:bidi="ar-SA"/>
        </w:rPr>
        <w:t>، وهي في الحقيقة امتدادً للنبوّة وأصلً هامًّ ناشئ من السّنن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مسؤولية النبي والأئمة هي طرح التعاليم التي جاء بها الوحي لخامس عنصرٍ أساسيّ وبيانها وتفسيرها وإكمالها، وهذا العنصر هو المخاطب ؛ ويتمّ ذلك عبر تقييم الأجواءلعامّة المخاطبين ومعرفة جميع الظروف المحيطة بهم</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الرؤية تثبت بوضوح أنّ بيان معلومة بواسطة الأئمّة بهدفتعميمها وترسيخها في المجتمع له عقباته ومصاعبه الخاصّة، إذ لا تنشأ التيارات الفكرية ولا تتنامى في أيّ مجتمعٍ إلا في رحاب أحداثٍ وظروف متنوّعة قد تتماشى معها أحياناً وتتناقض معها أحياناً أخرى؛ </w:t>
      </w:r>
    </w:p>
    <w:p>
      <w:pPr>
        <w:pStyle w:val="BookText"/>
        <w:rPr/>
      </w:pPr>
      <w:r>
        <w:rPr>
          <w:rFonts w:ascii="Amiri" w:hAnsi="Amiri" w:eastAsia="Amiri" w:cs="Amiri"/>
          <w:color w:val="111111"/>
          <w:sz w:val="28"/>
          <w:sz w:val="28"/>
          <w:szCs w:val="28"/>
          <w:rtl w:val="true"/>
          <w:lang w:bidi="ar-SA"/>
        </w:rPr>
        <w:t>لذا لأجل دراسة ما يطرأ على كلّ تيار فكريّ ومعرفة واقعه فلا بدّ من الإلمام بجميع المسائل الفرعية التي من شأنها تمهيد الأرضية الفكرية عن وجوب معرفة واقع الأحداث التأريخية المصيرية والمؤثّرة كي نتمكّن من تحليل هذا التيار في جوانبه كافةً بعيداً عن التوجهاتالمنحازة وغير المنصفة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لأجل طرح تحليلٍ صحيحٍ لظاهرة ما فلا بدّ من الاعتماد على المعرفة الصحيحة وتسخير العناصر التأريخية لهذا الغرض، وعلى هذا الأساس فالمقصود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العنصر التأريخي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حادثة أو جانب محدود من مجمل القضايا الاجتماعية والثقافية والسياسية والاقتصادية التي تلعب دوراً في تيار فكريّ ما على مرّ التأريخ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لا يمكن الاكتفاء بجانب سياسيّ محدّدٍ أو حادثة سياسية واحدة لبيان شخصية الإمام والتعريف بمكانته لأنّ التأكيد على الفهم الاجتماعي الإسلامي العامّ له تأثيرٍ على صعيد معرفة الضرورات العلمية في المواضيع الأخرى للفئات التي أسلمت حديثاً والتوجّهات الاجتماعية للشعب وقدرته الاقتصادية من الناحية المعرفية، وما شاكل هذه الموارد التي لها تأثيرً في مجال بيان هذه المسائل بواسطة الأئمة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ذلك، فعلى الرغم من كون المصدر الأساسي لمضمون المعارف الدينية واحداً، لكن هناك بعض الملاحظات على مختلف المواضيع قد أدّت إلى حدوث تذبذبٍ في طريقة بيان هذه المعارف، </w:t>
      </w:r>
    </w:p>
    <w:p>
      <w:pPr>
        <w:pStyle w:val="BookText"/>
        <w:rPr/>
      </w:pPr>
      <w:r>
        <w:rPr>
          <w:rFonts w:ascii="IRNazanin" w:hAnsi="IRNazanin" w:eastAsia="IRNazanin"/>
          <w:color w:val="111111"/>
          <w:sz w:val="28"/>
          <w:sz w:val="28"/>
          <w:szCs w:val="28"/>
          <w:rtl w:val="true"/>
          <w:lang w:bidi="fa-IR"/>
        </w:rPr>
        <w:t>وكذلك فإنّ الظروف المتغيّرة تجعل المتصدّي لبيان أحكام الشريعة مضطراً لأن يوضّح مختلف جوانبها بأساليب خاصّة من حيث الإجمال والتفصيل وتوسيع نطاق المضمون أو تضييقه انطلاقاً من مستوى إدراك عامّة الناس وخاصّتهم، وبالطبع فإنّ أسلوبه هذا لا يمسّ بالمضمون ولا يوجد فيه أية تغييرات معرفيةٍ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نستنتج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وضّحوا المعارف الدينية للناس بمرور الزمان مراعين العناصر التأريخية، أي القضايا التي لها تأثيرً من النواحي الاجتماعية والسياسية والثقافية وأحياناً الاقتصادية، رغم أنّهم بينوا الأُسس الفكرية للخواصّ من أصحابهم في جميع المراحل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استناداً إلى ما ذكر يتّضح أنّ ما تمّ بيانه مراعاة للظروف التي كانت سائدةً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عهد الأئمّة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في ظاهره جديداً لكنّ جذوره تضرب في القرآن الكريم والسنّة النبوية، حيث انتقل من مرحلة الإجمال إلى التفصيل حسب مقتضيات الأحداث التأريخية وذلك في عدّة مراحل وبأساليب إجمالية أو تفصيلية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عند</w:t>
      </w:r>
    </w:p>
    <w:p>
      <w:pPr>
        <w:pStyle w:val="BookText"/>
        <w:rPr/>
      </w:pPr>
      <w:r>
        <w:rPr>
          <w:rFonts w:ascii="Amiri" w:hAnsi="Amiri" w:eastAsia="Amiri" w:cs="Amiri"/>
          <w:color w:val="111111"/>
          <w:sz w:val="28"/>
          <w:sz w:val="28"/>
          <w:szCs w:val="28"/>
          <w:rtl w:val="true"/>
          <w:lang w:bidi="ar-SA"/>
        </w:rPr>
        <w:t xml:space="preserve">التدقيق فيما اكتنف مسيرة منظومة المعارف والتعاليم الشيعية والتأمّل في مدى تأثير الأحداث التأريخية عليها، نستحصل وجود أربع مراحل زمنية تقريباً في عملية البيان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التفصيلي لهذه المعارف، وهي عبارة عن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نهاية فترة إمامة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مرحلة وضع الأسس الفكرية</w:t>
      </w:r>
      <w:r>
        <w:rPr>
          <w:rFonts w:eastAsia="Amiri" w:cs="Amiri" w:ascii="Amiri" w:hAnsi="Amiri"/>
          <w:color w:val="111111"/>
          <w:sz w:val="28"/>
          <w:szCs w:val="28"/>
          <w:rtl w:val="true"/>
          <w:lang w:bidi="ar-SA"/>
        </w:rPr>
        <w:t xml:space="preserve">). </w:t>
      </w:r>
      <w:bookmarkStart w:id="20" w:name="pg8794_127360"/>
    </w:p>
    <w:p>
      <w:pPr>
        <w:pStyle w:val="BookText"/>
        <w:rPr/>
      </w:pPr>
      <w:bookmarkEnd w:id="20"/>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إمامة الإمامين محمّد الباقر وجعفر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إلىسنة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نشأة المعارف وازدهارها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إمامة الإمامين موسى الكاظم وعليّ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مرحلة ترسيخ الفكر وتقويمه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عهد إمامة الإمام 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بداية عصر الغيبة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مرحلة تطبيق الفكر على أرض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المراحل الأربعة ستكون معياراً في تقسيم بحوث الكتاب</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3669407_653776707"/>
      <w:bookmarkStart w:id="22" w:name="_Toc7"/>
      <w:bookmarkEnd w:id="21"/>
      <w:r>
        <w:rPr>
          <w:rtl w:val="true"/>
        </w:rPr>
        <w:t xml:space="preserve">القيمة المعرفية للروايات </w:t>
      </w:r>
      <w:r>
        <w:rPr>
          <w:rtl w:val="true"/>
        </w:rPr>
        <w:t>:</w:t>
      </w:r>
      <w:bookmarkEnd w:id="22"/>
    </w:p>
    <w:p>
      <w:pPr>
        <w:pStyle w:val="BookText"/>
        <w:rPr/>
      </w:pPr>
      <w:r>
        <w:rPr>
          <w:rFonts w:ascii="Amiri" w:hAnsi="Amiri" w:eastAsia="Amiri" w:cs="Amiri"/>
          <w:color w:val="111111"/>
          <w:sz w:val="28"/>
          <w:sz w:val="28"/>
          <w:szCs w:val="28"/>
          <w:rtl w:val="true"/>
          <w:lang w:bidi="ar-SA"/>
        </w:rPr>
        <w:t>بما أنّ الاستناد إلى الروايات في مباحث هذا الكتاب ذو أهميّة كبيرةٍ ونظراً لوجود خلافاتٍ في قبول بعض الروايات والاستناد إليها في إثبات أمرٍ ما، لذا من الضروري أن نعتمد عليها وفق المتبنّيات العلمية، وبناء على ذلك فإنّ الاعتبار المعرفي لها في هذا المبحث يرتكز على آراء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وبالطبع فإنّ تحليل النصوص الروائية ينبغي أن يتمّ من ناحيتين، إحداهما من حيث سندها والأخرى من حيث دلالةمضمونها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والمضمون الذي يتمّ الاستناد إليه في الرواية التي تمّ تحليل سندها وتشخيص رواتها من كونهم شيعةً أو سنةً، قد يكون متعدّداً ومتشابهاً على نحو يؤدّي إلى حدوث اطمئنانٍ بصحّته، وفي هذه الحالة </w:t>
      </w:r>
    </w:p>
    <w:p>
      <w:pPr>
        <w:pStyle w:val="BookText"/>
        <w:rPr/>
      </w:pPr>
      <w:r>
        <w:rPr>
          <w:rFonts w:ascii="Amiri" w:hAnsi="Amiri" w:eastAsia="Amiri" w:cs="Amiri"/>
          <w:color w:val="111111"/>
          <w:sz w:val="28"/>
          <w:sz w:val="28"/>
          <w:szCs w:val="28"/>
          <w:rtl w:val="true"/>
          <w:lang w:bidi="ar-SA"/>
        </w:rPr>
        <w:t>فإن طرح اشكالات على أسانيد هذه الرواية لا ثمرة له، وكذلك لا نتيجة من التأكيد على بعض الرواة البارزين في السند أو ذكر ميزات أحدهم دون ملاحظة سائر السلسلة السندية أو غضّ النظر عنالمعايير المرتبطة بالمضمون، إذ قد تترتّب على ذلك نتائج محدودة وغير 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كتب تضمّنت مباحث موسّعة تطرّق مؤلّفوها إلى جمع هذا النوع من الروايات ودراسة أسانيدها على أساس آراء الشيعةوالسنّة على حدٍّ سواء،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عبقات الأنوار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إلى دلالة المضمون في النصوص، فلأجل إيجاد طرازٍجديد وبنّاء من الأدب الديني ومن ثمّ توسيع نطاقه بشكل تكامليٍّ،فلابدّ من دراسة مدى دلالة النصّ على أساس صدوره وسعة نطاقه والألفاظ المستخدمة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ألقينا نظرةً على الروايات مع مراعاة جميع جوانبها التأريخية المؤثّرة نلاحظ أنّ نصوصها تتضمّن وحدةً قد روعيت فيها جزئيات المواضيع الرئيسية والعقدية وفروعاتها، فأوجدت إثر ذلك منظومةً معرفية متكاملةً، ونجد أنّ أهل بيت النبوّة قد استثمروا جميع الأحداث التأريخية لطرحها وتوسيع نطاقها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الممكن أن توجد اختلافات في النصوص على هذا الصعيد، ولكنّها تقتصر على الأُطر الخارجية التي تطرحها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من الممكن ذكر كلامٍ واحدّ مع مختلف زواياه لعدّة مخاطبين أو في عدّة مراحل مع مراعاة مختلف الظروف، لذلك فإنّ الادّعاءات غير المنصفة والتي </w:t>
      </w:r>
    </w:p>
    <w:p>
      <w:pPr>
        <w:pStyle w:val="BookText"/>
        <w:rPr/>
      </w:pPr>
      <w:r>
        <w:rPr>
          <w:rFonts w:ascii="Amiri" w:hAnsi="Amiri" w:eastAsia="Amiri" w:cs="Amiri"/>
          <w:color w:val="111111"/>
          <w:sz w:val="28"/>
          <w:sz w:val="28"/>
          <w:szCs w:val="28"/>
          <w:rtl w:val="true"/>
          <w:lang w:bidi="ar-SA"/>
        </w:rPr>
        <w:t>لا تستند إلى أساس علميّ من قبل الخصوم عبر استغلال المفاهيم ذاتالمعاني المزدوجة بهدف إثبات فرضياتهم وتعصبّاتهم الفكرية وانتقائهم بشكل متعمّد لبعض هذه النصوص، لا يبقي مجالاً لطرح إشكال على المضمون؛ إضافةً إلى ذلك فإنّ عدم مخالفة مضمون الكلام للقرآن الكريم يعتبر سبباً لقبوله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عمّا ذكر فإنّ هذا الرأي له نتائج هامّة، نذكر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مع افتراض ضعف السلاسل السندية لبعض الروايات، لكنّ مفاهيمها تكون مقبولاً نظراً لاتّصافها بالقرائن الخارجية كالحوادث التأريخية والشواهد الروائية، فعلى سبيل المثال لا يمكننا رفض روايات أبي سمينة بسبب تضعيف البعض لشخصيته وتراثه الروائي، إذ هناك شواهد ومسائل كثيرة تؤيّد صحّة رواياته بحيث لايمكن ردّها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الاعتماد على تضعيف الرواة بسبب كونهم غلاةً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في أنّ الاتّهام بالغلوّ يعتبر أحد أهمّ المؤشّرات على ضعف الراوي، لذا فإنّ التمحيص في أسباب وخلفيات نسبة الغلوّ إلى الراوي يثبت أنّ قبول هذا الاتّهام صعبً للغاية ولا يمكن الحكم به بشكل قطعيٍّ في معظم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يرجع إلى سببين أساسين، هما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المعصومين لتضعيف الراوي بسبب غلوه في نماذج </w:t>
      </w:r>
    </w:p>
    <w:p>
      <w:pPr>
        <w:pStyle w:val="BookText"/>
        <w:rPr/>
      </w:pPr>
      <w:r>
        <w:rPr>
          <w:rFonts w:ascii="IRNazanin" w:hAnsi="IRNazanin" w:eastAsia="IRNazanin"/>
          <w:color w:val="111111"/>
          <w:sz w:val="28"/>
          <w:sz w:val="28"/>
          <w:szCs w:val="28"/>
          <w:rtl w:val="true"/>
          <w:lang w:bidi="fa-IR"/>
        </w:rPr>
        <w:t>مختلفة، كما نقل النجاشي في ترجمة محمّد بن أرومة،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بعض أصحابنا إنّه رأى توقيعاً من أبي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أهل قم في معنى محمد بن أورمة وبراءته مما قذف به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ذكر الكشي عن المعصوم ردّة فعل تجاه موقف الفضل بنشاذان حول رجل وفد من العراق</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المباحث الكلامية ذات مواضيع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الحالة، ما لم تتّضح وحدة المبنى مع من ضعّف الراوي فلا يمكن الاعتماد على تضعيفه </w:t>
      </w:r>
      <w:r>
        <w:rPr>
          <w:rStyle w:val="FootnoteAnchor"/>
          <w:rtl w:val="true"/>
        </w:rPr>
        <w:footnoteReference w:id="14"/>
      </w:r>
      <w:r>
        <w:rPr>
          <w:rFonts w:ascii="Amiri" w:hAnsi="Amiri" w:eastAsia="Amiri" w:cs="Amiri"/>
          <w:color w:val="111111"/>
          <w:sz w:val="28"/>
          <w:sz w:val="28"/>
          <w:szCs w:val="28"/>
          <w:rtl w:val="true"/>
          <w:lang w:bidi="ar-SA"/>
        </w:rPr>
        <w:t>، والشاهد على ذلك ما نجده في مؤلّفات النجاشي وابن الغضائري، فالمرحوم النجاشي قد اعتمد على نقد مضمون بعض التراث الروائي مثلما فعل في تعامله مع روايات محمّد بن أرومة وحسين بن يزيد النوفلي</w:t>
      </w:r>
      <w:r>
        <w:rPr>
          <w:rStyle w:val="FootnoteAnchor"/>
          <w:rtl w:val="true"/>
        </w:rPr>
        <w:footnoteReference w:id="15"/>
      </w:r>
      <w:r>
        <w:rPr>
          <w:rFonts w:ascii="Amiri" w:hAnsi="Amiri" w:eastAsia="Amiri" w:cs="Amiri"/>
          <w:color w:val="111111"/>
          <w:sz w:val="28"/>
          <w:sz w:val="28"/>
          <w:szCs w:val="28"/>
          <w:rtl w:val="true"/>
          <w:lang w:bidi="ar-SA"/>
        </w:rPr>
        <w:t>وعلي بن محمد القاساني</w:t>
      </w:r>
      <w:r>
        <w:rPr>
          <w:rStyle w:val="FootnoteAnchor"/>
          <w:rtl w:val="true"/>
        </w:rPr>
        <w:footnoteReference w:id="16"/>
      </w:r>
      <w:r>
        <w:rPr>
          <w:rFonts w:ascii="IRNazanin" w:hAnsi="IRNazanin" w:eastAsia="IRNazanin"/>
          <w:color w:val="111111"/>
          <w:sz w:val="28"/>
          <w:sz w:val="28"/>
          <w:szCs w:val="28"/>
          <w:rtl w:val="true"/>
          <w:lang w:bidi="fa-IR"/>
        </w:rPr>
        <w:t xml:space="preserve">ومحمد بن بحر </w:t>
      </w:r>
      <w:r>
        <w:rPr>
          <w:rStyle w:val="FootnoteAnchor"/>
          <w:rtl w:val="true"/>
        </w:rPr>
        <w:footnoteReference w:id="17"/>
      </w:r>
      <w:r>
        <w:rPr>
          <w:rFonts w:ascii="Amiri" w:hAnsi="Amiri" w:eastAsia="Amiri" w:cs="Amiri"/>
          <w:color w:val="111111"/>
          <w:sz w:val="28"/>
          <w:sz w:val="28"/>
          <w:szCs w:val="28"/>
          <w:rtl w:val="true"/>
          <w:lang w:bidi="ar-SA"/>
        </w:rPr>
        <w:t xml:space="preserve">والحسين بن عبيد الله </w:t>
      </w:r>
      <w:r>
        <w:rPr>
          <w:rStyle w:val="FootnoteAnchor"/>
          <w:rtl w:val="true"/>
        </w:rPr>
        <w:footnoteReference w:id="18"/>
      </w:r>
      <w:r>
        <w:rPr>
          <w:rFonts w:ascii="Amiri" w:hAnsi="Amiri" w:eastAsia="Amiri" w:cs="Amiri"/>
          <w:color w:val="111111"/>
          <w:sz w:val="28"/>
          <w:sz w:val="28"/>
          <w:szCs w:val="28"/>
          <w:rtl w:val="true"/>
          <w:lang w:bidi="ar-SA"/>
        </w:rPr>
        <w:t>، حيث لم يقبل اتّهامهم بالغلو</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سبيل المثال، في ترجمته لمحمّد بن أرومة عندما ذكر اتّهامه بالغلوّ </w:t>
      </w:r>
      <w:bookmarkStart w:id="23" w:name="pg8794_127371"/>
    </w:p>
    <w:p>
      <w:pPr>
        <w:pStyle w:val="BookText"/>
        <w:rPr/>
      </w:pPr>
      <w:bookmarkEnd w:id="23"/>
      <w:r>
        <w:rPr>
          <w:rFonts w:ascii="Amiri" w:hAnsi="Amiri" w:eastAsia="Amiri" w:cs="Amiri"/>
          <w:color w:val="111111"/>
          <w:sz w:val="28"/>
          <w:sz w:val="28"/>
          <w:szCs w:val="28"/>
          <w:rtl w:val="true"/>
          <w:lang w:bidi="ar-SA"/>
        </w:rPr>
        <w:t>تطرّق إلى نقد مضمون ما نقل عنه، وبعد أن نفى الغلوّ عنه اعتبر تراثه الروائي سليماً،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وكتبه صحاح إلا كتاباً ينسب إليه، ترجمته تفسير الباطن، فإنّه مختلطً </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في ترجمة محمّد بن 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طُعن عليه ورُميبالغلوّ، له كتب صحيحة الحديث</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الغضائري اتّبع نفس هذا الأسلوب أيضاً حول أحمدبن الحسين بن سعيد </w:t>
      </w:r>
      <w:r>
        <w:rPr>
          <w:rStyle w:val="FootnoteAnchor"/>
          <w:rtl w:val="true"/>
        </w:rPr>
        <w:footnoteReference w:id="21"/>
      </w:r>
      <w:r>
        <w:rPr>
          <w:rFonts w:ascii="IRNazanin" w:hAnsi="IRNazanin" w:eastAsia="IRNazanin"/>
          <w:color w:val="111111"/>
          <w:sz w:val="28"/>
          <w:sz w:val="28"/>
          <w:szCs w:val="28"/>
          <w:rtl w:val="true"/>
          <w:lang w:bidi="fa-IR"/>
        </w:rPr>
        <w:t xml:space="preserve">ومحمد بن أروم </w:t>
      </w:r>
      <w:r>
        <w:rPr>
          <w:rStyle w:val="FootnoteAnchor"/>
          <w:rtl w:val="true"/>
        </w:rPr>
        <w:footnoteReference w:id="22"/>
      </w:r>
      <w:r>
        <w:rPr>
          <w:rFonts w:ascii="Amiri" w:hAnsi="Amiri" w:eastAsia="Amiri" w:cs="Amiri"/>
          <w:color w:val="111111"/>
          <w:sz w:val="28"/>
          <w:sz w:val="28"/>
          <w:szCs w:val="28"/>
          <w:rtl w:val="true"/>
          <w:lang w:bidi="ar-SA"/>
        </w:rPr>
        <w:t xml:space="preserve">وإبراهيم بن إسحاق الأحمر </w:t>
      </w:r>
      <w:r>
        <w:rPr>
          <w:rStyle w:val="FootnoteAnchor"/>
          <w:rtl w:val="true"/>
        </w:rPr>
        <w:footnoteReference w:id="23"/>
      </w:r>
      <w:r>
        <w:rPr>
          <w:rFonts w:ascii="Amiri" w:hAnsi="Amiri" w:eastAsia="Amiri" w:cs="Amiri"/>
          <w:color w:val="111111"/>
          <w:sz w:val="28"/>
          <w:sz w:val="28"/>
          <w:szCs w:val="28"/>
          <w:rtl w:val="true"/>
          <w:lang w:bidi="ar-SA"/>
        </w:rPr>
        <w:t>حيث تناول رواياتهم بالبحث والتحليل</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3669409_653776707"/>
      <w:bookmarkStart w:id="25" w:name="_Toc8"/>
      <w:bookmarkEnd w:id="24"/>
      <w:r>
        <w:rPr>
          <w:rtl w:val="true"/>
        </w:rPr>
        <w:t xml:space="preserve">بيان معاني بعض المصطلحات </w:t>
      </w:r>
      <w:r>
        <w:rPr>
          <w:rtl w:val="true"/>
        </w:rPr>
        <w:t>:</w:t>
      </w:r>
      <w:bookmarkEnd w:id="25"/>
    </w:p>
    <w:p>
      <w:pPr>
        <w:pStyle w:val="Heading4"/>
        <w:numPr>
          <w:ilvl w:val="3"/>
          <w:numId w:val="1"/>
        </w:numPr>
        <w:rPr/>
      </w:pPr>
      <w:bookmarkStart w:id="26" w:name="__RefHeading___Toc3669411_653776707"/>
      <w:bookmarkStart w:id="27" w:name="_Toc9"/>
      <w:bookmarkEnd w:id="26"/>
      <w:r>
        <w:rPr>
          <w:rtl w:val="true"/>
        </w:rPr>
        <w:t xml:space="preserve">أولاً </w:t>
      </w:r>
      <w:r>
        <w:rPr>
          <w:rtl w:val="true"/>
        </w:rPr>
        <w:t xml:space="preserve">: </w:t>
      </w:r>
      <w:r>
        <w:rPr>
          <w:rtl w:val="true"/>
        </w:rPr>
        <w:t xml:space="preserve">الشيعة </w:t>
      </w:r>
      <w:r>
        <w:rPr>
          <w:rtl w:val="true"/>
        </w:rPr>
        <w:t>:</w:t>
      </w:r>
      <w:bookmarkEnd w:id="2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أهمّ عنوان لتمييز تيارٍ فكريٍّ معيّن من بينسائر التيارات الإسلامية، لذا فإنّ معرفة المعنيين اللغوي والاصطلاحي </w:t>
      </w:r>
    </w:p>
    <w:p>
      <w:pPr>
        <w:pStyle w:val="BookText"/>
        <w:rPr/>
      </w:pPr>
      <w:r>
        <w:rPr>
          <w:rFonts w:ascii="Amiri" w:hAnsi="Amiri" w:eastAsia="Amiri" w:cs="Amiri"/>
          <w:color w:val="111111"/>
          <w:sz w:val="28"/>
          <w:sz w:val="28"/>
          <w:szCs w:val="28"/>
          <w:rtl w:val="true"/>
          <w:lang w:bidi="ar-SA"/>
        </w:rPr>
        <w:t>لها والإلمام بتطوّر معناها من شأنه بيان المعتقدات الأساسية لهذا التيارإلى حدٍّ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الرغم من أنّ أقدم كتب علم اللغة قد دوّنت بعد ظهور التيار الشيعي وأنّها اقتصرت على نقل كلام المتقدّمين، لكن يمكن الاعتماد بما فيه الكفاية على البحوث المطروحة فيها حول هذاالموضوع</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لفظٌ مفردٌ وجمعها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أشياع</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 وهذان الجمعان مترادفان من حيث المعنى </w:t>
      </w:r>
      <w:r>
        <w:rPr>
          <w:rStyle w:val="FootnoteAnchor"/>
          <w:rtl w:val="true"/>
        </w:rPr>
        <w:footnoteReference w:id="25"/>
      </w:r>
      <w:r>
        <w:rPr>
          <w:rFonts w:ascii="Amiri" w:hAnsi="Amiri" w:eastAsia="Amiri" w:cs="Amiri"/>
          <w:color w:val="111111"/>
          <w:sz w:val="28"/>
          <w:sz w:val="28"/>
          <w:szCs w:val="28"/>
          <w:rtl w:val="true"/>
          <w:lang w:bidi="ar-SA"/>
        </w:rPr>
        <w:t>والاستعمال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علماء اللغة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معاني، وهي الاتباع والنصرة والانسجام في القول أو الفعل، وتجدر الإشارة إلى أنّ هذه الكلمة تدلّ أحياناً على أحد المعاني </w:t>
      </w:r>
      <w:r>
        <w:rPr>
          <w:rStyle w:val="FootnoteAnchor"/>
          <w:rtl w:val="true"/>
        </w:rPr>
        <w:footnoteReference w:id="26"/>
      </w:r>
      <w:r>
        <w:rPr>
          <w:rFonts w:ascii="Amiri" w:hAnsi="Amiri" w:eastAsia="Amiri" w:cs="Amiri"/>
          <w:color w:val="111111"/>
          <w:sz w:val="28"/>
          <w:sz w:val="28"/>
          <w:szCs w:val="28"/>
          <w:rtl w:val="true"/>
          <w:lang w:bidi="ar-SA"/>
        </w:rPr>
        <w:t xml:space="preserve">الثلاثة فقط وأحياناً على معنيين </w:t>
      </w:r>
      <w:r>
        <w:rPr>
          <w:rStyle w:val="FootnoteAnchor"/>
          <w:rtl w:val="true"/>
        </w:rPr>
        <w:footnoteReference w:id="27"/>
      </w:r>
      <w:r>
        <w:rPr>
          <w:rFonts w:ascii="Amiri" w:hAnsi="Amiri" w:eastAsia="Amiri" w:cs="Amiri"/>
          <w:color w:val="111111"/>
          <w:sz w:val="28"/>
          <w:sz w:val="28"/>
          <w:szCs w:val="28"/>
          <w:rtl w:val="true"/>
          <w:lang w:bidi="ar-SA"/>
        </w:rPr>
        <w:t xml:space="preserve">وأحياناً أخرى تدلّ على المعاني الثلاثة </w:t>
      </w:r>
      <w:r>
        <w:rPr>
          <w:rStyle w:val="FootnoteAnchor"/>
          <w:rtl w:val="true"/>
        </w:rPr>
        <w:footnoteReference w:id="28"/>
      </w:r>
      <w:r>
        <w:rPr>
          <w:rFonts w:ascii="Amiri" w:hAnsi="Amiri" w:eastAsia="Amiri" w:cs="Amiri"/>
          <w:color w:val="111111"/>
          <w:sz w:val="28"/>
          <w:sz w:val="28"/>
          <w:szCs w:val="28"/>
          <w:rtl w:val="true"/>
          <w:lang w:bidi="ar-SA"/>
        </w:rPr>
        <w:t xml:space="preserve">، وكما ذكر البعض فإنّ 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المعنى الأصلي للكلمة </w:t>
      </w:r>
      <w:r>
        <w:rPr>
          <w:rStyle w:val="FootnoteAnchor"/>
          <w:rtl w:val="true"/>
        </w:rPr>
        <w:footnoteReference w:id="29"/>
      </w:r>
      <w:r>
        <w:rPr>
          <w:rFonts w:ascii="Amiri" w:hAnsi="Amiri" w:eastAsia="Amiri" w:cs="Amiri"/>
          <w:color w:val="111111"/>
          <w:sz w:val="28"/>
          <w:sz w:val="28"/>
          <w:szCs w:val="28"/>
          <w:rtl w:val="true"/>
          <w:lang w:bidi="ar-SA"/>
        </w:rPr>
        <w:t>، وفي هذه الحالة فإنّ المعنيين الآخرين يرجعان إلى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عندما يتّفق البعض على </w:t>
      </w:r>
    </w:p>
    <w:p>
      <w:pPr>
        <w:pStyle w:val="BookText"/>
        <w:rPr/>
      </w:pPr>
      <w:r>
        <w:rPr>
          <w:rFonts w:ascii="Amiri" w:hAnsi="Amiri" w:eastAsia="Amiri" w:cs="Amiri"/>
          <w:color w:val="111111"/>
          <w:sz w:val="28"/>
          <w:sz w:val="28"/>
          <w:szCs w:val="28"/>
          <w:rtl w:val="true"/>
          <w:lang w:bidi="ar-SA"/>
        </w:rPr>
        <w:t>فعلٍ أو قول فإنّهم في الحقيقة يتّبعون من قام بهذا الفعل أو ذكر هذا القول وينصرانه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احتمالٌ كبيرٌ بأنّ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استنتج هذا الأمر من المعنى اللغوي للكلمة،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التشيّع في أصل اللغة هو الاتّباع على وجه التدّين والولاء للمتبوع على الإخلاص</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الجدير بالذكر أن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قدروردت في اثنتي عشرة آيةً قرآنيةً،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آياتٍ </w:t>
      </w:r>
      <w:r>
        <w:rPr>
          <w:rStyle w:val="FootnoteAnchor"/>
          <w:rtl w:val="true"/>
        </w:rPr>
        <w:footnoteReference w:id="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آياتٍ </w:t>
      </w:r>
      <w:r>
        <w:rPr>
          <w:rStyle w:val="FootnoteAnchor"/>
          <w:rtl w:val="true"/>
        </w:rPr>
        <w:footnoteReference w:id="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بأشياعهم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واحدةٌ </w:t>
      </w:r>
      <w:r>
        <w:rPr>
          <w:rStyle w:val="FootnoteAnchor"/>
          <w:rtl w:val="true"/>
        </w:rPr>
        <w:footnoteReference w:id="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واحدةٌ </w:t>
      </w:r>
      <w:r>
        <w:rPr>
          <w:rStyle w:val="FootnoteAnchor"/>
          <w:rtl w:val="true"/>
        </w:rPr>
        <w:footnoteReference w:id="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واحدة ٌ</w:t>
      </w:r>
      <w:r>
        <w:rPr>
          <w:rStyle w:val="FootnoteAnchor"/>
          <w:rtl w:val="true"/>
        </w:rPr>
        <w:footnoteReference w:id="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واحدة </w:t>
      </w:r>
      <w:r>
        <w:rPr>
          <w:rStyle w:val="FootnoteAnchor"/>
          <w:rtl w:val="true"/>
        </w:rPr>
        <w:footnoteReference w:id="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واحدةٌ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معظم هذه الموارد وكما هو مستوحى من القرآن الكريم، فإنّ معنى هذه الكلمة يعني تجمّع الناس في فئاتٍ أو تحوّلهم إلى فئاتٍ، وبالطبع فإنّ بعض هذه الآيات قد أشارت بنحوٍ ما إلى اتباع شخصيةٍ </w:t>
      </w:r>
    </w:p>
    <w:p>
      <w:pPr>
        <w:pStyle w:val="BookText"/>
        <w:rPr/>
      </w:pPr>
      <w:r>
        <w:rPr>
          <w:rFonts w:ascii="Amiri" w:hAnsi="Amiri" w:eastAsia="Amiri" w:cs="Amiri"/>
          <w:color w:val="111111"/>
          <w:sz w:val="28"/>
          <w:sz w:val="28"/>
          <w:szCs w:val="28"/>
          <w:rtl w:val="true"/>
          <w:lang w:bidi="ar-SA"/>
        </w:rPr>
        <w:t xml:space="preserve">واحدةٍ، ولكن في سورة الصافات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شيعته</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وأشارت بصراحةٍ إلى وجود علاقة بين شخصٍ أو فئةٍ لهما رؤيةٌ معيّنةٌ وبين من يقودهما، وقد تمسّك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الآية </w:t>
      </w:r>
      <w:r>
        <w:rPr>
          <w:rStyle w:val="FootnoteAnchor"/>
          <w:rtl w:val="true"/>
        </w:rPr>
        <w:footnoteReference w:id="39"/>
      </w:r>
      <w:r>
        <w:rPr>
          <w:rFonts w:ascii="Amiri" w:hAnsi="Amiri" w:eastAsia="Amiri" w:cs="Amiri"/>
          <w:color w:val="111111"/>
          <w:sz w:val="28"/>
          <w:sz w:val="28"/>
          <w:szCs w:val="28"/>
          <w:rtl w:val="true"/>
          <w:lang w:bidi="ar-SA"/>
        </w:rPr>
        <w:t xml:space="preserve">واستنتج من التضادّبين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معنيي الولاء والخلوص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ينطبق مع المعنى اللغوي للكلمة، إلا أنّ ابن الجوزي حاول في موارد عديدة زعم أنّ هذه الكلمة تتضمّن معنىً يناقض الاجتماع وأنّها تدلّ على التفرقة بحسب المعنى اللغوي الآخر لها، لذلك استنتج أنّ استعمالها في أغلب الآيات القرآنية يتعلّق بالفئات الضالّة والمنحرفة،وبعد ذلك استخدمت للإشارة إلى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وبغضّ النظر عن الاستعمالات القرآنية والتعريفات التي طرحها علماء اللغة،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ومشتقاتها شهدت تغييراتٍ جذريةً من حيث المفهوم إبّان القرون الثلاثة الأولى كما أنّ الأحداث التي وقعت على مرّ العصور كان لها تأثيرٌ على فهم معنى هذه الكلمة لدرجة أنّ هذه الأحداث كانت أحياناً تغيّره بالكامل أو أنّها تجعل أحد مصاديقه أكثر وضوحاً من غيره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في عدم وجود اختلاف بين العلماء حول التعريف العامّ </w:t>
      </w:r>
    </w:p>
    <w:p>
      <w:pPr>
        <w:pStyle w:val="BookText"/>
        <w:rPr/>
      </w:pPr>
      <w:r>
        <w:rPr>
          <w:rFonts w:ascii="IRNazanin" w:hAnsi="IRNazanin" w:eastAsia="IRNazanin"/>
          <w:color w:val="111111"/>
          <w:sz w:val="28"/>
          <w:sz w:val="28"/>
          <w:szCs w:val="28"/>
          <w:rtl w:val="true"/>
          <w:lang w:bidi="fa-IR"/>
        </w:rPr>
        <w:t xml:space="preserve">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دلالتها على فئةٍ من المسلمين تؤمن بإمامة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ولكنّ معرفة هذا المصطلح بمعناه الخاصّ والمقيّد يتطلّب دراسةً وتحليلاً لخلفيته التأريخية، وهذا الأمربمثابة الحكم بوجود اختلافٍ أو عدم وجوده في المعتقدات الأساسيةلأتباع مذهب أهل البيت طوال القرون الثلاثة الأولى وله دورٌ مؤثّر فيطرح تعريفٍ صحيحٍ للشيعة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هناك آراءٌ عديدةٌ بالنسبة إلى منشأ التشيّع وخلفيته التأريخية،ويمكن تلخيصها في ثلاثة موارد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المؤسّس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المسلمون إثر الأحداث التي طرأت بعد رحيل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أسّسوه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غير المسلمين هم الذين أسّسوه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يستدلّ أصحاب الرأي الأوّل ببعض الروايات على أنّ النبيالأكرم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أسس مذهب التشيّع، حيث أطلق على البعضاسم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مناسباتٍ مختلفةٍ وهذه الحقيقة تناقلتها مصادر الفريقينشيعةً وسنّةً، فعلى سبيل المثال روى جلال الدين السيوطي نقلاً عن </w:t>
      </w:r>
    </w:p>
    <w:p>
      <w:pPr>
        <w:pStyle w:val="BookText"/>
        <w:rPr/>
      </w:pPr>
      <w:r>
        <w:rPr>
          <w:rFonts w:ascii="Amiri" w:hAnsi="Amiri" w:eastAsia="Amiri" w:cs="Amiri"/>
          <w:color w:val="111111"/>
          <w:sz w:val="28"/>
          <w:sz w:val="28"/>
          <w:szCs w:val="28"/>
          <w:rtl w:val="true"/>
          <w:lang w:bidi="ar-SA"/>
        </w:rPr>
        <w:t xml:space="preserve">جابر بن عبد الله الأنصاري وعبد الله بن عباس 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عَسَاكِر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وَالَّذِي نَفْسِي بِيَدِهِ إِن هذا وشيعته لَهُم الفائزون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عدي وَابْن عَساكر عَن أبي سعيد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عدي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أَنْت وشيعتك يَوْمِ الْقِيَامَة راضين مرضيين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مُرْدَوَيْه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ألم تسمع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وشيعتك، وموعدي وموعدكم الْحَوْضِ إِذا جَنَّتِ الأُمَمِ للحساب تدعون غرّاً محجلين</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استناداً إلى هذه الروايات وما ناظرها من رواياتٍ أخرى </w:t>
      </w:r>
    </w:p>
    <w:p>
      <w:pPr>
        <w:pStyle w:val="BookText"/>
        <w:rPr/>
      </w:pPr>
      <w:r>
        <w:rPr>
          <w:rFonts w:ascii="Amiri" w:hAnsi="Amiri" w:eastAsia="Amiri" w:cs="Amiri"/>
          <w:color w:val="111111"/>
          <w:sz w:val="28"/>
          <w:sz w:val="28"/>
          <w:szCs w:val="28"/>
          <w:rtl w:val="true"/>
          <w:lang w:bidi="ar-SA"/>
        </w:rPr>
        <w:t xml:space="preserve">فإنّ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سمّى أتباع أمير المؤمين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وهذه التسمية بكلّ تأكيدٍ لا تخلو من حكمةٍ ولها أسبابها، وسياق الكلام يشير إلى مدى أهمية هذه الفئة من المسلمين لدى نبينا الكريم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والمنقول في المصادر التأريخية </w:t>
      </w:r>
      <w:r>
        <w:rPr>
          <w:rStyle w:val="FootnoteAnchor"/>
          <w:rtl w:val="true"/>
        </w:rPr>
        <w:footnoteReference w:id="45"/>
      </w:r>
      <w:r>
        <w:rPr>
          <w:rFonts w:ascii="IRNazanin" w:hAnsi="IRNazanin" w:eastAsia="IRNazanin"/>
          <w:color w:val="111111"/>
          <w:sz w:val="28"/>
          <w:sz w:val="28"/>
          <w:szCs w:val="28"/>
          <w:rtl w:val="true"/>
          <w:lang w:bidi="fa-IR"/>
        </w:rPr>
        <w:t xml:space="preserve">هو الآخر شاهدٌ على أنّ هذه الفئة كانت تمتلك اعتقاداً أعمق من عامّة الناس وعلماً أوسع، وليس ذلك إلا العقيدة السمحاء التي ذكر تفاصيلها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الذي أتحفوا الناس به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العلامة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ذكر بعض هذه الروايات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أراد المتتبع لكتب الحديث مثل مسند الامام أحمد حنبل وخصائص النسائي وأمثالهما أن يجمع أضعاف هذا القدر لكانسهلاً عليه، وإذا كان نفس صاحب الشريعة الاسلامية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يُكرر ذكرشيعة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وينوّه عنهم بأنّهم هم الآمنون يوم القيامة وهم الفائزون والراضون المرضيون، ولا شك أنّ كلّ معتقد بنبوته يصدقه فيما يقول وأنّه لا ينطق عن الهوى إن هو إلا وحيٌ يوحى؛ فإذا لم يَصِر كلّ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فبالطبع والضرورة تلفت تلك الكلمات نظر جماعة منهم أن يكونوا ممَّن ينطبق عليه ذلك الوصفبحقيقة معناه لا بضرب من التوسّع والتأويل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نعم، وهكذا كان الأمر، فإنَّ عدداً ليس بالقليل اختصوا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ولازموه وجعلوه إماماً كمبلِّغ عن الرسول وشارحٍ ومفسِّرٍ لتعاليمه وأسرار حكمه وأحكامه، وصاروا يُعرفون بأنّهم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كعَلَمٍ خاصٍّ بهم كما نصَّ على ذلك أهل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النهاية ولسان العرب وغيرهما، تجدهم ينصّون على أنَّ هذا الاسم غلب على أتباع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وولده ومن يواليهم حتى صار اسماً خاصاً بهم، ومن الغني عن البيان أنه لو كان مراد صاحب الرسالة من شيعة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يحبه أو لا يبغضه بحيث ينطبق على أكثر المسلمين كما تخيَّله بعض القاصرين لم يستقم التعبير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صرف محبة شخصٍ لآخر أو عدم بغضه لا يكفي في كونه شيعةً له، بل لا بدَّ هناك من خصوصية زائدة، وهي الاقتداء والمتابعة له، بل ومع الالتزام بالمتابعة أيضاً؛ وهذا يعرفه كلّ من له أدنى ذوقٍ في مجاري استعمال الألفاظ العربية، وإذا استعمل في غيره فهو مجاز مدلول عليه بقرينة حال أو مقال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والقصارى إنّي لا أحسب أنّ المنصف يستطيع أن ينكر ظهور تلك الأحاديث وأمثالها في إرادة جماعةٍ خاصةٍ من المسلمين ولهم نسبةً خاصّة بعلىٍّ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يمتازون بها عن سائر المسلمين الّذين لم يكن فيهم ذلك اليوم من لا يحب علياً، فضلاً عن وجود من يبغضه</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أمّا القائلون بالرأي الثاني فيؤكّدون على أنّ التشيع نشأ إثر الأحداث والتيارات التي شهدها التأريخ الإسلامي بعد رحيل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يعتقدون أنّ أحداث السقيفة والنزاعات التي حدثت إبّان خلافة عثمان بن عفّان والحوادث التي وقعت أثناء حربي صفّين والجمل وكذلك بداية عهد إمامة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وردود الأفعال التي صدرت بعد استشهاد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وثورة زيد بن عليّ وما شهده العالم الإسلامي من نهضةٍ علمية في عهد الإمامين الصادق والباقر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كلّها كانت أسباباً مهّدت الأرضية لظهور التشيع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القائلين بالرأي الثالث فإنّهم من خلال نسبتهم التشيّع إلى الفرس أو نسبته إلى عبد الله بن سبأ المتّهم بأنّه يهوديٌّ، يحاولون تجريده عن الإسلام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وبغضّ النظر عن صحّة أو سقم هذه النظريات، فلو تأمّلنا في التأريخ لوجدنا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بادئ الأمر كانت تستعمل مضافةً إلى أسماء أشخاصٍ ذوي دورٍ مؤثّر في المجتمع الإسلامي، كما كانتتشير إلى تياراتٍ اجتماعيةٍ سياسيةٍ كعبارة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 عليّ</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وشيعة </w:t>
      </w:r>
    </w:p>
    <w:p>
      <w:pPr>
        <w:pStyle w:val="BookText"/>
        <w:rPr/>
      </w:pP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وأبو حاتم الرازي</w:t>
      </w:r>
      <w:r>
        <w:rPr>
          <w:rStyle w:val="FootnoteAnchor"/>
          <w:rtl w:val="true"/>
        </w:rPr>
        <w:footnoteReference w:id="51"/>
      </w:r>
      <w:r>
        <w:rPr>
          <w:rFonts w:ascii="Amiri" w:hAnsi="Amiri" w:eastAsia="Amiri" w:cs="Amiri"/>
          <w:color w:val="111111"/>
          <w:sz w:val="28"/>
          <w:sz w:val="28"/>
          <w:szCs w:val="28"/>
          <w:rtl w:val="true"/>
          <w:lang w:bidi="ar-SA"/>
        </w:rPr>
        <w:t xml:space="preserve">، فإنه بعد مدّةٍقصيرة من رحيل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 استعمال هذه الكلمة مقرونة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الذكري وفي بادئ الأمر كانت تشير إلى كلّ من يتّبع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محبّته له </w:t>
      </w:r>
      <w:r>
        <w:rPr>
          <w:rStyle w:val="FootnoteAnchor"/>
          <w:rtl w:val="true"/>
        </w:rPr>
        <w:footnoteReference w:id="52"/>
      </w:r>
      <w:r>
        <w:rPr>
          <w:rFonts w:ascii="IRNazanin" w:hAnsi="IRNazanin" w:eastAsia="IRNazanin"/>
          <w:color w:val="111111"/>
          <w:sz w:val="28"/>
          <w:sz w:val="28"/>
          <w:szCs w:val="28"/>
          <w:rtl w:val="true"/>
          <w:lang w:bidi="fa-IR"/>
        </w:rPr>
        <w:t xml:space="preserve">، ومن ثمّ أضيفت إلى أسماء بعض الأشخاص، فقيل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شيعة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شيعة معاوية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 ذلك ومعمرور الزمان أطلقت بشكل خاصٍّ على من يوالي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المعصومين من ولده الكرام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هناك بعض المأثورات التأريخية التي تشير إلى إطلاق هذا اللقب على مختلف الطوائف المنتسبة إلى الشيعة </w:t>
      </w:r>
      <w:r>
        <w:rPr>
          <w:rStyle w:val="FootnoteAnchor"/>
          <w:rtl w:val="true"/>
        </w:rPr>
        <w:footnoteReference w:id="53"/>
      </w:r>
      <w:r>
        <w:rPr>
          <w:rFonts w:ascii="Amiri" w:hAnsi="Amiri" w:eastAsia="Amiri" w:cs="Amiri"/>
          <w:color w:val="111111"/>
          <w:sz w:val="28"/>
          <w:sz w:val="28"/>
          <w:szCs w:val="28"/>
          <w:rtl w:val="true"/>
          <w:lang w:bidi="ar-SA"/>
        </w:rPr>
        <w:t xml:space="preserve">، وكذلك على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الكيسانية</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وعلى بني العباس من باكورة خلافتهم حتّى بداية إمامة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والوجه المشترك في جميع هذه المسمّيات هو التأكيد على أفضلية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مقارنةً مع غيره، وكلام أبان بن تغلب شاهد على هذا الأمر،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الشيعة الذين إذا اختلف الناس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أخذوا بقول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وإذا اختلف الناس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أخذوا بقول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الكلام ينطبق تماماً ما قاله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بصير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افترق الناس كلَّ فرقةٍ واستشيعوا كلَّ شيعة، واستشيعتم مع أهل بيت نبيّكم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نستلهمه من هذا الحديث هو أنّ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شيعتنا</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في كلام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استعمالاً هادفاً حيث أريد منه تمييز الشيعة الحقيقيين عن غيرهم ممّن ينسب نفسه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أخرى، </w:t>
      </w:r>
    </w:p>
    <w:p>
      <w:pPr>
        <w:pStyle w:val="BookText"/>
        <w:rPr/>
      </w:pPr>
      <w:r>
        <w:rPr>
          <w:rFonts w:ascii="IRNazanin" w:hAnsi="IRNazanin" w:eastAsia="IRNazanin"/>
          <w:color w:val="111111"/>
          <w:sz w:val="28"/>
          <w:sz w:val="28"/>
          <w:szCs w:val="28"/>
          <w:rtl w:val="true"/>
          <w:lang w:bidi="fa-IR"/>
        </w:rPr>
        <w:t xml:space="preserve">فإنّ الاختلاف الوحيد بين طوائف الشيعة يكمن في استمرار الإمامة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لا يختلفوا في أصلها مطلقاً، وتجدر الإشارة إلى أنّ أرجحية نظرية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سائر التيارات التي نسبت إلى التشيّع وتضاءلت شيئاً فشيئاً فيما بعد، قد أدّى إلى استعمال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بشكل خاص لأتباع تعاليم مدرستهم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لذلك فإنّ عدم التدقيق في جميع زوايا فكر التشيّع وعدم التأمّل بما ذكره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كانا سبباً في عدم طرح تعريفٍ جامعٍ ومانع للشيعة في بعض التعاريف التي طرحت في هذا الصدد، وإليك عدد من هذه التعاريف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مجرد محبّة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الاعتقاد بأفضلية الإمام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على أقلّ تقديرٍ الاعتقاد بأفضليته على بعضهم كعثمان بن عفّان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الاعتقاد بأفضلية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غيره مع الأخذ بنظر الاعتبار الاعتقاد بالنصّ عليه أو عدم الاعتقاد بذلك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الاعتقاد بأفضلية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سائر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والإيمان بإمامته وإمامة أبنائه على أساس نصٍّ معتبرٍ أو دون نصٍّ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بعض التعابير إلى التعاريف المذكورة، مثل العصمة </w:t>
      </w:r>
    </w:p>
    <w:p>
      <w:pPr>
        <w:pStyle w:val="BookText"/>
        <w:rPr/>
      </w:pPr>
      <w:r>
        <w:rPr>
          <w:rFonts w:ascii="Amiri" w:hAnsi="Amiri" w:eastAsia="Amiri" w:cs="Amiri"/>
          <w:color w:val="111111"/>
          <w:sz w:val="28"/>
          <w:sz w:val="28"/>
          <w:szCs w:val="28"/>
          <w:rtl w:val="true"/>
          <w:lang w:bidi="ar-SA"/>
        </w:rPr>
        <w:t xml:space="preserve">والولاية والبراءة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ما نستنتجه من عدم وحدة التعاريف المذكورة هو وجود اختلافٍ في تعريف كلمة الشيعة بمعناها المطلق أو المقيد وتأثّر هذه التعاريف بالأحداث التأريخية؛ وبعبارة أخرى فإنّ تأكيد بعض التعاريف على مجرّد الاعتقاد بأفضلية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التفاتها إلى توجّهات الشيعة ولا سيما بالنسبة إلى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 أدى إلى حدوث اختلاف بينها وأحياناً أسفر عن تباينها إلى حدٍّ كبيرٍ، لذلك حاول البعض تغيير مسيرة نشأة التشيّع بشتّى الوسائل لدرجة أنّهم اتّهموا الشيعة بعدم الولاء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التشبّث بالأقوال الشاذّة والاستنباطات الخاطئة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هؤلاء المدعو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إحسان إلهي ظهير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تطرّق إلى هذا الموضوع بتعصّب أعمى ونسب التشيّع إلى عبد الله بن سبأ، وقد تمادى في هذا الأمر لدرجة أنّه وجّه اتهامات واهيةً لأئمة الشيعة، وتبعه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واستند إلى رواية نقلها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المتّهم بالتشيّع لكنّه أصرّ فيها على عقيدته بالنسبة إلى الخليفتين الأول والثاني، إلا أنّه في الحقيقة خلط بين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وشيعة عثمان</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28" w:name="pg8794_127411"/>
    </w:p>
    <w:p>
      <w:pPr>
        <w:pStyle w:val="BookText"/>
        <w:rPr/>
      </w:pPr>
      <w:bookmarkEnd w:id="28"/>
      <w:r>
        <w:rPr>
          <w:rFonts w:ascii="IRNazanin" w:hAnsi="IRNazanin" w:eastAsia="IRNazanin"/>
          <w:color w:val="111111"/>
          <w:sz w:val="28"/>
          <w:sz w:val="28"/>
          <w:szCs w:val="28"/>
          <w:rtl w:val="true"/>
          <w:lang w:bidi="fa-IR"/>
        </w:rPr>
        <w:t xml:space="preserve">ولكن عند التدقيق في كلام أبان بن تغلب وضمّه إلى كلام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خاطب فيه أبا بصير، نستنتج أنّ التياركان يتّصف بالثبات الفكري والعقائدي من خلال اعتماده المستمرّ على معين علوم الأئمّة ومعارفهم التي لا تنضب، وكان هذا التيار ثرياً فى أصوله الحقة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النصّ والتنصيب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مقابل التزعزع وعدم الاتّزان الفكري والعقائدي للطوائف الأخرى المنسوبة إلى التشيّع والتي تتعارض معه معه أحياناً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ميزة التشيع هو ارتباطه الوثيق بشخصية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وفضائله التي لا يضاهيه فيها أحدٌ وكذلك عدم مجاراته للخلفاء الذين حكموا مدينة الرسول ورفضه لحكومة بني أمية في الكوفة وغيرها</w:t>
      </w:r>
      <w:r>
        <w:rPr>
          <w:rFonts w:eastAsia="IRNazanin" w:cs="IRNazanin"/>
          <w:color w:val="111111"/>
          <w:sz w:val="28"/>
          <w:szCs w:val="28"/>
          <w:rtl w:val="true"/>
          <w:lang w:bidi="fa-IR"/>
        </w:rPr>
        <w:t>.</w:t>
      </w:r>
    </w:p>
    <w:p>
      <w:pPr>
        <w:pStyle w:val="Heading4"/>
        <w:numPr>
          <w:ilvl w:val="3"/>
          <w:numId w:val="1"/>
        </w:numPr>
        <w:rPr/>
      </w:pPr>
      <w:bookmarkStart w:id="29" w:name="__RefHeading___Toc3669413_653776707"/>
      <w:bookmarkStart w:id="30" w:name="_Toc10"/>
      <w:bookmarkEnd w:id="29"/>
      <w:r>
        <w:rPr>
          <w:rtl w:val="true"/>
        </w:rPr>
        <w:t>ثانياً</w:t>
      </w:r>
      <w:r>
        <w:rPr>
          <w:rtl w:val="true"/>
        </w:rPr>
        <w:t xml:space="preserve">: </w:t>
      </w:r>
      <w:r>
        <w:rPr>
          <w:rtl w:val="true"/>
        </w:rPr>
        <w:t xml:space="preserve">الرافضة </w:t>
      </w:r>
      <w:r>
        <w:rPr>
          <w:rtl w:val="true"/>
        </w:rPr>
        <w:t>:</w:t>
      </w:r>
      <w:bookmarkEnd w:id="30"/>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 المصطلحات التي تتردّد كثيراً على الألسن في القرون الهجرية الأولى، حيث يقصد منها آنذاك تمييز بعض التيارات الإسلامية عقائدياً وفكرياً، ومن الطبيعي أنّنا نتمكن من الإلمام بالمعتقدات الأساسية لمن أطلق عليهم هذا العنوان عبر معرفة معناه الدقيق لغوياً واصطلاحياً ومعرفة تطوّر معناه على مرّ الزمان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تعني ترك أمرٍ أو التفرّق عن أمرٍ ما، وأهمّ اشتقاقاتها المستعلمة هو 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p>
    <w:p>
      <w:pPr>
        <w:pStyle w:val="BookText"/>
        <w:rPr/>
      </w:pPr>
      <w:r>
        <w:rPr>
          <w:rFonts w:ascii="Amiri" w:hAnsi="Amiri" w:eastAsia="Amiri" w:cs="Amiri"/>
          <w:color w:val="111111"/>
          <w:sz w:val="28"/>
          <w:sz w:val="28"/>
          <w:szCs w:val="28"/>
          <w:rtl w:val="true"/>
          <w:lang w:bidi="ar-SA"/>
        </w:rPr>
        <w:t xml:space="preserve">يطلقان لغوياً على فئة تركت قائدها وافترقوا؛ وهذا المعنى متّفق عليه بين أرباب اللغة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علماء اللغة تطرّقوا إلى بيان استعمال هذه الكلمة اصطلاحياً، فالطريحي على سبيل المثال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الرافضة والروافض، وهم فرقة من الشيعة رفضوا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تركوا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نهاهم عن الطعن في الصحابة، فلمّا عرفوا مقالته وأنّه لا يبرأ من الشيخين رفضوه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بعض علماء اللغة عن الأصمعي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بَلغني عَن الأصمَعي أنَّه قالَ إنَّما سميت الرافضة لأنّهم رفضوا زيد بن عليٍّ وتركوه، ثمَّ لزم هذا الاسم كل من غلا منهُم في مذهبه وتنقّص السّلف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فإنّ هؤلاء يدّعون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ظهروا إثر حادثةٍ تاريخيةٍ وقعت في أواخر العهد الأموي، والأخبار التي تشير إلى أنّ زيد بن عليّ قد وصف معارضيه بهذا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تدعم هذه النظرية </w:t>
      </w:r>
      <w:r>
        <w:rPr>
          <w:rStyle w:val="FootnoteAnchor"/>
          <w:rtl w:val="true"/>
        </w:rPr>
        <w:footnoteReference w:id="64"/>
      </w:r>
      <w:r>
        <w:rPr>
          <w:rFonts w:ascii="Amiri" w:hAnsi="Amiri" w:eastAsia="Amiri" w:cs="Amiri"/>
          <w:color w:val="111111"/>
          <w:sz w:val="28"/>
          <w:sz w:val="28"/>
          <w:szCs w:val="28"/>
          <w:rtl w:val="true"/>
          <w:lang w:bidi="ar-SA"/>
        </w:rPr>
        <w:t xml:space="preserve">، كما هناك أخبار أخرى تؤكّد على أنّ </w:t>
      </w:r>
    </w:p>
    <w:p>
      <w:pPr>
        <w:pStyle w:val="BookText"/>
        <w:rPr/>
      </w:pPr>
      <w:r>
        <w:rPr>
          <w:rFonts w:ascii="Amiri" w:hAnsi="Amiri" w:eastAsia="Amiri" w:cs="Amiri"/>
          <w:color w:val="111111"/>
          <w:sz w:val="28"/>
          <w:sz w:val="28"/>
          <w:szCs w:val="28"/>
          <w:rtl w:val="true"/>
          <w:lang w:bidi="ar-SA"/>
        </w:rPr>
        <w:t>معارضي زيد هم الذين استخدموا هذا الاسم براءةً منه</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حسب ما جاء فى الأخبار فإنّ الخلاف بين زيد و التيار المعارض له، منشؤه عدم براءته من الخليفتين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أن تصرّح هذه الأخبار بكون هذه البراءة سياسية أو دينية —على الرغم من أن بعض الزيدية يوعزون سبب عدم مواكبة الناس لزيد إلى خشيتهم، ويقولون بأنّ البراءة من الخليفتين لا صلة لها بالموضوع وعلى هذا الأساس تمسّك الناس بقيادة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أيّ حالٍ، معظم الباحثين يؤكّدون على أنّ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ظهر بعد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ويرون أنّه يطلق على فئة من أتباع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ظهرت في عهد متأخّر عن ظهور التشيّع ولها معتقدات خاصّة حول الخليفتين الأول والثاني</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استخدمت هذه الكلمة فيما بعد بين أهل السنّة، كالإمام الشافعي الذي اعتبرها تدلّ على أفضلية من يتّبع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حيث أنشد قائلا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نحن فضلنا عليّاً فإننا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روافضُ بالتفضيل عند ذوي الجهل</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برئتُ إلى المهيمن من أناسٍ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يرون الرفض حبَّ الفاطميةِ</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رفضاً حُبُّ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فَليشهد الثقلانُ أنّي رافضيًّ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وهناك أخبارٌ أخرى تشير إلى أنّ هذا الاصطلاح كان سياسياً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على معارضة أصحابه للنظام الحاكم </w:t>
      </w:r>
      <w:r>
        <w:rPr>
          <w:rStyle w:val="FootnoteAnchor"/>
          <w:rtl w:val="true"/>
        </w:rPr>
        <w:footnoteReference w:id="69"/>
      </w:r>
      <w:r>
        <w:rPr>
          <w:rFonts w:ascii="Amiri" w:hAnsi="Amiri" w:eastAsia="Amiri" w:cs="Amiri"/>
          <w:color w:val="111111"/>
          <w:sz w:val="28"/>
          <w:sz w:val="28"/>
          <w:szCs w:val="28"/>
          <w:rtl w:val="true"/>
          <w:lang w:bidi="ar-SA"/>
        </w:rPr>
        <w:t xml:space="preserve">، وعلى هذا الأساس فإنّه استعمل للدلالة على تيار سياسيٍّ قبل أن يستعمل لوصف طائفةٍ مذهبية، ومن الممكن أن يكون هذا المعنى السياسي للكلمة ذا جذورمذهبية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كذلك هناك بعض الأحاديث المنقولة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تتضمّن مشتقات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القطع بصحّة بعضها صعبٌ للغاية إذ لا يمكن التأكّد من طرح هكذا مصطلح في عهده صلوات الله عليه </w:t>
      </w:r>
      <w:r>
        <w:rPr>
          <w:rStyle w:val="FootnoteAnchor"/>
          <w:rtl w:val="true"/>
        </w:rPr>
        <w:footnoteReference w:id="71"/>
      </w:r>
      <w:r>
        <w:rPr>
          <w:rFonts w:ascii="Amiri" w:hAnsi="Amiri" w:eastAsia="Amiri" w:cs="Amiri"/>
          <w:color w:val="111111"/>
          <w:sz w:val="28"/>
          <w:sz w:val="28"/>
          <w:szCs w:val="28"/>
          <w:rtl w:val="true"/>
          <w:lang w:bidi="ar-SA"/>
        </w:rPr>
        <w:t xml:space="preserve">من حيث الزمان </w:t>
      </w:r>
      <w:r>
        <w:rPr>
          <w:rStyle w:val="FootnoteAnchor"/>
          <w:rtl w:val="true"/>
        </w:rPr>
        <w:footnoteReference w:id="72"/>
      </w:r>
      <w:r>
        <w:rPr>
          <w:rFonts w:ascii="Amiri" w:hAnsi="Amiri" w:eastAsia="Amiri" w:cs="Amiri"/>
          <w:color w:val="111111"/>
          <w:sz w:val="28"/>
          <w:sz w:val="28"/>
          <w:szCs w:val="28"/>
          <w:rtl w:val="true"/>
          <w:lang w:bidi="ar-SA"/>
        </w:rPr>
        <w:t xml:space="preserve">أو السياق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ناحية أخرى، هناك روايات يرجع تأريخها إلى عهد الإمام </w:t>
      </w:r>
      <w:bookmarkStart w:id="31" w:name="pg8794_127427"/>
    </w:p>
    <w:p>
      <w:pPr>
        <w:pStyle w:val="BookText"/>
        <w:rPr/>
      </w:pPr>
      <w:bookmarkEnd w:id="31"/>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تؤكّد على عدم اختصاص هذا المصطلح بتيار زيد بن عليّ فحسب، حيث خصّص العلامة المجلسي في كتابه القّيم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خاصّاً لهذه الروايات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الرافضة ومدح التسمية بها </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مرّ الزمان وإثر تضاؤل نشاطات التيار الزيدي، شاع استعمال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ومشتقّاته بهدف ذمّ الشيعة الإثني عشرية وإباحة دمائهم وأموالهم </w:t>
      </w:r>
      <w:r>
        <w:rPr>
          <w:rStyle w:val="FootnoteAnchor"/>
          <w:rtl w:val="true"/>
        </w:rPr>
        <w:footnoteReference w:id="75"/>
      </w:r>
      <w:r>
        <w:rPr>
          <w:rFonts w:ascii="IRNazanin" w:hAnsi="IRNazanin" w:eastAsia="IRNazanin"/>
          <w:color w:val="111111"/>
          <w:sz w:val="28"/>
          <w:sz w:val="28"/>
          <w:szCs w:val="28"/>
          <w:rtl w:val="true"/>
          <w:lang w:bidi="fa-IR"/>
        </w:rPr>
        <w:t xml:space="preserve">في عهد الإمامين محمّد الباقر وجعفر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ومن تلاهما من الأئمّة المعصومين لدرجة أنّ الجميع في العهود اللاحقة اتّفقوا على إطلاق هذا المصطلح على الشيعة رغم اختلافهم في تأريخ ظهوره، لذا فإنّ الشيعة الذين يعتقدون بالبراءة والإمامية الاثني عشرية هم أبرز مصداقٍ لمن يطلق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روافض</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3669415_653776707"/>
      <w:bookmarkStart w:id="33" w:name="_Toc11"/>
      <w:bookmarkEnd w:id="32"/>
      <w:r>
        <w:rPr>
          <w:rtl w:val="true"/>
        </w:rPr>
        <w:t>ثالثاً</w:t>
      </w:r>
      <w:r>
        <w:rPr>
          <w:rtl w:val="true"/>
        </w:rPr>
        <w:t xml:space="preserve">: </w:t>
      </w:r>
      <w:r>
        <w:rPr>
          <w:rtl w:val="true"/>
        </w:rPr>
        <w:t xml:space="preserve">الإمامية </w:t>
      </w:r>
      <w:r>
        <w:rPr>
          <w:rtl w:val="true"/>
        </w:rPr>
        <w:t>:</w:t>
      </w:r>
      <w:bookmarkEnd w:id="3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المصطلحات الأخرى التي تجدر الإشارة إليها في هذا المضمار نظراً لكثرة تداولها، هو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ريب في أنّ </w:t>
      </w:r>
    </w:p>
    <w:p>
      <w:pPr>
        <w:pStyle w:val="BookText"/>
        <w:rPr/>
      </w:pPr>
      <w:r>
        <w:rPr>
          <w:rFonts w:ascii="Amiri" w:hAnsi="Amiri" w:eastAsia="Amiri" w:cs="Amiri"/>
          <w:color w:val="111111"/>
          <w:sz w:val="28"/>
          <w:sz w:val="28"/>
          <w:szCs w:val="28"/>
          <w:rtl w:val="true"/>
          <w:lang w:bidi="ar-SA"/>
        </w:rPr>
        <w:t>معناه ناشئ ٌمن تطوّر مفهومه الدلالي على مرّ العصور، إذ هناك ارتباطٌ وثيقٌ بين معنى الإمام والإمامية، ومن ناحية أخرى فإنّ إطلاق هذا المصطلح على فئةٍ معينةٍ جسّدت الصلة بين الإمام والإمامية قد شاع في برهةٍ زمنيةٍ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اسم مصدر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مشتقة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المقتدى والمتّبع </w:t>
      </w:r>
      <w:r>
        <w:rPr>
          <w:rStyle w:val="FootnoteAnchor"/>
          <w:rtl w:val="true"/>
        </w:rPr>
        <w:footnoteReference w:id="77"/>
      </w:r>
      <w:r>
        <w:rPr>
          <w:rFonts w:ascii="Amiri" w:hAnsi="Amiri" w:eastAsia="Amiri" w:cs="Amiri"/>
          <w:color w:val="111111"/>
          <w:sz w:val="28"/>
          <w:sz w:val="28"/>
          <w:szCs w:val="28"/>
          <w:rtl w:val="true"/>
          <w:lang w:bidi="ar-SA"/>
        </w:rPr>
        <w:t xml:space="preserve">، لذا فإنّ مضمونها يدلّ على من يُقتدى به، وقد وردت في القرآن الكريم اثنتا عشرة مرّةً، حيث ذكرت سبع مرّات بصيغة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وخمس مرّاتٍ بصيغة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أن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كالتفليسي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يعتقدون بأنّ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خمسة معانٍ في القرآن الكريم، لكنّ معظمهم يرون أنّها تتضمّن مفهوم الإمامة والمرجعية والقيادة في الهدى أو الضلال وأنّ هذا المفهوم ذو صلةٍ وثيقةٍ بالسيادة والحكومة بحيث لا يمكن بيانه بعيداً عن مفهومي سعادة وشقاء من هم تحت سلطة الإمام؛ وهذا الأمر </w:t>
      </w:r>
    </w:p>
    <w:p>
      <w:pPr>
        <w:pStyle w:val="BookText"/>
        <w:rPr/>
      </w:pPr>
      <w:r>
        <w:rPr>
          <w:rFonts w:ascii="Amiri" w:hAnsi="Amiri" w:eastAsia="Amiri" w:cs="Amiri"/>
          <w:color w:val="111111"/>
          <w:sz w:val="28"/>
          <w:sz w:val="28"/>
          <w:szCs w:val="28"/>
          <w:rtl w:val="true"/>
          <w:lang w:bidi="ar-SA"/>
        </w:rPr>
        <w:t>ينطبق أيضاً على معنى الكلمة الاصطلاحي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كلّ ما ذكر، هناك اختلافٌ بين مختلف المفكّرين في علوم الأديان حول إطلاق هذه الكلمة على الطوائف المذهبية وزمان نشوئها لدرجة أنّ البعض أطلقها على جميع الطوائف المنتسبة للتشيّع، وهناك أطلقها أيضاً على بعض الطوائف التي لها توجّهاتٌ تتعارض مع الفكر الشيعي </w:t>
      </w:r>
      <w:r>
        <w:rPr>
          <w:rStyle w:val="FootnoteAnchor"/>
          <w:rtl w:val="true"/>
        </w:rPr>
        <w:footnoteReference w:id="79"/>
      </w:r>
      <w:r>
        <w:rPr>
          <w:rFonts w:ascii="IRNazanin" w:hAnsi="IRNazanin" w:eastAsia="IRNazanin"/>
          <w:color w:val="111111"/>
          <w:sz w:val="28"/>
          <w:sz w:val="28"/>
          <w:szCs w:val="28"/>
          <w:rtl w:val="true"/>
          <w:lang w:bidi="fa-IR"/>
        </w:rPr>
        <w:t xml:space="preserve">، فالشهرستاني مثلاً يقول إنّها أطلقت على أئمّة الشيعة في عهد الإمامين محمد الباقر وجعفر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باستثناء الزيدية ويرى أنّ كلّ طائفةٍ تعتقد بالنصّ على إمامة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يطلق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إمامية</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الأشعري القمّي فهو على خلاف النوبختي </w:t>
      </w:r>
      <w:r>
        <w:rPr>
          <w:rStyle w:val="FootnoteAnchor"/>
          <w:rtl w:val="true"/>
        </w:rPr>
        <w:footnoteReference w:id="81"/>
      </w:r>
      <w:r>
        <w:rPr>
          <w:rFonts w:ascii="Amiri" w:hAnsi="Amiri" w:eastAsia="Amiri" w:cs="Amiri"/>
          <w:color w:val="111111"/>
          <w:sz w:val="28"/>
          <w:sz w:val="28"/>
          <w:szCs w:val="28"/>
          <w:rtl w:val="true"/>
          <w:lang w:bidi="ar-SA"/>
        </w:rPr>
        <w:t>، حيث يؤكّد على أنّ الطائفة الاثنا عشرية التي تعتقد بإمامة اثني عشر إماماً معصوماً لم تكن معروفةً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السنوات الأولى من الغيبة الصغرى، ويؤيّد ذلك ما روي عن بعض رموز الشيعة كالشيخ المفيد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والسيد المرتضى </w:t>
      </w:r>
      <w:r>
        <w:rPr>
          <w:rStyle w:val="FootnoteAnchor"/>
          <w:rtl w:val="true"/>
        </w:rPr>
        <w:footnoteReference w:id="83"/>
      </w:r>
      <w:r>
        <w:rPr>
          <w:rFonts w:ascii="Amiri" w:hAnsi="Amiri" w:eastAsia="Amiri" w:cs="Amiri"/>
          <w:color w:val="111111"/>
          <w:sz w:val="28"/>
          <w:sz w:val="28"/>
          <w:szCs w:val="28"/>
          <w:rtl w:val="true"/>
          <w:lang w:bidi="ar-SA"/>
        </w:rPr>
        <w:t xml:space="preserve">والشيخ الطوسي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كتب الرجال والفهارس فيها تعاريف وروايات عديدة حول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وموارد استعمالها، والتدقيق في هذه الموارد من شأنه إزالة الغموض عن دلالاتها اللفظية والاصطلاحية إلى حدٍّ ما، فعلى سبيل المثال نقل الكشي كلاماً لأحد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فلعلّه يترك التقية ويجيبني على دين الإمامية</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لكن من المحتمل أنّ الرواة لم ينقلوا هذه العبارة بلفظها نفسه، بل نقلوا فحواها؛ لذا لا يمكن الاعتماد عليها بالكامل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عبارة الشيخ الطوسي التي ساقها حول عليّ بن إسماعيل بن ميثم التمّار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التمّار، وميثم من جلة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وعليٌّ هذا أوّل من تكلّم على مذهب الإمامية وصنّف كتاباً في الإمامة سمّاه الكامل، وله كتاب الاستحقاق رضي الله عنه</w:t>
      </w:r>
      <w:r>
        <w:rPr>
          <w:rFonts w:eastAsia="IRNazanin" w:cs="IRNazanin"/>
          <w:color w:val="111111"/>
          <w:sz w:val="28"/>
          <w:szCs w:val="28"/>
          <w:rtl w:val="true"/>
          <w:lang w:bidi="fa-IR"/>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فهي تدلّ على تشيّعه فقط ولا تتضمّن معنى آخر، لأنّ مصطلح الإمامية لم يكن شائعاً قبل الغيبة الصغرى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طبعاً هناك ما يؤيّد هذا الرأي في كتابي الفهرست للنجاشي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الطوسي لو دقّقنا بما ورد فيهما، إذ كلّما ذكرت هذه الكلمة في سيرة أحد الرجال نلاحظ أنّه قد عاصر الغيبة الصغرى طوال حياته أو في مرحلة منها </w:t>
      </w:r>
      <w:r>
        <w:rPr>
          <w:rStyle w:val="FootnoteAnchor"/>
          <w:rtl w:val="true"/>
        </w:rPr>
        <w:footnoteReference w:id="88"/>
      </w:r>
      <w:r>
        <w:rPr>
          <w:rFonts w:ascii="Amiri" w:hAnsi="Amiri" w:eastAsia="Amiri" w:cs="Amiri"/>
          <w:color w:val="111111"/>
          <w:sz w:val="28"/>
          <w:sz w:val="28"/>
          <w:szCs w:val="28"/>
          <w:rtl w:val="true"/>
          <w:lang w:bidi="ar-SA"/>
        </w:rPr>
        <w:t xml:space="preserve">، لذلك رغم أنّ أول عهدٍ استعملت فيه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بمعناها الاصطلاحي غير معروفٍ إلى حدٍّ ما، لكن شاع استعمالها بشكلٍ كبيرٍ في عصر الغيبة الصغرى، وعليه فإطلاق الإمامية شاع منذ هذه الفترة وتحوّل إلى اسم خاص للشيعة</w:t>
      </w:r>
      <w:r>
        <w:rPr>
          <w:rFonts w:eastAsia="Amiri" w:cs="Amiri" w:ascii="Amiri" w:hAnsi="Amiri"/>
          <w:color w:val="111111"/>
          <w:sz w:val="28"/>
          <w:szCs w:val="28"/>
          <w:rtl w:val="true"/>
          <w:lang w:bidi="ar-SA"/>
        </w:rPr>
        <w:t>.</w:t>
      </w:r>
      <w:bookmarkStart w:id="34" w:name="pg8794_127443"/>
    </w:p>
    <w:p>
      <w:pPr>
        <w:pStyle w:val="Heading2"/>
        <w:numPr>
          <w:ilvl w:val="1"/>
          <w:numId w:val="1"/>
        </w:numPr>
        <w:rPr/>
      </w:pPr>
      <w:bookmarkStart w:id="35" w:name="__RefHeading___Toc3669417_653776707"/>
      <w:bookmarkStart w:id="36" w:name="_Toc12"/>
      <w:bookmarkEnd w:id="34"/>
      <w:bookmarkEnd w:id="35"/>
      <w:r>
        <w:rPr>
          <w:rtl w:val="true"/>
        </w:rPr>
        <w:t>الفصل الأول</w:t>
      </w:r>
      <w:r>
        <w:rPr>
          <w:rtl w:val="true"/>
        </w:rPr>
        <w:t xml:space="preserve">: </w:t>
      </w:r>
      <w:r>
        <w:rPr>
          <w:rtl w:val="true"/>
        </w:rPr>
        <w:t>آراء حول نشأة فكر التشيع</w:t>
      </w:r>
      <w:bookmarkEnd w:id="3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 w:name="__RefHeading___Toc3669419_653776707"/>
      <w:bookmarkStart w:id="38" w:name="_Toc13"/>
      <w:bookmarkEnd w:id="37"/>
      <w:r>
        <w:rPr>
          <w:rtl w:val="true"/>
        </w:rPr>
        <w:t>اشارة</w:t>
      </w:r>
      <w:bookmarkEnd w:id="3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8794_127448"/>
      <w:bookmarkStart w:id="40" w:name="pg8794_127448"/>
      <w:bookmarkEnd w:id="40"/>
    </w:p>
    <w:p>
      <w:pPr>
        <w:pStyle w:val="Heading3"/>
        <w:numPr>
          <w:ilvl w:val="2"/>
          <w:numId w:val="1"/>
        </w:numPr>
        <w:rPr/>
      </w:pPr>
      <w:bookmarkStart w:id="41" w:name="pg8794_127448"/>
      <w:bookmarkStart w:id="42" w:name="__RefHeading___Toc3669421_653776707"/>
      <w:bookmarkStart w:id="43" w:name="_Toc14"/>
      <w:bookmarkEnd w:id="41"/>
      <w:bookmarkEnd w:id="42"/>
      <w:r>
        <w:rPr>
          <w:rtl w:val="true"/>
        </w:rPr>
        <w:t>توطئة</w:t>
      </w:r>
      <w:bookmarkEnd w:id="43"/>
    </w:p>
    <w:p>
      <w:pPr>
        <w:pStyle w:val="BookText"/>
        <w:rPr/>
      </w:pPr>
      <w:r>
        <w:rPr>
          <w:rFonts w:ascii="Amiri" w:hAnsi="Amiri" w:eastAsia="Amiri" w:cs="Amiri"/>
          <w:color w:val="111111"/>
          <w:sz w:val="28"/>
          <w:sz w:val="28"/>
          <w:szCs w:val="28"/>
          <w:rtl w:val="true"/>
          <w:lang w:bidi="ar-SA"/>
        </w:rPr>
        <w:t>الباحثون والمفكّرون المسلمون وغير المسلمين اتّخذوا على مرّ العصور موقفين تجاه المذهب الشيعي وتعاليمه، أحدهما انتقاديٌّ والآخر دفاعيٌّ، وقبل ما يقارب قرن من الزمن وإلى يومنا هذا ظهرت بعض التيارات التجدّدية هدفها نقد الأفكار التي يتبنّاها الشيعة من زوايا مختلفة، وإثر ذلك تصدّى المدافعون عن المذهب لهذه التيارات منذ لحظة ظهورها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العقود الثلاثة الماضية نحت هذه البحوث النقدية منحيً علمياً ومنهجياً ولا سيما من قبل المفكّرين الغربيين، ولو تأمّلنا قليلاً في هذه البحوث نلاحظ أنّها قد انتقلت من دائرة النقد البحت لتدخل في نطاق طرح الفرضيات، والوجه المشترك بين المعاصرين والمتقدّمين ممّن انتقدوا التشيّع أو دافعوا عنه هو التأكيد على الجانب التأريخي وإثبات آرائهم الكلامية في رحاب الأحداث التأريخية، ودارت بينهم نقاشات كلامية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يرى الناقدون أنّ التشيّع هو ظاهرةٌ تأريخيةٌ تضرب بجذورها في الصراعات السياسية التي حدثت في القرن الأوّل الهجري ومن ثمّ تكاملت فى القرون اللاحقة، وحاصل هذه الرؤية هي أنّ الفكر الشيعي لا يمتلك مبادئ وأصولاً ثابتةً لأنّ أُسسه الفكرية نشأت وتكاملت بمرور الزمان ونتيجة لظروف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ويدّعي هؤلاء أنّ معتقدات الشيعة منذ نشأة مذهبهم لا تنطبق مع معتقدات سائر المسلمين لكونها مبتدعةً وكان الهدف منها الحفاظ على مكانتهم في مختلف المجالات وأنّها أيضاً تعكس طرازاً من التحوّل المعرفي يتجسبد في كون خليفة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معصوماً منصوصاً عليه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هذه الرؤية لايعيرون أهميةً لما يتمتّع به خليفة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مكانةٍ معرفيةٍ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طبق الرؤية الدفاعية التي هي محور البحث والتي تطرّقنا إليها في المباحث الأولى من الكتاب، فالإمامة تعدّ امتداداً للنبوّة وأصلاً نابعاً من السنّة الإلهية، لذا فإن التعاليم التي يطرحها الأئمّة تضرب بجذورها في القرآن الكريم والسنّة النبوية وقد تمّ طرحها بالكامل وبيانها للشيعة ولغيرهم على مرّ العصور وحسب مقتضيات مجريات التأريخ على الرغم من أن الأسس الفكرية لهذا المذهب الحقّ كانت دائماً جليةً للخواص على أقلّ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 حتى ما نراه </w:t>
      </w:r>
      <w:bookmarkStart w:id="44" w:name="pg8794_127454"/>
    </w:p>
    <w:p>
      <w:pPr>
        <w:pStyle w:val="BookText"/>
        <w:rPr/>
      </w:pPr>
      <w:bookmarkEnd w:id="44"/>
      <w:r>
        <w:rPr>
          <w:rFonts w:ascii="Amiri" w:hAnsi="Amiri" w:eastAsia="Amiri" w:cs="Amiri"/>
          <w:color w:val="111111"/>
          <w:sz w:val="28"/>
          <w:sz w:val="28"/>
          <w:szCs w:val="28"/>
          <w:rtl w:val="true"/>
          <w:lang w:bidi="ar-SA"/>
        </w:rPr>
        <w:t>جديداً في ظاهر الأمر فإنّه في الواقع له جذورٌ قرآنية وتمّ بيانه على مرّالعصور في رحاب مختلف الأحداث التأريخية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شخصياتٌ معاصرةٌ ذات توجّهات مشتركة في بعض الموارد اتّخذت رؤيةً نقديةً تجاه التشيّع، وإن نسلّم ببعض آرائهم، وعلى هذا الأساس لا نريد أن نجعلهم كافة في مستوى واحد، وأبرزها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كسروي، علي أكبر حكمي زاده، الخرقاني، شريعت سنكلجي، أبو الفضل البرقعي، حيدر علي قلمداران </w:t>
      </w:r>
      <w:r>
        <w:rPr>
          <w:rStyle w:val="FootnoteAnchor"/>
          <w:rtl w:val="true"/>
        </w:rPr>
        <w:footnoteReference w:id="90"/>
      </w:r>
      <w:r>
        <w:rPr>
          <w:rFonts w:ascii="IRNazanin" w:hAnsi="IRNazanin" w:eastAsia="IRNazanin"/>
          <w:color w:val="111111"/>
          <w:sz w:val="28"/>
          <w:sz w:val="28"/>
          <w:szCs w:val="28"/>
          <w:rtl w:val="true"/>
          <w:lang w:bidi="fa-IR"/>
        </w:rPr>
        <w:t>، أحمد الكاتب، حسين المدرسي الطباطبائي، كديور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إلى بعض المستشرقين 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كاثرين لامبتون وهاميلتون ألكساندر روسكين غِب وإيتان کولبرغ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هذا البيان الموجز نذكر فيما يلي نماذج مقتضبة من أهمّ ما دوّن بعض هؤلاء</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3669423_653776707"/>
      <w:bookmarkStart w:id="46" w:name="_Toc15"/>
      <w:bookmarkEnd w:id="45"/>
      <w:r>
        <w:rPr>
          <w:rtl w:val="true"/>
        </w:rPr>
        <w:t>أتباع نظرية التحوّل المعرفي</w:t>
      </w:r>
      <w:r>
        <w:rPr>
          <w:rtl w:val="true"/>
        </w:rPr>
        <w:t>:</w:t>
      </w:r>
      <w:bookmarkEnd w:id="46"/>
    </w:p>
    <w:p>
      <w:pPr>
        <w:pStyle w:val="Heading4"/>
        <w:numPr>
          <w:ilvl w:val="3"/>
          <w:numId w:val="1"/>
        </w:numPr>
        <w:rPr/>
      </w:pPr>
      <w:bookmarkStart w:id="47" w:name="__RefHeading___Toc3669425_653776707"/>
      <w:bookmarkStart w:id="48" w:name="_Toc16"/>
      <w:bookmarkEnd w:id="47"/>
      <w:r>
        <w:rPr>
          <w:rtl w:val="true"/>
        </w:rPr>
        <w:t>أحمد كسروي</w:t>
      </w:r>
      <w:r>
        <w:rPr>
          <w:rtl w:val="true"/>
        </w:rPr>
        <w:t>:</w:t>
      </w:r>
      <w:bookmarkEnd w:id="4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طرح أحمد كسروي آراءه حول الشيعة في إطار كتابين، أحدهما </w:t>
      </w:r>
    </w:p>
    <w:p>
      <w:pPr>
        <w:pStyle w:val="BookText"/>
        <w:rPr/>
      </w:pPr>
      <w:r>
        <w:rPr>
          <w:rFonts w:ascii="Amiri" w:hAnsi="Amiri" w:eastAsia="Amiri" w:cs="Amiri"/>
          <w:color w:val="111111"/>
          <w:sz w:val="28"/>
          <w:sz w:val="28"/>
          <w:szCs w:val="28"/>
          <w:rtl w:val="true"/>
          <w:lang w:bidi="ar-SA"/>
        </w:rPr>
        <w:t xml:space="preserve">حول الإسلام والآخر حول التشيّع </w:t>
      </w:r>
      <w:r>
        <w:rPr>
          <w:rStyle w:val="FootnoteAnchor"/>
          <w:rtl w:val="true"/>
        </w:rPr>
        <w:footnoteReference w:id="91"/>
      </w:r>
      <w:r>
        <w:rPr>
          <w:rFonts w:ascii="Amiri" w:hAnsi="Amiri" w:eastAsia="Amiri" w:cs="Amiri"/>
          <w:color w:val="111111"/>
          <w:sz w:val="28"/>
          <w:sz w:val="28"/>
          <w:szCs w:val="28"/>
          <w:rtl w:val="true"/>
          <w:lang w:bidi="ar-SA"/>
        </w:rPr>
        <w:t xml:space="preserve">إضافةً إلى تدوينه عدداً المقالات </w:t>
      </w:r>
      <w:r>
        <w:rPr>
          <w:rStyle w:val="FootnoteAnchor"/>
          <w:rtl w:val="true"/>
        </w:rPr>
        <w:footnoteReference w:id="92"/>
      </w:r>
      <w:r>
        <w:rPr>
          <w:rFonts w:ascii="IRNazanin" w:hAnsi="IRNazanin" w:eastAsia="IRNazanin"/>
          <w:color w:val="111111"/>
          <w:sz w:val="28"/>
          <w:sz w:val="28"/>
          <w:szCs w:val="28"/>
          <w:rtl w:val="true"/>
          <w:lang w:bidi="fa-IR"/>
        </w:rPr>
        <w:t>، وقد تطرّق في كتابه الثاني الذي تعرّض فيه للتشيّع إلى الحديث عن علم الإمام المعصوم والنص على تنصيبه وعصمته في إطارٍ نقديٍّ وطرح مؤاخذات كثيرةً على الإمامة، ومن خلال إجراءه دراسات تأريخية اعتبر معارف الأئمّة 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زعم كسروي في هذا الكتاب أنّ الشيعة فرقةٌ تنازعت مع بني أميّة على كرسي الحكم وانحرفت معتقداتهم بعد أن حكموا بأنّ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أحقّ بالخلافة من الخلفاء الثلاثة الذين سبقوه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اقتضب كسروي عبارات من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وحذف متمّماتها الدلالية ليدّعي عدم وجود أيّ خلافٍ بينه وبين الخلفاء</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سياق حديثه عن الخلافات بين الشيعة وزيد بن عليّ وعجز العلويين عن مقارعة العباسيين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الصادق الذي كان يدبعى أحقّيته بالخلافة وكان عاجزاً عن انتزاعها، لقّبوه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المنصّب من قبل الله واعتبروه بديلاً عن الخليفة الحاكم آنذاك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وبالتالي طغت على حركتهم السياسية صبغةٌ دينيةٌ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ادّعى حدوث خلافاتٍ بين الشيعة بعد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الإمام العسكري قال البعض إنّ الإمامة قد اختتمت، وقال آخرون إنّ جعفر هو الإمام من بعده، وقال غيرهم إنّ الإمام هو صبيٌّ عمره خمس سنواتٍ وقد غاب في السرداب، وعثمان بن سعيد العمري على رأس الفئة الأخيرة </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يعتقد بأنّ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 جميع الأديان وهذا هو السبب في إيمان المسلمين به، والشيعة يعتقدون بأنّ الإمام هو المهدي لكنّهم كانوا يعملون بالتقية إلى أن طرح موضوع الغيبة فتولّى الأمور بعض الوكلاء والنوّاب الذين جاؤوا ببعض التوقيعات من الإمام الغائب، واستمرّ الأمر حتّى أعلن نائبه الرابع الصيمري بأنّ الباب قد أغلق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وخلال هذه الفترة كان الشيعة يعتبرون أنفسهم الفرقة الناجية وذكروا روايات في هذا الصدد، منها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فقد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شيعتنا خلقوا من فاضل طينتنا وعجنوا بماء ولايتنا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49" w:name="pg8794_127464"/>
    </w:p>
    <w:p>
      <w:pPr>
        <w:pStyle w:val="Heading4"/>
        <w:numPr>
          <w:ilvl w:val="3"/>
          <w:numId w:val="1"/>
        </w:numPr>
        <w:rPr/>
      </w:pPr>
      <w:bookmarkStart w:id="50" w:name="__RefHeading___Toc3669427_653776707"/>
      <w:bookmarkStart w:id="51" w:name="_Toc17"/>
      <w:bookmarkEnd w:id="49"/>
      <w:bookmarkEnd w:id="50"/>
      <w:r>
        <w:rPr>
          <w:rtl w:val="true"/>
        </w:rPr>
        <w:t>علي أكبر حكمي زاده</w:t>
      </w:r>
      <w:r>
        <w:rPr>
          <w:rtl w:val="true"/>
        </w:rPr>
        <w:t>:</w:t>
      </w:r>
      <w:bookmarkEnd w:id="51"/>
    </w:p>
    <w:p>
      <w:pPr>
        <w:pStyle w:val="BookText"/>
        <w:rPr/>
      </w:pPr>
      <w:r>
        <w:rPr>
          <w:rFonts w:ascii="IRNazanin" w:hAnsi="IRNazanin" w:eastAsia="IRNazanin"/>
          <w:color w:val="111111"/>
          <w:sz w:val="28"/>
          <w:sz w:val="28"/>
          <w:szCs w:val="28"/>
          <w:rtl w:val="true"/>
          <w:lang w:bidi="fa-IR"/>
        </w:rPr>
        <w:t xml:space="preserve">آراء أحمدکسری ألقت بظلالها على علي أكبر حكمي زاده، ممّا دعاه لأن يؤلّف كتاباً </w:t>
      </w:r>
      <w:r>
        <w:rPr>
          <w:rStyle w:val="FootnoteAnchor"/>
          <w:rtl w:val="true"/>
        </w:rPr>
        <w:footnoteReference w:id="97"/>
      </w:r>
      <w:r>
        <w:rPr>
          <w:rFonts w:ascii="Amiri" w:hAnsi="Amiri" w:eastAsia="Amiri" w:cs="Amiri"/>
          <w:color w:val="111111"/>
          <w:sz w:val="28"/>
          <w:sz w:val="28"/>
          <w:szCs w:val="28"/>
          <w:rtl w:val="true"/>
          <w:lang w:bidi="ar-SA"/>
        </w:rPr>
        <w:t xml:space="preserve">، انتقد فيه تراث الشيعة نقداً لاذعاً </w:t>
      </w:r>
      <w:r>
        <w:rPr>
          <w:rStyle w:val="FootnoteAnchor"/>
          <w:rtl w:val="true"/>
        </w:rPr>
        <w:footnoteReference w:id="98"/>
      </w:r>
      <w:r>
        <w:rPr>
          <w:rFonts w:ascii="IRNazanin" w:hAnsi="IRNazanin" w:eastAsia="IRNazanin"/>
          <w:color w:val="111111"/>
          <w:sz w:val="28"/>
          <w:sz w:val="28"/>
          <w:szCs w:val="28"/>
          <w:rtl w:val="true"/>
          <w:lang w:bidi="fa-IR"/>
        </w:rPr>
        <w:t xml:space="preserve">، ففي هذا الكتاب ضعّف روايات الشيعة وأوّل بعضها لأجل إثبات مزاعمه في إنكار خصائص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كالعلم والعصمة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الفصل الثاني منه وفي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بالتحديد تطرّق إلى المواضيع التالية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نفي مقام الإمامة، الإمامة أعلا مقاماً من النبوّة باعتقاد الشيعة، بطلان دعوى وجود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أسباب عدم ذكر أسماء الأئمّة في القرآن الكريم، الأئمة ليسوا أبواباً للحوائج ولا تأثير لهم في شفاء الناس، الإمام لا يكون إماماً إلا في عصره؛ وغير ذلك من مباحث</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كتب حول علم الغيب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أشار القرآن في عدّة آيات إلى أنّ النبي نفسه لا يعلم الغيب وفي عدّة آيات أخرى أكّد على إنسان كسائر الناس، غير أنه يوحى إليه، وهو يقول بأنّه لا يملك لنفسه نفعاً ولا 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أملكُ لِنَفْسِي نَفْعاً ولا ضرا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مكتوم الذي يعدّ أحد الصحابة المقرّبين للنبيّ، كان أعمى ومع ذلك لم يطلب منه أن يمنحه البصر والنبيّ بدوره لم يفعل ذلك، وأيضاً عقيل أخ </w:t>
      </w:r>
      <w:bookmarkStart w:id="52" w:name="pg8794_127467"/>
    </w:p>
    <w:p>
      <w:pPr>
        <w:pStyle w:val="BookText"/>
        <w:rPr/>
      </w:pPr>
      <w:bookmarkEnd w:id="52"/>
      <w:r>
        <w:rPr>
          <w:rFonts w:ascii="Amiri" w:hAnsi="Amiri" w:eastAsia="Amiri" w:cs="Amiri"/>
          <w:color w:val="111111"/>
          <w:sz w:val="28"/>
          <w:sz w:val="28"/>
          <w:szCs w:val="28"/>
          <w:rtl w:val="true"/>
          <w:lang w:bidi="ar-SA"/>
        </w:rPr>
        <w:t>الإمام علىّ كان أعمى ورغم ذلك لم يتوسّل بأخيه ليجعله بصيراً، وعليٌّ بدوره لم يفعل 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تقولون إنّ تربة الإمام شفاءٌ لكلّ داءٍ وأمانٌ من كل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إمامٍ هو إمامٌ لزمانه فحسب ولا إمامة له في الأزمنة الأخرى، كما جاء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إمام هادٍ للقرن الذي هو فيهم</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ويواصل كلامه الفارغ ويردّد نفس عبارات أحمد كسروي</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3669429_653776707"/>
      <w:bookmarkStart w:id="54" w:name="_Toc18"/>
      <w:bookmarkEnd w:id="53"/>
      <w:r>
        <w:rPr>
          <w:rtl w:val="true"/>
        </w:rPr>
        <w:t xml:space="preserve">السيد أبو الفضل البرقعي </w:t>
      </w:r>
      <w:r>
        <w:rPr>
          <w:rtl w:val="true"/>
        </w:rPr>
        <w:t>:</w:t>
      </w:r>
      <w:bookmarkEnd w:id="5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بادئ الأمر قام أبو الفضل البرقعي بطرح بعض الأسئلة حول معتقدات أتباع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انتقد التعاليم الشيعية نقداً شديداً ونفى صحّة بعضها، ونلاحظ في معظم مؤلّفاته آراء منحرفة على هذا الصعيد، نظير تشكيكه بعلم الإمام وعصمته وإمامته المنصوص عليها، وقد تلخّصت آراؤه فى مقدّمته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شاهراه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ألّفه قلمداران </w:t>
      </w:r>
      <w:r>
        <w:rPr>
          <w:rStyle w:val="FootnoteAnchor"/>
          <w:rtl w:val="true"/>
        </w:rPr>
        <w:footnoteReference w:id="101"/>
      </w:r>
      <w:r>
        <w:rPr>
          <w:rFonts w:ascii="Amiri" w:hAnsi="Amiri" w:eastAsia="Amiri" w:cs="Amiri"/>
          <w:color w:val="111111"/>
          <w:sz w:val="28"/>
          <w:sz w:val="28"/>
          <w:szCs w:val="28"/>
          <w:rtl w:val="true"/>
          <w:lang w:bidi="ar-SA"/>
        </w:rPr>
        <w:t xml:space="preserve">، فهو في هذه المقدّمة يتّهم الشيعة بتأجيج الخلافات وينفي النصّ على الإمامة من أساسه </w:t>
      </w:r>
      <w:r>
        <w:rPr>
          <w:rStyle w:val="FootnoteAnchor"/>
          <w:rtl w:val="true"/>
        </w:rPr>
        <w:footnoteReference w:id="102"/>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يخفى </w:t>
      </w:r>
      <w:bookmarkStart w:id="55" w:name="pg8794_127470"/>
    </w:p>
    <w:p>
      <w:pPr>
        <w:pStyle w:val="BookText"/>
        <w:rPr/>
      </w:pPr>
      <w:bookmarkEnd w:id="55"/>
      <w:r>
        <w:rPr>
          <w:rFonts w:ascii="Amiri" w:hAnsi="Amiri" w:eastAsia="Amiri" w:cs="Amiri"/>
          <w:color w:val="111111"/>
          <w:sz w:val="28"/>
          <w:sz w:val="28"/>
          <w:szCs w:val="28"/>
          <w:rtl w:val="true"/>
          <w:lang w:bidi="ar-SA"/>
        </w:rPr>
        <w:t xml:space="preserve">على أحد أنّ الشيعة الإمامية يعتبرون الإمامة أصلاً من أصول الدين والمذهب ويعتقدون بأنّها منصوصٌ عليها من قبل الله ورسوله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ويعتمدون في ذلك على مجرّد الأخبار والأحاديث الواردة في مصادرهم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مدّعي التشيّع يخالفون قول الرسول وسيرته في مجالسهم ومنابرهم ومؤلّفاتهم ويسيؤون الظنّ بسائر المسلمين ويعبرونهم معاندين</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مقام نفيه الإمامة من أساسها،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الله الذي يتضمّن مواضيع فرعيةً كثيرةً، ليست فيه إشارةٌ إلى هذا الأصل الهامّ </w:t>
      </w:r>
      <w:r>
        <w:rPr>
          <w:rStyle w:val="FootnoteAnchor"/>
          <w:rtl w:val="true"/>
        </w:rPr>
        <w:footnoteReference w:id="104"/>
      </w:r>
      <w:r>
        <w:rPr>
          <w:rFonts w:ascii="Amiri" w:hAnsi="Amiri" w:eastAsia="Amiri" w:cs="Amiri"/>
          <w:color w:val="111111"/>
          <w:sz w:val="28"/>
          <w:sz w:val="28"/>
          <w:szCs w:val="28"/>
          <w:rtl w:val="true"/>
          <w:lang w:bidi="ar-SA"/>
        </w:rPr>
        <w:t>رغم أنّه تعالى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كانت هناك ضرورة للنصّ على الإيمان بإمامة الخلفاء أو عدم النصّ عليها، لذكر الله سبحانه ذلك؛ وبما أنه لم يذكر ذلك فلا بدّ من عدم ضرورة معرفتهم والإيمان بهم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 w:name="__RefHeading___Toc3669431_653776707"/>
      <w:bookmarkStart w:id="57" w:name="_Toc19"/>
      <w:bookmarkEnd w:id="56"/>
      <w:r>
        <w:rPr>
          <w:rtl w:val="true"/>
        </w:rPr>
        <w:t>حیدر علی قلمداران</w:t>
      </w:r>
      <w:bookmarkEnd w:id="5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تأثر حيدر علي قلمداران في بادئ الأمر برجل دينٍ منوّر الفكر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خالصي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أقبل على مطالعة مدوّنات غيره من أمثال الخرقاني وسنكلجي وسار على نهجهم زاعماً الإصلاح في مذهب التشيّع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بدأ كتاباته بنقد بعض السلوكيات والنزعات التي ادّعي أنّها تتّصف بالغلوّ لدى الشيعة وألّف كتاباً في خمسة فصولٍ </w:t>
      </w:r>
      <w:r>
        <w:rPr>
          <w:rStyle w:val="FootnoteAnchor"/>
          <w:rtl w:val="true"/>
        </w:rPr>
        <w:footnoteReference w:id="109"/>
      </w:r>
      <w:r>
        <w:rPr>
          <w:rFonts w:ascii="Amiri" w:hAnsi="Amiri" w:eastAsia="Amiri" w:cs="Amiri"/>
          <w:color w:val="111111"/>
          <w:sz w:val="28"/>
          <w:sz w:val="28"/>
          <w:szCs w:val="28"/>
          <w:rtl w:val="true"/>
          <w:lang w:bidi="ar-SA"/>
        </w:rPr>
        <w:t xml:space="preserve">تطرق فيه إلى الحديث عن علم الإمام والولاية والشفاعة والغلوّ والزيارة، وبعد ذلك ألّف كتاباً آخر </w:t>
      </w:r>
      <w:r>
        <w:rPr>
          <w:rStyle w:val="FootnoteAnchor"/>
          <w:rtl w:val="true"/>
        </w:rPr>
        <w:footnoteReference w:id="110"/>
      </w:r>
      <w:r>
        <w:rPr>
          <w:rFonts w:ascii="Amiri" w:hAnsi="Amiri" w:eastAsia="Amiri" w:cs="Amiri"/>
          <w:color w:val="111111"/>
          <w:sz w:val="28"/>
          <w:sz w:val="28"/>
          <w:szCs w:val="28"/>
          <w:rtl w:val="true"/>
          <w:lang w:bidi="ar-SA"/>
        </w:rPr>
        <w:t>تناول فيه النصوص المنقولة حول الإمامة وصنّفه تحت العناوين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السقيفة، أحداث الغدير، دراسة عشرة أحاديث حول النصّ على الإمامة، عدم علم الأصحاب بالنصوص الدالّة على الإمامة، أحاديث النصّ على الإمامة في كتب الملل والنحل ومصادر مختلف الطوائف الشيعية؛ وقد قام في جميع هذه البحوث بنفي أصل الإمامة المنصوص عليها وأنكر تعاليم الإمامية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يمكن القول إنّ هذا الكتاب هو أحد الكتب التي دوّنت وفق منهجٍ معيّنٍ يهدف إلى نقد الروايات التي تثبت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ألقينا نظرةً مقتضبةً على مؤلّفات هذا الرجل نلمس أنّه طرح معتقدات الوهابية وحاول إثباتها اعتماداً على مختلف النصوص الدينية </w:t>
      </w:r>
      <w:r>
        <w:rPr>
          <w:rStyle w:val="FootnoteAnchor"/>
          <w:rtl w:val="true"/>
        </w:rPr>
        <w:footnoteReference w:id="111"/>
      </w:r>
      <w:r>
        <w:rPr>
          <w:rFonts w:ascii="Amiri" w:hAnsi="Amiri" w:eastAsia="Amiri" w:cs="Amiri"/>
          <w:color w:val="111111"/>
          <w:sz w:val="28"/>
          <w:sz w:val="28"/>
          <w:szCs w:val="28"/>
          <w:rtl w:val="true"/>
          <w:lang w:bidi="ar-SA"/>
        </w:rPr>
        <w:t xml:space="preserve">، ومثال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مراجعة المصادر الأساسية للتشيّع نلمس بوضوح أنّها تجعل للأئمّة صفاتٍ وخصوصياتٍ لم يجعلها القرآن الكريم حتّى للأنبياء أولي العزم، وبعبارة أخرى فإنّ الشيعة لا يذكرون هذه الصفات حتى للرسل الذين بعثوا بشرائع</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هذا الكلام انتقد بعض الصفات الكريمة التي اختص بها الأئمة المعصومون نقداً لاذعاً، كولادة الإمام مختوناً وارتباطه بالملائكة وعرض أعمال الخلق عليه وتأييده بروح القدس</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هذا الكتاب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يوجد نصُّ معقولٌ ومطابق للواقع يدلّ على حكومة عدد محدد من الأشخاص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سبعة أو أحد عشر أو اثنا عشر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يعيشون فترة ًمحددةً لكنّهم يحكمون آلاف السنين حتى قيام الساعة؛ فهذا الأمر غير معقولٍ ولا ينطبق مع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لهذه التعاليم وما شاكلها، فلو تمّ تعيين إمامٍ </w:t>
      </w:r>
      <w:bookmarkStart w:id="58" w:name="pg8794_127479"/>
    </w:p>
    <w:p>
      <w:pPr>
        <w:pStyle w:val="BookText"/>
        <w:rPr/>
      </w:pPr>
      <w:bookmarkEnd w:id="58"/>
      <w:r>
        <w:rPr>
          <w:rFonts w:ascii="Amiri" w:hAnsi="Amiri" w:eastAsia="Amiri" w:cs="Amiri"/>
          <w:color w:val="111111"/>
          <w:sz w:val="28"/>
          <w:sz w:val="28"/>
          <w:szCs w:val="28"/>
          <w:rtl w:val="true"/>
          <w:lang w:bidi="ar-SA"/>
        </w:rPr>
        <w:t xml:space="preserve">معصوم واجب الإطاعة بنصٍّ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يعتقد القائلون بالإمامة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الحالة لا تبقى ضرورةً للأوامر والنواهي لأنّ عهد الأئمّة يصبح كعهد النبيّ حيث يأمر الله بإطاعة فلانٍ و فلانٍ دون الحاجة إلى ذكر أوامر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نفي النصّ على الإمامة،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لذلك فإنّ الصحابة المؤمنين من المهاجرين والأنصار الذين كانوا فى المدينة نفّذوا هذا الأمر بعد رحيل رسول الله دون تأنٍّ وعيّنوا إمام الأمّة عن طريق الشورى، وهذا الأمر بكلّ تأكيدٍ كان واجباً شرعياً وفي خضّم هذه التجاذبات والاستشارات لم يكن هناك نصٌّ على الإمامة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البديهي لو كانت هناك أدنى صلةٍ بين النصّ والحكومة لذكرها مسلمو صدر الإسلام في حين أنّنا لا نرى أية إشارةٍ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ترى هل أنّ الإمامة أقلّ أهميةً من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 اسمه صريحاً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التساهل في أصول الدين إلى هذا الحد؟</w:t>
      </w:r>
      <w:r>
        <w:rPr>
          <w:rFonts w:eastAsia="Amiri" w:cs="Amiri" w:ascii="Amiri" w:hAnsi="Amiri"/>
          <w:color w:val="111111"/>
          <w:sz w:val="28"/>
          <w:szCs w:val="28"/>
          <w:rtl w:val="true"/>
          <w:lang w:bidi="ar-SA"/>
        </w:rPr>
        <w:t>!»</w:t>
      </w:r>
      <w:r>
        <w:rPr>
          <w:rStyle w:val="FootnoteAnchor"/>
          <w:rtl w:val="true"/>
        </w:rPr>
        <w:footnoteReference w:id="113"/>
      </w:r>
    </w:p>
    <w:p>
      <w:pPr>
        <w:pStyle w:val="Heading4"/>
        <w:numPr>
          <w:ilvl w:val="3"/>
          <w:numId w:val="1"/>
        </w:numPr>
        <w:rPr/>
      </w:pPr>
      <w:bookmarkStart w:id="59" w:name="__RefHeading___Toc3669433_653776707"/>
      <w:bookmarkStart w:id="60" w:name="_Toc20"/>
      <w:bookmarkEnd w:id="59"/>
      <w:r>
        <w:rPr>
          <w:rtl w:val="true"/>
        </w:rPr>
        <w:t>أحمد الكاتب</w:t>
      </w:r>
      <w:r>
        <w:rPr>
          <w:rtl w:val="true"/>
        </w:rPr>
        <w:t>:</w:t>
      </w:r>
      <w:bookmarkEnd w:id="60"/>
    </w:p>
    <w:p>
      <w:pPr>
        <w:pStyle w:val="BookText"/>
        <w:rPr/>
      </w:pPr>
      <w:r>
        <w:rPr>
          <w:rFonts w:ascii="Amiri" w:hAnsi="Amiri" w:eastAsia="Amiri" w:cs="Amiri"/>
          <w:color w:val="111111"/>
          <w:sz w:val="28"/>
          <w:sz w:val="28"/>
          <w:szCs w:val="28"/>
          <w:rtl w:val="true"/>
          <w:lang w:bidi="ar-SA"/>
        </w:rPr>
        <w:t>أحمد الكاتب</w:t>
      </w:r>
      <w:r>
        <w:rPr>
          <w:rFonts w:eastAsia="Amiri" w:cs="Amiri" w:ascii="Amiri" w:hAnsi="Amiri"/>
          <w:color w:val="111111"/>
          <w:sz w:val="28"/>
          <w:szCs w:val="28"/>
          <w:rtl w:val="true"/>
          <w:lang w:bidi="ar-SA"/>
        </w:rPr>
        <w:t>:</w:t>
      </w:r>
      <w:r>
        <w:rPr>
          <w:rStyle w:val="FootnoteAnchor"/>
          <w:rtl w:val="true"/>
        </w:rPr>
        <w:footnoteReference w:id="11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طرح أحمد الكاتب آراءه حول الإمامة وولاية الفقيه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تطوّر الفكر السياسي الشيعي من الشورى إلى ولاية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ومحور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كلامه هو إنكار النصب على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أنّه حاول إثبات مزاعمه اعتماداً على بعض الروايات التي صدرت تقيةً لكنّه وقع في تناقضاتٍ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نقل عدداً من الروايات واستنتج من ظاهرها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تعمقنا في الروايات التي نقلها علماء الشيعة الإمامية كالكليني والشيخ المفيد والسيد المرتضى، نجد أن رسول الله لم يوصِ بالخلافة والولاية للإمام عليٍّ، بل أوعز الأمر إلى الشورى والأمّة الإسلامية</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ذلك ادّعى أنّ الأئمِة لم يستندوا إلى نصٍّ لإثبات الإمامة، حيث قال واصفاً فكر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على هذا الأساس يمكن القول إنّ الأُسس الفكرية للإمام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الإمامة تؤكّد قبل كلّ شيءٍ على قضايا من قبيل امتلاك الإمام العلم والمعرفة بالحلال والحرام وامتلاكه سيف النبيّ بصفته رمز للارتباط بالرسالة واكتسابه حقّ المطالبة بالثأر للمظلومين، فهذه الرؤية في الحقيقة هي التي كانت سائدة بين عامّ ة الشيعة في بداية القرن الثاني الهجري وهي تتناقض مع الرؤية التي شاعت في آرائهم إبّان القرون المتأخّرة، وذلك لأنّ الرؤية الجديدة للإمامة ترتبط قبل كلّ شيء بالوصية والنصّ الثابتين في الحديث النبوي </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كما هو واضح، فإنّ عبارتي أحمد الكاتب المذكورتين فيهما تناقضٌ صريحٌ، ففي العبارة الأولى يقول إنّ الإمامة تثبت بالشورى وفي العبارة الثانية يقول إنّها تثبت بأدلّة أخرى غير النصّ، كما أنّه في المبحث المتعلّق بالإمام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أنّ الإمامة مسالةٌ سياسيةٌ،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يمكن القول إنّ إمامة الإمام الصادق، وبعبارةٍ أوضح إنّ الإمامة برأي الشيعة الأوائل في القرن الثاني الهجري، كانت سياسيةً هدفها التصدّي لقيادة الطائفة الشيعية ولم تكن هبةً إلهية </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هذا الكلام أكّد على أنّ الرؤية الشيعية الحالية القائلة بكون الإمامة مقتصرةً على المعصومين من أولاد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من الله تعالى، قد نشأت وتنامت في أوائل القرن الثاني 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وينوّه أحمد الكاتب على أنّ هذه الرؤية هي ردّة فعلٍ من قبل معارضي بني أمية الذين استبدّوا بالحكم وأمروا بإطاعة الحاكم طاعةً عمياء،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ردّة الفعل الفكرية للمعارضين تجاه هذا الأسلوب هي عدم الاعتراف بشرعية حكم الأمويين، لذا فقد تنامت بعض المفاهيم لمواجهة بني أمية ومن هذه المفاهيم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أحقية أهل البيت بالخلافة، كون الإمام منصّباً من قبل الله تعالى، عصمة الأئمّة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تزامن ذلك مع صراعاتٍ داخليةٍ بين مختلف الطوائف الشيعية لأجل الوصول إلى القيادة، فظهرت نظرية الإمامة الإلهية والتي تستند إلى العصمة </w:t>
      </w:r>
      <w:bookmarkStart w:id="61" w:name="pg8794_127489"/>
    </w:p>
    <w:p>
      <w:pPr>
        <w:pStyle w:val="BookText"/>
        <w:rPr/>
      </w:pPr>
      <w:bookmarkEnd w:id="61"/>
      <w:r>
        <w:rPr>
          <w:rFonts w:ascii="Amiri" w:hAnsi="Amiri" w:eastAsia="Amiri" w:cs="Amiri"/>
          <w:color w:val="111111"/>
          <w:sz w:val="28"/>
          <w:sz w:val="28"/>
          <w:szCs w:val="28"/>
          <w:rtl w:val="true"/>
          <w:lang w:bidi="ar-SA"/>
        </w:rPr>
        <w:t>والنصّ والتنصيب من قبل الله</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اعتبر هذا الرجل أنّ بعض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طرحوا هذا المنهج الفكري واحتمل أنّ هذا الأمر هو منشأ فكر التشيّع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 w:name="__RefHeading___Toc3669435_653776707"/>
      <w:bookmarkStart w:id="63" w:name="_Toc21"/>
      <w:bookmarkEnd w:id="62"/>
      <w:r>
        <w:rPr>
          <w:rtl w:val="true"/>
        </w:rPr>
        <w:t>السيد حسين المدرسي الطباطبائي</w:t>
      </w:r>
      <w:r>
        <w:rPr>
          <w:rtl w:val="true"/>
        </w:rPr>
        <w:t>:</w:t>
      </w:r>
      <w:bookmarkEnd w:id="63"/>
    </w:p>
    <w:p>
      <w:pPr>
        <w:pStyle w:val="BookText"/>
        <w:rPr/>
      </w:pPr>
      <w:r>
        <w:rPr>
          <w:rFonts w:ascii="Amiri" w:hAnsi="Amiri" w:eastAsia="Amiri" w:cs="Amiri"/>
          <w:color w:val="111111"/>
          <w:sz w:val="28"/>
          <w:sz w:val="28"/>
          <w:szCs w:val="28"/>
          <w:rtl w:val="true"/>
          <w:lang w:bidi="ar-SA"/>
        </w:rPr>
        <w:t>السيّد حسين المدرّسي الطباطبائي هو رجل دينٍ درس العلوم الحوزوية في مدينة قم كما أنّه أستاذٌ في جامعة برينستون الأمريكية، وتخصّصه الأساسي هو الفقه والقانون لكنّه أجرى دراسات أيضاً حول الفكر الشيعي وتاريخه وبعض الكتب في الحديث ومصادره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تطرّقت الأوساط العلمية في الفترة الأخيرة إلى دراسة ونقد أهمّ مؤلّف لهذا الرجل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تطوّر المباني الفكرية للتشيّع في القرون الثلاثة الأولى</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Crisis and Consolidation in the Formative Period of Shiite Islam: Abū Jafar</w:t>
      </w:r>
    </w:p>
    <w:p>
      <w:pPr>
        <w:pStyle w:val="BookText"/>
        <w:rPr/>
      </w:pPr>
      <w:r>
        <w:rPr>
          <w:rFonts w:eastAsia="Times New Roman" w:cs="Times New Roman" w:ascii="Times New Roman" w:hAnsi="Times New Roman"/>
          <w:color w:val="111111"/>
          <w:sz w:val="28"/>
          <w:szCs w:val="28"/>
          <w:lang w:val="en-US" w:bidi="en-US"/>
        </w:rPr>
        <w:t>ibn Qiba al-Rāzī and His Contribution to Imāmite Shiite Thought. Princeton</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NJ: Darwin Press, 1993</w:t>
      </w:r>
      <w:r>
        <w:rPr>
          <w:rFonts w:eastAsia="Times New Roman" w:cs="Times New Roman" w:ascii="Times New Roman" w:hAnsi="Times New Roman"/>
          <w:color w:val="111111"/>
          <w:sz w:val="28"/>
          <w:szCs w:val="28"/>
          <w:rtl w:val="true"/>
          <w:lang w:val="en-US" w:bidi="en-US"/>
        </w:rPr>
        <w:t>.</w:t>
      </w:r>
      <w:bookmarkStart w:id="64" w:name="pg8794_127492"/>
    </w:p>
    <w:p>
      <w:pPr>
        <w:pStyle w:val="BookText"/>
        <w:rPr/>
      </w:pPr>
      <w:bookmarkEnd w:id="64"/>
      <w:r>
        <w:rPr>
          <w:rFonts w:ascii="Amiri" w:hAnsi="Amiri" w:eastAsia="Amiri" w:cs="Amiri"/>
          <w:color w:val="111111"/>
          <w:sz w:val="28"/>
          <w:sz w:val="28"/>
          <w:szCs w:val="28"/>
          <w:rtl w:val="true"/>
          <w:lang w:bidi="ar-SA"/>
        </w:rPr>
        <w:t>الذي تمحور حول مسألة الإمامة في القرون الثلاثة الأولى من عمر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هذا الكتاب عرضة للنقد في جميع محتوياته منذ بداية نشره، وفي المقابل دافع المؤلّف عن آرائه وحتّى أنّه نأى بنفسه عن التيارات التي طرحت أفكاراً مشابهةً لما ذكره، ولكن رغم كلّ ذلك لم يتمكّن من الإجابة عن النقد الذي وجّه إليه لأسباب عديدة </w:t>
      </w:r>
      <w:r>
        <w:rPr>
          <w:rStyle w:val="FootnoteAnchor"/>
          <w:rtl w:val="true"/>
        </w:rPr>
        <w:footnoteReference w:id="121"/>
      </w:r>
      <w:r>
        <w:rPr>
          <w:rFonts w:ascii="Amiri" w:hAnsi="Amiri" w:eastAsia="Amiri" w:cs="Amiri"/>
          <w:color w:val="111111"/>
          <w:sz w:val="28"/>
          <w:sz w:val="28"/>
          <w:szCs w:val="28"/>
          <w:rtl w:val="true"/>
          <w:lang w:bidi="ar-SA"/>
        </w:rPr>
        <w:t>، منها وجود بعض المواضيع الغامضة أو التي تنظر إلى الموضوع من زاوية واحدة وتصويره المعتقدات الشيعية بأنّها قابلة للتغيير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ذلك، ليس من الإنصاف غضّ النظر عن المسائل الإيجابية التي طرحها في كتابه وبما فيها بيان المسيرة التأريخية لفكر الإمامية</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3669437_653776707"/>
      <w:bookmarkStart w:id="66" w:name="_Toc22"/>
      <w:bookmarkEnd w:id="65"/>
      <w:r>
        <w:rPr>
          <w:rtl w:val="true"/>
        </w:rPr>
        <w:t>محسن کدیور</w:t>
      </w:r>
      <w:r>
        <w:rPr>
          <w:rtl w:val="true"/>
        </w:rPr>
        <w:t>:</w:t>
      </w:r>
      <w:bookmarkEnd w:id="6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طرح الشيخ محسن كديور نظريات في خطاباته ومقالاته ادّعى فيها أن مفهوم الإمامة قد تغيّر على مرّ الزمان </w:t>
      </w:r>
      <w:r>
        <w:rPr>
          <w:rStyle w:val="FootnoteAnchor"/>
          <w:rtl w:val="true"/>
        </w:rPr>
        <w:footnoteReference w:id="122"/>
      </w:r>
      <w:r>
        <w:rPr>
          <w:rFonts w:ascii="Amiri" w:hAnsi="Amiri" w:eastAsia="Amiri" w:cs="Amiri"/>
          <w:color w:val="111111"/>
          <w:sz w:val="28"/>
          <w:sz w:val="28"/>
          <w:szCs w:val="28"/>
          <w:rtl w:val="true"/>
          <w:lang w:bidi="ar-SA"/>
        </w:rPr>
        <w:t xml:space="preserve">، فهو يعتقد أنّ التحوّل </w:t>
      </w:r>
    </w:p>
    <w:p>
      <w:pPr>
        <w:pStyle w:val="BookText"/>
        <w:rPr/>
      </w:pPr>
      <w:r>
        <w:rPr>
          <w:rFonts w:ascii="Amiri" w:hAnsi="Amiri" w:eastAsia="Amiri" w:cs="Amiri"/>
          <w:color w:val="111111"/>
          <w:sz w:val="28"/>
          <w:sz w:val="28"/>
          <w:szCs w:val="28"/>
          <w:rtl w:val="true"/>
          <w:lang w:bidi="ar-SA"/>
        </w:rPr>
        <w:t>الخاطئ في مفهوم الإمامة قد حدث على مرّ العصور وهو عبارةٌ عن التأكيد على جانبٍ معيّن من هذا المفهوم وتضعيف الجوانب الأخرى،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تمّ التأكيد عليه هو نوعٌ من التقديس في مجال الإمامة، في حين أنّ هذا الأمر قلّما نلمسه في القرون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كديور أنّ هذا التقديس في علم الكلام الإسلامي يشمل أربعة عناصر أساسية في مفهوم الإمامة، وهي العصمة وعلم الغيب والتنصيب الإلهي والنصّ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ويعتقد أنّ هذه الموارد قد طرحت بواسطة علماء الكلام بصفتها واقع للإمامة أو شروط لها، وذلك في القرنين الثالث والرابع وما بعدهما ومن ثمّ اتّسع نطاقها شيئاً فشيئاً، ولكن ليست لها خلفية تأريخيةٌ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دوّن مقالة شرح فيها نظريته وذكر ما يؤيّدها، ولخّص بحثه في مسألتين أساسيتين، 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التحول الأساسي في أصل الإمامة من القرن الثالث حتى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عودة فكر الغلوّ والتفويض مرّةً أخرى في منتصف القرن الثاني في إطار الغلوّ والتفويض المعتدل، وبالتالي شيوعه بشكلٍ واسع في القرن الخامس</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تلخيص رأيه حول مسألة الإمامة في هذه المقالة – منذ النصف الثاني من القرن الثالث إلى النصف الأول من القرن الخامس</w:t>
      </w:r>
      <w:r>
        <w:rPr>
          <w:rFonts w:eastAsia="Amiri" w:cs="Amiri" w:ascii="Amiri" w:hAnsi="Amiri"/>
          <w:color w:val="111111"/>
          <w:sz w:val="28"/>
          <w:szCs w:val="28"/>
          <w:rtl w:val="true"/>
          <w:lang w:bidi="ar-SA"/>
        </w:rPr>
        <w:t xml:space="preserve">- </w:t>
      </w:r>
      <w:bookmarkStart w:id="67" w:name="pg8794_127498"/>
    </w:p>
    <w:p>
      <w:pPr>
        <w:pStyle w:val="BookText"/>
        <w:rPr/>
      </w:pPr>
      <w:bookmarkEnd w:id="67"/>
      <w:r>
        <w:rPr>
          <w:rFonts w:ascii="IRNazanin" w:hAnsi="IRNazanin" w:eastAsia="IRNazanin"/>
          <w:color w:val="111111"/>
          <w:sz w:val="28"/>
          <w:sz w:val="28"/>
          <w:szCs w:val="28"/>
          <w:rtl w:val="true"/>
          <w:lang w:bidi="fa-IR"/>
        </w:rPr>
        <w:t>في العبارة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هذين القرنين فإنّ الفكر الذي كان متسلّطاً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النصف الثاني من القرن الثالث حتّى أواخر القرن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والفكر الذي كان مطروحاً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أوائل القرن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المجتمع الشيعي قد كان في واقعه فكراً بشرياً حول الإمامة، وبعض الأوصاف للأئمّة كالعلم اللدنّي والعصمة والتنصيب بالنصّ الإلهي وليس بالنصّ من قبل النبيّ أو الإمام السابق لا تعتبر ميزاتٍ لازمةً وحتّى أنّها رفضت من قبل علماء الشيعة بصفتها من مصاديق 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هذين القرنين بالغ الناس في فضائل الأئمّة ووصفوهم بأوصافٍ تفوق الوصف البشريّ، وبالتالي ساد فكر التفويض بالتدريج وحلّ محلّ فكر التشيّع ومنذ القرن الخامس طرأت بعض التعديلات الكلامية على الفكر 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شكّ فی أنّ نظرية العلماء الأبرار في الألفية الماضية هي نظريةً شاذّةٌ ونادرةً، ولكنّها في القرون الأربعة الأولى حلّت محلّ الفكر 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أيّ حال فإنّ نظرية إمامة المعصوم بصفتها هوية التشيّع، مدينةٌ في طرحها لمدرسة بغداد </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 w:name="__RefHeading___Toc3669439_653776707"/>
      <w:bookmarkStart w:id="69" w:name="_Toc23"/>
      <w:bookmarkEnd w:id="68"/>
      <w:r>
        <w:rPr>
          <w:rtl w:val="true"/>
        </w:rPr>
        <w:t>المستشرقون</w:t>
      </w:r>
      <w:r>
        <w:rPr>
          <w:rtl w:val="true"/>
        </w:rPr>
        <w:t>:</w:t>
      </w:r>
      <w:bookmarkEnd w:id="6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الباحثين المسلمين أو المنتسبين إلى الإسلام، فإنّ بعض الباحثين الغربيين أيضاً قاموا بدراسة وتحليل ما تمّ تدوينه في </w:t>
      </w:r>
    </w:p>
    <w:p>
      <w:pPr>
        <w:pStyle w:val="BookText"/>
        <w:rPr/>
      </w:pPr>
      <w:r>
        <w:rPr>
          <w:rFonts w:ascii="Amiri" w:hAnsi="Amiri" w:eastAsia="Amiri" w:cs="Amiri"/>
          <w:color w:val="111111"/>
          <w:sz w:val="28"/>
          <w:sz w:val="28"/>
          <w:szCs w:val="28"/>
          <w:rtl w:val="true"/>
          <w:lang w:bidi="ar-SA"/>
        </w:rPr>
        <w:t>القرون الثلاثة الأولى من الهجرة في إطار بحوثٍ تأريخيةٍ اعتمدت على مناهج 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وبالطبع فإنّنا عبر مطالعة مؤلّفات المستشرقين حول التشيّع ونشأته نلاحظ أنّ بعض هؤلاء يزعم أنّ أفكار الشيعة ومعتقداتهم ليست لها جذورٌ في الكتاب والسنّة وهي وليدةٌ لتياراتٍ وحوداث تأريخيةٍ عديدة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بالنسبة إلى ادّعاء أنّ التشيّع نشأ إثر أحداث مقتل عثمان بن عفان والبيعة للإمام علي راجع تشيّع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سياسي صدر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الفرقة الإسماعيلية،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بالنسبة إلى ادعاء أن التشيّع نشأ في الفترة الواقعة بعد حرب الجمل حتّى استشهاد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دین شعوبیه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فلسفه و کلام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پیدایش و گسترش تشيع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بالنسبة إلى ادّعاء أنّ التشيّع نشأ في واقعة كربلاء ،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الأدب العربي،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بالنسبة إلى ادعاء أنّ التشيّع نشأ على يد الفرس،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ادبیات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 w:name="pg8794_127504"/>
    </w:p>
    <w:p>
      <w:pPr>
        <w:pStyle w:val="BookText"/>
        <w:rPr/>
      </w:pPr>
      <w:bookmarkEnd w:id="70"/>
      <w:r>
        <w:rPr>
          <w:rFonts w:ascii="Amiri" w:hAnsi="Amiri" w:eastAsia="Amiri" w:cs="Amiri"/>
          <w:color w:val="111111"/>
          <w:sz w:val="28"/>
          <w:sz w:val="28"/>
          <w:szCs w:val="28"/>
          <w:rtl w:val="true"/>
          <w:lang w:bidi="ar-SA"/>
        </w:rPr>
        <w:t>كمثالٍ على ذلك، نشير فيما يلي إلى آراء ثلاثةٍ من المستشرقين الغربيين حول التشيّع، وهم كاثرين لامبتون، وهاميلتون ألكساندر روسكين غِب، وإيتان كولبرغ، وهؤلاء يعتبرون أهمّ المنظرين على هذا الصعيد</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3669441_653776707"/>
      <w:bookmarkStart w:id="72" w:name="_Toc24"/>
      <w:bookmarkEnd w:id="71"/>
      <w:r>
        <w:rPr>
          <w:rtl w:val="true"/>
        </w:rPr>
        <w:t>كاثرين لامبتون</w:t>
      </w:r>
      <w:r>
        <w:rPr>
          <w:rtl w:val="true"/>
        </w:rPr>
        <w:t>:</w:t>
      </w:r>
      <w:bookmarkEnd w:id="72"/>
    </w:p>
    <w:p>
      <w:pPr>
        <w:pStyle w:val="BookText"/>
        <w:rPr/>
      </w:pPr>
      <w:r>
        <w:rPr>
          <w:rFonts w:ascii="Amiri" w:hAnsi="Amiri" w:eastAsia="Amiri" w:cs="Amiri"/>
          <w:color w:val="111111"/>
          <w:sz w:val="28"/>
          <w:sz w:val="28"/>
          <w:szCs w:val="28"/>
          <w:rtl w:val="true"/>
          <w:lang w:bidi="ar-SA"/>
        </w:rPr>
        <w:t xml:space="preserve">كاثرين لامبتون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السيدة كاثرين لامبتون هي مستشرقة بريطانية معروفة وأستاذة تدرّس اللغة الفارسية فى جامعة لندن وأشهر كتبها هو كتاب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State (and Government in Medieval Islam</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وصفت التشيّع في هذا الكتاب 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التشيع في بادئ الأمر حركة 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دينيةً يعتقد أصحابها بأنّ قيادة المجتمع </w:t>
      </w:r>
    </w:p>
    <w:p>
      <w:pPr>
        <w:pStyle w:val="BookText"/>
        <w:rPr/>
      </w:pPr>
      <w:r>
        <w:rPr>
          <w:rFonts w:ascii="Amiri" w:hAnsi="Amiri" w:eastAsia="Amiri" w:cs="Amiri"/>
          <w:color w:val="111111"/>
          <w:sz w:val="28"/>
          <w:sz w:val="28"/>
          <w:szCs w:val="28"/>
          <w:rtl w:val="true"/>
          <w:lang w:bidi="ar-SA"/>
        </w:rPr>
        <w:t xml:space="preserve">الإسلامي حقٌّ للإمام عليّ وأولاده، وبعد ذلك تحوّل هذا المذهب إلى غطاءٍ لجميع الحركات الإسلامية إثر الأحداث التي طرأت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فكر التشيّع لم يكن موجوداً حتّى عهد الإمام الصادق، فخلال هذا العهد أثمرت جهود هشام بن الحكم واتّصفت هذه النظرية بصبغةٍ دينيةٍ أكثر من كونها صبغةً سياسية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وتحدّثت عن العصمة قائلة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يعتقد الشيعة أنّ الإمام الذي يخلف النبيّ لابدّ وأن يكون معصوماً من الخطأ في أفعاله وأقواله، وهذه العقيدة على خلاف عقيدتهم السابقة، فهشام بن الحكم لم يكن يعتقد بضرورة عصمة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عصمة الأنبياء والأئمّة من الذنوب لها دورٌ هامٌّ في الإمامة لدى الشيعة، ولكنّها لم تطرح كفكرٍ ولم يذكر لفظها في القرآن وأحاديث أهل السنّة حيث طرحت بين الشيعة لأوّل مرّةٍ في القرن الثاني، والسبب في ذلك هو إيجاد فكرٍ يتعارض مع فكرة الخلافة لدى أهل</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هاميلتون ألكساندر روسكين غِب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تصدّى ألكساندر غِب لرئاسة مركز دراسات الشرق الأوسط في جامعة هاروارد لمدّةٍ من الزمن ودوّن بعض المؤلّفات حول الإسلام، وأهم ما ألّفه كتاب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mohammedianism a historical survay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حيث تطرّق فيه إلى دراسة فكر التشيّع برؤيةٍ تأريخيةٍ طرح فيها آراءه حول معتقدات الشيعة، إلا أنّ هذه الدراسة في معظم بحوثها لا تستند إلى وثائق روائية معتبرة ؛ فعلى سبيل المثال قال حول جذور معتقدات الشيعة بالنسبة إلى الخلافة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الشعار السياسي الديني قد نشأ بالتدريج كعقيدةٍ أساسيةٍ لهذه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العقيدة السائدة في المجتمع، أي أنّ الشيعة يعتقدون باقتصار الخلافة على آل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73" w:name="pg8794_127514"/>
    </w:p>
    <w:p>
      <w:pPr>
        <w:pStyle w:val="BookText"/>
        <w:rPr/>
      </w:pPr>
      <w:bookmarkEnd w:id="73"/>
      <w:r>
        <w:rPr>
          <w:rFonts w:ascii="Amiri" w:hAnsi="Amiri" w:eastAsia="Amiri" w:cs="Amiri"/>
          <w:color w:val="111111"/>
          <w:sz w:val="28"/>
          <w:sz w:val="28"/>
          <w:szCs w:val="28"/>
          <w:rtl w:val="true"/>
          <w:lang w:bidi="ar-SA"/>
        </w:rPr>
        <w:t>وقال واصفاً مدى علم الأئمّة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عقيدة الإمامية هذه ظهرت بالتدريج بصفتها مفهوم اعتقاديٍّ ثابتٍ، فالأئمة الذين يتّصفون بميزاتٍ تفوق الصفات البشرية كانوا يمتلكون علماً لا يدركه البشر</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أكّد على أنّ العصمة من المعتقدات الأساسية للشيعة، لكنّه ادّعى أنّها كانت رهينةً للإخفاقات السياسية ولا سيما في واقعة عاشوراء،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هو معصومٌ لا يصدر منه الخطأ، هذا الأصل يعدّ الأساس لمعتقدات الشيعة حتّى يومنا هذا</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 w:name="__RefHeading___Toc3669443_653776707"/>
      <w:bookmarkStart w:id="75" w:name="_Toc25"/>
      <w:bookmarkEnd w:id="74"/>
      <w:r>
        <w:rPr>
          <w:rtl w:val="true"/>
        </w:rPr>
        <w:t>إيتان كولبرغ</w:t>
      </w:r>
      <w:r>
        <w:rPr>
          <w:rtl w:val="true"/>
        </w:rPr>
        <w:t>:</w:t>
      </w:r>
      <w:bookmarkEnd w:id="7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الباحث اليهودي الذي يقطن في إسرائيل دوّن أكثر من مائةٍ مقالةٍ وكتاب يتمحور معظمها حول دراسة التشيّع، وهو يؤكّد على أنّ الفكر الشيعي يتضمّن بعض التعاليم المتأثرة بالتيارات المنتسبة إلى أهل البيت سواءٌ المعاصرة لهم أم المتأخّرة عنهم، ولا يوجد دليلٌ دينيٌّ يؤيّدها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أهمّ آثاره التي يستند إليها الباحثون وبمن فيهم حسين المدرسي الطباطبائي، مقالة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الإمامية إلى الاثني عشرية</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 فهو في هذه المقالة تطرّق إلى دراسة العقيدة بالأئمّة الاثني </w:t>
      </w:r>
      <w:bookmarkStart w:id="76" w:name="pg8794_127517"/>
    </w:p>
    <w:p>
      <w:pPr>
        <w:pStyle w:val="BookText"/>
        <w:rPr/>
      </w:pPr>
      <w:bookmarkEnd w:id="76"/>
      <w:r>
        <w:rPr>
          <w:rFonts w:ascii="IRNazanin" w:hAnsi="IRNazanin" w:eastAsia="IRNazanin"/>
          <w:color w:val="111111"/>
          <w:sz w:val="28"/>
          <w:sz w:val="28"/>
          <w:szCs w:val="28"/>
          <w:rtl w:val="true"/>
          <w:lang w:bidi="fa-IR"/>
        </w:rPr>
        <w:t>عشر في النصوص الشيعية وادّعى أنّ علماء الشيعة الأوائل قد اتّبعوا بعض الأساليب لأجل إضفاء شرعية على هذه العقيدة، كالاستناد إلى القرآن والأحاديث التي رواها الفريقان شيعةً وسنةً، وأيضاً استندوا إلى الكتاب المقدّس وروايات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زعم أنّ دراسة عقيدة الشيعة بالنسبة إلى غيبة الإمام الثاني عشر تثبت وجود تنوّعٍ واختلاف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استنتج من بعض الشواهد التأريخية أنّ الاعتقاد باثني عشر أماماً وبغيبة الإمام 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ميزة فكر التشيع الاثني عشري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أساس له لأنّ علماء هذا المذهب الجديد هم الذين أوجدوه إثر الشبهات والهجمات التي واجهوها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وجدوا الفرصة مؤاتيةً في عهد آل بویه حاولوا إثبات هذه العقيدة بغية الدفاع عن أنفسهم وتطبيق المصادر السابقة عليها بعد أن طرحها أسلافهم الإمامية في العهود السابقة، لذا ففي هكذا أجواء ونظراً للتأثير الذي حصل نتيجة الاعتقاد بغيبة الإمام الثاني عشر وإثر الاستناد إلى الأسس الفكرية المرتبطة بالعدد اثني عشر، حدث الانتقال من الإمامية إلى الاثني عشرية</w:t>
      </w:r>
      <w:r>
        <w:rPr>
          <w:rFonts w:eastAsia="IRNazanin" w:cs="IRNazanin"/>
          <w:color w:val="111111"/>
          <w:sz w:val="28"/>
          <w:szCs w:val="28"/>
          <w:rtl w:val="true"/>
          <w:lang w:bidi="fa-IR"/>
        </w:rPr>
        <w:t>.</w:t>
      </w:r>
    </w:p>
    <w:p>
      <w:pPr>
        <w:pStyle w:val="Heading4"/>
        <w:numPr>
          <w:ilvl w:val="3"/>
          <w:numId w:val="1"/>
        </w:numPr>
        <w:rPr/>
      </w:pPr>
      <w:bookmarkStart w:id="77" w:name="__RefHeading___Toc3669445_653776707"/>
      <w:bookmarkStart w:id="78" w:name="_Toc26"/>
      <w:bookmarkEnd w:id="77"/>
      <w:r>
        <w:rPr>
          <w:rtl w:val="true"/>
        </w:rPr>
        <w:t>نقد الآراء التي ذكرت</w:t>
      </w:r>
      <w:r>
        <w:rPr>
          <w:rtl w:val="true"/>
        </w:rPr>
        <w:t>:</w:t>
      </w:r>
      <w:bookmarkEnd w:id="7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رغم أنّ الهدف من تدوين هذا الكتاب ليس نقد الآراء المخالفة للتشيّع التي ذكرت أو الإجابة عمّا ذكرته من شبهات بالتفصيل، لكن يمكن القول إنّ الدراسات التي أجريت في هذا المضمار فيها الكثير من </w:t>
      </w:r>
    </w:p>
    <w:p>
      <w:pPr>
        <w:pStyle w:val="BookText"/>
        <w:rPr/>
      </w:pPr>
      <w:r>
        <w:rPr>
          <w:rFonts w:ascii="Amiri" w:hAnsi="Amiri" w:eastAsia="Amiri" w:cs="Amiri"/>
          <w:color w:val="111111"/>
          <w:sz w:val="28"/>
          <w:sz w:val="28"/>
          <w:szCs w:val="28"/>
          <w:rtl w:val="true"/>
          <w:lang w:bidi="ar-SA"/>
        </w:rPr>
        <w:t>النقاط الإيجابية والسلبية وإنّها نابعةٌ من دوافع وعوامل عديدةٍ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رغبة الكاتب باستكشاف حقائق الدين، نقد الخرافات، دوافع غير دينية، دوافع سياسية، التأثّر بالمناهج العلمية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وبالطبع فإنّ أهمّ ميزة لهكذا نوعٍ من الدراسات هو السعي لطرح جوابٍ والتأثير على المخاطب </w:t>
      </w:r>
      <w:r>
        <w:rPr>
          <w:rStyle w:val="FootnoteAnchor"/>
          <w:rtl w:val="true"/>
        </w:rPr>
        <w:footnoteReference w:id="135"/>
      </w:r>
      <w:r>
        <w:rPr>
          <w:rFonts w:ascii="Amiri" w:hAnsi="Amiri" w:eastAsia="Amiri" w:cs="Amiri"/>
          <w:color w:val="111111"/>
          <w:sz w:val="28"/>
          <w:sz w:val="28"/>
          <w:szCs w:val="28"/>
          <w:rtl w:val="true"/>
          <w:lang w:bidi="ar-SA"/>
        </w:rPr>
        <w:t>، وهي بطبيعة الحال تعاني من نواقص نذكر منها ما يلي على سبيل المثال لا الحصر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طرح فرضيات من دوافع شخصية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الإلمام بواقع فكر التشيّع في المجالات السياسية والاجتماعية والثقافية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الاعتماد على الدراسات التي أجريت سابقاً والاستناد إليها کفرضياتٍ ثابتةٍ دون ملاحظة صحتها أو سقمها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الرجوع إلى المصادر المعتمدة في البحوث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الاستناد إلى مصادر الشيعة الأصيلة والمعتبرة، والاعتماد بشكل أساسيٍّ على مصادر أهل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إصدار أحكام مسبقة حول المعتقدات بقصد أو بعدم قصد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هشاشة البحوث المطروحة في هذه الدراسات وعدم رصانة تفاصيلها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إضافةً إلى ذلك فإنّ أهم نقطة ضعف لهذا النوع من الدراسات تكمن في منهجيتها التي تسفر عن طرح رؤى تتعارض مع تعاليم مذهب التشيّع ومعارفه، وكما نعلم فإنّ البحوث التي تجرى في مجال تأريخ الفكر تعتمد في أقلّ تقديرٍ على أربعة مناهجٍ أساسيةٍ،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تدوين الفكر والعقيدة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تصنيف الطبقات الفكرية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دراسة الفكر على أساسين، أحدهما تأريخيٌّ والآخر مقارنٌ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دراسة الفكر في إطارين تفصيليٍّ وبيانيٍّ، أي تشخيص واقع</w:t>
      </w:r>
    </w:p>
    <w:p>
      <w:pPr>
        <w:pStyle w:val="BookText"/>
        <w:rPr/>
      </w:pPr>
      <w:r>
        <w:rPr>
          <w:rFonts w:ascii="Amiri" w:hAnsi="Amiri" w:eastAsia="Amiri" w:cs="Amiri"/>
          <w:color w:val="111111"/>
          <w:sz w:val="28"/>
          <w:sz w:val="28"/>
          <w:szCs w:val="28"/>
          <w:rtl w:val="true"/>
          <w:lang w:bidi="ar-SA"/>
        </w:rPr>
        <w:t xml:space="preserve">التيار الفكري بصفته ظاهرة تأريخية حيّة وفاعلة في مسيرة التحوّل التأريخي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تفصيلية، أي على أساس النقل والرواية والواقع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تحليلية بيانية، أي على أساس العلم والعقل وبيان العلل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تحليلية في هذه الحالة فإنّها تنطبق على النوع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الجدير بالذكر أنّ البحوث التي أجراها معظم الكتّاب الذين ذكروا ترتكز في طبيعتها على المنهج الرابع، ولكنّنا نلاحظ أنّهم في الكثير من الموارد لم يطبّقوا هذا المنهج بالكامل فيها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أساس البحث في هذا المنهج يقتضي عدم إهمال أيٍّ من العناصر التأريخية المؤثّرة في مختلف المجالات السياسية والاجتماعية والثقافية والاقتصادية، إذ يُفترض على الباحث أن يلتفت إلى دورها المؤثّر لأجل أن يدرك واقع ارتباط الفكر بالثقافة والأخلاق والسياسة والمجتمع والاقتصاد والنظام الإداري والظروف الاجتماعية، في حين أنّنا نجد الباحث في بعض الدراسات قد أكّد على زاويةٍ واحدةٍ من الزوايا العديدة للفكر ومراحل ظهوره تأريخياً دون أن يكترث بدور العناصر التأريخية التي لها تأثيرٌ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نستنتج من ذلك أنّ الدراسات التي أجريت على هذا الصعيد فيها نواقص كثيرة قد أدّت إلى أن تكون النتائج ناقصةً هي الأخرى</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استناداً إلى ما ذكر، يثبت لنا سقم أو نقصان منهج البحث الذي اعتمد عليه أولئك الباحثون وعد صحّته من عدّة جوانب الأمر الذي يوجب طرح نظريةٍ متكاملة في هذا الإطار، وهذه النظرية بكلّ تأكيد لا ينبغي أن تتضمّن رؤيةً تاريخيةً تبتدع الأحداث والأفكار، بل لا بدّ وأن تشتمل على أحداث وأفكار ثابتة في الواقع دون أن يطرأ عليها أيّ 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يجب الاعتماد على أفضل مناهج البحث، وهو بالطبع منهج دراسة الفكر دراسةً تأريخيةً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تحليليةً يتمّ من خلالها بيان كيفية نشوء التيار الفكري للتشيّع تزامناً مع مختلف الأحداث والظروف وكيف استمرّت مسيرته على مرّ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الأمر بطبيعة الحال لابدّ وأن يستند إلى فرضيات صائبة يمكن من خلالها معرفة مدى </w:t>
      </w:r>
    </w:p>
    <w:p>
      <w:pPr>
        <w:pStyle w:val="BookText"/>
        <w:rPr/>
      </w:pPr>
      <w:r>
        <w:rPr>
          <w:rFonts w:ascii="IRNazanin" w:hAnsi="IRNazanin" w:eastAsia="IRNazanin"/>
          <w:color w:val="111111"/>
          <w:sz w:val="28"/>
          <w:sz w:val="28"/>
          <w:szCs w:val="28"/>
          <w:rtl w:val="true"/>
          <w:lang w:bidi="fa-IR"/>
        </w:rPr>
        <w:t xml:space="preserve">تأثير العناصر التأريخية في بيان معتقدات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وذلك يستدعي الإلمام بمختلف طبقات معارف التشيّع؛ فإذا تمّ ذلك سوف لا البحث العلمي مجرد نقل تأريخيٍّ بحت عار عن الشرح والتحليل المنطقي، لأنّ التعاليم الدينية فيها جوانب خفية لو أنها تركت أو أن الباحث غفل عنها بقصد أو بعمد فمن شأنها أن تغيّر وجهة البحث وتوقع المخاطب في غموضٍ أو 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بناءً على ما ذكر ، لو أردنا اجتناب المحذور الذي يقع فيه بعض الباحثين أثناء حديثهم عن جانب من خصائص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تفوق القدرة البشرية أو عند تحليلهم لسبب عدم قيام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حكومة الجور، فلا بدّ لنا من الإلمام بمختلف العناصر التأريخية التي لها تأثيرٌ في معرفة الحقائق العلمية وتنظيمها وفق إطارٍصحيحٍ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الأمر إنّما يتحقّق في ظلّ رؤية لاتتعارض مع العقل والنقل الصحيح، بحيث يعتمد الباحث على معلوماتٍ موثّقة للأحداث التي يتّخذها كنقطة ارتكازٍ للحكم على أفكار ومعتقدات طائفةٍ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معينّةٍ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8794_127536"/>
      <w:bookmarkStart w:id="80" w:name="pg8794_127536"/>
      <w:bookmarkEnd w:id="80"/>
    </w:p>
    <w:p>
      <w:pPr>
        <w:pStyle w:val="Heading2"/>
        <w:numPr>
          <w:ilvl w:val="1"/>
          <w:numId w:val="1"/>
        </w:numPr>
        <w:rPr/>
      </w:pPr>
      <w:bookmarkStart w:id="81" w:name="pg8794_127536"/>
      <w:bookmarkStart w:id="82" w:name="__RefHeading___Toc3669447_653776707"/>
      <w:bookmarkStart w:id="83" w:name="_Toc27"/>
      <w:bookmarkEnd w:id="81"/>
      <w:bookmarkEnd w:id="82"/>
      <w:r>
        <w:rPr>
          <w:rtl w:val="true"/>
        </w:rPr>
        <w:t>الفصل الثاني</w:t>
      </w:r>
      <w:r>
        <w:rPr>
          <w:rtl w:val="true"/>
        </w:rPr>
        <w:t xml:space="preserve">: </w:t>
      </w:r>
      <w:r>
        <w:rPr>
          <w:rtl w:val="true"/>
        </w:rPr>
        <w:t xml:space="preserve">دور الأحداث التأريخية في بيان عقائد أهل البيت </w:t>
      </w:r>
      <w:r>
        <w:rPr>
          <w:rtl w:val="true"/>
        </w:rPr>
        <w:t>(</w:t>
      </w:r>
      <w:r>
        <w:rPr>
          <w:rtl w:val="true"/>
        </w:rPr>
        <w:t>عَلیهِم السَلامُ</w:t>
      </w:r>
      <w:r>
        <w:rPr>
          <w:rtl w:val="true"/>
        </w:rPr>
        <w:t>)</w:t>
      </w:r>
      <w:bookmarkEnd w:id="8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3669449_653776707"/>
      <w:bookmarkStart w:id="85" w:name="_Toc28"/>
      <w:bookmarkEnd w:id="84"/>
      <w:r>
        <w:rPr>
          <w:rtl w:val="true"/>
        </w:rPr>
        <w:t>اشارة</w:t>
      </w:r>
      <w:bookmarkEnd w:id="8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8794_127542"/>
      <w:bookmarkStart w:id="87" w:name="pg8794_127542"/>
      <w:bookmarkEnd w:id="87"/>
    </w:p>
    <w:p>
      <w:pPr>
        <w:pStyle w:val="Heading3"/>
        <w:numPr>
          <w:ilvl w:val="2"/>
          <w:numId w:val="1"/>
        </w:numPr>
        <w:rPr/>
      </w:pPr>
      <w:bookmarkStart w:id="88" w:name="pg8794_127542"/>
      <w:bookmarkStart w:id="89" w:name="__RefHeading___Toc3669451_653776707"/>
      <w:bookmarkStart w:id="90" w:name="_Toc29"/>
      <w:bookmarkEnd w:id="88"/>
      <w:bookmarkEnd w:id="89"/>
      <w:r>
        <w:rPr>
          <w:rtl w:val="true"/>
        </w:rPr>
        <w:t>توطئة</w:t>
      </w:r>
      <w:bookmarkEnd w:id="9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 ثورة قبل تجسّدها كظاهرةٍ على الأصعدة السياسية والاجتماعية والثقافية والاقتصادية، هي عبارةٌ عن ظاهرةٍ تجسّد القضايا المبدئية، فما يميّز الثورة هو أنّها تكافح كلّ ما يتعارض مع المبادئ الموجودة وتقوّم المبادئ السابقة وتعمل على تكاملها وفق أسسٍ محدّدة؛ ومن ناحية أخرى فليس من الممكن لثورةٍ أن تنجح على كافّة المستويات دفعةً واحدةً، لأنّ تحقّق المبادئ الثورية لا يتمّ إلا بمرور الزمان مع توفّر الظروف الملائمة، وبالطبع هناك عناصر عديدة تلقي بظلالها على ما يحصل من تحوّلٍ أو تكاملٍ، وهذه العناصر المؤثّرة قد تكون سياسية أو اجتماعية أو ثقافيةً أو اقتصادية، ولربّما تجتمع مع بعضها فتؤدّي بمرور الوقت إلى ظهور مبادئ أساسيةٍ بشكلٍ مباشرٍ غير مباشرٍ ؛ لذا فإنّ هذا الظهور لا يقوم إلا بتفصيل ما كان مجملاً، وفي غير هذه الحالة فإنّ كلّ تحوّلٍ يحدث لا يكون سوى بدعةٍ وخروجٍ عن أصول الثورة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الثورة العظيمة التي قادها نبينا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تعتبر ظاهرةً جليةً للمبادئ السامية، تهدف إلى الأخذ بيد المجتمع للسير قدُماً في طريق التحوّل والتكامل من الناحية المبدئية، كما أنها تكافح كلّ ما المبادئ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بذل صلوات الله عليه جهوداً جبّارةً في فترةٍ وجيزةٍ، لذلك تمكّن من إيجاد تحوّلٍ في المجتمع الجاهلي واستطاع تطويره مع كلّ تلك الخلفيات التأريخية الظلماء التي نشأ على أساسها، حيث سادت في هذا المجتمع تقاليد ذميمة كان من الصعب اجتثاثها،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التفرقة، العداوة ،عبادة الأوثان للتقرّب إلى الله، شرب الخمر، لعب القمار، وئد البنات، الدعارة، إضافةً إلى الكثير من الانحرافات الاجتماعية والثقافية والاقتصادية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الجهود الحثيثة التي بذلها نبينا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تهدف إلى إنقاذ الأمّة ووضع برنامجٍ مستقبليٍّ لها على أساس منظومةٍ معرفيةٍ متكاملة على مختلف الأصعدة ولا سيما في مجال فروع الدين، حيث وضعت أُسس هذه المنظومة وتفريعاتها في عهده، ولكنّ بعض تلك التفريعات بلغت درجة التكامل بالتدريج، ومثال ذلك تحريم شرب الخمر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في أنّ بيان الأصول الإسلامية وما يرتبط بها من قضايا يتطلّب توفّر ظروفٍ مناسبةٍ، إذ إنّ الفهم غير الصائب قد تتمخّض عنه نتائج لا تحمد عقباها، لذا لم يكن هناك بدُّ من بيان بعض تلك الأصول بمرور الزمان وبالتناسب مع مختلف الأحداث التي تعصف بالأمّة </w:t>
      </w:r>
    </w:p>
    <w:p>
      <w:pPr>
        <w:pStyle w:val="BookText"/>
        <w:rPr/>
      </w:pPr>
      <w:r>
        <w:rPr>
          <w:rFonts w:ascii="IRNazanin" w:hAnsi="IRNazanin" w:eastAsia="IRNazanin"/>
          <w:color w:val="111111"/>
          <w:sz w:val="28"/>
          <w:sz w:val="28"/>
          <w:szCs w:val="28"/>
          <w:rtl w:val="true"/>
          <w:lang w:bidi="fa-IR"/>
        </w:rPr>
        <w:t>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كانت هناك مشاكل عديدة واجهها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دون تحقّق هذا الأمر، وأهمّها عدم توفّر الظروف السياسية المناسبة وكثرة المشاكل الاجتماعية فضلاً عن الأوضاع الاقتصادية المزرية والانحلال الثقافي والجهل المطبق، فهذه المشاكل قد تسبّبت بإيجاد صعوباتٍ في مجال نشر التعاليم الدينية ولا سيما التعاليم التي لا يمكن لأذهان عامّة الناس إدراكها والتي لها صلةٌ مباشرة بسعادة الإنسان أو شقائه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تأمّلنا بعض الشيء في تعاليم المذهب الشيعي في عهد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غيبة الإمام الثاني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نلاحظ أنّه يتضمّن تعاليم تمّ بيانها بشكلٍ مرحلي، وذلك ابتداء من مرحلة الإجمال ووصولاً إلى مرحلة التفصيل، وهذا البيان في حقيقته يعتبر منظومةً معرفيةً وضع أُسسها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خلفوه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مسألتان تجدر الإشارة إليهما في هذا المضمار، 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بيان مختلف جوانب هذه الحركة التكاملية قد تمّ في إطار التفصيل أو الإيجاز حسب الظروف المذكورة، لذا فإن المسيرة الإجمالية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التفصيلية لكلّ مفهومٍ لا تعني أنّه قابلٌ للتغيير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تعارضٍ بين هذه المفاهيم، وإلا فإنّ كلّ مفهومٍ يطرأ عليه تعارض مع الأصول فهو مبتدعٌ ولا يمتّ إلى الدين بصلةٍ</w:t>
      </w:r>
      <w:r>
        <w:rPr>
          <w:rFonts w:eastAsia="Amiri" w:cs="Amiri" w:ascii="Amiri" w:hAnsi="Amiri"/>
          <w:color w:val="111111"/>
          <w:sz w:val="28"/>
          <w:szCs w:val="28"/>
          <w:rtl w:val="true"/>
          <w:lang w:bidi="ar-SA"/>
        </w:rPr>
        <w:t xml:space="preserve">. </w:t>
      </w:r>
      <w:bookmarkStart w:id="91" w:name="pg8794_127551"/>
    </w:p>
    <w:p>
      <w:pPr>
        <w:pStyle w:val="BookText"/>
        <w:rPr/>
      </w:pPr>
      <w:bookmarkEnd w:id="91"/>
      <w:r>
        <w:rPr>
          <w:rFonts w:ascii="Amiri" w:hAnsi="Amiri" w:eastAsia="Amiri" w:cs="Amiri"/>
          <w:color w:val="111111"/>
          <w:sz w:val="28"/>
          <w:sz w:val="28"/>
          <w:szCs w:val="28"/>
          <w:rtl w:val="true"/>
          <w:lang w:bidi="ar-SA"/>
        </w:rPr>
        <w:t>بناءً على ذلك فإنّ المقصود من العنصر التأريخيّ هو كلّ حدثٍ أو جانب من حدثٍ ما، كالقضايا السياسية أو الثقافية أو الاجتماعية أو الاقتصادية التي لها دورٌ في انعكاس واقع التيارات الفكرية في رحاب التأريخ، وعند تحقّق جوانبه الإيجابية فإنّ بيان المعتقدات وكذلك القضايا المذكورة يتمّ بسرعة وتفصيلٍ أكثر، وفي حالة عدم تحقّقها فإنّ سرعة البيان ستتباطأ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الجدير بالذكر أنّنا هنا لا نقصد طرح تعريفٍ منطقيٍّ، بل نروم طرح تعريفٍ مقبولٍ ومتّفقٍ عليه نتمكّن على أساسه بيان رأينا</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3669453_653776707"/>
      <w:bookmarkStart w:id="93" w:name="_Toc30"/>
      <w:bookmarkEnd w:id="92"/>
      <w:r>
        <w:rPr>
          <w:rtl w:val="true"/>
        </w:rPr>
        <w:t>دراسة مفهومية للعناصر التأريخية</w:t>
      </w:r>
      <w:r>
        <w:rPr>
          <w:rtl w:val="true"/>
        </w:rPr>
        <w:t>:</w:t>
      </w:r>
      <w:bookmarkEnd w:id="93"/>
    </w:p>
    <w:p>
      <w:pPr>
        <w:pStyle w:val="Heading4"/>
        <w:numPr>
          <w:ilvl w:val="3"/>
          <w:numId w:val="1"/>
        </w:numPr>
        <w:rPr/>
      </w:pPr>
      <w:bookmarkStart w:id="94" w:name="__RefHeading___Toc3669455_653776707"/>
      <w:bookmarkStart w:id="95" w:name="_Toc31"/>
      <w:bookmarkEnd w:id="94"/>
      <w:r>
        <w:rPr>
          <w:rtl w:val="true"/>
        </w:rPr>
        <w:t>أولاً</w:t>
      </w:r>
      <w:r>
        <w:rPr>
          <w:rtl w:val="true"/>
        </w:rPr>
        <w:t xml:space="preserve">: </w:t>
      </w:r>
      <w:r>
        <w:rPr>
          <w:rtl w:val="true"/>
        </w:rPr>
        <w:t xml:space="preserve">العوامل السياسية </w:t>
      </w:r>
      <w:r>
        <w:rPr>
          <w:rtl w:val="true"/>
        </w:rPr>
        <w:t>:</w:t>
      </w:r>
      <w:bookmarkEnd w:id="95"/>
    </w:p>
    <w:p>
      <w:pPr>
        <w:pStyle w:val="Heading5"/>
        <w:numPr>
          <w:ilvl w:val="4"/>
          <w:numId w:val="1"/>
        </w:numPr>
        <w:rPr/>
      </w:pPr>
      <w:bookmarkStart w:id="96" w:name="__RefHeading___Toc3669457_653776707"/>
      <w:bookmarkStart w:id="97" w:name="_Toc32"/>
      <w:bookmarkEnd w:id="96"/>
      <w:r>
        <w:rPr>
          <w:rtl w:val="true"/>
        </w:rPr>
        <w:t>توضیح</w:t>
      </w:r>
      <w:r>
        <w:rPr>
          <w:rtl w:val="true"/>
        </w:rPr>
        <w:t>:</w:t>
      </w:r>
      <w:bookmarkEnd w:id="9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السياسة في معناها العامّ تعني السعي للوصول إلى السلطة والاحتفاظ بها وتوسيع نطاقها أو استعراضها وتمشية الأمور، وبالتالي فالعمل السياسي هو كلّ عملٍ يقوم به الحكّام سعياً منهم لتحقيق الاستقرار لحكوماتهم، أو أنّه كلّ نشاطٍ لمعارضي الحكومة بهدف مقارعتها وزعزعة استقرارها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فالعوامل السياسية تعني كلّ فعلٍ وردّة فعلٍ يرتبطان بالحكم والنظام الحاكم </w:t>
      </w:r>
      <w:bookmarkStart w:id="98" w:name="pg8794_127554"/>
    </w:p>
    <w:p>
      <w:pPr>
        <w:pStyle w:val="BookText"/>
        <w:rPr/>
      </w:pPr>
      <w:bookmarkEnd w:id="98"/>
      <w:r>
        <w:rPr>
          <w:rFonts w:ascii="Amiri" w:hAnsi="Amiri" w:eastAsia="Amiri" w:cs="Amiri"/>
          <w:color w:val="111111"/>
          <w:sz w:val="28"/>
          <w:sz w:val="28"/>
          <w:szCs w:val="28"/>
          <w:rtl w:val="true"/>
          <w:lang w:bidi="ar-SA"/>
        </w:rPr>
        <w:t>سواءٌ من قبل المتصدين للأمر أو معارضهيم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فيما يلي بعض المفاهيم المرتبطة بالعوامل السياسية</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3669459_653776707"/>
      <w:bookmarkStart w:id="100" w:name="_Toc33"/>
      <w:bookmarkEnd w:id="99"/>
      <w:r>
        <w:rPr/>
        <w:t>1</w:t>
      </w:r>
      <w:r>
        <w:rPr>
          <w:rtl w:val="true"/>
        </w:rPr>
        <w:t xml:space="preserve">) </w:t>
      </w:r>
      <w:r>
        <w:rPr>
          <w:rtl w:val="true"/>
        </w:rPr>
        <w:t>الأجواء السياسية</w:t>
      </w:r>
      <w:r>
        <w:rPr>
          <w:rtl w:val="true"/>
        </w:rPr>
        <w:t>:</w:t>
      </w:r>
      <w:bookmarkEnd w:id="10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توفّر أو عدم توفّر الأجواء المساعدة على طرح الأفكار السياسية، له تأثيرٌ ملحوظٌ على تطوّر المجتمع أو تخلّفه في المستويات السياسية والثقافية والاجتماعية والاقتصادية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الفترة التي شهدت حضور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دامت قرنين ونصف القرن تقريباً، فإنّ حكّام بني أمية وبني العباس أوجدوا أجواء متوتّرةً ومشحونة؛ لذلك تمكّنوا من الحفاظ على سلطتهم ومنع الناس من الاطّلاع على معارف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سبيل المثال لو ألقينا نظرةً على عهد سلطة معاوية بن أبي سفيان ويزيد بن معاوية وعبيد الله بن زياد والحجاج بن يوسف الثقفي والمنصور الدوانيقي وهارون والمتوكّل العباسي وهشام بن عبدالملك ومن حذا حذوهم نلاحظ أنّ التوتّر قد بلغ ذروته والتأريخ يشهد على وجود الكثير من الأحداث الأليمة التي عصفت بالمجتمع الإسلامي في عهد هؤلاء، ومن أبرزها اغتيال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والكثير من أتباعهم ونفي واعتقال عددٍ كبيرٍ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فمعاوية بن أبي سفيان بعث رسائل إلى عمّاله في مختلف الأمصار الإسلامية دعاهم إلى التشدّد ضدّ شيعة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ومعاملتهم بقسوةٍ وطالبهم بقطع أرزاقهم من بيت المال واستخدام أعتى </w:t>
      </w:r>
    </w:p>
    <w:p>
      <w:pPr>
        <w:pStyle w:val="BookText"/>
        <w:rPr/>
      </w:pPr>
      <w:r>
        <w:rPr>
          <w:rFonts w:ascii="Amiri" w:hAnsi="Amiri" w:eastAsia="Amiri" w:cs="Amiri"/>
          <w:color w:val="111111"/>
          <w:sz w:val="28"/>
          <w:sz w:val="28"/>
          <w:szCs w:val="28"/>
          <w:rtl w:val="true"/>
          <w:lang w:bidi="ar-SA"/>
        </w:rPr>
        <w:t xml:space="preserve">وسائل التعذيب بحقّهم </w:t>
      </w:r>
      <w:r>
        <w:rPr>
          <w:rStyle w:val="FootnoteAnchor"/>
          <w:rtl w:val="true"/>
        </w:rPr>
        <w:footnoteReference w:id="138"/>
      </w:r>
      <w:r>
        <w:rPr>
          <w:rFonts w:ascii="Amiri" w:hAnsi="Amiri" w:eastAsia="Amiri" w:cs="Amiri"/>
          <w:color w:val="111111"/>
          <w:sz w:val="28"/>
          <w:sz w:val="28"/>
          <w:szCs w:val="28"/>
          <w:rtl w:val="true"/>
          <w:lang w:bidi="ar-SA"/>
        </w:rPr>
        <w:t xml:space="preserve">، كما أنّه أراق دماء الكثير من المؤمنين وصحابة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وبمن فيهم الصحابي الجليل حجر بن عدي ومرافقوه، وما فعله أتباع معاوية بالحضرميين من قتلٍ ومثلةٍ هي حقيقة يندى لها الجبين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شواهد تأريخية كثيرة من هذا القبيل إبّان حكومات بني أمية وبني العباس الجائرة، والحجّاج بن يوسف الثقفي قد فاق جميع الطغاة في عدائه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وأهل بيته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الظالم تعدّى على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وأعلن العداء له بكل وقاحةٍ</w:t>
      </w:r>
      <w:r>
        <w:rPr>
          <w:rStyle w:val="FootnoteAnchor"/>
          <w:rtl w:val="true"/>
        </w:rPr>
        <w:footnoteReference w:id="140"/>
      </w:r>
      <w:r>
        <w:rPr>
          <w:rFonts w:ascii="IRNazanin" w:hAnsi="IRNazanin" w:eastAsia="IRNazanin"/>
          <w:color w:val="111111"/>
          <w:sz w:val="28"/>
          <w:sz w:val="28"/>
          <w:szCs w:val="28"/>
          <w:rtl w:val="true"/>
          <w:lang w:bidi="fa-IR"/>
        </w:rPr>
        <w:t xml:space="preserve">وارتكب مجازر وأعمالاً شنيعةً كانت غايةً في الظلم والقسوة، فقد ذكرت مصادر أهل السنّة أنّه قتل أكثر من مائة وعشرین ألف إنسانٍ بريءٍ خارج نطاق الحروب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بنفسه يصف مدى ولعه بإراقة الدماء و يتفاخر بذلك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فإنّي والله ما أعلم اليوم رجلاً على ظهر الأرض هو أجرى على دم منّي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الأحداث التأريخية الأخرى </w:t>
      </w:r>
    </w:p>
    <w:p>
      <w:pPr>
        <w:pStyle w:val="BookText"/>
        <w:rPr/>
      </w:pPr>
      <w:r>
        <w:rPr>
          <w:rFonts w:ascii="Amiri" w:hAnsi="Amiri" w:eastAsia="Amiri" w:cs="Amiri"/>
          <w:color w:val="111111"/>
          <w:sz w:val="28"/>
          <w:sz w:val="28"/>
          <w:szCs w:val="28"/>
          <w:rtl w:val="true"/>
          <w:lang w:bidi="ar-SA"/>
        </w:rPr>
        <w:t>التي تثبت همجية الحجّاج وتعطّشه لدماء الشيعة، ما فعله بقنبر مولى</w:t>
      </w:r>
    </w:p>
    <w:p>
      <w:pPr>
        <w:pStyle w:val="BookText"/>
        <w:rPr/>
      </w:pP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نقل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هذا السفاح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أن أصيب رجلاً من أصحاب أبي ترابٍ فاتقرب إلى الله بدمه،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نعلم أحداً كان له أطول صحبةً لأبي ترابٍ من قنبر مولاه، فبعث في طلبه فأتي 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قنبر؟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همدان؟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مولاي، وأمير المؤمنين عليّ وليّ نعمتي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 من دينه،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برئت من دينه تدلّني على دين غيره أفضل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قاتلك فاختر أي قتلةٍ أحبّ إليك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صيّرت ذلك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 لا تقتلني قتلةً إلا قتلتك مثلها ، ولقد أخبرني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منيّتي تكون ذبحاً ظلماً بغير حقٍّ، فأمر به فذُبح</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في عهد ثاني خلفاء بني العباس المنصور الدوانيقي فإنّ التوتّر وصل ذروته الأمر الذي أسفر عن حيرة بعض الشيعة حول إمام زمانهم لأنّ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يلتزم جانب الحيطة بسبب الضغوط الشديدة التي مارسها بنو العباس عليهم، حيث سأله </w:t>
      </w:r>
      <w:bookmarkStart w:id="101" w:name="pg8794_127563"/>
    </w:p>
    <w:p>
      <w:pPr>
        <w:pStyle w:val="BookText"/>
        <w:rPr/>
      </w:pPr>
      <w:bookmarkEnd w:id="101"/>
      <w:r>
        <w:rPr>
          <w:rFonts w:ascii="Amiri" w:hAnsi="Amiri" w:eastAsia="Amiri" w:cs="Amiri"/>
          <w:color w:val="111111"/>
          <w:sz w:val="28"/>
          <w:sz w:val="28"/>
          <w:szCs w:val="28"/>
          <w:rtl w:val="true"/>
          <w:lang w:bidi="ar-SA"/>
        </w:rPr>
        <w:t>أحد أصحابه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شيعتك وشيعة أبيك ضُلّال فألقي إليهم وأدعوهم إليك وقد أخذت عَلَيَّ الكتمان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آنَستَ مِنهُم رُشداً فَأَلْقِ إِلَيهِم وَخُذ عَلَيهِم بالكتمانِ، فَإِنْ أَذَاعُوا فَهُو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حلقه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وهناك بعض الأحاديث المروية عن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دلالة على أسباب عدم إجابتهم عن كلّ ما يوجّه لهم من أسئلةٍ،</w:t>
      </w:r>
    </w:p>
    <w:p>
      <w:pPr>
        <w:pStyle w:val="BookText"/>
        <w:rPr/>
      </w:pPr>
      <w:r>
        <w:rPr>
          <w:rFonts w:ascii="IRNazanin" w:hAnsi="IRNazanin" w:eastAsia="IRNazanin"/>
          <w:color w:val="111111"/>
          <w:sz w:val="28"/>
          <w:sz w:val="28"/>
          <w:szCs w:val="28"/>
          <w:rtl w:val="true"/>
          <w:lang w:bidi="fa-IR"/>
        </w:rPr>
        <w:t>فبعضها يؤكّد على أنّ سبب ذلك هو التوتّر السياسي الذي كان سائداً آنذاك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سبيل المثال حينما سأل محمّد بن أبي نصر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أمر ما، امتنع عن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والرواية كالتالي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أبي نصر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الرضا عن مسألة فأبي وأمسك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أعطيناكم كلّما تريدون كان شرّاً لكم وأخذ برقبة صاحب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وأنتم بالعراق ترون أعمال هؤلاء الفراعنة</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3669461_653776707"/>
      <w:bookmarkStart w:id="103" w:name="_Toc34"/>
      <w:bookmarkEnd w:id="102"/>
      <w:r>
        <w:rPr/>
        <w:t>2</w:t>
      </w:r>
      <w:r>
        <w:rPr>
          <w:rtl w:val="true"/>
        </w:rPr>
        <w:t xml:space="preserve"> ) </w:t>
      </w:r>
      <w:r>
        <w:rPr>
          <w:rtl w:val="true"/>
        </w:rPr>
        <w:t>المسؤولية الحكومية</w:t>
      </w:r>
      <w:r>
        <w:rPr>
          <w:rtl w:val="true"/>
        </w:rPr>
        <w:t>:</w:t>
      </w:r>
      <w:bookmarkEnd w:id="10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المسؤولية الحكومية من شأنها أن تكون أحياناً سبيلاً مناسباً لنشر المعارف على نطاقٍ واسعٍ، فبعض أصحاب الأئمّبة نشروا المعارف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الإسلامية الحقّة عن هذا الطريق ولا سيما في عهد خلافة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وولاية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للعهد؛ فالإمام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جهوداً كبيرةً لنشر المعارف الدينية في إطار خطبه العقائدية وتدوين الأحاديث وتربية كوادر متديّنة وصالحة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استثمر منصب ولاية العهد لهذا الغرض النبيل، وكلام المأمون الذي أعرب فيه عن ندمه وأنّه ارتكب خطأ في تعيين الإمام ولياً للعهد وأنّ هذا الخطأ قد أوصل نظامه الجائر إلى حافّة الهاوية يدلّ على هذه الحقيقة أيضاً،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هذا الرجل مستتراً عنّا يدعو إلى نفسه، فأردنا أن نجعله وليّ عهدنا ليكون دعاؤه لنا وليعترف بالملك والخلافة لنا وليعتقد فيه المفتونون به أنه ليس ممّا ادّعى في قليلٍ ولا في كثيرٍ، وأنّ هذا الامر لنا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خشينا إن تركناه على تلك الحالة أن ينفتق علينا منه ما لا نسدّه ويأتي علينا منه ما لا نطيقه، والآن فإذ قد فعلنا به ما فعلنا وأخطأنا في أمره بما أخطأنا وأشرفنا من الهلاك بالتنويه به على ما أشرفنا، فليس يجوز التهاون في أمره، ولكنّا نحتاج أن نضع منه قليلاً قليلاً حتّى نصوّره عند الرعية بصورة من لا يستحقّ لهذا الأمر ثمّ ندبّر فيه بما يحسم عنّا مواد بلائه</w:t>
      </w:r>
      <w:r>
        <w:rPr>
          <w:rFonts w:eastAsia="IRNazanin" w:cs="IRNazanin"/>
          <w:color w:val="111111"/>
          <w:sz w:val="28"/>
          <w:szCs w:val="28"/>
          <w:rtl w:val="true"/>
          <w:lang w:bidi="fa-IR"/>
        </w:rPr>
        <w:t xml:space="preserve">»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الناحية التأريخية فإنّ المأمون قال هذا الكلام بعد أن شدّ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رحاله إلى مرو، تلك المدينة التي استغلّ الإمام فيها نفوذه السياسي </w:t>
      </w:r>
      <w:bookmarkStart w:id="104" w:name="pg8794_127569"/>
    </w:p>
    <w:p>
      <w:pPr>
        <w:pStyle w:val="BookText"/>
        <w:rPr/>
      </w:pPr>
      <w:bookmarkEnd w:id="104"/>
      <w:r>
        <w:rPr>
          <w:rFonts w:ascii="Amiri" w:hAnsi="Amiri" w:eastAsia="Amiri" w:cs="Amiri"/>
          <w:color w:val="111111"/>
          <w:sz w:val="28"/>
          <w:sz w:val="28"/>
          <w:szCs w:val="28"/>
          <w:rtl w:val="true"/>
          <w:lang w:bidi="ar-SA"/>
        </w:rPr>
        <w:t>واستقطب الناس نحوه حيث رويت عنه استدلالاتٌ مفصّلة حول موضوع الإمامة</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3669463_653776707"/>
      <w:bookmarkStart w:id="106" w:name="_Toc35"/>
      <w:bookmarkEnd w:id="105"/>
      <w:r>
        <w:rPr/>
        <w:t>3</w:t>
      </w:r>
      <w:r>
        <w:rPr>
          <w:rtl w:val="true"/>
        </w:rPr>
        <w:t xml:space="preserve">) </w:t>
      </w:r>
      <w:r>
        <w:rPr>
          <w:rtl w:val="true"/>
        </w:rPr>
        <w:t>الحركات المناهضة للحكومة</w:t>
      </w:r>
      <w:r>
        <w:rPr>
          <w:rtl w:val="true"/>
        </w:rPr>
        <w:t>:</w:t>
      </w:r>
      <w:bookmarkEnd w:id="106"/>
    </w:p>
    <w:p>
      <w:pPr>
        <w:pStyle w:val="BookText"/>
        <w:rPr/>
      </w:pPr>
      <w:r>
        <w:rPr>
          <w:rFonts w:ascii="IRNazanin" w:hAnsi="IRNazanin" w:eastAsia="IRNazanin"/>
          <w:color w:val="111111"/>
          <w:sz w:val="28"/>
          <w:sz w:val="28"/>
          <w:szCs w:val="28"/>
          <w:rtl w:val="true"/>
          <w:lang w:bidi="fa-IR"/>
        </w:rPr>
        <w:t xml:space="preserve">الصراعات والنشاطات السياسية التي يشهدها كلّ مجتمعٍ عادةً ما يستتبعها نشوء تياراتٍ وحركات موالية ومناهضةٍ، وبالتالي تتوفّر الأرضية المناسبة لبيان الآراء وترويج التعاليم المتبناة، ومن أمثلة ذلك الخطبة المعروفة للسيدة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انصياع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وراء الضغوط التي مورست ضدّه لإرغامه على بيعة الخليفة الأول وثورة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الخالدة وقيام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وقيام الحسين بن عليّ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فخ</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ثورة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السلطة اللاشرعية ليزيد بن معاوية فقد أنارت فكر المجتمع ونبّهت الناس على فساد هذه السلطة الجائرة وانحرافها، حيث قال صلوات الله عليه واصفاً قيامه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لَم أخرج أشراً ولا بطراً ولا مفسداً ولا ظالماً، وإنّما خرجت لطلب الإصلاح في أُمّة جدي محمّد، أريد أن آمر بالمعروف وأنهى عن المنكر،وأسير بسيرة جدي وسيرة أبي عليّ بن أبي طالب، فمن قبلني بقبول الحقّ فالله أولى بالحقّ وهو أحكم الحاكمي</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107" w:name="pg8794_127572"/>
    </w:p>
    <w:p>
      <w:pPr>
        <w:pStyle w:val="BookText"/>
        <w:rPr/>
      </w:pPr>
      <w:bookmarkEnd w:id="107"/>
      <w:r>
        <w:rPr>
          <w:rFonts w:ascii="IRNazanin" w:hAnsi="IRNazanin" w:eastAsia="IRNazanin"/>
          <w:color w:val="111111"/>
          <w:sz w:val="28"/>
          <w:sz w:val="28"/>
          <w:szCs w:val="28"/>
          <w:rtl w:val="true"/>
          <w:lang w:bidi="fa-IR"/>
        </w:rPr>
        <w:t xml:space="preserve">وعندما سمع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الحسين بن علىّ في واقعة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في شأنه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إنّا لله وإنا إليه راجعون، مضى والله مسلماً صالحاً صوّاماً قوّاماً آمراً بالمعروف ناهياً عن المنكر، ما كان في أهل بيته مثله </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النماذج وما ناظرها قد مهّدت الأرضية لتنامي المعارف في المجتمع الإسلامي من جميع الجوانب، لذا فإنّ آثاراها تتّضح أكثر على النطاق الاجتماعي العامّ</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3669465_653776707"/>
      <w:bookmarkStart w:id="109" w:name="_Toc36"/>
      <w:bookmarkEnd w:id="108"/>
      <w:r>
        <w:rPr/>
        <w:t>4</w:t>
      </w:r>
      <w:r>
        <w:rPr>
          <w:rtl w:val="true"/>
        </w:rPr>
        <w:t xml:space="preserve">) </w:t>
      </w:r>
      <w:r>
        <w:rPr>
          <w:rtl w:val="true"/>
        </w:rPr>
        <w:t>الإعلام السياسي</w:t>
      </w:r>
      <w:r>
        <w:rPr>
          <w:rtl w:val="true"/>
        </w:rPr>
        <w:t>:</w:t>
      </w:r>
      <w:bookmarkEnd w:id="109"/>
    </w:p>
    <w:p>
      <w:pPr>
        <w:pStyle w:val="BookText"/>
        <w:rPr/>
      </w:pPr>
      <w:r>
        <w:rPr>
          <w:rFonts w:ascii="Amiri" w:hAnsi="Amiri" w:eastAsia="Amiri" w:cs="Amiri"/>
          <w:color w:val="111111"/>
          <w:sz w:val="28"/>
          <w:sz w:val="28"/>
          <w:szCs w:val="28"/>
          <w:rtl w:val="true"/>
          <w:lang w:bidi="ar-SA"/>
        </w:rPr>
        <w:t>لا ريب في قدرة كلّ حكومةٍ أو مؤسّسةٍ أو شخصٍ على تمهيد الأرضية الملائمة لاستقطاب المجتمع نحو فكرةٍ ما أو إبعاده عنها، وذلك عبر إيجاد أجواءٍ مناسبةٍ وإعلامٍ سياسيبٍّ موجّهٍ، وهناك نماذج تأريخية كثيرة على هذا الصعيد نذكر منها ما يلي على 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حرب صفّين خرج على أصحاب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أنشد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ابن أرباب الملوك غسان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الدائن اليوم بدين غسان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أقوامنا بما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قتل ابن عفان </w:t>
      </w:r>
    </w:p>
    <w:p>
      <w:pPr>
        <w:pStyle w:val="BookText"/>
        <w:rPr/>
      </w:pPr>
      <w:r>
        <w:rPr>
          <w:rFonts w:ascii="Amiri" w:hAnsi="Amiri" w:eastAsia="Amiri" w:cs="Amiri"/>
          <w:color w:val="111111"/>
          <w:sz w:val="28"/>
          <w:sz w:val="28"/>
          <w:szCs w:val="28"/>
          <w:rtl w:val="true"/>
          <w:lang w:bidi="ar-SA"/>
        </w:rPr>
        <w:t>ثمّ شدّ فلا ينثني يضرب بسيفه، ثمّ جعل يلعن علياً ويشتمه ويسهب في ذمّه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هاشم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بعده الخصام وإنّ هذا القتال بعده الحساب، فاتّق الله فإنّك راجع إلى ربّك فسائلك عن هذا الموقف وما أردت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أقاتلكم لأنّ صاحبكم لا يُصلّي كما ذُكر لي، وإنّكم لا تُصلّون، وأقاتلكم أن صاحبكم قتل خليفتنا وأنتم وازرتموه على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وابن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قتله أصحاب محمّد وقرّاء الناس حين أحدَث أحداثاً وخالف حكم الكتاب، وأصحاب محمد هم أصحاب الدين وأولى بالنظر في أمور المسلمين، وما أظنّ أنّ أمر هذه الأمة ولا أمر هذا الدين عناك طرفة عين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أجل ، والله لا أكذب فإن الكذب يضرّ ولا ينفع، ويشين ولا يزين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علم لك به فخلِّه وأهل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أظنّك والله قد نصحتني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إنّ صاحبنا لا يُصلّي، فهو أوّل من صلّى مع رسول الله، وأفقهه في دين الله وأولاه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ترى معه فكلّهم قارئ الكتاب، لا ينامون الليل تهجداً، فلا يغررك عن دينك الأشقياء المغرورون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إنّي لأظنّك امرئاً صالحاً، وأظنّني مخطئاً آثماً، أخبرني هل تجد لي من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تُب إلى الله يَتب عليك، فإنّه يقبل التوبة عن عباده ويعفو عن السيئات ويحب التوّابين ويحب المتطهرين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الفتى بين الناس راجعاً، فقال له 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خدعك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نصحني العراقي</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روي عن الإمام عليّ بن الحسين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أخبر أصحابه بحوارٍ له مع مروان بن الحكم،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مروان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في القوم أحدٌ أدفع عن صاحبنا من صاحبكم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عن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لكم تسبّونه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يستقيم الأمر إلا بذلك</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عن عبد الله بن عبيد الله بأنهم يعلمون بفضل الإمام علي بن أبي طالب اللا وكرامته ومع ذلك يسبّونه لأن الناس لو علموا بذلك لتفرقوا من حولهم والتجؤوا إلى أبنائه </w:t>
      </w:r>
      <w:r>
        <w:rPr>
          <w:rFonts w:eastAsia="Amiri" w:cs="Amiri" w:ascii="Amiri" w:hAnsi="Amiri"/>
          <w:color w:val="111111"/>
          <w:sz w:val="28"/>
          <w:szCs w:val="28"/>
          <w:rtl w:val="true"/>
          <w:lang w:bidi="ar-SA"/>
        </w:rPr>
        <w:t xml:space="preserve">! </w:t>
      </w:r>
      <w:r>
        <w:rPr>
          <w:rStyle w:val="FootnoteAnchor"/>
          <w:rtl w:val="true"/>
        </w:rPr>
        <w:footnoteReference w:id="15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الموارد وما شاكلها تدلّ على مدى التأثير الكبير </w:t>
      </w:r>
    </w:p>
    <w:p>
      <w:pPr>
        <w:pStyle w:val="BookText"/>
        <w:rPr/>
      </w:pPr>
      <w:r>
        <w:rPr>
          <w:rFonts w:ascii="IRNazanin" w:hAnsi="IRNazanin" w:eastAsia="IRNazanin"/>
          <w:color w:val="111111"/>
          <w:sz w:val="28"/>
          <w:sz w:val="28"/>
          <w:szCs w:val="28"/>
          <w:rtl w:val="true"/>
          <w:lang w:bidi="fa-IR"/>
        </w:rPr>
        <w:t xml:space="preserve">للإعلام السياسي المسموم على المجتمع، ومثالٌ آخر على ذلك أنّ الشبكة الإعلامية لمعاوية بن أبي سفيان قد عملت على شحن الأجواء ضدّ الإمام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كان يريد الإطاحة بنظام حكم أُمية، وهذا الأمر واضحٌ في الرواية المنقولة عن عبد الرحمن بن جبير الحضرمي، فقد قال يزيد بن خمير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عبد الرحمن بن جبير بن نفير الحضرمي يحدّث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للحسن بن عليٍّ إنّ الناس يزعمون أنّك تريد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جماجم العرب بيدي، يسالمون من سالمتُ ويحاربون من حاربت، فتركتُها ابتغاء وجه الله تعالى ثمّ أثيرها بأتياس أهل الحجاز</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يحيى بن خالد البرمكي وزير هارون الرشيد فقد حاول إضعاف الأسس العقائدية للشيعة عن طريق ترويجه لشبهةٍ إعلاميةٍ، فبعد أن سُجن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خاطب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بيت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أفسدتّ على الرافضة دينهم لأنّهم يقولون إنّ الدين لا يقوم إلا بإمامٍ حيٍّ، وهم لا يدرون أنّ إمامهم اليوم حيٌّ أو</w:t>
      </w:r>
    </w:p>
    <w:p>
      <w:pPr>
        <w:pStyle w:val="BookText"/>
        <w:rPr/>
      </w:pPr>
      <w:r>
        <w:rPr>
          <w:rFonts w:ascii="Amiri" w:hAnsi="Amiri" w:eastAsia="Amiri" w:cs="Amiri"/>
          <w:color w:val="111111"/>
          <w:sz w:val="28"/>
          <w:sz w:val="28"/>
          <w:szCs w:val="28"/>
          <w:rtl w:val="true"/>
          <w:lang w:bidi="ar-SA"/>
        </w:rPr>
        <w:t>ميّتٌ ؟</w:t>
      </w:r>
      <w:r>
        <w:rPr>
          <w:rFonts w:eastAsia="Amiri" w:cs="Amiri" w:ascii="Amiri" w:hAnsi="Amiri"/>
          <w:color w:val="111111"/>
          <w:sz w:val="28"/>
          <w:szCs w:val="28"/>
          <w:rtl w:val="true"/>
          <w:lang w:bidi="ar-SA"/>
        </w:rPr>
        <w:t>!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ذكر يدلّ بوضوح على مدى تأثير الإعلام الحكومي </w:t>
      </w:r>
      <w:bookmarkStart w:id="110" w:name="pg8794_127584"/>
    </w:p>
    <w:p>
      <w:pPr>
        <w:pStyle w:val="BookText"/>
        <w:rPr/>
      </w:pPr>
      <w:bookmarkEnd w:id="110"/>
      <w:r>
        <w:rPr>
          <w:rFonts w:ascii="Amiri" w:hAnsi="Amiri" w:eastAsia="Amiri" w:cs="Amiri"/>
          <w:color w:val="111111"/>
          <w:sz w:val="28"/>
          <w:sz w:val="28"/>
          <w:szCs w:val="28"/>
          <w:rtl w:val="true"/>
          <w:lang w:bidi="ar-SA"/>
        </w:rPr>
        <w:t>وقدرته على إبعاد الناس عن إمامهم وتضليلهم كي لا يواكبوا التطوّرالمعرفي</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3669467_653776707"/>
      <w:bookmarkStart w:id="112" w:name="_Toc37"/>
      <w:bookmarkEnd w:id="111"/>
      <w:r>
        <w:rPr>
          <w:rtl w:val="true"/>
        </w:rPr>
        <w:t>ثانياً</w:t>
      </w:r>
      <w:r>
        <w:rPr>
          <w:rtl w:val="true"/>
        </w:rPr>
        <w:t xml:space="preserve">: </w:t>
      </w:r>
      <w:r>
        <w:rPr>
          <w:rtl w:val="true"/>
        </w:rPr>
        <w:t xml:space="preserve">العوامل الثقافية </w:t>
      </w:r>
      <w:r>
        <w:rPr>
          <w:rtl w:val="true"/>
        </w:rPr>
        <w:t>:</w:t>
      </w:r>
      <w:bookmarkEnd w:id="112"/>
    </w:p>
    <w:p>
      <w:pPr>
        <w:pStyle w:val="Heading5"/>
        <w:numPr>
          <w:ilvl w:val="4"/>
          <w:numId w:val="1"/>
        </w:numPr>
        <w:rPr/>
      </w:pPr>
      <w:bookmarkStart w:id="113" w:name="__RefHeading___Toc3669469_653776707"/>
      <w:bookmarkStart w:id="114" w:name="_Toc38"/>
      <w:bookmarkEnd w:id="113"/>
      <w:r>
        <w:rPr>
          <w:rtl w:val="true"/>
        </w:rPr>
        <w:t>توضیح</w:t>
      </w:r>
      <w:r>
        <w:rPr>
          <w:rtl w:val="true"/>
        </w:rPr>
        <w:t>:</w:t>
      </w:r>
      <w:bookmarkEnd w:id="114"/>
    </w:p>
    <w:p>
      <w:pPr>
        <w:pStyle w:val="BookText"/>
        <w:rPr/>
      </w:pPr>
      <w:r>
        <w:rPr>
          <w:rFonts w:ascii="Amiri" w:hAnsi="Amiri" w:eastAsia="Amiri" w:cs="Amiri"/>
          <w:color w:val="111111"/>
          <w:sz w:val="28"/>
          <w:sz w:val="28"/>
          <w:szCs w:val="28"/>
          <w:rtl w:val="true"/>
          <w:lang w:bidi="ar-SA"/>
        </w:rPr>
        <w:t xml:space="preserve">إنّ الثقافة هي ثروةٌ تضفي لحياة البشر معنىً وتسوقها نحو مسيرٍ معينٍ، وهي على المستويين الفردي والجماعي تشمل العلم والمعرفة والتقاليد والنزعات، لذا نحن نقصد من العوامل الثقافية تلك العوامل التي تعكس هذا المعنى، ومن هذا المنظار يمكن اعتبار بعض المسائل بأنّها عوامل ثقافية من شأنها أن تسوق حياة الإنسان نحو جهةٍ محدّدة، ومن الأمثلة على العوامل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الإقبال العامّ على فهم التعاليم، تواجد النخبة الاجتماعية، روحية الاستفسار، السعي لاكتساب العلم، مواجهة الأفكار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هذه العوامل يمكن تلخيصها في الموارد التالية</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3669471_653776707"/>
      <w:bookmarkStart w:id="116" w:name="_Toc39"/>
      <w:bookmarkEnd w:id="115"/>
      <w:r>
        <w:rPr/>
        <w:t>1</w:t>
      </w:r>
      <w:r>
        <w:rPr>
          <w:rtl w:val="true"/>
        </w:rPr>
        <w:t xml:space="preserve">) </w:t>
      </w:r>
      <w:r>
        <w:rPr>
          <w:rtl w:val="true"/>
        </w:rPr>
        <w:t>الإلمام بمختلف العلوم</w:t>
      </w:r>
      <w:r>
        <w:rPr>
          <w:rtl w:val="true"/>
        </w:rPr>
        <w:t>:</w:t>
      </w:r>
      <w:bookmarkEnd w:id="11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اهتمام المجتمع بالعلم واستكشاف القضايا المجهولة من شأنهما تنمية روح الاستطلاع وتوسيع نطاق المعلومات، ولو قارنّا بين الظروف الثقافية التي كانت سائدةً في عهد الإمام عليّ بن الحسين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وعهد ابنه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حينما كان تدوين الحديث ممنوعاً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للاحظنا أنّ الناس بالتدريج أقبلوا على طلب العلم، فقد رُوي عن </w:t>
      </w:r>
    </w:p>
    <w:p>
      <w:pPr>
        <w:pStyle w:val="BookText"/>
        <w:rPr/>
      </w:pPr>
      <w:r>
        <w:rPr>
          <w:rFonts w:ascii="Amiri" w:hAnsi="Amiri" w:eastAsia="Amiri" w:cs="Amiri"/>
          <w:color w:val="111111"/>
          <w:sz w:val="28"/>
          <w:sz w:val="28"/>
          <w:szCs w:val="28"/>
          <w:rtl w:val="true"/>
          <w:lang w:bidi="ar-SA"/>
        </w:rPr>
        <w:t xml:space="preserve">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ندري كيف نصنع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حدّثناهم بما سمعنا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ضحِكوا</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عهد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الذوق العام قد مال إلى طلب العلم واكتساب المعارف بعد أن توفّرت الأرضية الملائمة لذلك، فقد نقل المرحوم الكليني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وكانت الشيعة قبل أن يكونَ أبو جعفر وهم لا يعرفون مناسك حجِّهم وحلالَهم وحرامَهم، حتّى كان أبو جعفر ففتح لهم وبين لهم مناسكَ حجَهم وحلالهم وحرامهم حتى صار الناس يحتاجون إليهم</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الكشي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لنائمٌ ذات ليلةٍ على السطح إذ طرق الباب طارقٌ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يرحمك الله، فأشرفت فإذا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بنتٌ عروسٌ ضربها الطلق، فما زالت تطلق حتى ماتت والولد يتحرّك في بطنها ويذهب ويجيء فما أصنع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الله سُئل محمّد بن علي بن الحسين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 بطن الميّت ويُستخرج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أَمَة الله افعلي مثل ذلك، أنا يا أمَة الله رجلٌ في سترٍ، من وجّهك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جئتُ إلى أبي حنيفة صاحب الرأي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فيها شيءٌ، ولكن عليك بمحمّد بن مسلم الثقفي فإنّه </w:t>
      </w:r>
      <w:bookmarkStart w:id="117" w:name="pg8794_127590"/>
    </w:p>
    <w:p>
      <w:pPr>
        <w:pStyle w:val="BookText"/>
        <w:rPr/>
      </w:pPr>
      <w:bookmarkEnd w:id="117"/>
      <w:r>
        <w:rPr>
          <w:rFonts w:ascii="Amiri" w:hAnsi="Amiri" w:eastAsia="Amiri" w:cs="Amiri"/>
          <w:color w:val="111111"/>
          <w:sz w:val="28"/>
          <w:sz w:val="28"/>
          <w:szCs w:val="28"/>
          <w:rtl w:val="true"/>
          <w:lang w:bidi="ar-SA"/>
        </w:rPr>
        <w:t>يخبر، فمهما أفتاك به من شيءٍ فعودي إليّ فأعلمينيه،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امضي بسلام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الغد خرجتُ إلى المسجد وأبو حنيفة يسأل عنها أصحابه فتنحنحت،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عقراً، دعنا نعي</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النماذج الأخرى على ذلك الإقبال الشعبي الواسع على الإمام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لاستماع الرواية المعروفة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خراسان</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 w:name="__RefHeading___Toc3669473_653776707"/>
      <w:bookmarkStart w:id="119" w:name="_Toc40"/>
      <w:bookmarkEnd w:id="118"/>
      <w:r>
        <w:rPr/>
        <w:t>2</w:t>
      </w:r>
      <w:r>
        <w:rPr>
          <w:rtl w:val="true"/>
        </w:rPr>
        <w:t>)</w:t>
      </w:r>
      <w:r>
        <w:rPr>
          <w:rtl w:val="true"/>
        </w:rPr>
        <w:t>تواجد النخبة بين الناس</w:t>
      </w:r>
      <w:r>
        <w:rPr>
          <w:rtl w:val="true"/>
        </w:rPr>
        <w:t>:</w:t>
      </w:r>
      <w:bookmarkEnd w:id="11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 عهدٍ شهد تواجد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نلاحظ فيه تزايد عدد النخبة وبالتالي فإنّ المعارف في رحاب حضورهم يتمّ بيانها بشكلٍ أعمق وأكثر تفصيلاً مقارنة بالعهود الأخرى، وبالتأكيد فقد تمخّضت عن ذلك آثارٌ اجتماعيةٌ عامّةً على نطاق 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سبيل المثال فإنّ عهد الإمامين محمّد الباقر وجعفر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نبوغ الكثير من الشخصيات التي كانت نخبةً من علماء وفقهاء بذلوا جهوداً كبيرةً للرقي بالعلوم والمعارف لدرجة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مدحوهم وأثنوا </w:t>
      </w:r>
    </w:p>
    <w:p>
      <w:pPr>
        <w:pStyle w:val="BookText"/>
        <w:rPr/>
      </w:pPr>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طلب الإمام محمبد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أبان بن تغلب أن يفتي الناس وأثنى عليه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إجلس في مسجد المدينة وأفت الناس، فإنّي أحبّ أن يُرى في شيعتي مثلك</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الشخصيات البارزة في تلك الآونة أصحاب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الأربعة، وهم بريد العجلي وزرارة بن أعين وأبو بصير ومحمّد بن مسلم، فحينما ساد الغلوّ والانحراف كان الإمام ينصح شيعته بالرجوع إلى هؤلاء الأربعة كي يتمكّنوا من صيانة دينهم والسير في سبيل الرشاد، وهناك رواية منقولة عن جميل بن دراج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تشير إلى مكانتهم، والرواية كالتالي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جميل بن دراج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فاستقبلني رجلٌ خارج من من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الكوفة من أصحابنا، فلمّا 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لقيت الرجل الخارج من عندي؟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هو رجل من أصحابنا من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قدس الله روحه ولا قدّس مثله، إنّه ذكر أقواماً كان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ائتمنهم على حلال الله وحرامه وكانوا عيبة علمه وكذلك اليوم هم عندي، هم مستودع سرّي أصحاب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الله بأهل الارض سوءاً صرف بهم عنهم السوء، هم نجوم شيعتي أحياءاً وأمواتاً، يحيون ذكر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بهم يكشف الله كلّ بدعة، ينفون عن هذا الدين انتحال </w:t>
      </w:r>
      <w:bookmarkStart w:id="120" w:name="pg8794_127596"/>
    </w:p>
    <w:p>
      <w:pPr>
        <w:pStyle w:val="BookText"/>
        <w:rPr/>
      </w:pPr>
      <w:bookmarkEnd w:id="120"/>
      <w:r>
        <w:rPr>
          <w:rFonts w:ascii="Amiri" w:hAnsi="Amiri" w:eastAsia="Amiri" w:cs="Amiri"/>
          <w:color w:val="111111"/>
          <w:sz w:val="28"/>
          <w:sz w:val="28"/>
          <w:szCs w:val="28"/>
          <w:rtl w:val="true"/>
          <w:lang w:bidi="ar-SA"/>
        </w:rPr>
        <w:t>المبطلين وتأوّل الغالين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من 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عليهم صلوات الله ورحمته أحياءً وأمواتاً، بريد العجلي وزرارة وأبو بصير ومحمّد بن مسلم، أمّا أنّه يا جميل سيبيّن لك أمر هذا الرجل إلى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جميل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الله ما كان إلا قليلاً حتّى رأيت ذلك الرجل يُنسب إلى أصحاب أبي الخطاب،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حيث يجعل رسالاتة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وكنّا نعرف أصحاب أبي الخطاب </w:t>
      </w:r>
      <w:r>
        <w:rPr>
          <w:rStyle w:val="FootnoteAnchor"/>
          <w:rtl w:val="true"/>
        </w:rPr>
        <w:footnoteReference w:id="160"/>
      </w:r>
      <w:r>
        <w:rPr>
          <w:rFonts w:ascii="Amiri" w:hAnsi="Amiri" w:eastAsia="Amiri" w:cs="Amiri"/>
          <w:color w:val="111111"/>
          <w:sz w:val="28"/>
          <w:sz w:val="28"/>
          <w:szCs w:val="28"/>
          <w:rtl w:val="true"/>
          <w:lang w:bidi="ar-SA"/>
        </w:rPr>
        <w:t>ببغض هؤلاء رحمة الله عليهم</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 w:name="__RefHeading___Toc3669475_653776707"/>
      <w:bookmarkStart w:id="122" w:name="_Toc41"/>
      <w:bookmarkEnd w:id="121"/>
      <w:r>
        <w:rPr/>
        <w:t>3</w:t>
      </w:r>
      <w:r>
        <w:rPr>
          <w:rtl w:val="true"/>
        </w:rPr>
        <w:t>)</w:t>
      </w:r>
      <w:r>
        <w:rPr>
          <w:rtl w:val="true"/>
        </w:rPr>
        <w:t>روح الاستفسار والسعي لادّخار العلم</w:t>
      </w:r>
      <w:r>
        <w:rPr>
          <w:rtl w:val="true"/>
        </w:rPr>
        <w:t>:</w:t>
      </w:r>
      <w:bookmarkEnd w:id="12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فضلاً عمّا ذكر، فإنّ حبّ الاستفسار والمعرفة لدى بعض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أدّى إلى ازدهار المعارف ونشرها وبيانها، ولو أمعنّا النظر في الأحاديث التي نقلوها نلاحظ أنّ روح الاستفسار كانت تتنامى لديهم، وإثر ذلك فإنّ البيان هو الآخر كان يتزايد أكثر ويمكن اعتبار عهد الإمامين محمّد الباقر وجعفر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أوّل مرحلة لانتعاش هذا التوجّه العلمي، حيث ظهرت شخصيات بارزة في تأريخ التشيع 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يزيد الجعفي، زرارة بن أعين، بريد بن معاوية، أبو بصير الأسدي، محمد بن مسلم، حمران بن أعين، هشام بن سالم، هشام بن الحكم، مؤمن الطاق</w:t>
      </w:r>
      <w:r>
        <w:rPr>
          <w:rFonts w:eastAsia="IRNazanin" w:cs="IRNazanin"/>
          <w:color w:val="111111"/>
          <w:sz w:val="28"/>
          <w:szCs w:val="28"/>
          <w:rtl w:val="true"/>
          <w:lang w:bidi="fa-IR"/>
        </w:rPr>
        <w:t xml:space="preserve">. </w:t>
      </w:r>
      <w:bookmarkStart w:id="123" w:name="pg8794_127599"/>
    </w:p>
    <w:p>
      <w:pPr>
        <w:pStyle w:val="BookText"/>
        <w:rPr/>
      </w:pPr>
      <w:bookmarkEnd w:id="123"/>
      <w:r>
        <w:rPr>
          <w:rFonts w:ascii="IRNazanin" w:hAnsi="IRNazanin" w:eastAsia="IRNazanin"/>
          <w:color w:val="111111"/>
          <w:sz w:val="28"/>
          <w:sz w:val="28"/>
          <w:szCs w:val="28"/>
          <w:rtl w:val="true"/>
          <w:lang w:bidi="fa-IR"/>
        </w:rPr>
        <w:t xml:space="preserve">يقول محمّد بن مسلم الذي عاشر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لسنوات واكتسب منهما علوماً جمّةً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شجر في رأيي شيء قطُّ إلا سألت عنه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حتى سألته عن ثلاثين ألف حديث وسألت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ستة عشر ألف حديث</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هشام بن الحكم فعندما كان يعجز عن الردّ على ابن أبي العوجاءكان يقصد المدينة ليسأل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لذلك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بمنى عن خمسمائة حرف من الكلام</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حمران بن أعين فقدكان يسأل الإمام عن كلام زرارة وكان يبذل كلّ ما في وسعه لاستكشاف القضايا المجهولة وما يراود ذهنه</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 هذا العهد بعقود فإنّ حبّ الاستفسار لم يكن موجوداً لدى المسلمين، لذلك خاطبهم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تفقدونى</w:t>
      </w:r>
      <w:r>
        <w:rPr>
          <w:rFonts w:eastAsia="IRNazanin" w:cs="IRNazanin"/>
          <w:color w:val="111111"/>
          <w:sz w:val="28"/>
          <w:szCs w:val="28"/>
          <w:rtl w:val="true"/>
          <w:lang w:bidi="fa-IR"/>
        </w:rPr>
        <w:t>».</w:t>
      </w:r>
    </w:p>
    <w:p>
      <w:pPr>
        <w:pStyle w:val="Heading5"/>
        <w:numPr>
          <w:ilvl w:val="4"/>
          <w:numId w:val="1"/>
        </w:numPr>
        <w:rPr/>
      </w:pPr>
      <w:bookmarkStart w:id="124" w:name="__RefHeading___Toc3669477_653776707"/>
      <w:bookmarkStart w:id="125" w:name="_Toc42"/>
      <w:bookmarkEnd w:id="124"/>
      <w:r>
        <w:rPr/>
        <w:t>4</w:t>
      </w:r>
      <w:r>
        <w:rPr>
          <w:rtl w:val="true"/>
        </w:rPr>
        <w:t>)</w:t>
      </w:r>
      <w:r>
        <w:rPr>
          <w:rtl w:val="true"/>
        </w:rPr>
        <w:t xml:space="preserve">مواجهة الأفكار الجديدة </w:t>
      </w:r>
      <w:r>
        <w:rPr>
          <w:rtl w:val="true"/>
        </w:rPr>
        <w:t>(</w:t>
      </w:r>
      <w:r>
        <w:rPr>
          <w:rtl w:val="true"/>
        </w:rPr>
        <w:t>حركة الترجمة</w:t>
      </w:r>
      <w:r>
        <w:rPr>
          <w:rtl w:val="true"/>
        </w:rPr>
        <w:t>):</w:t>
      </w:r>
      <w:bookmarkEnd w:id="12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حركة ترجمة النصوص الفارسية واليونانية والرومية إلى اللغة </w:t>
      </w:r>
    </w:p>
    <w:p>
      <w:pPr>
        <w:pStyle w:val="BookText"/>
        <w:rPr/>
      </w:pPr>
      <w:r>
        <w:rPr>
          <w:rFonts w:ascii="Amiri" w:hAnsi="Amiri" w:eastAsia="Amiri" w:cs="Amiri"/>
          <w:color w:val="111111"/>
          <w:sz w:val="28"/>
          <w:sz w:val="28"/>
          <w:szCs w:val="28"/>
          <w:rtl w:val="true"/>
          <w:lang w:bidi="ar-SA"/>
        </w:rPr>
        <w:t>العربية بدأت فى أواسط العصر الأموى تقريباً، وهناك عوامل كانت مؤثّرة على هذا الصعيد وبما فيها الاحتكاك الثقافي والحريات الاجتماعية الثقافية لمختلف الفئات المسيحية والإسلامية وتغلغل النصارى في بلاط معاوية بن أبي سفيان وسائر خلفاء بني أمّية بصفتهم كتّاب في النظام الإداري</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يقتصر تأثير هذه الظاهرة على الجانب العلمي فحسب، بل كان لها تأثيرٌ على المستوى الاجتماعي أيضاً، ومثال ذلك وضع قوانين ومقررات حكومية متشدّدة في مجال ترجمة وثائق الديوان إلى اللغة العربية ولا سيما في عهد الخليفة عمر بن عبد العزيز</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الحركة قد تنامت في عهد خلافة بني العباس وبالأخصّ إبّان حكومة المأمون بن هارون الرشيد، فقد طرحت أسئلةٌ فلسفيةً وكلاميةٌ وشاعت أفكار سائر الأمم في العالم الإسلامي فظهرت إثر ذلك نظريات على مختلف الأصعدة، واستتبع ذلك حدوث فوضى في أوضاع المسلمين الثقافية والاجتماعية والعلمية ممّا جعلهم يبحثون عن سبلٍ للإجابة عن التساؤلات وردّ الشبهات، وترجمة بعض الكتب في </w:t>
      </w:r>
    </w:p>
    <w:p>
      <w:pPr>
        <w:pStyle w:val="BookText"/>
        <w:rPr/>
      </w:pPr>
      <w:r>
        <w:rPr>
          <w:rFonts w:ascii="Amiri" w:hAnsi="Amiri" w:eastAsia="Amiri" w:cs="Amiri"/>
          <w:color w:val="111111"/>
          <w:sz w:val="28"/>
          <w:sz w:val="28"/>
          <w:szCs w:val="28"/>
          <w:rtl w:val="true"/>
          <w:lang w:bidi="ar-SA"/>
        </w:rPr>
        <w:t xml:space="preserve">علم الفلك من اللغة السنسكريتية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الهندية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إسحاق الفزاري</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كوشش دانشمندان و مترجمان ایرانی در راه ترجمه کتابها به زبان عربی در زمان خلفای اموی و عبّاسی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باللغة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وحيد، العدد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ألقينا نظرةً على بعض الآثار المدوّنة والمترجمة في تلك الآونة للمسنا بوضوحٍ أنّ معارف الشيعة قد تطوّرت في مختلف جوانبها، ومن أمثلة 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الردّعلى أرسطاطاليس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لهشام بن الحكم</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وإثر تنوّع التوجّهات الفكرية في تلك الفترة فإنّ الأصول العقائدية لبعض الفرق قد أرسيت بدعمٍ من الأنظمة الحاكمة، أو بجهودهم الشخصية لإثبات حقّانيتهم، ولكنّ هذا الأمر لم يخلو من فائدةٍ للمجتمع الإسلامي حيث أُتيحت الفرصة لبيان معارف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بتفصيل أكثر وتوفّرت الأرضية المناسبة للدراسات والبحوث العلمية وبالتالي دحضت الكثير من الشبهات بواسطة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وأصحابهم الأجلاء، حيث تصدّوا للزنادقة الذين حاولوا إحياء الأديان القديمة وترويجها بعد أن ترجموا بعض المدوّنات إلى اللغة العربية ونشروا تعاليم أديان بلاد أخرى القديمة كالثنویة </w:t>
      </w:r>
      <w:bookmarkStart w:id="126" w:name="pg8794_127607"/>
    </w:p>
    <w:p>
      <w:pPr>
        <w:pStyle w:val="BookText"/>
        <w:rPr/>
      </w:pPr>
      <w:bookmarkEnd w:id="126"/>
      <w:r>
        <w:rPr>
          <w:rFonts w:ascii="Amiri" w:hAnsi="Amiri" w:eastAsia="Amiri" w:cs="Amiri"/>
          <w:color w:val="111111"/>
          <w:sz w:val="28"/>
          <w:sz w:val="28"/>
          <w:szCs w:val="28"/>
          <w:rtl w:val="true"/>
          <w:lang w:bidi="ar-SA"/>
        </w:rPr>
        <w:t>والمانوية وطقوس الزرادشتية ،والمزدكية، ومن أبرز الذين اشتهروا على هذا الصعيد هو ابن المقفّع الذي كان كاتباً في البلاط العباسي لدرجة يقال إنّ الخليفة المهدي العباسي قال بشأنه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وجدتُ كتاب زندقة قطٌّ إلا وأصله ابن المقفع</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المسعودي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انتشر من كتب ماني وابن دَيْصَان ومرقيون ممّا نقله عبد الله بن المقفع وغيره، وترجمت من الفارسية والفهلوية إلى العربية، وما صنّفه في ذلك ابن أبي العرجاء وحماد عَجْرَدٍ ويحيى بن زياد ومطيع بن إياس من تأييد المذاهب المانية والدَّيصانية والمرقيونية، فكثر بذلك الزنادقة وظهرت آراؤهم في الناس</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التوجّهات العقائدية إضافةً إلى العديد من الروايات التي تتضمّن حواراتٍ للإمام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البعض، تشير إلى دوره صلوات الله عليه في مواجهة التيارات المنحرفة وترويج أصول مذهب التشيّع</w:t>
      </w:r>
      <w:r>
        <w:rPr>
          <w:rFonts w:eastAsia="IRNazanin" w:cs="IRNazanin"/>
          <w:color w:val="111111"/>
          <w:sz w:val="28"/>
          <w:szCs w:val="28"/>
          <w:rtl w:val="true"/>
          <w:lang w:bidi="fa-IR"/>
        </w:rPr>
        <w:t>.</w:t>
      </w:r>
    </w:p>
    <w:p>
      <w:pPr>
        <w:pStyle w:val="Heading4"/>
        <w:numPr>
          <w:ilvl w:val="3"/>
          <w:numId w:val="1"/>
        </w:numPr>
        <w:rPr/>
      </w:pPr>
      <w:bookmarkStart w:id="127" w:name="__RefHeading___Toc3669479_653776707"/>
      <w:bookmarkStart w:id="128" w:name="_Toc43"/>
      <w:bookmarkEnd w:id="127"/>
      <w:r>
        <w:rPr>
          <w:rtl w:val="true"/>
        </w:rPr>
        <w:t xml:space="preserve">ثالثاً </w:t>
      </w:r>
      <w:r>
        <w:rPr>
          <w:rtl w:val="true"/>
        </w:rPr>
        <w:t xml:space="preserve">: </w:t>
      </w:r>
      <w:r>
        <w:rPr>
          <w:rtl w:val="true"/>
        </w:rPr>
        <w:t>العوامل الاجتماعية</w:t>
      </w:r>
      <w:r>
        <w:rPr>
          <w:rtl w:val="true"/>
        </w:rPr>
        <w:t>:</w:t>
      </w:r>
      <w:bookmarkEnd w:id="128"/>
    </w:p>
    <w:p>
      <w:pPr>
        <w:pStyle w:val="Heading5"/>
        <w:numPr>
          <w:ilvl w:val="4"/>
          <w:numId w:val="1"/>
        </w:numPr>
        <w:rPr/>
      </w:pPr>
      <w:bookmarkStart w:id="129" w:name="__RefHeading___Toc3669481_653776707"/>
      <w:bookmarkStart w:id="130" w:name="_Toc44"/>
      <w:bookmarkEnd w:id="129"/>
      <w:r>
        <w:rPr>
          <w:rtl w:val="true"/>
        </w:rPr>
        <w:t>توضیح</w:t>
      </w:r>
      <w:bookmarkEnd w:id="13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المجتمع هو عبارة عن مجموعة من الأشخاص الذين يعيشون إلى جانب بعضهم البعض وفق أسس وعوامل محدّدة، و من هذا المنطلق </w:t>
      </w:r>
      <w:bookmarkStart w:id="131" w:name="pg8794_127611"/>
    </w:p>
    <w:p>
      <w:pPr>
        <w:pStyle w:val="BookText"/>
        <w:rPr/>
      </w:pPr>
      <w:bookmarkEnd w:id="131"/>
      <w:r>
        <w:rPr>
          <w:rFonts w:ascii="Amiri" w:hAnsi="Amiri" w:eastAsia="Amiri" w:cs="Amiri"/>
          <w:color w:val="111111"/>
          <w:sz w:val="28"/>
          <w:sz w:val="28"/>
          <w:szCs w:val="28"/>
          <w:rtl w:val="true"/>
          <w:lang w:bidi="ar-SA"/>
        </w:rPr>
        <w:t>يقيمون علاقات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ما نعنيه بالعوامل الاجتماعية هي تلك العوامل التي لها تأثيرٌ على العلاقات الموجودة بين مختلف مكوّنات المجتمع ؛ وهذه العوامل بدورها مأخوذة من مقتضيات المجتمع، ويمكن تلخيص هذه العوامل فيما يلي</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3669483_653776707"/>
      <w:bookmarkStart w:id="133" w:name="_Toc45"/>
      <w:bookmarkEnd w:id="132"/>
      <w:r>
        <w:rPr/>
        <w:t>1</w:t>
      </w:r>
      <w:r>
        <w:rPr>
          <w:rtl w:val="true"/>
        </w:rPr>
        <w:t>)</w:t>
      </w:r>
      <w:r>
        <w:rPr>
          <w:rtl w:val="true"/>
        </w:rPr>
        <w:t>ترامي أطراف البلاد الإسلامية</w:t>
      </w:r>
      <w:r>
        <w:rPr>
          <w:rtl w:val="true"/>
        </w:rPr>
        <w:t>:</w:t>
      </w:r>
      <w:bookmarkEnd w:id="13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تتّبعنا مسيرة توسّع رقعة بلاد المسلمين لوجدنا أنّ العهد العباسي قد بلغ الذروة في ذلك لدرجة أنّ الحكومة كانت عاجزةً عن إدارة شؤون بعض المناطق سياسياً بسبب ابتعادها لمسافات شاسعة عن مركز الخلافة، وهذا الأمر كان عاملاً مساعداً للشيعة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بنو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يهاجروا إلى تلك المناطق البعيدة للخلاص من الضغوط السياسية الشديدة التي كانوا يعانون منها، وبالتالي فقد تيسّر نشر فكر التشيّع وتهيأت لهم الأرضية الملائمة لتأسيس قواعد اجتماعية يتمكّنون من خلالها مزاولة نشاطاتهم العقائدية بحرية، وهذه النشاطات قد مكنّتهم أحياناً من بسط نفوذهم سياسياً على بعض المناطق</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سبيل المثال شهدت بلاد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وبالأخص مدينتا قم والرّي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الآونة هجرة بعض رموز الشيعة الذين ساهموا في نشر المعارف بشكلٍ مباشر أو غير مباشر، ومن أبرزهم السيدة فاطمة </w:t>
      </w:r>
    </w:p>
    <w:p>
      <w:pPr>
        <w:pStyle w:val="BookText"/>
        <w:rPr/>
      </w:pPr>
      <w:r>
        <w:rPr>
          <w:rFonts w:ascii="IRNazanin" w:hAnsi="IRNazanin" w:eastAsia="IRNazanin"/>
          <w:color w:val="111111"/>
          <w:sz w:val="28"/>
          <w:sz w:val="28"/>
          <w:szCs w:val="28"/>
          <w:rtl w:val="true"/>
          <w:lang w:bidi="fa-IR"/>
        </w:rPr>
        <w:t xml:space="preserve">بنت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المعروفة بالسيدة 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والسيّد عبد العظيم الحسني إضافة إلى العديد من آل أبي طالب والأشعريين وآل البرقي</w:t>
      </w:r>
      <w:r>
        <w:rPr>
          <w:rStyle w:val="FootnoteAnchor"/>
          <w:rtl w:val="true"/>
        </w:rPr>
        <w:footnoteReference w:id="173"/>
      </w:r>
      <w:r>
        <w:rPr>
          <w:rFonts w:ascii="Amiri" w:hAnsi="Amiri" w:eastAsia="Amiri" w:cs="Amiri"/>
          <w:color w:val="111111"/>
          <w:sz w:val="28"/>
          <w:sz w:val="28"/>
          <w:szCs w:val="28"/>
          <w:rtl w:val="true"/>
          <w:lang w:bidi="ar-SA"/>
        </w:rPr>
        <w:t>وإبراهيم بن هاشم القمّي</w:t>
      </w:r>
      <w:r>
        <w:rPr>
          <w:rStyle w:val="FootnoteAnchor"/>
          <w:rtl w:val="true"/>
        </w:rPr>
        <w:footnoteReference w:id="174"/>
      </w:r>
      <w:r>
        <w:rPr>
          <w:rFonts w:ascii="Amiri" w:hAnsi="Amiri" w:eastAsia="Amiri" w:cs="Amiri"/>
          <w:color w:val="111111"/>
          <w:sz w:val="28"/>
          <w:sz w:val="28"/>
          <w:szCs w:val="28"/>
          <w:rtl w:val="true"/>
          <w:lang w:bidi="ar-SA"/>
        </w:rPr>
        <w:t xml:space="preserve">، كما هاجر الكثير منهم إلى بلاد أخرى أبعد من بلاد فارس كولاية كشمير التي هاجر إليها الحسين بن أشكيب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وتوقيع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لإسحاق بن إسماعيل النيسابوري يعدّ نموذجاً نلمس فيه اهتمام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بالنواحي النائية من البلاد الإسلامية، حيث تضمن نصائح أخلاقيةً ووصايا قيّمةً وبما فيها أهمية الدعوة إلى الله تعالى عن طريق أولياء الله بالحقّ وأبواب علمه، أى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أوجب حقوقهم في ذمم العباد، وجاء في جانب من هذا التوقيع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رسولي يا إسحاق إلى إبراهيم بن عبده وفّقه الله أن يعمل بما ورد عليه في كتابي مع محمّد بن موسى النيسابوري إن شاء الله ورسولى نفسك وإلى كلّ من خلفت ببلدك أن تعملوا بما ورد عليكم في كتابي مع محمّد بن موسى النيسابوري إن شاء الله</w:t>
      </w:r>
      <w:r>
        <w:rPr>
          <w:rFonts w:eastAsia="IRNazanin" w:cs="IRNazanin"/>
          <w:color w:val="111111"/>
          <w:sz w:val="28"/>
          <w:szCs w:val="28"/>
          <w:rtl w:val="true"/>
          <w:lang w:bidi="fa-IR"/>
        </w:rPr>
        <w:t xml:space="preserve">»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العبارة المقتبسة من توقيع الإمام </w:t>
      </w:r>
      <w:bookmarkStart w:id="134" w:name="pg8794_127616"/>
    </w:p>
    <w:p>
      <w:pPr>
        <w:pStyle w:val="BookText"/>
        <w:rPr/>
      </w:pPr>
      <w:bookmarkEnd w:id="134"/>
      <w:r>
        <w:rPr>
          <w:rFonts w:ascii="Amiri" w:hAnsi="Amiri" w:eastAsia="Amiri" w:cs="Amiri"/>
          <w:color w:val="111111"/>
          <w:sz w:val="28"/>
          <w:sz w:val="28"/>
          <w:szCs w:val="28"/>
          <w:rtl w:val="true"/>
          <w:lang w:bidi="ar-SA"/>
        </w:rPr>
        <w:t>تدل بوضوح على توفّر أجواء مناسبة في شرق البلاد الإسلامية لترويج المعارف، والإمام بدوره استغلّ هذه الفرصة لهداية الناس</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3669485_653776707"/>
      <w:bookmarkStart w:id="136" w:name="_Toc46"/>
      <w:bookmarkEnd w:id="135"/>
      <w:r>
        <w:rPr/>
        <w:t>2</w:t>
      </w:r>
      <w:r>
        <w:rPr>
          <w:rtl w:val="true"/>
        </w:rPr>
        <w:t>)</w:t>
      </w:r>
      <w:r>
        <w:rPr>
          <w:rtl w:val="true"/>
        </w:rPr>
        <w:t xml:space="preserve">انتشار التجمعات السكّانية في أماكن متفرّقة </w:t>
      </w:r>
      <w:r>
        <w:rPr>
          <w:rtl w:val="true"/>
        </w:rPr>
        <w:t>:</w:t>
      </w:r>
      <w:bookmarkEnd w:id="136"/>
    </w:p>
    <w:p>
      <w:pPr>
        <w:pStyle w:val="BookText"/>
        <w:rPr/>
      </w:pPr>
      <w:r>
        <w:rPr>
          <w:rFonts w:ascii="IRNazanin" w:hAnsi="IRNazanin" w:eastAsia="IRNazanin"/>
          <w:color w:val="111111"/>
          <w:sz w:val="28"/>
          <w:sz w:val="28"/>
          <w:szCs w:val="28"/>
          <w:rtl w:val="true"/>
          <w:lang w:bidi="fa-IR"/>
        </w:rPr>
        <w:t>كما ذكرنا آنفاً فإنّ هذه الفترة شهدت تزايد أعداد أتباع مذهب أهل البيت ولا سيّما العلماء وطلاب العلم في مختلف بقاع البلاد الإسلامية الأمر الذي فسح المجال للشيعة كي يزاولوا نشاطاتهم التبليغية بصفتهم مكوّنٍ اجتماعیٍّ يمتلك نفوذاً دينياً، وبالفعل فتلك النشاطات شهدت انتعاشاً واضحاً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وإثر انتشار التجمّعات السكّانية للمسلمين في بقاع واسعة من العالم، انتعشت العلاقات بين العلماء و تزايدت مراوداتهم في مختلف المناطق والبلدان لاكتساب العلوم والمعارف الدينية، فشدّ الكثير منهم رحاله إلى سمرقند و نیشابور وقم والأهواز وكرمان و مازندران ،وقزوين وإحدى ثمار انتشار المسلمين هي توسيع نطاق الوكالة الدينية على البعدين المالي والدينى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 w:name="__RefHeading___Toc3669487_653776707"/>
      <w:bookmarkStart w:id="138" w:name="_Toc47"/>
      <w:bookmarkEnd w:id="137"/>
      <w:r>
        <w:rPr/>
        <w:t>3</w:t>
      </w:r>
      <w:r>
        <w:rPr>
          <w:rtl w:val="true"/>
        </w:rPr>
        <w:t xml:space="preserve">) </w:t>
      </w:r>
      <w:r>
        <w:rPr>
          <w:rtl w:val="true"/>
        </w:rPr>
        <w:t>شعبية أهل البيت السلام</w:t>
      </w:r>
      <w:bookmarkEnd w:id="13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المؤكّد أن المكانة الاجتماعية لكلّ إنسان والشعبية التي </w:t>
      </w:r>
    </w:p>
    <w:p>
      <w:pPr>
        <w:pStyle w:val="BookText"/>
        <w:rPr/>
      </w:pPr>
      <w:r>
        <w:rPr>
          <w:rFonts w:ascii="IRNazanin" w:hAnsi="IRNazanin" w:eastAsia="IRNazanin"/>
          <w:color w:val="111111"/>
          <w:sz w:val="28"/>
          <w:sz w:val="28"/>
          <w:szCs w:val="28"/>
          <w:rtl w:val="true"/>
          <w:lang w:bidi="fa-IR"/>
        </w:rPr>
        <w:t xml:space="preserve">يتمتّع بها تعتبران من المسائل الهامّة التي تجعله قدوةً تحتذى، والفترة التي تمّ فيها تغييب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الساحة الاجتماعية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لأسباب ذكرنا جانباً منها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الأمة افتقدت القدوة الحسنة أو أنها لم تنتهل من فيضها كما ينبغي، وقد تجلّى هذا الأمر المؤسف في عهد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والفترة التي سبقته حيث كانت الرواية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ضئيلة للغاية ولم يكن يراجعه أحد لنقل الحديث عنه، بل كان الناس يرجعون إلى العلماء، ولكنّ هذا الوضع بدأ يتغيّر بالتدريج في أواخر عهده صلوات الله عليه، وما أنشده الشاعر الشهير الفرزدق </w:t>
      </w:r>
      <w:r>
        <w:rPr>
          <w:rStyle w:val="FootnoteAnchor"/>
          <w:rtl w:val="true"/>
        </w:rPr>
        <w:footnoteReference w:id="1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والبيت يعرفه و الحل والحرم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رأته قريش قال قائلها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مكارم هذا ينتهي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خاطب فيها الطاغية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مكّة المكرّمة وإقبال الناس على الإمام هما من أبرز الأدلّة على إدراك المسلمين لعظمة شخصيته ومكانته المرموقة في تلك الآونة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فحينما كان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مقيماً في مدينة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أهلها يرجعون إليه كثيراً ولم يسألوه أو ينقلوا الحديث عنه كما ينبغي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إلا أنّ هذا التوجّه في عهد ابنه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العهود اللاحقة تغيّر بالكامل فأقبل الناس على الأئمّة</w:t>
      </w:r>
    </w:p>
    <w:p>
      <w:pPr>
        <w:pStyle w:val="BookText"/>
        <w:rPr/>
      </w:pPr>
      <w:r>
        <w:rPr>
          <w:rFonts w:ascii="IRNazanin" w:hAnsi="IRNazanin" w:eastAsia="IRNazanin"/>
          <w:color w:val="111111"/>
          <w:sz w:val="28"/>
          <w:sz w:val="28"/>
          <w:szCs w:val="28"/>
          <w:rtl w:val="true"/>
          <w:lang w:bidi="fa-IR"/>
        </w:rPr>
        <w:t xml:space="preserve">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وشيعتهم إقبالاً واسعاً بغية حلّ مشاكلهم؛ فقد نقل الشيخ الكليني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كان عليّ بن الحسين ثمّ كان محمّد بن علي أبا جعفر، وكانت الشيعة قبل أن يكون أبو جعفر وهم لا يعرفون مناسك حجّهم وحلالهم وحرامهم حتى كان أبو جعفر ففتح لهم وبيّن لهم مناسك حجّهم وحلالهم وحرامهم حتّى صار الناس يحتاجون إليهم من بعد ما كانوا يحتاجون إلى الناس، وهكذا يكون الأمر؛ والأرض لا تكون إلا بإمامٍ، ومن مات لا يعرف إمامه مات ميتةً جاهلية </w:t>
      </w:r>
      <w:r>
        <w:rPr>
          <w:rFonts w:eastAsia="IRNazanin" w:cs="IRNazanin"/>
          <w:color w:val="111111"/>
          <w:sz w:val="28"/>
          <w:szCs w:val="28"/>
          <w:rtl w:val="true"/>
          <w:lang w:bidi="fa-IR"/>
        </w:rPr>
        <w:t xml:space="preserve">... »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إضافةً إلى ذلك فإنّ الكثير من الأسئلة قد أجيب عنها في عهد الإمامين محمّد الباقر وجعفر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كانا يحجان 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الآونة أدرك المجتمع الإسلامي المكانة التي يحظى بها الشيعة فأصبحوا فئة اجتماعية لها دورٌ فاعل واطلق عليهم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إلى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أمرهم بضرورة مراعاة بعض المسائل علناً أو على نحو التقية أحياناً،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معشر الشيعة، إنّكم قد نُسبتم إلينا، كونوا لنا زيناً ولا تكونوا شيئاً، كونوا مثل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الناس، إن كان الرجل منهم ليكون في القبيلة فيكون إمامهم ومؤذّنهم وصاحب أماناتهم وودائعهم، عودوا مرضاهم واشهدوا جنائزهم وصلوا في مساجدهم، ولا يسبقوكم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خير، فأنتم والله أحق منهم به</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روى زرارة عن قاضي الكوفة شريك مادحاً اثنين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محمّد بن مسلم وأبي كريبة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شهد أبو كريبة الأزدي ومحمّد بن مسلم الثقفي عند شريك بشهادة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في وجههما ملياً،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جعفریان، فاطمیان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فبكيا،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نسبتنا إلى أقوامٍ لا يرضون بأمثالنا أن يكونوا من إخوانهم لما يرون من سخف ورعنا، ونسبتنا إلى رجل لا يرضى بأمثالنا أن يكونوا من شيعته، فإن تفضّل وقبلنا فله المنّ علينا 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شريك،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الرجال فلتكن أمثالكما</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إطلاق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الإمامين عليّ الهادي والحسن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يحكي عن عظمة شخصية الإمام عليّ بن </w:t>
      </w:r>
      <w:bookmarkStart w:id="139" w:name="pg8794_127629"/>
    </w:p>
    <w:p>
      <w:pPr>
        <w:pStyle w:val="BookText"/>
        <w:rPr/>
      </w:pPr>
      <w:bookmarkEnd w:id="139"/>
      <w:r>
        <w:rPr>
          <w:rFonts w:ascii="Amiri" w:hAnsi="Amiri" w:eastAsia="Amiri" w:cs="Amiri"/>
          <w:color w:val="111111"/>
          <w:sz w:val="28"/>
          <w:sz w:val="28"/>
          <w:szCs w:val="28"/>
          <w:rtl w:val="true"/>
          <w:lang w:bidi="ar-SA"/>
        </w:rPr>
        <w:t xml:space="preserve">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ومدى تأثيره على الرأي العامّ إبّان إمامته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القاسم بن عبد الرحمن الذي كان زيدي المذهب نقل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إلى بغداد فبينا أنا بها إذ رأيت الناس يتعادون</w:t>
      </w:r>
    </w:p>
    <w:p>
      <w:pPr>
        <w:pStyle w:val="BookText"/>
        <w:rPr/>
      </w:pPr>
      <w:r>
        <w:rPr>
          <w:rFonts w:ascii="Amiri" w:hAnsi="Amiri" w:eastAsia="Amiri" w:cs="Amiri"/>
          <w:color w:val="111111"/>
          <w:sz w:val="28"/>
          <w:sz w:val="28"/>
          <w:szCs w:val="28"/>
          <w:rtl w:val="true"/>
          <w:lang w:bidi="ar-SA"/>
        </w:rPr>
        <w:t>ويتشرفون ويقفون،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الرضا،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لأنظرنّ إليه؛ فطلع على بغلٍ أو بغلة</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الحكاية تشير إلى تجمّع أهل بغداد لأجل مشاهدة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له من عظمةٍ ومكانةٍ مرموقةٍ تفوق مكانة كلّ إنسان</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3669489_653776707"/>
      <w:bookmarkStart w:id="141" w:name="_Toc48"/>
      <w:bookmarkEnd w:id="140"/>
      <w:r>
        <w:rPr>
          <w:rtl w:val="true"/>
        </w:rPr>
        <w:t>رابعاً</w:t>
      </w:r>
      <w:r>
        <w:rPr>
          <w:rtl w:val="true"/>
        </w:rPr>
        <w:t xml:space="preserve">: </w:t>
      </w:r>
      <w:r>
        <w:rPr>
          <w:rtl w:val="true"/>
        </w:rPr>
        <w:t>العوامل الاقتصادية</w:t>
      </w:r>
      <w:r>
        <w:rPr>
          <w:rtl w:val="true"/>
        </w:rPr>
        <w:t>:</w:t>
      </w:r>
      <w:bookmarkEnd w:id="141"/>
    </w:p>
    <w:p>
      <w:pPr>
        <w:pStyle w:val="BookText"/>
        <w:rPr/>
      </w:pPr>
      <w:r>
        <w:rPr>
          <w:rFonts w:ascii="Amiri" w:hAnsi="Amiri" w:eastAsia="Amiri" w:cs="Amiri"/>
          <w:color w:val="111111"/>
          <w:sz w:val="28"/>
          <w:sz w:val="28"/>
          <w:szCs w:val="28"/>
          <w:rtl w:val="true"/>
          <w:lang w:bidi="ar-SA"/>
        </w:rPr>
        <w:t>بطبيعة الحال فإنّ تمهيد الأرضية لبعض التيارات كي تطرح نفسها في المجتمع منوطٌ بالقدرة الاقتصادية، وكذا هو الحال بالنسبة إلى العناصر التأريخية، لذا فالمراد من العوامل الاقتصادية هو كلّ ما له تأثيرٌ في التداولات المالية على مختلف الأصعدة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لا يمكن غضّ النظر عن تأثير القدرة الاقتصادية في المجتمع حتّى وإن كانت ممتزجةً مع عوامل اجتماعية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الأمثلة التأريخية على تأثير قدرة التداولات المالية في </w:t>
      </w:r>
    </w:p>
    <w:p>
      <w:pPr>
        <w:pStyle w:val="BookText"/>
        <w:rPr/>
      </w:pPr>
      <w:r>
        <w:rPr>
          <w:rFonts w:ascii="IRNazanin" w:hAnsi="IRNazanin" w:eastAsia="IRNazanin"/>
          <w:color w:val="111111"/>
          <w:sz w:val="28"/>
          <w:sz w:val="28"/>
          <w:szCs w:val="28"/>
          <w:rtl w:val="true"/>
          <w:lang w:bidi="fa-IR"/>
        </w:rPr>
        <w:t>مختلف الشؤون الاجتماعية والثقافية 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بطانة بلاط الحكم من أمثال طلحة والزبير، اندلاع حرب الجمل، النفقات التي خصّصت لوضع الحديث، تفكّك جيش الإمام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مواجه معاوية بن أبي سفيان وبالتالي استقالة قادة هذا الجيش، تفشّي الانحرافات الأخلاقية، شيوع الطرب والفحشاء، الفساد المالي لبعض الوكلاء، تقديم الخلع والهدايا لمن لا يستحقّها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أنّنا لو دقّقنا في مصادر الحديث لاستنتجنا مدى تأثير الأموال التي كانت تصل إلى الوكلاء على ترويج تعاليم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فهذه الأموال كانت تسخّر في أربعة موارد أساسيةٍ على أقل تقديرٍ، وهي كالتالي</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توفير المتطلّبات الاقتصادية للأئمّة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للأوضاع الحرجة التي واجهوها والحصار الذي كان مفروضاً عليهم من قبل الطغمة الحاكمة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توفير المتطلّبات الاقتصادية للشيعة والسادة وحلّ مشاكلهم المالية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 الخلع والهدايا إلى الشيعة والشعراء الملتزمين والذين اعتنقوا الإسلام حديثاً بهدف نشر المعارف الدينية</w:t>
      </w:r>
      <w:r>
        <w:rPr>
          <w:rFonts w:eastAsia="Amiri" w:cs="Amiri" w:ascii="Amiri" w:hAnsi="Amiri"/>
          <w:color w:val="111111"/>
          <w:sz w:val="28"/>
          <w:szCs w:val="28"/>
          <w:rtl w:val="true"/>
          <w:lang w:bidi="ar-SA"/>
        </w:rPr>
        <w:t xml:space="preserve">. </w:t>
      </w:r>
      <w:bookmarkStart w:id="142" w:name="pg8794_127634"/>
    </w:p>
    <w:p>
      <w:pPr>
        <w:pStyle w:val="BookText"/>
        <w:rPr/>
      </w:pPr>
      <w:bookmarkEnd w:id="14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تأمين الجانب المعيشى للوكلاء والمتصدّين للوكالة لأجل تمكّنهم من أداء واجباتهم المنوطة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تأثير هذه الموارد الأربعة فى تطوّر الشيعة ثقافياً واجتماعياً يدلّ بوضوحٍ على أنه كان حافزاً دفع حكّام بني العباس للتغلغل في</w:t>
      </w:r>
    </w:p>
    <w:p>
      <w:pPr>
        <w:pStyle w:val="BookText"/>
        <w:rPr/>
      </w:pPr>
      <w:r>
        <w:rPr>
          <w:rFonts w:ascii="Amiri" w:hAnsi="Amiri" w:eastAsia="Amiri" w:cs="Amiri"/>
          <w:color w:val="111111"/>
          <w:sz w:val="28"/>
          <w:sz w:val="28"/>
          <w:szCs w:val="28"/>
          <w:rtl w:val="true"/>
          <w:lang w:bidi="ar-SA"/>
        </w:rPr>
        <w:t>منظومة الإمامة وتوجيه ضربات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فإنّ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أنّب داوود بن عليّ رئيس شرطة بغداد ووبّخه بشدّة لمّا قتل المعلى بن خنيس أحد المموّلين الأساسيين للتشيّع، حيث روي عن أبي بصير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قتل داوود بن علي المعلى بن خنيس فصلبه، عظم ذلك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واشتدّ عليه، وقال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داوود على ما قتلت مولاي وقيّمي في مالي وعلى عيالي؟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لا وجه عند الله منك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3669491_653776707"/>
      <w:bookmarkStart w:id="144" w:name="_Toc49"/>
      <w:bookmarkEnd w:id="143"/>
      <w:r>
        <w:rPr>
          <w:rtl w:val="true"/>
        </w:rPr>
        <w:t>المراحل الزمنية التي شهدت حضور أئمة أهل البيت</w:t>
      </w:r>
      <w:r>
        <w:rPr>
          <w:rtl w:val="true"/>
        </w:rPr>
        <w:t>(</w:t>
      </w:r>
      <w:r>
        <w:rPr>
          <w:rtl w:val="true"/>
        </w:rPr>
        <w:t>عَلیهِمَ السَلامُ</w:t>
      </w:r>
      <w:r>
        <w:rPr>
          <w:rtl w:val="true"/>
        </w:rPr>
        <w:t>):</w:t>
      </w:r>
      <w:bookmarkEnd w:id="144"/>
    </w:p>
    <w:p>
      <w:pPr>
        <w:pStyle w:val="Heading4"/>
        <w:numPr>
          <w:ilvl w:val="3"/>
          <w:numId w:val="1"/>
        </w:numPr>
        <w:rPr/>
      </w:pPr>
      <w:bookmarkStart w:id="145" w:name="__RefHeading___Toc3669493_653776707"/>
      <w:bookmarkStart w:id="146" w:name="_Toc50"/>
      <w:bookmarkEnd w:id="145"/>
      <w:r>
        <w:rPr>
          <w:rtl w:val="true"/>
        </w:rPr>
        <w:t>توضیح</w:t>
      </w:r>
      <w:r>
        <w:rPr>
          <w:rtl w:val="true"/>
        </w:rPr>
        <w:t>:</w:t>
      </w:r>
      <w:bookmarkEnd w:id="14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طُرحت العديد من التصنيفات الزمانية للعصور التأريخية التي شهدت تواجد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المسلمين </w:t>
      </w:r>
      <w:r>
        <w:rPr>
          <w:rStyle w:val="FootnoteAnchor"/>
          <w:rtl w:val="true"/>
        </w:rPr>
        <w:footnoteReference w:id="187"/>
      </w:r>
      <w:r>
        <w:rPr>
          <w:rFonts w:ascii="Amiri" w:hAnsi="Amiri" w:eastAsia="Amiri" w:cs="Amiri"/>
          <w:color w:val="111111"/>
          <w:sz w:val="28"/>
          <w:sz w:val="28"/>
          <w:szCs w:val="28"/>
          <w:rtl w:val="true"/>
          <w:lang w:bidi="ar-SA"/>
        </w:rPr>
        <w:t xml:space="preserve">، وكلّ </w:t>
      </w:r>
    </w:p>
    <w:p>
      <w:pPr>
        <w:pStyle w:val="BookText"/>
        <w:rPr/>
      </w:pPr>
      <w:r>
        <w:rPr>
          <w:rFonts w:ascii="Amiri" w:hAnsi="Amiri" w:eastAsia="Amiri" w:cs="Amiri"/>
          <w:color w:val="111111"/>
          <w:sz w:val="28"/>
          <w:sz w:val="28"/>
          <w:szCs w:val="28"/>
          <w:rtl w:val="true"/>
          <w:lang w:bidi="ar-SA"/>
        </w:rPr>
        <w:t>واحد منها ناظر إلى جانب محدّد من هذه العصور، لذا فهي تصنيفات 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التصنيف المطروح في هذا الكتاب فهو في أربعة مراحل زمنية وعلى أساس المواضيع التي طرحت آنفاً ويتناسب مع فرضية أنّ تعاليم التشيّع قد تمّ بيانها بأسلوب 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تفصيليّ، أي أنّها ذكرت في بادئ الأمر بشكل إجماليّ ومن ثمّ تمّ بيانها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المراحل ستكون محوراً للبحث في فصول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الفصل سوف نتطرّبق إلى دراسة دور العناصر التأريخية في بيان معتقدات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ضوء هذه المراح التأريخية، وهي عبارةٌ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وضع الأُسس 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نهاية فترة إمامة الإمام علي بن الحسين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نشأة المعارف وازدهارها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إمامة الإمامين محمّد الباقر وجعفر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ترسيخ الفكر وتقويمه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إمامة الإمامين موسى الكاظم وعلي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تطبيق الفكر على أرض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إمامة الإمام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بداية عصر الغيبة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يلي نذكر ميزات هذه الفترات التأريخية وأهّم ما طرأ فيها بالتفصيل</w:t>
      </w:r>
      <w:r>
        <w:rPr>
          <w:rFonts w:eastAsia="Amiri" w:cs="Amiri" w:ascii="Amiri" w:hAnsi="Amiri"/>
          <w:color w:val="111111"/>
          <w:sz w:val="28"/>
          <w:szCs w:val="28"/>
          <w:rtl w:val="true"/>
          <w:lang w:bidi="ar-SA"/>
        </w:rPr>
        <w:t xml:space="preserve">: </w:t>
      </w:r>
      <w:bookmarkStart w:id="147" w:name="pg8794_127641"/>
    </w:p>
    <w:p>
      <w:pPr>
        <w:pStyle w:val="Heading4"/>
        <w:numPr>
          <w:ilvl w:val="3"/>
          <w:numId w:val="1"/>
        </w:numPr>
        <w:rPr/>
      </w:pPr>
      <w:bookmarkStart w:id="148" w:name="__RefHeading___Toc3669495_653776707"/>
      <w:bookmarkStart w:id="149" w:name="_Toc51"/>
      <w:bookmarkEnd w:id="147"/>
      <w:bookmarkEnd w:id="148"/>
      <w:r>
        <w:rPr>
          <w:rtl w:val="true"/>
        </w:rPr>
        <w:t xml:space="preserve">أولاً </w:t>
      </w:r>
      <w:r>
        <w:rPr>
          <w:rtl w:val="true"/>
        </w:rPr>
        <w:t xml:space="preserve">: </w:t>
      </w:r>
      <w:r>
        <w:rPr>
          <w:rtl w:val="true"/>
        </w:rPr>
        <w:t xml:space="preserve">عهد خاتم الأنبياء </w:t>
      </w:r>
      <w:r>
        <w:rPr>
          <w:rtl w:val="true"/>
        </w:rPr>
        <w:t>(</w:t>
      </w:r>
      <w:r>
        <w:rPr>
          <w:rtl w:val="true"/>
        </w:rPr>
        <w:t>صَلَّى اللّه عَلَيْهِ وَ آلِهِ وَسَلَّمَ</w:t>
      </w:r>
      <w:r>
        <w:rPr>
          <w:rtl w:val="true"/>
        </w:rPr>
        <w:t xml:space="preserve">) </w:t>
      </w:r>
      <w:r>
        <w:rPr>
          <w:rtl w:val="true"/>
        </w:rPr>
        <w:t xml:space="preserve">حتى نهاية فترة إمامة الإمام علي بن الحسين السجّاد </w:t>
      </w:r>
      <w:r>
        <w:rPr>
          <w:rtl w:val="true"/>
        </w:rPr>
        <w:t>(</w:t>
      </w:r>
      <w:r>
        <w:rPr>
          <w:rtl w:val="true"/>
        </w:rPr>
        <w:t>عَلَيهِ السَّلَامُ</w:t>
      </w:r>
      <w:r>
        <w:rPr>
          <w:rtl w:val="true"/>
        </w:rPr>
        <w:t>):</w:t>
      </w:r>
      <w:bookmarkEnd w:id="149"/>
    </w:p>
    <w:p>
      <w:pPr>
        <w:pStyle w:val="Heading5"/>
        <w:numPr>
          <w:ilvl w:val="4"/>
          <w:numId w:val="1"/>
        </w:numPr>
        <w:rPr/>
      </w:pPr>
      <w:bookmarkStart w:id="150" w:name="__RefHeading___Toc3669497_653776707"/>
      <w:bookmarkStart w:id="151" w:name="_Toc52"/>
      <w:bookmarkEnd w:id="150"/>
      <w:r>
        <w:rPr>
          <w:rtl w:val="true"/>
        </w:rPr>
        <w:t xml:space="preserve">أ </w:t>
      </w:r>
      <w:r>
        <w:rPr>
          <w:rtl w:val="true"/>
        </w:rPr>
        <w:t xml:space="preserve">- </w:t>
      </w:r>
      <w:r>
        <w:rPr>
          <w:rtl w:val="true"/>
        </w:rPr>
        <w:t xml:space="preserve">عهد خاتم الأنبياء </w:t>
      </w:r>
      <w:r>
        <w:rPr>
          <w:rtl w:val="true"/>
        </w:rPr>
        <w:t>(</w:t>
      </w:r>
      <w:r>
        <w:rPr>
          <w:rtl w:val="true"/>
        </w:rPr>
        <w:t>صَلَّى اللّه عَلَيْهِ وَ آلِهِ وَسَلَّمَ</w:t>
      </w:r>
      <w:r>
        <w:rPr>
          <w:rtl w:val="true"/>
        </w:rPr>
        <w:t>):</w:t>
      </w:r>
      <w:bookmarkEnd w:id="151"/>
    </w:p>
    <w:p>
      <w:pPr>
        <w:pStyle w:val="BookText"/>
        <w:rPr/>
      </w:pPr>
      <w:r>
        <w:rPr>
          <w:rFonts w:ascii="Amiri" w:hAnsi="Amiri" w:eastAsia="Amiri" w:cs="Amiri"/>
          <w:color w:val="111111"/>
          <w:sz w:val="28"/>
          <w:sz w:val="28"/>
          <w:szCs w:val="28"/>
          <w:rtl w:val="true"/>
          <w:lang w:bidi="ar-SA"/>
        </w:rPr>
        <w:t xml:space="preserve">بكلّ تأكيدٍ فإنّ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أهميّته الخاصّة بين سائرالعهود، ولا سيّما فترة حضوره في المدينة المنوّرة التي شهدت بعد رحيله أحداثاً مصيرية، لذلك سنتطرّق في بادئ الأمر إلى أهمّ الأحداث التأريخية في تلك الآونة ومن ثمّ نتناولها بالشرح والتحليل في عهد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المراحل التأريخية التي تمّ تحديدها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النبي الأكرم الله في مكّة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بلاد الحجاز من الناحية الجغرافية لها خصوصياتها التي انفردت بها، فهي من ناحية كانت تجاور أكثر الحكومات اقتداراً، وهما بلاد فارس وبلاد الروم، ومن ناحية أخرى لم تكن فيها حكومةٌ داخلية موحّدةً ولم تكن خاضعةً لأيّة سلطة خارجية، بل إنّ الروح القبلية هي التي كانت تحكمها وحكومة القبائل كانت تجسّد النظام السياسي فيها؛ كما أن أوضاعها الثقافية والعقائدية كانت على هذا المنوال، فكلّ قبيلة كانت تؤمن بمعتقدات خاصة بها وتؤدى طقوساً معيّنة، لذلك شاعت فيها مختلف الديانات كاليهودية والنصرانية والثنوية و عبادة الجنّ والملائكة والقمر والنجوم إلى جانب عبادة الأوثان </w:t>
      </w:r>
      <w:r>
        <w:rPr>
          <w:rStyle w:val="FootnoteAnchor"/>
          <w:rtl w:val="true"/>
        </w:rPr>
        <w:footnoteReference w:id="188"/>
      </w:r>
      <w:r>
        <w:rPr>
          <w:rFonts w:ascii="IRNazanin" w:hAnsi="IRNazanin" w:eastAsia="IRNazanin"/>
          <w:color w:val="111111"/>
          <w:sz w:val="28"/>
          <w:sz w:val="28"/>
          <w:szCs w:val="28"/>
          <w:rtl w:val="true"/>
          <w:lang w:bidi="fa-IR"/>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طُرحت العديد من النظريات حول زمان ظهور الوثنية في مکّة المكرّمة، ولكن من المحتمل أن يرجع منشؤها إلى ارتباط سكّانها بالأُمم الأخرى في البلدان المجاورة للجزيرة العربية والسعي لتولّي زمام الأمور في مكّة، لاسيّما وأنّ القبائل التي كانت تسيطر على هذه المدينة لم تكن تسمح للقبائل الأخرى بالإقامة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ولربّما يعود السبب في ذلك إلى التعلّق الشديد بالكعبة، فوضع كلّ قومٍ وثناً خاصّاً فيها، بهم وهذه الأوثان لم تكن على هيئةٍ واحدةٍ، بل كانت متنوّعة كما أنّها من حيث المنزلة والمقام بصفتها شريك الله </w:t>
      </w:r>
      <w:r>
        <w:rPr>
          <w:rStyle w:val="FootnoteAnchor"/>
          <w:rtl w:val="true"/>
        </w:rPr>
        <w:footnoteReference w:id="189"/>
      </w:r>
      <w:r>
        <w:rPr>
          <w:rFonts w:ascii="Amiri" w:hAnsi="Amiri" w:eastAsia="Amiri" w:cs="Amiri"/>
          <w:color w:val="111111"/>
          <w:sz w:val="28"/>
          <w:sz w:val="28"/>
          <w:szCs w:val="28"/>
          <w:rtl w:val="true"/>
          <w:lang w:bidi="ar-SA"/>
        </w:rPr>
        <w:t xml:space="preserve">حسب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ووسيلة للتقرّب إليه </w:t>
      </w:r>
      <w:r>
        <w:rPr>
          <w:rStyle w:val="FootnoteAnchor"/>
          <w:rtl w:val="true"/>
        </w:rPr>
        <w:footnoteReference w:id="190"/>
      </w:r>
      <w:r>
        <w:rPr>
          <w:rFonts w:ascii="Amiri" w:hAnsi="Amiri" w:eastAsia="Amiri" w:cs="Amiri"/>
          <w:color w:val="111111"/>
          <w:sz w:val="28"/>
          <w:sz w:val="28"/>
          <w:szCs w:val="28"/>
          <w:rtl w:val="true"/>
          <w:lang w:bidi="ar-SA"/>
        </w:rPr>
        <w:t>لم تكن بمستوى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الأوثان كان لها تأثير ملحوظ على عقيدة المشركين بالمعاد وتوجّهاتهم وأعرافهم الاجتماعية </w:t>
      </w:r>
      <w:r>
        <w:rPr>
          <w:rStyle w:val="FootnoteAnchor"/>
          <w:rtl w:val="true"/>
        </w:rPr>
        <w:footnoteReference w:id="191"/>
      </w:r>
      <w:r>
        <w:rPr>
          <w:rFonts w:ascii="Amiri" w:hAnsi="Amiri" w:eastAsia="Amiri" w:cs="Amiri"/>
          <w:color w:val="111111"/>
          <w:sz w:val="28"/>
          <w:sz w:val="28"/>
          <w:szCs w:val="28"/>
          <w:rtl w:val="true"/>
          <w:lang w:bidi="ar-SA"/>
        </w:rPr>
        <w:t xml:space="preserve">، فضلاً عن ذلك فإنّ منهج حياة أتباع مختلف الأديان لم يكن وفق إطار موحّد، وفي بعض الأحيان نلاحظ أنّ بعض المعتقدات كانت تؤثر على غيرها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ما</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تمتاز به ثقافتهم عبارة عن الأنساب والأشعار الحماسية والتغنّى بالخيول والخمر والنساء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على المستويين الاجتماعي والاقتصادي فقد كان المجتمع القبلي آنذاك يعاني من قيود على هذين الصعيدين ممّا أدّى إلى شيوع النزعة القبلية المتطرّفة واندلاع الحروب والغارات وتجارة الرقيق ووئد البنات، والعشرات من الطباع الاجتماعية المنحرفة التي كانت تعتبر أصولاً لمعتقدات تلك القبائل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والبيعة للزعامة هي الأخرى كانت من المسائل الاجتماعية الهامّة في الجزيرة العربية آنذاك، فقد كانت الزعامة تختلف من قبيلة إلى أخرى، فبعض القبائل كانت تنصّب زعيمها على أساس سنه وبعضها الآخر جعلت الزعامة وراثيةً، وهذه الطباع قد ألقت بظلالها على المجتمع الإسلامي فيما بعد، حيث تجسّد ذلك في أحداث السقيفة والتغييرات السياسية التي شهدها المسلمون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طبعاً إلى جانب هذه الانحرافات كانت هناك بعض الأعراف والتقاليد الحميدة التي شهد لها التأريخ وضربت حولها الأمثال كالكرم والوفاء بالعهد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طرأ تحوّل عظيمٌ في الجزيرة العربية بعد ظهور الإسلام، ففي بادئ الأمر كانت دعوة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سريّة لمدّة ثلاث سنواتً لكي يتمكّن من نشر الإسلام بعيداً عن أنظار أعدائه، ومن ثمّ صدع بالأمر وأصبحت دعوته علنيةً بعد أن تزايدت أعداد المسلمين واعتناق الإسلام من قبل بعض الذين كانوا يكنّون له العداء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المسلمين لم يكونوا بمأمن من مكائد الكفّار والمشركين وواجهوا مختلف أنواع الضغوط وتحمّلوا الكثير من الأذى الأمر الذي اضطرّهم للهجرة من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المنهج الذي اتّبعه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في بادئ الأمر لتحقيق أهدافه السامية هو العمل على تغيير المعتقدات التي كانت سائدة في المجتمع الجاهلي لأنّ أوّل شرط لتحقّق الإيمان بالله تعالى هو ترك القبائح وتطهير المجتمع من كلّ عادةٍ رذيلةٍ في ظلّ عقيدة التوحيد والسير نحو الكمال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جعفر بن أبي طالب الذي كان على رأس المسلمين المهاجرين إلى الحبشة خاطب النجاشي ملك الحبشة واصفاً أوضاع منطقة الحجاز من النواحي الاجتماعية والثقافية والسياسية وما قام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من إنجازات غيّرت واقع الجاهلية،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الملك، كنّا قوماً أهل</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جاهليةٍ نعبد الأصنام ونأكل الميتة ونأتي الفواحش ونقطع الأرحام ونُسيء الجوار، يأكل القوي منّا الضعيف</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تطرّق بشكلٍ إجماليٍّ إلى تعاليم التوحيد والمحاسن الاجتماعية التي جاء بها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فكنّا على ذلك حتّى بعث الله إلينا رسولاً منّا نعرف نسبه وصدقه وأمانته وعفافه فدعانا إلى الله لنوحّده ونعبده ونخلع ما كنّا نعبد نحن وآباؤنا من دونه من الحجارة والأوثان، وأمرنا بصدق الحديث وأداء الأمانة وصلة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 وحسن الجوار والكفّ عن المحارم والدماء ونهانا عن الفواحش وقول الزور وأكل مال اليتيم وقذف المحصنة، وأمرنا أن نعبد الله وحده لا نشرك به شيئاً وأمرنا بالصلاة والزكاة والصيام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فصدّقناه وآمنّا به واتّبعناه على ما جاء به، فعبدنا الله وحده فلم نشرك به شيئاً وحرّمنا ما حرّم علينا وأحللنا ما أحلّ لنا</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وبعد ذلك ذكر له الأوضاع الاجتماعية والسياسية للمسلمين والمضايقات التي كان يعاني منها الفكر الديني والتعبير عن العقيدة،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فعدا علينا قومنا فعذبونا وفتنونا عن ديننا ليردّونا إلى عبادة الأوثان من عبادة الله وأن نستحلّ ما كنا نستحلّ من الخبائث، فلما قهرونا وظلمونا وشقّوا علينا وحالوا بيننا وبين ديننا خرجنا إلى</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بلدك واخترناك على من سواك ورغبنا في جوارك ورجونا أن لا نظلم عندك أيها الملك</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نستنتج من كلام جعفر بن أبي طالب أنّ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قد واجه في تلك الآونة مجتمعاً تحفّه المشاكل والتعصّبات القومية والثقافية لدرجة أنّه كان يواجه مصاعب جمّة حتى في تعليم الناس أبسط المعارف الدينية، وخطبة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الشهيرة التي تعدّ من محاسن الخطب وروائعها تتضمّن تحليلاً للأوضاع التي عاصرها المسلمون في بداية البعثة النبوية وكيف تعامل الناس مع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النبي الأكرم لعل الله في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عندما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المدينة شيّد مسجداً رغم المخاطر والتحدّيات التي كان يواجهها </w:t>
      </w:r>
      <w:r>
        <w:rPr>
          <w:rStyle w:val="FootnoteAnchor"/>
          <w:rtl w:val="true"/>
        </w:rPr>
        <w:footnoteReference w:id="200"/>
      </w:r>
      <w:r>
        <w:rPr>
          <w:rFonts w:ascii="Amiri" w:hAnsi="Amiri" w:eastAsia="Amiri" w:cs="Amiri"/>
          <w:color w:val="111111"/>
          <w:sz w:val="28"/>
          <w:sz w:val="28"/>
          <w:szCs w:val="28"/>
          <w:rtl w:val="true"/>
          <w:lang w:bidi="ar-SA"/>
        </w:rPr>
        <w:t xml:space="preserve">، ودعا المسلمين مهاجرين وأنصاراً إلى الأخوّة ونبذ الخلافات </w:t>
      </w:r>
      <w:r>
        <w:rPr>
          <w:rStyle w:val="FootnoteAnchor"/>
          <w:rtl w:val="true"/>
        </w:rPr>
        <w:footnoteReference w:id="201"/>
      </w:r>
      <w:r>
        <w:rPr>
          <w:rFonts w:ascii="Amiri" w:hAnsi="Amiri" w:eastAsia="Amiri" w:cs="Amiri"/>
          <w:color w:val="111111"/>
          <w:sz w:val="28"/>
          <w:sz w:val="28"/>
          <w:szCs w:val="28"/>
          <w:rtl w:val="true"/>
          <w:lang w:bidi="ar-SA"/>
        </w:rPr>
        <w:t xml:space="preserve">، وأكّد على ضرورة تآزر أهل المدينة لتأسيس أمةٍ واحدةٍ من المسلمين وغير المسلمين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اعتبر صلوات</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 هذه الإجراءات بأنّها خطواتٌ أساسيةٌ من شأنها توفير الأرضية المناسبة لنشر تعاليم الوحي وتطوير المجتمع سياسياً وثقافياً، وعلى الرغم من أن الثقافة الجاهلية المتحجّرة كانت عقبةً أساسيةً في طريق تحقيق هذه المقاصد السامية، إلا أنّ الجهود الحثيثة التي بذلها حفّزت المسلمين على المبادرة بفعل ما ينبغي لأجل اجتثاث التعصّبات القبلية والجاهلية من جذورها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الكثير من الشواهد التي تدلّ على عزمه ودقته صلوات الله عليه لتحقيق هذه الأهداف النزيهة، ونلمس من بعض الروايات أنّه كان يهتمّ بأبسط الأمور ويستخدم أبسط الأمثلة لتعليم الناس، إذ بيّن لهم ما إن كان أحد السلوكيات جاهلياً أو لا بكلّ تواضعٍ وكان يوضّح لهم زواياه السلبية حتّى وإن كانت يسيرة، فعلى سبيل المثال وصف التعصّب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في قلبه حبّةٌ من خردلٍ من عصبية، بعثه الله القيامة أعراب مع الجاهلية</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أنه صلوات الله عليه في رواية أخرى ذمّ صناعة الأوثان التى كانت تستهوى قلوب الناس ذمّاً شديداً وقارنه بقتل النفس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استمرّت هذه الجهود البنّاءة وتضاعفت يوماً بعد يوم فتوافد القوم على دين الله بجميع طوائفهم وتوجّهاتهم، وآمن المشرك</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واليهودي والنصراني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النصر العظيم في تلك الفترة كان في مرحلة وضع الأُسس الفكرية التي عبّر عنها القرآن الكريم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النَّاسَ يَدْخُلُونَ فِي دِينِ الله أَفْوَاجًا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رَبِّكَ وَاسْتَغْفِرْهُ إِنَّهُ كَانَ تَوَّاباً </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تمحورت مساعي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هذه المرحلة حول توعية الأمّة وتنبيهها على عيوب الجاهلية والواقع المزري الذي تعيش فيه، إذ ليس من الممكن استئصال الطباع الجاهلية المتجذّرة خلال مدّة 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فالجاهلية في تلك الآونة كانت مستفحلةٌ لدرجة أنّها استعادت أنفاسها نوعاً ما بعد رحيل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وتشهد لذلك الكثير من الوقائع والأحداث المؤلمة كالسقيفة والخلافة وتغيير السنّة النبوية والحروب التي أثقلت كاهل المسلمين واستهدفت الخليفة بالحقّ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 ذلك فقد برزت شخصياتٌ عظيمةٌ في تأريخ الإسلام وضعت بصماتها في أنصع صفحاته، كسلمان الفارسي وعمّار بن ياسر وأبي ذرّ الغفاري والمقداد، فهؤلاء نأوا بأنفسهم بعيداً عن الطباع الجاهلية الذميمة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إضافةً إلى ذلك فإنّ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كان بحاجة إلى أنصار حاذقين وكفوئين لإعانته في نشر المعارف الحقّة لأنّ عامّة الناس في</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الفترة كانوا تحت تأثير الطباع الجاهلية البغيضة، ونظراً لشيوع نزعة التعصّب الفكري بينهم وجهلهم بالعلوم فقد كانوا عاجزين عن طرح أسئلةٍ أيضاً وكانوا يمتلكون الرغبة فقط في الاستماع إلى المسائل المعرفية واتّباعها على قدر ما تقتضيه حاجتهم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أنّ جميع الصحابة لم يكونوا على درجةٍ واحدة من المعرفة، حيث روى الشيخ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 بن قيس الهلالي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طويلاً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القرآن، ناسخٌ و منسوخٌ وخاصٌّ وعامٌّ ومحكم ومتشابه، وقد يكون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عامّ وكلام خاصّ، مثل القرآن، وقد قال الله تعالى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فيشتبه على من لم يعرف ولم يدر ما عنى الله به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كلّ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يسأله عن الشيء فيفهم، وكان منهم من يسأله ولا يستفهمه حتّى أن كانوا ليحبون أن يجيء الأعرابي والطاري فيسأل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یسمعوا</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المسلمين إلى طلب العلم وشجّعهم على تعلّم القراءة والكتابة،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 على كل مسلم، ألا إن الله يحبُّ بغاة العلم</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بما أنّ طلب العلم لم يكن مألوفاً في ذلك المجمتع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كان يخاطب الناس على قدر عقولهم ولم يكن كلامه يتجاوز إدراك أذهان العامّة ولا يخرج من حالة الإجمال </w:t>
      </w:r>
      <w:r>
        <w:rPr>
          <w:rStyle w:val="FootnoteAnchor"/>
          <w:rtl w:val="true"/>
        </w:rPr>
        <w:footnoteReference w:id="208"/>
      </w:r>
      <w:r>
        <w:rPr>
          <w:rFonts w:ascii="Amiri" w:hAnsi="Amiri" w:eastAsia="Amiri" w:cs="Amiri"/>
          <w:color w:val="111111"/>
          <w:sz w:val="28"/>
          <w:sz w:val="28"/>
          <w:szCs w:val="28"/>
          <w:rtl w:val="true"/>
          <w:lang w:bidi="ar-SA"/>
        </w:rPr>
        <w:t xml:space="preserve">، لذا كان يفسّر الآيات التي توحى إليه والسّنن والفرائض بالتدريج مراعياً في ذلك فهم الناس ومتطلّباتهم </w:t>
      </w:r>
      <w:r>
        <w:rPr>
          <w:rStyle w:val="FootnoteAnchor"/>
          <w:rtl w:val="true"/>
        </w:rPr>
        <w:footnoteReference w:id="209"/>
      </w:r>
      <w:r>
        <w:rPr>
          <w:rFonts w:ascii="Amiri" w:hAnsi="Amiri" w:eastAsia="Amiri" w:cs="Amiri"/>
          <w:color w:val="111111"/>
          <w:sz w:val="28"/>
          <w:sz w:val="28"/>
          <w:szCs w:val="28"/>
          <w:rtl w:val="true"/>
          <w:lang w:bidi="ar-SA"/>
        </w:rPr>
        <w:t xml:space="preserve">، كما كانت تقام أحياناً جلسات علمية بين المسلمين وحتّى لغير المسلمين تهدف إلى استكشاف أصحاب المواهب والاستفادة من قابلياتهم، وقد تمحورت هذه الجلسات في معظم الأحيان حول بيان أحاديث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وتعليم القرآن الكريم؛</w:t>
      </w:r>
      <w:r>
        <w:rPr>
          <w:rStyle w:val="FootnoteAnchor"/>
          <w:rtl w:val="true"/>
        </w:rPr>
        <w:footnoteReference w:id="210"/>
      </w:r>
      <w:r>
        <w:rPr>
          <w:rFonts w:ascii="Amiri" w:hAnsi="Amiri" w:eastAsia="Amiri" w:cs="Amiri"/>
          <w:color w:val="111111"/>
          <w:sz w:val="28"/>
          <w:sz w:val="28"/>
          <w:szCs w:val="28"/>
          <w:rtl w:val="true"/>
          <w:lang w:bidi="ar-SA"/>
        </w:rPr>
        <w:t>ولكن لم يتمكّن إلا القليل من إحياء روح الاستفسار في أنفس الناس، فقد روي عن أنس بن مالك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إذا أردنا أن نسأل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عليّ بن أبي طالب أو سلمان الفارسي أو ثابت بن معاذ الأنصاري لأنّهم كانوا أجرأ أصحابه على سؤاله</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ناحية أخرى فلو أمعّنا النظر فى الآيات المكّية والمدنية للاحظنا وجود اختلافات معرفية بين مستوى وعي أهل مكّة والمدينة في تلك الآونة، والسبب في ذلك بالطبع يعود إلى الظروف الاجتماعية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والسياسية والثقافية والاقتصادية التي كانت حاكمةً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فالآيات المكّية كثيراً ما تتضمّن مواعظ ومواضيع عامّةً وتؤكّد على المفاهيم التوحيدية وشؤون المعاد والأخلاق</w:t>
      </w:r>
      <w:r>
        <w:rPr>
          <w:rStyle w:val="FootnoteAnchor"/>
          <w:rtl w:val="true"/>
        </w:rPr>
        <w:footnoteReference w:id="212"/>
      </w:r>
      <w:r>
        <w:rPr>
          <w:rFonts w:ascii="Amiri" w:hAnsi="Amiri" w:eastAsia="Amiri" w:cs="Amiri"/>
          <w:color w:val="111111"/>
          <w:sz w:val="28"/>
          <w:sz w:val="28"/>
          <w:szCs w:val="28"/>
          <w:rtl w:val="true"/>
          <w:lang w:bidi="ar-SA"/>
        </w:rPr>
        <w:t xml:space="preserve">، كما أنّها قلّما تتطرّق إلى الأحكام الفرعية، في حين أنّ الآيات المدنية غالباً ما تنحو منحىً تفصيلياً وتتناول مسائل سياسيةً وثقافيةً واجتماعيةً واقتصاديةً، وهذا السياق بدأ منذ دخول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واستمرّ حتّى آخر أيام حياته المباركة، فالآيات المتأخّرة في زمان النزول تضمّنت مواضيع وأحكاماً فرعيةً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وبيّنت بعض المواقف السياسية والرسمية كسلوك المنافقين والمشركين وأشارت إلى كيفية مواجهتهم وذكرت أُسس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فإنّ الخمر الذي كان أحد المصادر الاقتصادية الهامّة لأهل الحجاز، لم يُحرّم دفعةً واحدةً، بل تمّ تحريمه تدريجياً وفي أربع مراحل </w:t>
      </w:r>
      <w:r>
        <w:rPr>
          <w:rStyle w:val="FootnoteAnchor"/>
          <w:rtl w:val="true"/>
        </w:rPr>
        <w:footnoteReference w:id="213"/>
      </w:r>
      <w:r>
        <w:rPr>
          <w:rFonts w:ascii="Amiri" w:hAnsi="Amiri" w:eastAsia="Amiri" w:cs="Amiri"/>
          <w:color w:val="111111"/>
          <w:sz w:val="28"/>
          <w:sz w:val="28"/>
          <w:szCs w:val="28"/>
          <w:rtl w:val="true"/>
          <w:lang w:bidi="ar-SA"/>
        </w:rPr>
        <w:t>، كالتالي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تمييز المسكرات عن الرزق الحسن</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أن أضرار المسكرات أكثر من نفعها</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إصدار حكمٍ شرعيٍّ يوجب حرمة شرب المسكرحين أداء الصلاة</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إصدار حكم شرعيٍّ يحرّم المسكر حرمةً مطلقةً وفي جميع الأحوال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بالنسبة إلى الإمامة،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منذ السنة الثالثة من بعثته المباركة قد أخبر الناس بإمامة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بعض جوانب الإمامة لهم </w:t>
      </w:r>
      <w:r>
        <w:rPr>
          <w:rStyle w:val="FootnoteAnchor"/>
          <w:rtl w:val="true"/>
        </w:rPr>
        <w:footnoteReference w:id="218"/>
      </w:r>
      <w:r>
        <w:rPr>
          <w:rFonts w:ascii="Amiri" w:hAnsi="Amiri" w:eastAsia="Amiri" w:cs="Amiri"/>
          <w:color w:val="111111"/>
          <w:sz w:val="28"/>
          <w:sz w:val="28"/>
          <w:szCs w:val="28"/>
          <w:rtl w:val="true"/>
          <w:lang w:bidi="ar-SA"/>
        </w:rPr>
        <w:t>، ومع ذلك فإنّ الأحاديث النبوية في السنة العاشرة للهجرة لا تختلف كثيراً عن السنوات الأولى من حيث الإجمال وعدم ذكر التفاصيل؛ وتجدر الإشارة هنا إلى مسألتين 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كانت جوانب أحد المفاهيم كثيرةً أو كانت أهميّتها بالغةً، فإنّه في بادئ الأمر يوضّح بشكلٍ إجماليٍّ وشرحه بالتفصيل يستغرق مدّةً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 الفكر والعلم العامّ، فإنّ مدى الفهم يخرج من حالته الأوّلية ويصل إلى مرتبة الإجمال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فإنّ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كان يبيّن واقع الإمامة للمسلمين وفق الظروف المتاحة آنذاك، وفي المقابل فإنّ أوّل ما قام به التيار المعارض للإسلام هو بناء مسجدٍ 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وتشجيع الناس على ترك معتقداتهم والرجوع إلى الطباع الجاهلية، وإثر ذلك زرعت بذور النفاق بهدف الحيلولة دون انتشار تعاليم الإسلام وتناميها </w:t>
      </w:r>
      <w:r>
        <w:rPr>
          <w:rStyle w:val="FootnoteAnchor"/>
          <w:rtl w:val="true"/>
        </w:rPr>
        <w:footnoteReference w:id="219"/>
      </w:r>
      <w:r>
        <w:rPr>
          <w:rFonts w:ascii="Amiri" w:hAnsi="Amiri" w:eastAsia="Amiri" w:cs="Amiri"/>
          <w:color w:val="111111"/>
          <w:sz w:val="28"/>
          <w:sz w:val="28"/>
          <w:szCs w:val="28"/>
          <w:rtl w:val="true"/>
          <w:lang w:bidi="ar-SA"/>
        </w:rPr>
        <w:t xml:space="preserve">، وقد استمرّت هذه الظاهرة لدرجةٍ أن البعض تجاسروا ونسبوا أحاديثاً موضوعةً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إضافة إلى ذلك، فإن الأمور تفاقمت أكثر إثر اندلاع الحروب الأولى بعد هجرة بعض الصحابة الخلّص واستشهاد عددٍ منهم وعلى رأسهم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وناصره حمزة بن عبد المطلّب وبعض قرّاء القرآن الكريم ممّا أدى إلى زعزعة الأجواء الثقافية وحرمان النبيّ صلوات الله عليه من خدماتهم، كما أنّ كلّ هزيمةٍ عسكريةٍ للمسلمين كانت تلقي بظلالها على المجتمع الإسلامي وتزعزع أركانه</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الضعف</w:t>
      </w:r>
      <w:r>
        <w:rPr>
          <w:rFonts w:eastAsia="IRNazanin" w:cs="IRNazanin"/>
          <w:color w:val="111111"/>
          <w:sz w:val="28"/>
          <w:szCs w:val="28"/>
          <w:rtl w:val="true"/>
          <w:lang w:bidi="fa-IR"/>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الاجتماعي بنفسه يعدّ سبباً لأن ينتاب بعض المسلمين الشكّ والترديد وعدم السعي لاكتساب المعارف </w:t>
      </w:r>
      <w:r>
        <w:rPr>
          <w:rStyle w:val="FootnoteAnchor"/>
          <w:rtl w:val="true"/>
        </w:rPr>
        <w:footnoteReference w:id="222"/>
      </w:r>
      <w:r>
        <w:rPr>
          <w:rFonts w:ascii="Amiri" w:hAnsi="Amiri" w:eastAsia="Amiri" w:cs="Amiri"/>
          <w:color w:val="111111"/>
          <w:sz w:val="28"/>
          <w:sz w:val="28"/>
          <w:szCs w:val="28"/>
          <w:rtl w:val="true"/>
          <w:lang w:bidi="ar-SA"/>
        </w:rPr>
        <w:t xml:space="preserve">، ولكن هذا الأمر لم يدم طويلاً، فبعد الانتصارات التي حققها المسلمون في غزوة الخندق </w:t>
      </w:r>
      <w:r>
        <w:rPr>
          <w:rStyle w:val="FootnoteAnchor"/>
          <w:rtl w:val="true"/>
        </w:rPr>
        <w:footnoteReference w:id="223"/>
      </w:r>
      <w:r>
        <w:rPr>
          <w:rFonts w:ascii="Amiri" w:hAnsi="Amiri" w:eastAsia="Amiri" w:cs="Amiri"/>
          <w:color w:val="111111"/>
          <w:sz w:val="28"/>
          <w:sz w:val="28"/>
          <w:szCs w:val="28"/>
          <w:rtl w:val="true"/>
          <w:lang w:bidi="ar-SA"/>
        </w:rPr>
        <w:t xml:space="preserve">وفتح مكة </w:t>
      </w:r>
      <w:r>
        <w:rPr>
          <w:rStyle w:val="FootnoteAnchor"/>
          <w:rtl w:val="true"/>
        </w:rPr>
        <w:footnoteReference w:id="224"/>
      </w:r>
      <w:r>
        <w:rPr>
          <w:rFonts w:ascii="Amiri" w:hAnsi="Amiri" w:eastAsia="Amiri" w:cs="Amiri"/>
          <w:color w:val="111111"/>
          <w:sz w:val="28"/>
          <w:sz w:val="28"/>
          <w:szCs w:val="28"/>
          <w:rtl w:val="true"/>
          <w:lang w:bidi="ar-SA"/>
        </w:rPr>
        <w:t xml:space="preserve">فى السنة العاشرة من الهجرة، شهد المجتمع الإسلامي استقراراً وأصبحت للمسلمين مكانةٌ مرموقةٌ وبالتالي فقد سنحت الفرصة لهم للانتهال من معارف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المستويين السياسي والثقافي</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الأحداث التي وقعت في أواخر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المباركة فه تدلّ بوضوح على اهتمامه بالحفاظ على أركان الوحي وعمله على تحقيق ذلك دون توقّفٍ، وأبرز ما تجلّى في هذه الأيام هو تأكيده على خليفته وإعلام الناس بذلك مراراً وتكراراً، ويشهد على ذلك حديث الثقلين وغدير خم وآية إكمال الدين وتجهيز جيش أسامة وقصة اللوح والقلم </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السنة الأخيرة من حياته المباركة، قصد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الديارالمقدّسة لأداء مناسك الحج، حيث عُرفت حجته هذه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طريق العودة إلى المدينة جمع عدداً كبيراً من حجاج بيت الله الحرام وكان معظمهم من العرب وغير العرب الذين أسلموا حديثاً، وهذا التجمّع العظيم كان فريداً من نوعه إذ لم تشهد الجزيرة العربية آنذاك حدثاً عظيماً كهذا، وبالطبع فإنّ السبب من وراء ذلك هو إبلاغ أمر سماويٍّ في غاية الأهمية في أجواءٍ ما كانت ممهّدة لذلك إلى حدٍّ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تأمّلنا في آيتي إكمال الدين</w:t>
      </w:r>
      <w:r>
        <w:rPr>
          <w:rStyle w:val="FootnoteAnchor"/>
          <w:rtl w:val="true"/>
        </w:rPr>
        <w:footnoteReference w:id="226"/>
      </w:r>
      <w:r>
        <w:rPr>
          <w:rFonts w:ascii="Amiri" w:hAnsi="Amiri" w:eastAsia="Amiri" w:cs="Amiri"/>
          <w:color w:val="111111"/>
          <w:sz w:val="28"/>
          <w:sz w:val="28"/>
          <w:szCs w:val="28"/>
          <w:rtl w:val="true"/>
          <w:lang w:bidi="ar-SA"/>
        </w:rPr>
        <w:t xml:space="preserve">والتبليغ </w:t>
      </w:r>
      <w:r>
        <w:rPr>
          <w:rStyle w:val="FootnoteAnchor"/>
          <w:rtl w:val="true"/>
        </w:rPr>
        <w:footnoteReference w:id="227"/>
      </w:r>
      <w:r>
        <w:rPr>
          <w:rFonts w:ascii="Amiri" w:hAnsi="Amiri" w:eastAsia="Amiri" w:cs="Amiri"/>
          <w:color w:val="111111"/>
          <w:sz w:val="28"/>
          <w:sz w:val="28"/>
          <w:szCs w:val="28"/>
          <w:rtl w:val="true"/>
          <w:lang w:bidi="ar-SA"/>
        </w:rPr>
        <w:t xml:space="preserve">اللتين تطرّقتا إلى مسألة خلافة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إجماليٍّ دون أن تشيرا إلى خصائص هذا الخليفة، وكذلك لو دقّقنا في الإرشادات التي وجّهها النبيّ لبعض الخواصّ وبيانه لمسائل بسيطة تتناسب مع الفهم العامّ </w:t>
      </w:r>
      <w:r>
        <w:rPr>
          <w:rStyle w:val="FootnoteAnchor"/>
          <w:rtl w:val="true"/>
        </w:rPr>
        <w:footnoteReference w:id="228"/>
      </w:r>
      <w:r>
        <w:rPr>
          <w:rFonts w:ascii="Amiri" w:hAnsi="Amiri" w:eastAsia="Amiri" w:cs="Amiri"/>
          <w:color w:val="111111"/>
          <w:sz w:val="28"/>
          <w:sz w:val="28"/>
          <w:szCs w:val="28"/>
          <w:rtl w:val="true"/>
          <w:lang w:bidi="ar-SA"/>
        </w:rPr>
        <w:t>، لأدركنا أنّه</w:t>
      </w:r>
      <w:r>
        <w:rPr>
          <w:rFonts w:eastAsia="Amiri" w:cs="Amiri" w:ascii="Amiri" w:hAnsi="Amiri"/>
          <w:color w:val="111111"/>
          <w:sz w:val="28"/>
          <w:szCs w:val="28"/>
          <w:rtl w:val="true"/>
          <w:lang w:bidi="ar-SA"/>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قلقاً إلى حدٍّ كبيرٍ حول استجابة المجتمع لهذا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فقلقه صلوات الله عليه ناشئٌ من بقاء جذور الجاهلية في المجتمع وعدم قدرة الناس على فهم مسألة الإمامة وكذلك له سببً آخر، وهو المؤامرات المنظّمة التي دبّرت في الفترة الأخيرة من حياته ولا سيّما محاولة اغتياله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إذن بالنسبة إلى المعارف الإسلامية العميقة، يمكن القول إنّ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قبل رحيله قد أرسى دعائم أُسسٍ معرفيةٍ لمجتمعٍ توحيديٍّ متكاملٍ، وبطبيعة الحال فإنّ شرح مضامينه السامية يتطلّب وجود مفسّرين أكفّاء ومنصفين يقومون بأداء هذه المهمّة على مرّ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إلى أواخر عهد الإمام عليّ بن الحسين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الأوضاع السياسية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الخلافة أهمّ مسألةٍ شغلت المسلمين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واجه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ظروفاً عصيبةً إثر حادثة السقيفة المشؤومة وعدم رغبة البعض بتأسيس حكومةٍ شرعيةٍ محورها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بدورها حاولت إحقاق هذا الحقّ وتنفيذ وصية أبيها، لكن مساعيها لم تفلح وتعامل البعض معها بكلّ إجحافٍ، حيث جاء إليها قومٌ من وجوه المهاجرين والأنصار معتذرين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سيدة النساء، لو كان أبو الحسن ذكر لنا هذا الأمر من قبل أن نُبرم العهد ونُحكم العقد، لما عدلنا عنه إلى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إليكم عنّي، فلا عذر بعد تعذيركم ولا أمر بعد تقصيرك</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بعد هذه الأحداث المريرة، ندم معظم الوجهاء والنخبة من المهاجرين والأنصار على ما فعلوا ولم يجدوا بُدّاً سوى الرجوع 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والتوسل به كي يتولّى زمام الأمور لأنّه الخليفة بالحقّ، وبعد مضيّ ستّة أشهرٍ تقريباً وإثر بعض الضغوط السياسية التي مارسها التيار المعارض</w:t>
      </w:r>
      <w:r>
        <w:rPr>
          <w:rStyle w:val="FootnoteAnchor"/>
          <w:rtl w:val="true"/>
        </w:rPr>
        <w:footnoteReference w:id="231"/>
      </w:r>
      <w:r>
        <w:rPr>
          <w:rFonts w:ascii="Amiri" w:hAnsi="Amiri" w:eastAsia="Amiri" w:cs="Amiri"/>
          <w:color w:val="111111"/>
          <w:sz w:val="28"/>
          <w:sz w:val="28"/>
          <w:szCs w:val="28"/>
          <w:rtl w:val="true"/>
          <w:lang w:bidi="ar-SA"/>
        </w:rPr>
        <w:t xml:space="preserve">، اتّخذ موقفاً تجاه بيعة السقيفة الباطلة وذكر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حججاً دامغةً، لكن لم تكن له حيلةٌ سوى التنازل عن السلطة السياسية والانزواء والسكوت، حيث اهتمّ بشؤون بيته وزراعته، وذلك مراعاةً للمصلحة الإسلامية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والخطبة الشقشقية شاهد على ما عاناه الخليفة بالحقّ بعد رحيل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ونستوحي منها سبب انزوائه وسكوته،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لَقَدْ تَقَمَّصَهَا ابْنُ أَبِي قُحَافَةَ وَإِنَّهُ لَيَعْلَمُ أَنَّ مَحَلّي مِنْها مَحَلَّ الْقُطْبِ مِنَ الرَّحِي، يَنْحَدِرُ عَنِّى السَّيلُ</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يَرْقى إِلَيَّ الطَّيْرُ، فَسَدَلْتُ دُونَها ثَوْبَاً وَطَوَيْتُ عَنْهَا كَشْحاً، وَطَفَقْتُ أَرْتَني بَيْنَ أَنْ أَصُولَ بيدٍ جَذّاءَ أَوْ أَصْبِرَ عَلَى طَحْيَهٍ عَنْياءَ يَهْرَمُ فِيهَا الْكَبِيرُ وَيَشيبُ فِيهَا الصَّغِيرُ وَيَكْدَحُ فِيهَا مُؤْمِنٌ حَتَّى يَلْقَى رَبَّهُ، فَرَأَيْتُ أَنَّ الصَّبْرَ عَلى هاتا ،أحْجى، فَصَبْرَتْ وَفِي الْعَيْنِ قَذىً وَفِي الْحَلْق شَجا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تُراثى نَهْبا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مَضَى الأَوَّلُ لِسَبيله فَأَدْلى بها إِلَى فُلان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 ما يَوْمِي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كُوْرَها وَيَوْمُ حَيَّانَ أَخِي جَابِرٍفَيا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هُوَ يَسْتَقِيلُها فِي حَيَاتِهِ إِذْ عَقَدَهَا لَآخَرَ بَعْدَ وفاته، لَشَدَّمًا تَشَطَّرًا ضَرْعَيْها، فَصَيَّرَها في حوْزَهُ خَشَنَاءَ يَعْلُظُ كَلْمُهَا وَيَحْشُنُ مَسها وَيَكثرُ الْعِثارُ فيها، والاعتذارُ مِنْها، فَصاحبُها كَراكب الصَّعْبَهِ إِنْ أَسْنَقَ لَها خَرَمَ، وَإِنْ أَسْلَسَ لَها تَقَحَّمَ؛ فَمُنيَ النَّاسُ – 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بخَبْط وشماسٍ وتَلُوُّنٍ وَاعْتِراضٍ، فَصَبَرْتُ عَلى طُولِ الْمُدَّه وَشِدَّهِ الْمِحْنَه، حَتَّى إذا مَضى لِسَبِيلِهِ، جَعَلَهَا فِي جَمَاعَه زَعَمَ أَنِّي أَحَدُهُمْ، فَيا للهِ وَ لِلشَّورى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اعْتَرَضَ الرَّيْبُ فِيَّ مَعَ الأَوَّلِ مِنْهُمْ حتَّى صِرْتُ أَقْرَنُ إلى هذه النَّظائر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أَسْفَفْتُ إِذْ أَسَفُّوا وَطَرْتُ إِذْ طَارُوا، فَصَغَا رَجُلٌ مِنْهُمْ لِضغْنِهِ، وَمَالَ الآخَرُ لِصِهْرِهِ، مَعَ هَنِ وَهَنِ؛ إلى أن قام ثالث القوم نافجاً حصْنَيْه بَيْنَ نثيلِهِ وَمُعْتَلَفِهِ، وَقَامَ مَعَهُ بَنُو أبِيهِ يَحْضِمُونَ مالَ اللهِ خَضْمَ الإِبِلِ نِبْتَةَ الرَّبيعِ، إِلى أَنِ انْتَكَثَ فَتْلُهُ وَأَجْهَزَ عَلَيْهِ عَمَلُهُ وَكَبَتْ بِهِ بِطْنَتُهُ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راعَنِى إِلا وَالنَّاسُ إِلَيَّ كَعُرْفِ الضّبْع يَنْثالُونَ عَلَيَّ مِنْ كُلِّ جانب، حَتَّى لَقَدْ وُطِئَ الْحَسَنَانِ وَشُقَ عطافِي، مُجْتَمِعِينَ حَوْلِى كَرَبَيضَةِ الْغَنَم، فَلَمّا نَهَضَتُ بِالأمْرِ نَكَثَتْ طَائِفَهُ وَمَرَقَتْ أُخرى وَقَسَطَ آخَرُونَ كَأَنَّهُمْ لَمْ يَسْمَعُوا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الدَّارُ الآخِرَهُ نَجْعَلُها لِلَّذِينَ لا يُرِيدُونَ عُلُوًّا فِي الْأَرْضِ وَلَا فَساداً وَالْعَاقِبَةُ لِلْمُتَّقِينَ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وَاللهِ لَقَدْ سَمِعُوها وَوَعَوْها، وَلَكِنَّهُمْ حَلِيَتِ الدُّنْيا فِي أَعْيُنِهِمْ وَرَاقَهُم زِيرِجُها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وَالَّذِي فَلَقَ الحَبَّهَ وَبَرَأَ النَّسَمَهَ لَوْلَا حُضُورُ الْحَاضِرِ وَقِيامُ الْحُجَّهِ بِوُجُودِ النَّاصِرِ وَمَا أَخَذَ اللَّهُ عَلَى الْعُلَماءِ أَنْ لا یقارُّوا عَلى كِظَّهَ ظالِم وَلا سَغَبِ مَظْلُومٍ ، لألَقْيْتُ حَبْلَها عَلى غاربها وَلَسَقَيْتُ آخِرَها بِكَأْسٍ أَوَّلِها وَلَأَلْفَيْتُمْ دُنْياكُمْ هَذِهِ أَزْهَدَ عِنْدِي مِنْ عَفْطَهِ عَنْنٍ</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وعندما تولّى صلوات الله عليه مقاليد الحكم، واجه ثلاثة تیاراتٍ منحرفة أحدها زعم الثأر لعثمان بن عفّان زوراً وكذباً والآخراتّبع الطاغية معاوية بن أبي سفيان لأغراض دنيوية وأحقاد دفينة، والثالث خرج عن الدين علناً واتّبع أفكار حمقاء لا تمتّ إلى الإسلام بأدنى صلةٍ، فعصفت بالمسلمين إثر ذلك ثلاث حروبٍ استنزافيةٍ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حالت دون استقرار الأمّة والحكومة وزعزعت أوضاع المسلمين، وهذا الأمر جليٌّ في خطبه ومناجاته التي عبّرت عن حرقة قلبه وحزنه العميق على ما آلت إليه الأوضاع، حيث قال في خطبة له على منبر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أُنْبِئتُ بُسْراً قَدِ اطَّلَعَ الْيَمَنَ، وَإِنِّي وَاللهِ لأظُنُّ أَنَّ هَؤُلَاءِ الْقَوْمَ سَيُدَالُونَ مِنْكُمْ بِاجْتِمَاعِهِمْ عَلى باطِلِهِمْ وَتَفَرَّقُكُمْ عَنْ حَقَّكُمْ، وَبِمَعْصِيَتِكُمْ إمَامَكُمْ فِي الْحَقِّ وَطَاعَتِهِمْ إمَامَهُمْ فِي الْباطِلِ، وَبَأدَائِهِمُ الأمَانَةَ إلى صاحِبِهِمْ وَخِيانَتِكُمْ وَبِصَلَاحِهِمْ فِي بِلادِهِمْ وَفَسَادِكُمْ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اثْتَمَنْتُ أَحَدَكُمْ عَلَى قَعْبٍ لَخَشِيتُ أَنْ يَذْهَبَ بِعِلاقَتِهِ، اللَّهُمَّ إِنِّي قَدْ مَلِلْتُهُمْ وَمَلُّونِي وَسَئمْتُهُمْ وَسَئمُونِي، فَأَبْدِلْنِي بِهِمْ خَيْراً مِنْهُمْ وَأَبْدِلْهُمْ شَرّاً مِنِّي، اللَّهُمَّ مُث قُلُوبَهُمْ كَمَا يُمَاث الْمِلْحُ فِي الْمَاءِ، أما واللهِ لَوَدِدْتُ أَنَّ لِي بِكُمْ أَلْفَ فَارِسِ مِنْ بَنِي فِرَاسِ بْنِ 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لَوْ دَعَوْتَ أتاكَ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فَوارِسُ مِثْلُ أَرْمِيَةِ الْحَمِيمِ</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شاكياً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مُنِيتُ بِمَنْ لَا يُطِيعُ إِذَا أَمَرْتُ وَلَايُجِيبُ إِذَا دَعَوْتُ، لا أباً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بِنَصْرِكُمْ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دين يَجْمَعُكُمْ وَلَا حَمِيَّةَ تُحْمِشُكُمْ؟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فِيكُمْ مُسْتَصْرِخاً وَأَنَادِيكُمْ مُتَغَوِّثاً، فَلا تَسْمَعُونَ لِي قَوْلاً، وَلا تُطِيعُونَ لِي أَمْراً، حَتَّى تَكَشَّفَ الأُمُورُ عَنْ عَوَاقِبِ الْمَسَاءَةِ، فَمَا يُدْرَكُ بِكُمْ ثَارٌ وَلا يُبْلَغُ بِكُمْ مَرَام؛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دَعَوْتُكُمْ إِلى نَصْرِ إِخْوَانِكُمْ فَجَرْجَرْتُمْ جَرْجَرَةَ الْجَمَلِ الأَسَرِّ، وَتَناقَلْتُمْ تَثاقُلَ النّضْوِ الأَدْبَرِ، ثُمَّ خَرَجَ إِلَيَّ مِنْكُمْ جُنَيْدٌ مُتَذَائِبٌ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كَأَنَّما يُساقُونَ إِلَى الْمَوْتِ وَهُمْ يَنْظُرُونَ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نلمس من هذا الكلام أنّه صلوات الله عليه كان يريد رفع المستوى المعرفي للناس وصقل مواهبهم بما كان لديه من علم بالاعتماد على المنصب السياسي الذي بلغه، لكنّه لم يتمكّن من ذلك لأنهم لم يكونوا أهلاً لذلك ولم يعينوه في مساعيه المخلصة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وتوالت الأيام المريرة إلى أن اغتيل خليفة الله في الأرض وهو ساجدٌ يصلّي بمحراب مسجد الكوفة، فبدأت مرحلةٌ جديدة من الدعوة إلى الحقّ بقيادة نجله الوصي الحسن الزكي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أجواءٍ سياسيةٍ متوتّرة تصعب السيطرة عليها، لذلك لم تفلح مساعيه وعدّة مرّات تعرّض لمحاولات اغتيالٍ من قبل أعداء الإسلام</w:t>
      </w:r>
      <w:r>
        <w:rPr>
          <w:rStyle w:val="FootnoteAnchor"/>
          <w:rtl w:val="true"/>
        </w:rPr>
        <w:footnoteReference w:id="236"/>
      </w:r>
      <w:r>
        <w:rPr>
          <w:rFonts w:ascii="Amiri" w:hAnsi="Amiri" w:eastAsia="Amiri" w:cs="Amiri"/>
          <w:color w:val="111111"/>
          <w:sz w:val="28"/>
          <w:sz w:val="28"/>
          <w:szCs w:val="28"/>
          <w:rtl w:val="true"/>
          <w:lang w:bidi="ar-SA"/>
        </w:rPr>
        <w:t>، وفي نهاية المطاف انهارت أركان حكمه إثر المشاكل الجمّة التي واجهها فاضطرّ لقبول الصلح مع غاصب الخلافة معاوية بن أبي سفيان، ووصف هذه الحقيقة المؤلمة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بمذلّ المؤمنين، ولكني معزّ المؤمنين؛ إنِّي لما رأيتكم ليس بكم عليهم قوة، سلّمت الأمر لأبقى أنا وأنتم بين أظهرهم،كما عاب العالمُ السفينة لتبقى لأصحابها، وكذلك نفسي</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وأنتم لنبقى بينهم</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اعتمد معاوية بن أبي سفيان على الإعلام السياسي المضلّل وتعامل بمكر ودهاء مع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وأصحابه ومارس ضغوطاً على كلّ مسلم لا يؤيّد خلافته لدرجة أنّه اعتبركلّ علاقةٍ طيبةٍ مع آل عليٍّ جريمة لا تُغتفر، وقد أكد على عمّاله في مراسلاته معهم أن يتعاملوا مع الشيعة أقسى معاملةً وأن يقطعوا حقوقهم من بيت المال ويضايقوهم ويعذّبوهم بكل ما أوتوا من قوّة، وحتّى إنّه لم يرحم الأطفال الذين اسمهم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يأمر بقتلهم، فقد نقل المؤرّخون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الرحمن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بنو أمية إذا سمعوا بمولودٍ اسمه علىٍّ قتلوه</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أنّ الأعمال التجسّسية من قبل معاوية وأذنابه قد أدّت إلى تشتّت المسلمين وشق عصا الأمّة، حيث اغتالوا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وقتلوا مقتلةً عظيمةً من النخبة المؤمنة حقّاً وبمن فيهم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الأجلاء كحجر بن عدي وعمرو بن حمق الخزاعي ورشيد الهجري وعبد الله بن الحضرمي، والكثير من الصلحاء الأخيار الذين دافعوا عن الحقّ وآزروا الإمام عليّاً وابنه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w:t>
      </w:r>
      <w:r>
        <w:rPr>
          <w:rFonts w:eastAsia="IRNazanin" w:cs="IRNazanin"/>
          <w:color w:val="111111"/>
          <w:sz w:val="28"/>
          <w:szCs w:val="28"/>
          <w:rtl w:val="true"/>
          <w:lang w:bidi="fa-IR"/>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الأوضاع استمرّت حتى عهد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بحيث أدّت إلى حدوث ضعفٍ كبيرٍ في المؤسّسة الشيعية التي كانت تحت إشراف الإمامين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هلاك معاوية وتولّي ابنه الفاسق يزيد زمام الأمور، تزايدت ضغوط بني أمية على المسلمين إلى حدٍّ كبير وتفاقمت أوضاعهم أكثر، فقام بزجّ عددٍ كبيرٍ من الشيعة المعارضين في السجون وأزهق أرواح الألوف منهم ظلماً وعدواناً فأصبح إمام الأمّة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يعيش في انزواء سياسيٍّ تامٍّ، وبلغت الأوضاع المزرية مبلغاً لدرجة أنّه صلوات الله عليه أدرك بأنّ بقاء يزيد في سدّة الحكم يهدّد كيان الإسلام برمّته؛ لذا لم يكن له بدٌّ من القيام بالأمر لإنقاذ ما يمكن إنقاذه من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خضع المسلمون لحكم رجل فاسقٍ أعلن بكلّ وقاحة أنّه ملحدٌ ولا يؤمن بدين محمّد مراراً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وبالفعل، ثار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فتجرّع كأس الشهادة وهو يأمر بالمعروف وينهى عن المنكر ويدافع عن الحقّ ليحول دون محو دين الله من الوجود بعد أن بذل الغالي والنفيس؛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لله إنا إليه راجعون ، وعلى الإسلام السلام إذ قد بليت الأُمّة براعٍ مثل يزيد، ولقد سمعت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محرّمةٌ على آل أبي سفيان</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واقعة كربلاء الأليمة وشهادة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 فإنّ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يتمكن من بيان الأحداث التي جرت إلا لبضعة أيام فقط إثر الضغوط التي كان يمارسها الأمويون وأتباعهم ضد أهل البيت ، وشيعتهم، ولكن على الرغم من ذلك فبعد شيوع خبر 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اجتاحت موجةٌ من السخط الشعبي جميع البلاد الإسلامية ولا سيما الكوفة التي كان لها دور أساسيٌّ في هذه الواقعة، حيث ثار الناس على بني أمية وظهرت حركاتٌ معارضةٌ لكنّها لم تدم طويلاً، وكانت أحياناً تنطلق من دافعٍ عاطفيٍّ دون أن تحظى بتأييد من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كان يرفضها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الحركات الثورية كان من شأنها أن تجعل الكوفة مركزاً للفكر السياسي والثقافي الشيعي لأنّها كانت مناهضةً لبني أمية وظلمهم، ولكنّ هذا الأمر لم يحدث بسبب عدم تنسيق من تزعّمها مع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كما حدث في نهضتي المختار بن أبي عبيدة الثقفي وسليمان بن صرد الخزاعي</w:t>
      </w:r>
      <w:r>
        <w:rPr>
          <w:rStyle w:val="FootnoteAnchor"/>
          <w:rtl w:val="true"/>
        </w:rPr>
        <w:footnoteReference w:id="241"/>
      </w:r>
      <w:r>
        <w:rPr>
          <w:rFonts w:ascii="Amiri" w:hAnsi="Amiri" w:eastAsia="Amiri" w:cs="Amiri"/>
          <w:color w:val="111111"/>
          <w:sz w:val="28"/>
          <w:sz w:val="28"/>
          <w:szCs w:val="28"/>
          <w:rtl w:val="true"/>
          <w:lang w:bidi="ar-SA"/>
        </w:rPr>
        <w:t xml:space="preserve">، وكذلك بسبب معارضة آل الزبير لكلّ نشاط ثقافيٍّ وسياسيٍّ يقوم به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تمخّض عن ذلك قطع الطريق على نشر معارف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ابتعاد الإمام عن مراكز اتّخاذ القرار في هذه الحركات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الثورية يدّل على أنّه لم يكن له دورٌ سياسيٌّ في المجتمع، ويتجلى هذا الأمر على أقلّ تقدير في الضغوط السياسية التي تعرّض لها بعد 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خطاباته التي ألقاها في عدّة مواضع أثناء انتقال موكب أسارى كربلاء وآراؤه حول الحركات التي ظهرت بعد ذلك، تشير إلى عدم فائدة أيّة حركة ثورية في تلك الآونة؛ وفي كلامٍ له مع زرارة بن أوفى قسّم الناس إلى ستّة أقسامٍ واعتبرهم أسداً وذئباً وثعلباً وكلباً وخنزيراً وشاةً،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الناس في زماننا على ست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وذئبٌ وثعلبٌ وكلبٌ وخنزيرٌ وشاةٌ، فأمّا الأسد فملوك الدنيا يحبّ كلّ واحد منهم أن يغلب ولا يُغلب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الذئب فتجاركم يذمّون إذا اشتروا ويمدحون إذا باعوا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الثعلب فهؤلاء الذين يأكلون بأديانهم ولا يكون في قلوبهم ما يصفون بألسنتهم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الكلب يهرّ على الناس بلسانه ويكرمه الناس من شرّ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الخنزير فهؤلاء المخنّثون ،وأشباههم، لا يُدعون إلى فاحشةٍ إلا أجابوا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الشاة فالمؤمنون الذين تجزّ شعورهم ويؤكل لحومهم ويكسر عظمهم، فكيف تصنع الشاة بين أسدٍ وذئبٍ وثعلبٍ وكلبٍ وخنزيرٍ؟</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أنّ كلامه صلوات الله عليه مع عبّاد البصري يدلّ بوضوحٍ على سبب عدم دخوله في المضمار السياسي، فقد رُوي عن الإمام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لقي عبّادُ البصري عليَّ بن الحسين صلوات الله عليهما في طريق مكّة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الحسين، تركت الجهاد وصعوبته وأقبلت على الحج ولينته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أتمّ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التَّائِبُونَ الْعَابِدُونَ الْحَامِدُونَ السَّائِحُونَ الرَّاكِعُونَ السَّاجِدُونَ الْآمِرُونَ بِالْمَعْرُوفِ وَالنَّاهُونَ عَنِ الْمُنْكَرِ وَالْحَافِظُونَ لِحُدُودِ اللَّهِ وَبَشِّرِ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رأينا هؤلاء الذين هذه صفتهم فالجهاد معهم أفضل من الحجّ</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بقي الحال على هذا المنوال حتّى تسلّط الحجّاج بن يوسف الثقفي على رقاب المسلمين فترةً طويلةً، ففي عهد هذا السفّاح استاءت الأمور واضطربت أوضاع أتباع ومحبّي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إلى أقصى درجة بحيث لم يبق من أتباع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الحجاز إلا القليل من الصلحاء، وكما يقول صلوات الله عليه فإنّهم لايتجاوزون</w:t>
      </w:r>
      <w:r>
        <w:rPr>
          <w:rFonts w:eastAsia="Amiri" w:cs="Amiri" w:ascii="Amiri" w:hAnsi="Amiri"/>
          <w:color w:val="111111"/>
          <w:sz w:val="28"/>
          <w:szCs w:val="28"/>
          <w:rtl w:val="true"/>
          <w:lang w:bidi="ar-SA"/>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العشرين شخصاً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بمكّة ولا بالمدينة عشرون رجلاً يحبّنا</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هؤلاء الصلحاء قد تجرّعوا كأس الشهادة، كسعيد بن جبير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خُبث الحجاج حدّاً لدرجة أنّه كان قلقاً حتّى من تلك النشاطات الضئيلة التي يزاولها الإمام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من عبد الملك بن مروان أن يغتاله كي لا يتعرض حكم بني أمية لأدنى تهديد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ذلك فإنّ عبد الملك بن مروان لمّا ولي الخلافة خشي من زوال ملكه بسبب سوء معاملة أهل البيت، فكتب إلى الحجّاج بن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من عبدالملك بن مروان أمير المؤمنين إلى الحجاج بن يوسف، أما بعد فانظر دماء بني عبد المطلب فاحتقنها واجتنبها، فإنّي رأيت آل أبي سفيان لمّا ولغوا فيها لم يلبثوا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فهذه الأوضاع المزرية والظروف السياسية العصيبة قد أرغمت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وشيعتهم على العمل بالتقية </w:t>
      </w:r>
      <w:r>
        <w:rPr>
          <w:rStyle w:val="FootnoteAnchor"/>
          <w:rtl w:val="true"/>
        </w:rPr>
        <w:footnoteReference w:id="247"/>
      </w:r>
      <w:r>
        <w:rPr>
          <w:rFonts w:ascii="IRNazanin" w:hAnsi="IRNazanin" w:eastAsia="IRNazanin"/>
          <w:color w:val="111111"/>
          <w:sz w:val="28"/>
          <w:sz w:val="28"/>
          <w:szCs w:val="28"/>
          <w:rtl w:val="true"/>
          <w:lang w:bidi="fa-IR"/>
        </w:rPr>
        <w:t>حتّى حلول عهد</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بن عبد العزيز الذي قلّص من الضغط على آل الرسول وأتباعهم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الجدير بالذكر أنّ التقية في تلك الظروف الحرجة كانت تحظى بأهمية بالغة ولا حيلة منها، فقد قال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هذا الشأن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التارك للأمر بالمعروف والنهي عن المنكر كنابذ كتاب الله وراء ظهره، إلا أن يتّقي تقاةً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 جباراً أن يُفرط عليه أو أن يطغى</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الأوضاع الثقافية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أن استعاد الفكر الجاهلي أنفاسه وانتعش من جديد إثر رحيل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وتجلّى بوضوح في اختيار خليفة المسلمين </w:t>
      </w:r>
      <w:r>
        <w:rPr>
          <w:rStyle w:val="FootnoteAnchor"/>
          <w:rtl w:val="true"/>
        </w:rPr>
        <w:footnoteReference w:id="249"/>
      </w:r>
      <w:r>
        <w:rPr>
          <w:rFonts w:ascii="Amiri" w:hAnsi="Amiri" w:eastAsia="Amiri" w:cs="Amiri"/>
          <w:color w:val="111111"/>
          <w:sz w:val="28"/>
          <w:sz w:val="28"/>
          <w:szCs w:val="28"/>
          <w:rtl w:val="true"/>
          <w:lang w:bidi="ar-SA"/>
        </w:rPr>
        <w:t xml:space="preserve">، فإنّ سيرة الخلفاء في إدارة شؤون الأمّة قد نجم عنها حدوث انحرافاتٍ ثقافيةٍ 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تلك الآونة الحسّاسة التي شهدت اضطراباً ثقافياً، منع تدوين الحديث رسمياً ومن قبل الحكومة بذريعة الخشية من اختلاطه مع القرآن الكريم </w:t>
      </w:r>
      <w:r>
        <w:rPr>
          <w:rStyle w:val="FootnoteAnchor"/>
          <w:rtl w:val="true"/>
        </w:rPr>
        <w:footnoteReference w:id="250"/>
      </w:r>
      <w:r>
        <w:rPr>
          <w:rFonts w:ascii="Amiri" w:hAnsi="Amiri" w:eastAsia="Amiri" w:cs="Amiri"/>
          <w:color w:val="111111"/>
          <w:sz w:val="28"/>
          <w:sz w:val="28"/>
          <w:szCs w:val="28"/>
          <w:rtl w:val="true"/>
          <w:lang w:bidi="ar-SA"/>
        </w:rPr>
        <w:t>، كما حُرم المسلمون من بيان الحديث أيضاً وتعرّض الصحابة لتهديد ووعيد إن قاموا بذلك؛</w:t>
      </w:r>
      <w:r>
        <w:rPr>
          <w:rStyle w:val="FootnoteAnchor"/>
          <w:rtl w:val="true"/>
        </w:rPr>
        <w:footnoteReference w:id="251"/>
      </w:r>
      <w:r>
        <w:rPr>
          <w:rFonts w:ascii="Amiri" w:hAnsi="Amiri" w:eastAsia="Amiri" w:cs="Amiri"/>
          <w:color w:val="111111"/>
          <w:sz w:val="28"/>
          <w:sz w:val="28"/>
          <w:szCs w:val="28"/>
          <w:rtl w:val="true"/>
          <w:lang w:bidi="ar-SA"/>
        </w:rPr>
        <w:t>ومن ناحيةٍ أخرى</w:t>
      </w:r>
      <w:r>
        <w:rPr>
          <w:rFonts w:eastAsia="Amiri" w:cs="Amiri" w:ascii="Amiri" w:hAnsi="Amiri"/>
          <w:color w:val="111111"/>
          <w:sz w:val="28"/>
          <w:szCs w:val="28"/>
          <w:rtl w:val="true"/>
          <w:lang w:bidi="ar-SA"/>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أوصدت الأبواب أمام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ومواليهم ولم يسمح لهم بالحضور في المجتمع بشكل فاعلٍ ومنعوا من تعليم المسلمين أحكام دينهم ومعتقداتهم الحقّة، فأُنيطت مسؤولية ذلك إلى اليهود الذين دخلوا الإسلام حديثاً من أمثال كعب الأحبار، فروّجوا الإسرائيليات والأحاديث المزيّفة </w:t>
      </w:r>
      <w:r>
        <w:rPr>
          <w:rStyle w:val="FootnoteAnchor"/>
          <w:rtl w:val="true"/>
        </w:rPr>
        <w:footnoteReference w:id="252"/>
      </w:r>
      <w:r>
        <w:rPr>
          <w:rFonts w:ascii="Amiri" w:hAnsi="Amiri" w:eastAsia="Amiri" w:cs="Amiri"/>
          <w:color w:val="111111"/>
          <w:sz w:val="28"/>
          <w:sz w:val="28"/>
          <w:szCs w:val="28"/>
          <w:rtl w:val="true"/>
          <w:lang w:bidi="ar-SA"/>
        </w:rPr>
        <w:t xml:space="preserve">، ناهيك عن الأخطاء الفادحة التي كان يرتكبها الخلفاء حول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لدرجة أنّ الخليفة الأوّل أعرب عن ندمه علناً وأمام الجميع لأنّه خالف السنّة النبوية </w:t>
      </w:r>
      <w:r>
        <w:rPr>
          <w:rStyle w:val="FootnoteAnchor"/>
          <w:rtl w:val="true"/>
        </w:rPr>
        <w:footnoteReference w:id="253"/>
      </w:r>
      <w:r>
        <w:rPr>
          <w:rFonts w:ascii="Amiri" w:hAnsi="Amiri" w:eastAsia="Amiri" w:cs="Amiri"/>
          <w:color w:val="111111"/>
          <w:sz w:val="28"/>
          <w:sz w:val="28"/>
          <w:szCs w:val="28"/>
          <w:rtl w:val="true"/>
          <w:lang w:bidi="ar-SA"/>
        </w:rPr>
        <w:t xml:space="preserve">، ومن أخطاء الخليفة الثاني هو ابتداعه صلاة التراويح التي لم يشرّعها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آنذاك لم تسنح له الفرصة كي يتواجد بين الناس وأمضى معظم أيّام حياته بعيداً عنهم وبمنأى عن شيعته ومواليه بين نخيل المدينة، حيث نقل عن أبي الدرداء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قوم، إنّي قائل ما رأيته، وليقل كلّ قوم منكم ما رأوا؛ شهدت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بسويحات بنى النجّار وقد اعتزل عن مواليه واختفى ممّن يليه واستتر بمغيلات النخل فافتقدته، وبَعُد عَلَىَّ مكانه فقلت لحق بمنزله، فإذا أنا بصوت حزينٍ ونغمة 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شجيٍّ،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كم من موبقة حملتها عنّي فقابلتها بنعمتك؟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جريرة تكرّمت عن كشفها بكرمك؟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 طال في عصيانك عمري عظُم في</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الصحف ذنبي، فما أنا مؤملٌ غير غفرانك ولا أنا براج غير رضوانك، فشغلني الصوت واقتفيت الأثر فإذا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 فاستترت له لأسمع كلامه، وأخملت الحركة فرفع ركعات في جوف الليل الغابر، ثمّ فزع إلى الدعاء والتضرّع والبكاء والبثّ والشكوى</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وهناك العديد من العقبات التي واجهتها منظومة الإمامة أدّت إلى عدم تحقيق نتائج على نطاقٍ واسعٍ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وعدم قيامه بتأسيس تيّار ثقافيٍّ يساعده على بيان مختلف الحقائق والمسائل للمسلمين، ومن تلك العقبات تعيين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جرّاء الفتوحات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مناصب حكومية في مناطق نائية لإبعادهم عنه، كعمّار بن ياسر وسلمان الفارسي، وكذلك نفي البعض الآخر لمنعهم من مرافقته </w:t>
      </w:r>
      <w:r>
        <w:rPr>
          <w:rStyle w:val="FootnoteAnchor"/>
          <w:rtl w:val="true"/>
        </w:rPr>
        <w:footnoteReference w:id="255"/>
      </w:r>
      <w:r>
        <w:rPr>
          <w:rFonts w:ascii="Amiri" w:hAnsi="Amiri" w:eastAsia="Amiri" w:cs="Amiri"/>
          <w:color w:val="111111"/>
          <w:sz w:val="28"/>
          <w:sz w:val="28"/>
          <w:szCs w:val="28"/>
          <w:rtl w:val="true"/>
          <w:lang w:bidi="ar-SA"/>
        </w:rPr>
        <w:t>وذكر فضائله للناس كما حدث لأبي ذرٍّ الغفاري، فقد روي في مصادر أهل السنّة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وبلغ عثمان أنّ أبا ذرّ يقعد في مسجد رسول الله ويجتمع إليه الناس فيحدث بما فيه الطعن عليه، وأنّه وقف بباب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عرفني فقد عرفني، ومن لم يعرفني فأنا أبو ذرّ الغفاري، أنا جندب بن جنادة الربذي،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محمّد الصفوة من نوحٍ، فالأوّل من إبراهيم</w:t>
      </w:r>
      <w:r>
        <w:rPr>
          <w:rFonts w:eastAsia="Amiri" w:cs="Amiri" w:ascii="Amiri" w:hAnsi="Amiri"/>
          <w:color w:val="111111"/>
          <w:sz w:val="28"/>
          <w:szCs w:val="28"/>
          <w:rtl w:val="true"/>
          <w:lang w:bidi="ar-SA"/>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والسلالة من إسماعيل، والعترة الهادية من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شرّف شريفهم واستحقوا الفضل في قوم هم فينا كالسماء المرفوعة وكالكعبة المستورة أو كالقبلة المنصوبة أو كالشمس الضاحية أو كالقمر الساري أو كالنجوم الهادية أو كالشجر الزيتونية أضاء زيتها وبورك زبدها، ومحمّد وارث علم آدم وما فُضّل به النبيون، وعلي بن أبي طالب وصيّ محمّد وارث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الأمة المتحيّرة بعد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قدّمتم من قدّم الله وأخّرتم من أخّر الله وأقررتم الولاية والوراثة في أهل بيت نبيكم، لأكلتم من فوق رؤوسكم ومن تحت أقدامكم، ولما عال وليّ الله ولا طاش سهمٌ من فرائض الله ولا اختلف اثنان في حكم الله، إلا وجدتم علم ذلك عندهم من كتاب الله وسنّة نبيه؛ فأمّا إذ فعلتم ما فعلتم، فذوقوا وبال ،أمركم ﴿وَسَيَعْلَمُ الَّذِينَ ظَلَمُوا أَيَّ مُنْقَلَبٍ يَنْقَلِبُونَ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لم يبقَ بقربه سوى ابن عبّاس الذي كان ينقل أحياناً بعض آرائه بحذر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المشكلة الأخرى التي واجهتها الإمامة في هذه الفترة هي عدم وجود روح الاستفسار بين المسلمين، وهذه المشكلة في الواقع تعتبر عقبةً حالت دون انتشار المعارف الإسلامية، وحتّى 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لم يكن مجدياً ولم يغيّر من </w:t>
      </w:r>
    </w:p>
    <w:p>
      <w:pPr>
        <w:pStyle w:val="BookText"/>
        <w:rPr/>
      </w:pPr>
      <w:r>
        <w:rPr>
          <w:rFonts w:ascii="Amiri" w:hAnsi="Amiri" w:eastAsia="Amiri" w:cs="Amiri"/>
          <w:color w:val="111111"/>
          <w:sz w:val="28"/>
          <w:sz w:val="28"/>
          <w:szCs w:val="28"/>
          <w:rtl w:val="true"/>
          <w:lang w:bidi="ar-SA"/>
        </w:rPr>
        <w:t xml:space="preserve">خمولهم الفكري، باستثناء بعض الأسئلة العامّة التي أجيب عنها بشكلٍ إجمالي مراعاة لإدراكهم وما كان أحد منهم بعد ذلك يتطرّق إلى بيان زواياها الخفية أو يستثمر ما تضّمنته من جوانب سياسية هامّة، كجوابه صلوات الله عليه حينما سُئل عن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نصبني عَلَماً إذ أنا قمتُ، فمَن خالفني فهو ضالٌّ</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فلا أحد دقّق في هذا الكلام العميق وتتّبع الحقيقة آنذاك</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إعلام أهل الشام المضلّل والمناهض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على نطاقٍ واسع بحيث طغى في شتّى أصقاع البلاد الإسلامية من مشارقها إلى مغاربها </w:t>
      </w:r>
      <w:r>
        <w:rPr>
          <w:rStyle w:val="FootnoteAnchor"/>
          <w:rtl w:val="true"/>
        </w:rPr>
        <w:footnoteReference w:id="259"/>
      </w:r>
      <w:r>
        <w:rPr>
          <w:rFonts w:ascii="Amiri" w:hAnsi="Amiri" w:eastAsia="Amiri" w:cs="Amiri"/>
          <w:color w:val="111111"/>
          <w:sz w:val="28"/>
          <w:sz w:val="28"/>
          <w:szCs w:val="28"/>
          <w:rtl w:val="true"/>
          <w:lang w:bidi="ar-SA"/>
        </w:rPr>
        <w:t xml:space="preserve">، ومن أمثلته استغلال حادثة مقتل عثمان بن عفّان وتضليل الرأي العامّ عن حقيقة ذلك، لذلك فقد كان له تأثيرٌ بالغٌ في عدم معرفة المسلمين الجدُد بخليفة الله في الأرض وحال بينهم وبين معارف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السماوية، حيث سُبّ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المنابر </w:t>
      </w:r>
      <w:r>
        <w:rPr>
          <w:rStyle w:val="FootnoteAnchor"/>
          <w:rtl w:val="true"/>
        </w:rPr>
        <w:footnoteReference w:id="260"/>
      </w:r>
      <w:r>
        <w:rPr>
          <w:rFonts w:ascii="Amiri" w:hAnsi="Amiri" w:eastAsia="Amiri" w:cs="Amiri"/>
          <w:color w:val="111111"/>
          <w:sz w:val="28"/>
          <w:sz w:val="28"/>
          <w:szCs w:val="28"/>
          <w:rtl w:val="true"/>
          <w:lang w:bidi="ar-SA"/>
        </w:rPr>
        <w:t xml:space="preserve">ووضعت أحاديث مزيّفة تمسّ بشأن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 ومن ناحية أخرى دُسّت أحاديث أخرى كاذبة تمدح معاوية وتنسب له </w:t>
      </w:r>
    </w:p>
    <w:p>
      <w:pPr>
        <w:pStyle w:val="BookText"/>
        <w:rPr/>
      </w:pPr>
      <w:r>
        <w:rPr>
          <w:rFonts w:ascii="Amiri" w:hAnsi="Amiri" w:eastAsia="Amiri" w:cs="Amiri"/>
          <w:color w:val="111111"/>
          <w:sz w:val="28"/>
          <w:sz w:val="28"/>
          <w:szCs w:val="28"/>
          <w:rtl w:val="true"/>
          <w:lang w:bidi="ar-SA"/>
        </w:rPr>
        <w:t>مناقب لا أساس من الصحّة بحيث لا يصدّقها القاصي ولا الداني</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ذكرنا آنفاً فقد نقل المؤرخون أنّ أحد الشباب الذين كانوا في معسكر معاوية أثناء حرب صفّين قد تأثّر بهذه الزوبعة الإعلامية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أقاتلكم لأنّ صاحبكم لا يصلّي كما ذُكر لي، وأنّكم لا تصلّون؛ وأقاتلكم أنّ صاحبكم قتل خليفتنا وأنتم وازرتموه على قتله</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تلك الآونة لم يُفسح المجال لبيان معارف الدين الحنيف إلا إبّان خلافة الإمام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ذلك بفترة قصيرة، حيث شهد المجتمع الإسلامي نشاطات تبليغية للشريعة الحقّة بواسطة الإمامين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والنخبة الإسلامية كعمّار بن ياسر وابن عباس ومالك الأشتر، وقد واجه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مصاعب جمّةً في بيان معارف الدين إثر الظروف العصيبة والحروب التي شغلته واستنزفت طاقات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تجلّى جانب من هذا النشاط المعرفي المحدود في بعض رسائله ووصاياه خلال عهد لم يدم طويلاً، كرسالته المعروفة إلى مالك الأشتر النخعي ووصيته لولديه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كانت هناك بعض المؤلّفات في الفقه والكلام والسيرة والدعاء</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الجهود </w:t>
      </w:r>
    </w:p>
    <w:p>
      <w:pPr>
        <w:pStyle w:val="BookText"/>
        <w:rPr/>
      </w:pPr>
      <w:r>
        <w:rPr>
          <w:rFonts w:ascii="Amiri" w:hAnsi="Amiri" w:eastAsia="Amiri" w:cs="Amiri"/>
          <w:color w:val="111111"/>
          <w:sz w:val="28"/>
          <w:sz w:val="28"/>
          <w:szCs w:val="28"/>
          <w:rtl w:val="true"/>
          <w:lang w:bidi="ar-SA"/>
        </w:rPr>
        <w:t>المضنية رغم ضيق نطاقها لكنّها كانت مؤثرةً وغالباً ما كانت توجه إلى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رغم نجاح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تربية طاقات متديّنةٍ جديدةٍ ونخبة تكنّ الوفاء والمحبّة لدين الله، إلا أنّ غالبيّتهم سريعاً ما تجرّعوا كأس الشهادة في طريق الدفاع عن الحقّ، ومن بقي منهم التحق بركب سلفه نصرةً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الطاغية معاوية أو نصرةً لأخيه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الفاسق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انزواء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المنوّرة التي كانت تسودها أجواء متوتّرة يحكي عن ذروة التخلّف الثقافي والانحلال العقائدي بين أهل المدينة والكوفة، وبعد استشهاده وعودة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في أعقاب تلك الأحداث المريرة التي شهدتها كربلاء والشام، انتاب أهل المدينة حزن عميق؛ ولكن لم يتغيّر من الأمر شيءٌ، إذ بمرور الزمان وإثر توتّر الأجواء السياسية وتفاقم التخلّف الثقافي وبلوغ المجتمع ذروة الانحلال، أصبحت الظروف أصعب ممّا كانت عليه بكثيرٍ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أمثلة الانحلال الثقافي في تلك الآونة رواج الأشعار الإباحية التي عُرفت بأشعار المجون حيث تمحورت حول الخلاعة وتضمّنت ألفاظاً بذيئة، ومن الشعراء الذين عرفوا بذلك عمر بن أبي ربيعة المخزومي الذي نال دعماً من بني أمية، كما شاعت أشعار النقائض وكثُر المطربون الذين لم تكن لهم نشاطاتٌ تذكر في عهد </w:t>
      </w:r>
    </w:p>
    <w:p>
      <w:pPr>
        <w:pStyle w:val="BookText"/>
        <w:rPr/>
      </w:pPr>
      <w:r>
        <w:rPr>
          <w:rFonts w:ascii="Amiri" w:hAnsi="Amiri" w:eastAsia="Amiri" w:cs="Amiri"/>
          <w:color w:val="111111"/>
          <w:sz w:val="28"/>
          <w:sz w:val="28"/>
          <w:szCs w:val="28"/>
          <w:rtl w:val="true"/>
          <w:lang w:bidi="ar-SA"/>
        </w:rPr>
        <w:t xml:space="preserve">الخلفاء الأربعة الأوائل؛ لذلك شاعت مجالس الغناء والفجور التي يخالط الرجال فيها النساء بحيث تجاوزت حدود المدينة ووصلت إلى الشام </w:t>
      </w:r>
      <w:r>
        <w:rPr>
          <w:rStyle w:val="FootnoteAnchor"/>
          <w:rtl w:val="true"/>
        </w:rPr>
        <w:footnoteReference w:id="265"/>
      </w:r>
      <w:r>
        <w:rPr>
          <w:rFonts w:ascii="Amiri" w:hAnsi="Amiri" w:eastAsia="Amiri" w:cs="Amiri"/>
          <w:color w:val="111111"/>
          <w:sz w:val="28"/>
          <w:sz w:val="28"/>
          <w:szCs w:val="28"/>
          <w:rtl w:val="true"/>
          <w:lang w:bidi="ar-SA"/>
        </w:rPr>
        <w:t>، ولم يكن بعض الخواصّ أيضاً في مأمنٍ من هذا البلاء العظيم، فقد نقل أبو الفرج الأصفهاني في كتاب الأغاني عن شيخ ينصح مطربةً بعدم الانقطاع عن الغناء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أهل الحجاز، إنّكم متى تخاذلتم فشلتم ووثب عليكم عدوّكم وظفر بكم، ولا تفلحوا بعدها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قد انقلبتم على أعقابكم لأهل العراق وغيرهم ممن لا يزال ينكر عليكم ما هو وارثه عنكم لا ينكره عالمكم ولا يدفعه عابدكم بشهادة شريفكم ووضيعكم، يندب إليه كما يندب جموعكم وشرفكم وعزّكم، فأكثر ما يكون عند عابدكم فيه الجلوس عنه لا للتحريم له لكن للزهد في الدنيا لأنّ الغناء من أكبر اللذات وأسرّ للنفوس من جميع الشهوات، يُحيي القلب ويزيد في العقل ويسرّ النفس ويفسح في الرأي ويتيسّر به العسير وتفتح به الجيوش ويذلّل به الجبارون حتّى يمتهنوا أنفسهم عند استماعه </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يجتمع عند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آنذاك لطلب العلم إلا عددٌ قليلٌ وكان بعضهم ليسوا شيعةً، كالزهري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الخواصّ من أصحاب جده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 منهم</w:t>
      </w:r>
      <w:r>
        <w:rPr>
          <w:rFonts w:eastAsia="IRNazanin" w:cs="IRNazanin"/>
          <w:color w:val="111111"/>
          <w:sz w:val="28"/>
          <w:szCs w:val="28"/>
          <w:rtl w:val="true"/>
          <w:lang w:bidi="fa-IR"/>
        </w:rPr>
        <w:t>-</w:t>
      </w:r>
      <w:r>
        <w:rPr>
          <w:rStyle w:val="FootnoteAnchor"/>
          <w:rtl w:val="true"/>
        </w:rPr>
        <w:footnoteReference w:id="267"/>
      </w:r>
      <w:r>
        <w:rPr>
          <w:rFonts w:ascii="Amiri" w:hAnsi="Amiri" w:eastAsia="Amiri" w:cs="Amiri"/>
          <w:color w:val="111111"/>
          <w:sz w:val="28"/>
          <w:sz w:val="28"/>
          <w:szCs w:val="28"/>
          <w:rtl w:val="true"/>
          <w:lang w:bidi="ar-SA"/>
        </w:rPr>
        <w:t xml:space="preserve">لم يكن عددهم يتجاوز الثلاثة وفي روايةٍ أخرى لم يكونوا أكثر من خمسةٍ </w:t>
      </w:r>
      <w:r>
        <w:rPr>
          <w:rStyle w:val="FootnoteAnchor"/>
          <w:rtl w:val="true"/>
        </w:rPr>
        <w:footnoteReference w:id="268"/>
      </w:r>
      <w:r>
        <w:rPr>
          <w:rFonts w:ascii="Amiri" w:hAnsi="Amiri" w:eastAsia="Amiri" w:cs="Amiri"/>
          <w:color w:val="111111"/>
          <w:sz w:val="28"/>
          <w:sz w:val="28"/>
          <w:szCs w:val="28"/>
          <w:rtl w:val="true"/>
          <w:lang w:bidi="ar-SA"/>
        </w:rPr>
        <w:t>،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خالد الكابلي ويحيى بن أمّ الطويل المطعمي وجبير بن مطعم وأبو حمزة الثمالي وجابر بن عبدالله الأنصاري حيث بذل هؤلاء الأخيار جهوداً حثيثةً لتعليم الناس حقيقة الإمامة وبيان مكانتها العظيمة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المؤرّخون أنّ أبا خالد الكابلي وعدداً من أصحابه هاجروا من مكّة والذي بقي منهم عمل بالتقية، وذلك بعد أن فشلوا في ترويج أفكارهم، والبعض الآخر تجرّع كأس الشهادة </w:t>
      </w:r>
      <w:r>
        <w:rPr>
          <w:rStyle w:val="FootnoteAnchor"/>
          <w:rtl w:val="true"/>
        </w:rPr>
        <w:footnoteReference w:id="269"/>
      </w:r>
      <w:r>
        <w:rPr>
          <w:rFonts w:ascii="Amiri" w:hAnsi="Amiri" w:eastAsia="Amiri" w:cs="Amiri"/>
          <w:color w:val="111111"/>
          <w:sz w:val="28"/>
          <w:sz w:val="28"/>
          <w:szCs w:val="28"/>
          <w:rtl w:val="true"/>
          <w:lang w:bidi="ar-SA"/>
        </w:rPr>
        <w:t>، كيحيى بن أمّ الطويل الذي استشهد على يد الحجّاج بن يوسف الثقفي، حيث روى الكافي عن اليمان بن عبيدالله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يحيى بن أمّ الطويل وقف بالكنسأة ثمّ 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أولياء الله، إنّا براء مما تسمعون؛ من سبّ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لعنة الله ونحن براء من آل مروان وما يعبدون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يخفض صوته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سبب أولياء الله فلا تقاعدوه ومن شكّ فيما نحن عليه فلا تفاتحوه، ومن احتاج إلى مسألتكم من إخوانكم فقد خنتموه، ثمّ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أَعْتَدْنَا لِلظَّالِمِينَ نَاراً أَحَاطَ بِهِمْ سُرَادِقُهَا وَإِنْ يَسْتَغِيثُوا يُغَاثُوا بِمَاءِ كَالْمُهْلِ يَشْوِي </w:t>
      </w:r>
    </w:p>
    <w:p>
      <w:pPr>
        <w:pStyle w:val="BookText"/>
        <w:rPr/>
      </w:pPr>
      <w:r>
        <w:rPr>
          <w:rFonts w:ascii="Amiri" w:hAnsi="Amiri" w:eastAsia="Amiri" w:cs="Amiri"/>
          <w:color w:val="111111"/>
          <w:sz w:val="28"/>
          <w:sz w:val="28"/>
          <w:szCs w:val="28"/>
          <w:rtl w:val="true"/>
          <w:lang w:bidi="ar-SA"/>
        </w:rPr>
        <w:t>الْوُجُوهَ بِئْسَ الشَّرَابُ وَسَاءَتْ مُرْتَفَقَا</w:t>
      </w:r>
      <w:r>
        <w:rPr>
          <w:rFonts w:eastAsia="Amiri" w:cs="Amiri" w:ascii="Amiri" w:hAnsi="Amiri"/>
          <w:color w:val="111111"/>
          <w:sz w:val="28"/>
          <w:szCs w:val="28"/>
          <w:rtl w:val="true"/>
          <w:lang w:bidi="ar-SA"/>
        </w:rPr>
        <w:t xml:space="preserve">) »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وجبير بن مطعم هوالآخر قد واجه نفس هذا المصير</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الرغم من كلّ هذه التضحيات والمساعي المضنية التي بذلها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وأتباعهم للنهوض بالتعاليم المحمّدية الأصيلة، لم تنطلق أية حركةٍ ثقافيةٍ في المجتمع آنذاك، وهناك كلامٌ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يعكس هذه الحقيقة المريرة التي سادت على الأجواء الثقافية،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ندري كيف نصنع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حدّثناهم بما سمعنا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ضحكوا، وإن سكتنا لم يسعنا</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الانحطاط المعنوي في الواقع هو الذي دعا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52" w:name="pg8794_127757"/>
    </w:p>
    <w:p>
      <w:pPr>
        <w:pStyle w:val="BookText"/>
        <w:rPr/>
      </w:pPr>
      <w:bookmarkEnd w:id="152"/>
      <w:r>
        <w:rPr>
          <w:rFonts w:ascii="Amiri" w:hAnsi="Amiri" w:eastAsia="Amiri" w:cs="Amiri"/>
          <w:color w:val="111111"/>
          <w:sz w:val="28"/>
          <w:sz w:val="28"/>
          <w:szCs w:val="28"/>
          <w:rtl w:val="true"/>
          <w:lang w:bidi="ar-SA"/>
        </w:rPr>
        <w:t xml:space="preserve">ينشر المعارف الدينية في إطار الموعظة والأخلاق وذكر فضائل الصلحاء وجعله يتطرّق إلى المشاكل التي يعاني منها المجتمع </w:t>
      </w:r>
      <w:r>
        <w:rPr>
          <w:rStyle w:val="FootnoteAnchor"/>
          <w:rtl w:val="true"/>
        </w:rPr>
        <w:footnoteReference w:id="273"/>
      </w:r>
      <w:r>
        <w:rPr>
          <w:rFonts w:ascii="Amiri" w:hAnsi="Amiri" w:eastAsia="Amiri" w:cs="Amiri"/>
          <w:color w:val="111111"/>
          <w:sz w:val="28"/>
          <w:sz w:val="28"/>
          <w:szCs w:val="28"/>
          <w:rtl w:val="true"/>
          <w:lang w:bidi="ar-SA"/>
        </w:rPr>
        <w:t xml:space="preserve">، ونلمس في الأدعية والمناجاة المأثورة عنه الكثير من المضامين القرآنية التي صاغها في عباراتٍ أدبيةٍ في غاية الروعة </w:t>
      </w:r>
      <w:r>
        <w:rPr>
          <w:rStyle w:val="FootnoteAnchor"/>
          <w:rtl w:val="true"/>
        </w:rPr>
        <w:footnoteReference w:id="274"/>
      </w:r>
      <w:r>
        <w:rPr>
          <w:rFonts w:ascii="Amiri" w:hAnsi="Amiri" w:eastAsia="Amiri" w:cs="Amiri"/>
          <w:color w:val="111111"/>
          <w:sz w:val="28"/>
          <w:sz w:val="28"/>
          <w:szCs w:val="28"/>
          <w:rtl w:val="true"/>
          <w:lang w:bidi="ar-SA"/>
        </w:rPr>
        <w:t>وكما هو واضحٌ من الروايات المنقولة في هذه الفترة فإنّ الكلام عن الأحكام الفقهية كان محدوداً وبيان معارف الدين الأساسية كان في أدنى مستوىً له، وقد استمرّ الوضع على هذا المنوال حتّى أواخر أيام حياته صلوات الله عليه وتولّي عمر بن عبد العزيز منصب الخلافة</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3669499_653776707"/>
      <w:bookmarkStart w:id="154" w:name="_Toc53"/>
      <w:bookmarkEnd w:id="153"/>
      <w:r>
        <w:rPr>
          <w:rtl w:val="true"/>
        </w:rPr>
        <w:t xml:space="preserve">الأوضاع الاجتماعية والاقتصادية </w:t>
      </w:r>
      <w:r>
        <w:rPr>
          <w:rtl w:val="true"/>
        </w:rPr>
        <w:t>:</w:t>
      </w:r>
      <w:bookmarkEnd w:id="15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أكّد كتاب الله المجيد والنبي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مواطن كثيرة على ضرورة احترام مكانة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المساس بحقوقهم، كحديث الثقلين وآية المودّة </w:t>
      </w:r>
      <w:r>
        <w:rPr>
          <w:rStyle w:val="FootnoteAnchor"/>
          <w:rtl w:val="true"/>
        </w:rPr>
        <w:footnoteReference w:id="275"/>
      </w:r>
      <w:r>
        <w:rPr>
          <w:rFonts w:ascii="IRNazanin" w:hAnsi="IRNazanin" w:eastAsia="IRNazanin"/>
          <w:color w:val="111111"/>
          <w:sz w:val="28"/>
          <w:sz w:val="28"/>
          <w:szCs w:val="28"/>
          <w:rtl w:val="true"/>
          <w:lang w:bidi="fa-IR"/>
        </w:rPr>
        <w:t xml:space="preserve">والكثير من الروايات والآيات الأخرى، إلا أنّ هذا الفرض السماوي أصبح في طي النسيان بعد رحيله صلوات الله عليه واستشهاد بضعته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انتعش </w:t>
      </w:r>
    </w:p>
    <w:p>
      <w:pPr>
        <w:pStyle w:val="BookText"/>
        <w:rPr/>
      </w:pPr>
      <w:r>
        <w:rPr>
          <w:rFonts w:ascii="Amiri" w:hAnsi="Amiri" w:eastAsia="Amiri" w:cs="Amiri"/>
          <w:color w:val="111111"/>
          <w:sz w:val="28"/>
          <w:sz w:val="28"/>
          <w:szCs w:val="28"/>
          <w:rtl w:val="true"/>
          <w:lang w:bidi="ar-SA"/>
        </w:rPr>
        <w:t xml:space="preserve">الفكر الجاهلي من جديد ولم يلتزم بذلك سوى نزرٍ يسيرٍ من المسلمين الموالين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خواصّ صحابة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غالبية المسلمين آنذاك لم يكونوا على علمٍ بمكانتهم العظيمة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أمعنّا النظر في كلام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لأدركنا مدى الهضم والظلم الذي طال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وبالطبع فإنّ قلّة الناصر في تلك الأجواء المشحونة والتي تعرّض </w:t>
      </w:r>
    </w:p>
    <w:p>
      <w:pPr>
        <w:pStyle w:val="BookText"/>
        <w:rPr/>
      </w:pPr>
      <w:r>
        <w:rPr>
          <w:rFonts w:ascii="Amiri" w:hAnsi="Amiri" w:eastAsia="Amiri" w:cs="Amiri"/>
          <w:color w:val="111111"/>
          <w:sz w:val="28"/>
          <w:sz w:val="28"/>
          <w:szCs w:val="28"/>
          <w:rtl w:val="true"/>
          <w:lang w:bidi="ar-SA"/>
        </w:rPr>
        <w:t xml:space="preserve">فيها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لمضايقات سلبته حقّه بالتواجد في المجتمع باقتدار، وخلال مدّة بلغت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قبل أن توكل إليه خلافة المسلمين، اضطرّته الظروف القاسية أن ينزوي بعيداً عن ممارسة دوره كعضوٍ فاعلٍ في المجتمع كما ينبغي، إذ لم يتواصل معه إلا القليل من أصحابه القدامى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الجدير بالذكر أنّ الناس عندما انثالوا على بيت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لبيعته بعد مقتل عثمان بن عفّان، لم يراعوا مكانته الاجتماعية بصفته واحدٍ من أهل البيت الذين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اتّباعم وحفظ حرمتهم</w:t>
      </w:r>
      <w:r>
        <w:rPr>
          <w:rStyle w:val="FootnoteAnchor"/>
          <w:rtl w:val="true"/>
        </w:rPr>
        <w:footnoteReference w:id="277"/>
      </w:r>
      <w:r>
        <w:rPr>
          <w:rFonts w:ascii="Amiri" w:hAnsi="Amiri" w:eastAsia="Amiri" w:cs="Amiri"/>
          <w:color w:val="111111"/>
          <w:sz w:val="28"/>
          <w:sz w:val="28"/>
          <w:szCs w:val="28"/>
          <w:rtl w:val="true"/>
          <w:lang w:bidi="ar-SA"/>
        </w:rPr>
        <w:t>، ونستلهم من عدم تأكيد الإمام على هذه المكانة السامية أنّ الناس ما كانوا يكترثون بها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وبكلّ تأكيدٍ فإنّ مواجهة ثلاثة أئمّةٍ معصومين نزاعاتٍ مسلحةً مع أعداء دي الله تعدّ دليلاً جلياً على عدم اهتمام الناس بأهل بيت نبيّهم كما ينبغي، وما نُقل عن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هذه الحقيقة المريرة،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أتقرّب إليك بحبّهم وبولايتهم، أتولى آخرهم بما تولّيت به أوّلهم وابرأ إلى الله من كلِّ وليجة دونهم، اللهم العن الذين بدّلوا دينك وغيّروا نعمتك واتّهموا نبيّك وجحدوا بآياتك وسخروا بإمامك وحملوا الناس على أكتاف </w:t>
      </w:r>
    </w:p>
    <w:p>
      <w:pPr>
        <w:pStyle w:val="BookText"/>
        <w:rPr/>
      </w:pPr>
      <w:r>
        <w:rPr>
          <w:rFonts w:ascii="Amiri" w:hAnsi="Amiri" w:eastAsia="Amiri" w:cs="Amiri"/>
          <w:color w:val="111111"/>
          <w:sz w:val="28"/>
          <w:sz w:val="28"/>
          <w:szCs w:val="28"/>
          <w:rtl w:val="true"/>
          <w:lang w:bidi="ar-SA"/>
        </w:rPr>
        <w:t>آل محمّد، اللّهم إنّي أتقرب إليك باللعنة عليهم والبراءة في الدنيا والآخرة يا رحمن</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استشهاد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الأوضاع لم تتغيّر حيث واجه سبط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الزكي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مشاكل جمّة، وذكر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تعامل الناس معه بعد أن وافق على الصلح مع معاوية كان قاسياً وموهناً للغاية </w:t>
      </w:r>
      <w:r>
        <w:rPr>
          <w:rStyle w:val="FootnoteAnchor"/>
          <w:rtl w:val="true"/>
        </w:rPr>
        <w:footnoteReference w:id="279"/>
      </w:r>
      <w:r>
        <w:rPr>
          <w:rFonts w:ascii="Amiri" w:hAnsi="Amiri" w:eastAsia="Amiri" w:cs="Amiri"/>
          <w:color w:val="111111"/>
          <w:sz w:val="28"/>
          <w:sz w:val="28"/>
          <w:szCs w:val="28"/>
          <w:rtl w:val="true"/>
          <w:lang w:bidi="ar-SA"/>
        </w:rPr>
        <w:t>، ووصف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آنذاك بأنّه مشتّتٌ ولم يكن لأصحاب الأئمّة دورٌ يُذكرعلى الساحة الاجتماعية والإمام بنفسه كان غريباً</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الظروف الحرجة تثبت بوضوحٍ مدى صعوبة نشر المعارف الحقّة، وحتّى حضور الإمامين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مناسك الحجّ بصفتهما سبطي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يغيّر من الأمر شيئاً ولم يمنح الإمامة مكانتها الاجتماعية اللائقة بها، وعندما قام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w:t>
      </w:r>
    </w:p>
    <w:p>
      <w:pPr>
        <w:pStyle w:val="BookText"/>
        <w:rPr/>
      </w:pPr>
      <w:r>
        <w:rPr>
          <w:rFonts w:ascii="Amiri" w:hAnsi="Amiri" w:eastAsia="Amiri" w:cs="Amiri"/>
          <w:color w:val="111111"/>
          <w:sz w:val="28"/>
          <w:sz w:val="28"/>
          <w:szCs w:val="28"/>
          <w:rtl w:val="true"/>
          <w:lang w:bidi="ar-SA"/>
        </w:rPr>
        <w:t>الفاجر يزيد بن معاوية، لم يتطرّق إلى منزلته الاجتماعية كما أنّه لم يبعث كتباً إلا إلى بعض الشخصيات والقبائل</w:t>
      </w:r>
      <w:r>
        <w:rPr>
          <w:rStyle w:val="FootnoteAnchor"/>
          <w:rtl w:val="true"/>
        </w:rPr>
        <w:footnoteReference w:id="281"/>
      </w:r>
      <w:r>
        <w:rPr>
          <w:rFonts w:ascii="Amiri" w:hAnsi="Amiri" w:eastAsia="Amiri" w:cs="Amiri"/>
          <w:color w:val="111111"/>
          <w:sz w:val="28"/>
          <w:sz w:val="28"/>
          <w:szCs w:val="28"/>
          <w:rtl w:val="true"/>
          <w:lang w:bidi="ar-SA"/>
        </w:rPr>
        <w:t>، كبني هاشم، لذلك وصف الناس آنذاك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عَبيدُ الدُّنيا وَالدِّينُ لَعِقٌّ عَلَى ألسنتهم</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المصاعب التي واجهها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وتأزّم الظروف الاجتماعية والحياة خارج نطاق المدينة المنوّرة </w:t>
      </w:r>
      <w:r>
        <w:rPr>
          <w:rStyle w:val="FootnoteAnchor"/>
          <w:rtl w:val="true"/>
        </w:rPr>
        <w:footnoteReference w:id="283"/>
      </w:r>
      <w:r>
        <w:rPr>
          <w:rFonts w:ascii="IRNazanin" w:hAnsi="IRNazanin" w:eastAsia="IRNazanin"/>
          <w:color w:val="111111"/>
          <w:sz w:val="28"/>
          <w:sz w:val="28"/>
          <w:szCs w:val="28"/>
          <w:rtl w:val="true"/>
          <w:lang w:bidi="fa-IR"/>
        </w:rPr>
        <w:t>، والتي نشأت من عوامل عديدة أبرزها السلوك الاجتماعي السيّئ لبني أمية وواقعة الحرّة وانتشار الفساد في مكّة والمدينة وشيوع النزعة الأرستقراطية،إلى جانب مواقف بعض الخواصّ التي حالت دون ترسيخ مكانة الإمام في المجتمع؛ كلّها مسائل زادت من الطين بلّةً وجعلت أوضاع الشيعة متفاقمةً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سبيل المثال، فإنّ محمّد بن الحنفية الذي هو نجل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معرفةٍ تامّةٍ بإمامة المعصومين، لكنّه وكما يبدو قد راوده الشكّ في ذلك فبعث كتاباً إلى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اعترف فيه بإمامة الأئمّة المعصومين الثلاثة الأوائل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وأقرّ بأنّهم منصّبون من قبل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أنّه أعرب فيها عن رغبته بتولّي منصب الإمامة بعد 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لذلك طلب من الإمام أن يؤيّد إمامته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وهناك بعض المرويات التي تحكي عن وجود خلاف بين محمّد بن الحنفية والإمام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بعض المسائل، كحركة المختار بن أبي عبيد الثقفي وصدقات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في عهد الوليد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على الرغم من عدم إصراره على أنّه إمام الأمّة وترك مدّعاه، إلا أنّه بقي بعيداً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يطلب من شيعته الرجوع إليه، وكذلك فإنّ المؤرّخين وعلماء الرجال لم يعتبروه من أصحاب الإمام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استمرّت هذه الأوضاع المزرية حتّى أواخر أيام حياة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تحسّنت الأوضاع بعض الشيء بعد أن عرف الناس شأنه وسرت محبّته في قلوبهم، والأشعار الخالدة التي أنشدها الفرزدق تنمّ عن هذه الحقيقة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الناحية الاقتصادية، فبعد الفتوحات التي شهدها العالم الإسلامي في عهد الخليفة الثاني تزايدت إيرادات بيت المال، لكنّ هذه </w:t>
      </w:r>
    </w:p>
    <w:p>
      <w:pPr>
        <w:pStyle w:val="BookText"/>
        <w:rPr/>
      </w:pPr>
      <w:r>
        <w:rPr>
          <w:rFonts w:ascii="Amiri" w:hAnsi="Amiri" w:eastAsia="Amiri" w:cs="Amiri"/>
          <w:color w:val="111111"/>
          <w:sz w:val="28"/>
          <w:sz w:val="28"/>
          <w:szCs w:val="28"/>
          <w:rtl w:val="true"/>
          <w:lang w:bidi="ar-SA"/>
        </w:rPr>
        <w:t xml:space="preserve">الأموال كانت تقسّم حسب الطبقية الاجتماعية لأنّ الروح الجاهلية والقبلية والأرستقراطية انتعشت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جديد ممّا أدّى إلى تمكن الذين عرفوا ببطانة الحكم من جمع ثرواتٍ طائلةٍ بالباطل وحظوا بمناصب سياسية ودينية وتسلّطوا على رقاب المسلمين عن طريق هذه الثروات، وقد تجلّى هذا الأمر بشكلٍ علنيٍّ في عهد عثمان بن عفّان الذي جعل بيت المال شرعةً لبني قومه ومقرّبيه دون أيّ مبرّرٍ الأمر الذي جعل الصحابي الجليل أبا ذرّ الغفاري يعترض بشدّة من منطلق الدعوة إلى الحق، ولكنّه نُفي في نهاية المطاف إلى الربذة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 المغتصبة من بيت المال كانت تؤثّر أيضاً على مواقف بطانة الخلافة آنذاك، فطلحة وعمر بن سعد قد غيّرا مواقفهما إثر الإغراءات المالية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الحالة قد طغت على المجتمع وتغلغلت بين عامّة الناس أيضاً، لذلك استغلّها معاوية لتأليب الناس ضدّ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أنفق أموالاً طائلةً لهذا الغرض، وانقطع إثر ذلك الدعم المالي عن الشيعة، والكثيرين ممّن نصروا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بعض قادة عسكره نأوا بأنفسهم عنه طمعاً بالمال </w:t>
      </w:r>
      <w:r>
        <w:rPr>
          <w:rStyle w:val="FootnoteAnchor"/>
          <w:rtl w:val="true"/>
        </w:rPr>
        <w:footnoteReference w:id="287"/>
      </w:r>
      <w:r>
        <w:rPr>
          <w:rFonts w:ascii="Amiri" w:hAnsi="Amiri" w:eastAsia="Amiri" w:cs="Amiri"/>
          <w:color w:val="111111"/>
          <w:sz w:val="28"/>
          <w:sz w:val="28"/>
          <w:szCs w:val="28"/>
          <w:rtl w:val="true"/>
          <w:lang w:bidi="ar-SA"/>
        </w:rPr>
        <w:t xml:space="preserve">، كما أنّ بعض الرواة لم يتورّعوا عن وضع الأحاديث بهتاناً وزوراً، ولا سيما تلك التي تتضمّن </w:t>
      </w:r>
    </w:p>
    <w:p>
      <w:pPr>
        <w:pStyle w:val="BookText"/>
        <w:rPr/>
      </w:pPr>
      <w:r>
        <w:rPr>
          <w:rFonts w:ascii="IRNazanin" w:hAnsi="IRNazanin" w:eastAsia="IRNazanin"/>
          <w:color w:val="111111"/>
          <w:sz w:val="28"/>
          <w:sz w:val="28"/>
          <w:szCs w:val="28"/>
          <w:rtl w:val="true"/>
          <w:lang w:bidi="fa-IR"/>
        </w:rPr>
        <w:t>فضائل مزعومة للبعض بغية المساس بفضائل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خضمّ هذه الأجواء المتوتّرة فإنّ الأوضاع الاقتصادية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غصب فدك ومصادرة سائر أملاكهم، كالحوائط السبعة </w:t>
      </w:r>
      <w:r>
        <w:rPr>
          <w:rStyle w:val="FootnoteAnchor"/>
          <w:rtl w:val="true"/>
        </w:rPr>
        <w:footnoteReference w:id="289"/>
      </w:r>
      <w:r>
        <w:rPr>
          <w:rFonts w:ascii="Amiri" w:hAnsi="Amiri" w:eastAsia="Amiri" w:cs="Amiri"/>
          <w:color w:val="111111"/>
          <w:sz w:val="28"/>
          <w:sz w:val="28"/>
          <w:szCs w:val="28"/>
          <w:rtl w:val="true"/>
          <w:lang w:bidi="ar-SA"/>
        </w:rPr>
        <w:t>، أصبحت صعبةً للغاية وعانت الإمامة من مشاكل مالية حتّى الأيام الأخيرة من حياة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ومساعي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بذلها لمواجهة أطماع بطانة الحكم السابق والمقرّبين من بني أمية لأجل إقرار حقوق المسلمين اجتماعياً واقتصادياً </w:t>
      </w:r>
      <w:r>
        <w:rPr>
          <w:rStyle w:val="FootnoteAnchor"/>
          <w:rtl w:val="true"/>
        </w:rPr>
        <w:footnoteReference w:id="291"/>
      </w:r>
      <w:r>
        <w:rPr>
          <w:rFonts w:ascii="Amiri" w:hAnsi="Amiri" w:eastAsia="Amiri" w:cs="Amiri"/>
          <w:color w:val="111111"/>
          <w:sz w:val="28"/>
          <w:sz w:val="28"/>
          <w:szCs w:val="28"/>
          <w:rtl w:val="true"/>
          <w:lang w:bidi="ar-SA"/>
        </w:rPr>
        <w:t xml:space="preserve">، قد كان لها تأثيرٌ على الأرستقراطية التي ورثها </w:t>
      </w:r>
      <w:bookmarkStart w:id="155" w:name="pg8794_127779"/>
    </w:p>
    <w:p>
      <w:pPr>
        <w:pStyle w:val="BookText"/>
        <w:rPr/>
      </w:pPr>
      <w:bookmarkEnd w:id="155"/>
      <w:r>
        <w:rPr>
          <w:rFonts w:ascii="Amiri" w:hAnsi="Amiri" w:eastAsia="Amiri" w:cs="Amiri"/>
          <w:color w:val="111111"/>
          <w:sz w:val="28"/>
          <w:sz w:val="28"/>
          <w:szCs w:val="28"/>
          <w:rtl w:val="true"/>
          <w:lang w:bidi="ar-SA"/>
        </w:rPr>
        <w:t>المسلمون من الحكومات السالفة؛ ولكن رغم ذلك لم يذعن بعض خواص المسلمين للحق الأمر الذي أسفر عن حدوث حرب الجمل وفيما بعد أدّى بشكل مباشرٍ أو غير مباشر إلى وقوع بعض الأحداث الأخرى، كواقعة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السياسة المنحرفة التي اتّبعها المتشبثّون بالسلطة تمخّض عنها سيادة الفقر على المجتمع الإسلامي وتراكم الثروات الطائلة لدى فئةٍ معيّنةٍ، وهذان الأمران كلاهما يعتبران عائقاً أمام تطبيق أحكام الشريعة ونشر معارف دين الله ، كما نجم عنهما ظهور نزعاتٍ منحرفةٍ أخرى</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3669501_653776707"/>
      <w:bookmarkStart w:id="157" w:name="_Toc54"/>
      <w:bookmarkEnd w:id="156"/>
      <w:r>
        <w:rPr>
          <w:rtl w:val="true"/>
        </w:rPr>
        <w:t>ثانياً</w:t>
      </w:r>
      <w:r>
        <w:rPr>
          <w:rtl w:val="true"/>
        </w:rPr>
        <w:t xml:space="preserve">: </w:t>
      </w:r>
      <w:r>
        <w:rPr>
          <w:rtl w:val="true"/>
        </w:rPr>
        <w:t xml:space="preserve">مرحلة نشأة المعارف وازدهارها، عهد إمامة الإمامين محمد الباقر وجعفر الصادق </w:t>
      </w:r>
      <w:r>
        <w:rPr>
          <w:rtl w:val="true"/>
        </w:rPr>
        <w:t>(</w:t>
      </w:r>
      <w:r>
        <w:rPr>
          <w:rtl w:val="true"/>
        </w:rPr>
        <w:t>عَلیهِمَا السَلامُ</w:t>
      </w:r>
      <w:r>
        <w:rPr>
          <w:rtl w:val="true"/>
        </w:rPr>
        <w:t xml:space="preserve">) </w:t>
      </w:r>
      <w:r>
        <w:rPr>
          <w:rtl w:val="true"/>
        </w:rPr>
        <w:t xml:space="preserve">إلى سنة </w:t>
      </w:r>
      <w:r>
        <w:rPr/>
        <w:t>145</w:t>
      </w:r>
      <w:r>
        <w:rPr>
          <w:rtl w:val="true"/>
        </w:rPr>
        <w:t xml:space="preserve">ه </w:t>
      </w:r>
      <w:r>
        <w:rPr>
          <w:rtl w:val="true"/>
        </w:rPr>
        <w:t>:</w:t>
      </w:r>
      <w:bookmarkEnd w:id="157"/>
    </w:p>
    <w:p>
      <w:pPr>
        <w:pStyle w:val="Heading5"/>
        <w:numPr>
          <w:ilvl w:val="4"/>
          <w:numId w:val="1"/>
        </w:numPr>
        <w:rPr/>
      </w:pPr>
      <w:bookmarkStart w:id="158" w:name="__RefHeading___Toc3669503_653776707"/>
      <w:bookmarkStart w:id="159" w:name="_Toc55"/>
      <w:bookmarkEnd w:id="158"/>
      <w:r>
        <w:rPr>
          <w:rtl w:val="true"/>
        </w:rPr>
        <w:t xml:space="preserve">الأوضاع السياسية </w:t>
      </w:r>
      <w:r>
        <w:rPr>
          <w:rtl w:val="true"/>
        </w:rPr>
        <w:t>:</w:t>
      </w:r>
      <w:bookmarkEnd w:id="15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تولّى عمر بن عبد العزيز زمام الأمور وتسنّم سدّة الحكم، تغيّرت معاملة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وأصبحت الأرضية مساعدةً للإمام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 ينشر معارف الدين ويبيّنها للناس، وكذلك على الرغم من الأجواء المتوتّرة التي شهدها المجتمع الإسلامي إبّان خلافة هشام بن عبد الملك فإنّ الإمام كان يذكر آراءه السياسية بصفته منافسٍ سياسيٍّ على الساحة، إذ كان أحياناً يدعو المسلمين لاتّباعه وأحياناً أخرى كان يحذّرهم من التعاون مع أهل الظلم والجور؛ فقد </w:t>
      </w:r>
    </w:p>
    <w:p>
      <w:pPr>
        <w:pStyle w:val="BookText"/>
        <w:rPr/>
      </w:pPr>
      <w:r>
        <w:rPr>
          <w:rFonts w:ascii="Amiri" w:hAnsi="Amiri" w:eastAsia="Amiri" w:cs="Amiri"/>
          <w:color w:val="111111"/>
          <w:sz w:val="28"/>
          <w:sz w:val="28"/>
          <w:szCs w:val="28"/>
          <w:rtl w:val="true"/>
          <w:lang w:bidi="ar-SA"/>
        </w:rPr>
        <w:t xml:space="preserve">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بعث محمّداً بالحقّ نبياً وأكرمنا به، فنحن صفوة الله على خلقه وخيرته من عباده، فالسعيد من اتّبعنا والشقىّ من عادانا وخالفنا، ومن الناس من يقول إنّه يتولانا وهو يوالي أعداءنا ومن يليهم من جلسائهم وأصحابهم، فهو لم يسمع كلام ربّنا ولم يعمل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فأخبر مسيلمة أخاه بما سمع، فلم يعرض لنا حتّى انصرف إلى دمشق وانصرفنا إلى المدينة، فأنفذ بريداً إلى عامل المدينة بإشخاص أبي وإشخاصي معه، فأشخصنا</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بوضع بعض الأسس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أسلوبٌ يمكن من خلاله مواجهة المخاطر المحدقة بالشيعة والحفاظ على أرواحهم وعلى الأوضاع الاقتصادية التي تحسّنت بعد عهد هشام بن عبد الملك، وذلك بغية إيجاد الأجواء المناسبة لنشر العلوم والمعارف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الفترة طرأت أحداثٌ زعزعت أوضاع الحكم الأموي كقيام زيد بن عليّ الذي حظي بتأييدٍ من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 بعض الحركات الأخرى، وإثر ذلك أصبح الأمويون أكثر ضعفاً مقابل خصومهم ممّا شجّع بني العباس وبعض بني هاشم على إسقاط حكمهم، ولكنّ هذه الحركة الثورية التي كانت في بادئ الأمر تبدو وكأنّها تدعم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غيّرت اتّجاهها </w:t>
      </w:r>
    </w:p>
    <w:p>
      <w:pPr>
        <w:pStyle w:val="BookText"/>
        <w:rPr/>
      </w:pPr>
      <w:r>
        <w:rPr>
          <w:rFonts w:ascii="Amiri" w:hAnsi="Amiri" w:eastAsia="Amiri" w:cs="Amiri"/>
          <w:color w:val="111111"/>
          <w:sz w:val="28"/>
          <w:sz w:val="28"/>
          <w:szCs w:val="28"/>
          <w:rtl w:val="true"/>
          <w:lang w:bidi="ar-SA"/>
        </w:rPr>
        <w:t xml:space="preserve">وتنصّلت من الشعارات التي رفعتها بعد أن تسلّط بنو العباس على رقاب المسلمين وقمعوا كلّ من يوالي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الأمر لم يكن عجيباً لأنّ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تنبّأ به سابقاً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ظل هذه الأحداث فإنّ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بحنكةٍ ولم يقحم نفسه في النزاعات السياسية، بل عمل على نظم شؤون الشيعة من الناحية العلمية، لذا تهيّأت الأجواء الملائمة لنشر المعارف والعلوم في الأيام الأولى من إمامة ابنه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بدأت فى السنة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قيام أبي العباس السفّاح وأبي جعفر المنصور ضدّ بني أمية تحت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والدفاع عن حقوق أهل البيت، فتجدر الإشارة إلى أنّ بنى العباس آنذاك كانوا يكنّون احتراماً لأهل البيت والعلويين وكلّ من يُنسب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من الطبيعي أن الذين انتفضوا ضدّ بني أمية ليس من مصلحتهم أن يتّخذوا موقفاً مناهضاً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حفاظاً على كيانهم وتشويقاً للرأي العامّ الموالي لأهل البيت كي يدعمهم؛ وعلى هذا الأساس نلاحظ أنّ الإمام لم تصدر منه ردود أفعالٍ تُذكر حتّى استُئصل النظام الأموى بالكامل سنة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أن انهار نظام بني أمية، فُسح المجال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ينشر المعارف الحقّة في مدينة جدّه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ومكّة ومنى، ودامت هذه الأوضاع حتى سنة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تلك الآونة لم تستقرّ حكومة بني العباس بالكامل، لذا كانت الأجواء ملائمة للنشاطات العلمية وفسح المجال للشيعة كي يتنقّلوا بحريةٍ بين الكوفة وخراسان وسائر البلاد الإسلامية، كما تمكّنوا من الحضور بين يدي إمامهم في المدينة، وحتى عندما كان الإمام يؤدّي مناسك الحجّ فإنّهم كانوا يجالسونه ويطرحون عليه أسئلتهم بكلّ حريةٍ وطمأنينةٍ؛ ناهيك عن أنّ علماء أهل السنّة أيضاً كانوا يراجعونه ويطلبون العلم منه أو يحضرون في دروسه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أبرزهم أبو حنيفة ومالك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كانوا يسألونه عمّا استصعب عليهم في شتّى المواضيع وهو بدوره كان يجيبهم برحابة صدرٍ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هذه النشاطات العلمية كانت حرّةً حينذاك دون أن يزاول نظام الحكم أيّة ضغوطٍ على الإمام وطلابه، ويقول ابن حمدون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المنصور إلى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تغشانا كما يغشانا سائر الناس ؟ فأجابه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لنا ما نخافك من أجله، ولا عندك من أمر الآخرة ما نرجوك له، ولا أنت في نعمة فنهنّئك بها، ولا تراها نقمةً فنعزّيك بها فما نصنع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تصحبنا لتنصحنا</w:t>
      </w:r>
      <w:r>
        <w:rPr>
          <w:rFonts w:eastAsia="Amiri" w:cs="Amiri" w:ascii="Amiri" w:hAnsi="Amiri"/>
          <w:color w:val="111111"/>
          <w:sz w:val="28"/>
          <w:szCs w:val="28"/>
          <w:rtl w:val="true"/>
          <w:lang w:bidi="ar-SA"/>
        </w:rPr>
        <w:t xml:space="preserve">. </w:t>
      </w:r>
      <w:bookmarkStart w:id="160" w:name="pg8794_127791"/>
    </w:p>
    <w:p>
      <w:pPr>
        <w:pStyle w:val="BookText"/>
        <w:rPr/>
      </w:pPr>
      <w:bookmarkEnd w:id="160"/>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الدنيا لا ينصحك، ومن أراد الآخرة لا يصحبك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ميّز عندي منازل الناس، من يريد الدنيا ممّن يريد الآخرة، وإنّه ممّن يريد الآخرة لا الدنيا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إثر الظروف التي سادت في هذه الفترة التي دامت عشرين سنةً زالت الضغوط التي تعرض لها الشيعة وأئمّتهم، ولكن عندما اشتدّت شوكة الخليفة المنصور بدأت الأمور تعود إلى ما كانت عليه سابقاً شيئاً فشيئاً، فتأزّمت الأوضاع السياسية من جديدٍ </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3669505_653776707"/>
      <w:bookmarkStart w:id="162" w:name="_Toc56"/>
      <w:bookmarkEnd w:id="161"/>
      <w:r>
        <w:rPr>
          <w:rtl w:val="true"/>
        </w:rPr>
        <w:t xml:space="preserve">الأوضاع الثقافية </w:t>
      </w:r>
      <w:r>
        <w:rPr>
          <w:rtl w:val="true"/>
        </w:rPr>
        <w:t>:</w:t>
      </w:r>
      <w:bookmarkEnd w:id="162"/>
    </w:p>
    <w:p>
      <w:pPr>
        <w:pStyle w:val="BookText"/>
        <w:rPr/>
      </w:pPr>
      <w:r>
        <w:rPr>
          <w:rFonts w:ascii="Amiri" w:hAnsi="Amiri" w:eastAsia="Amiri" w:cs="Amiri"/>
          <w:color w:val="111111"/>
          <w:sz w:val="28"/>
          <w:sz w:val="28"/>
          <w:szCs w:val="28"/>
          <w:rtl w:val="true"/>
          <w:lang w:bidi="ar-SA"/>
        </w:rPr>
        <w:t xml:space="preserve">كما ذكرنا آنفاً فإنّ الأوضاع الثقافية في عهد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مزريةً للغاية ولم تكن الظروف مؤاتيةً لنشر العلوم والمعارف على نطاقٍ واسعٍ، بل كان الأمر مقتصراً على بيان جانبٍ محدودٍ منها وفي معظم الأحيان تجسّد ذلك في إطار أدعيةٍ ومناجاةٍ، وهذه الحالة كانت في بعض الأحيان سائدةً بين الخواصّ أيضاً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أبي حمزة الثمالي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سمعت بأحدٍ من الناس كان أزهد من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بلغني من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تكلّم في </w:t>
      </w:r>
    </w:p>
    <w:p>
      <w:pPr>
        <w:pStyle w:val="BookText"/>
        <w:rPr/>
      </w:pPr>
      <w:r>
        <w:rPr>
          <w:rFonts w:ascii="Amiri" w:hAnsi="Amiri" w:eastAsia="Amiri" w:cs="Amiri"/>
          <w:color w:val="111111"/>
          <w:sz w:val="28"/>
          <w:sz w:val="28"/>
          <w:szCs w:val="28"/>
          <w:rtl w:val="true"/>
          <w:lang w:bidi="ar-SA"/>
        </w:rPr>
        <w:t>الزهد ووعظ أبكى من بحضرته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وقرأت صحيفةً فيها كلام زهد من كلام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ما فيها ثمّ أتيت عليّ بن الحسين صلوات الله عليه فعرضت ما فيها عليه فعرفه وصحّحه، وكان ما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كفانا الله وإياكم كيد الظالمين وبغي الحاسدين وبطش الجبّارين، أيّها المؤمنون لا يفتننّكم الطواغيت وأتباعهم من أهل الرغبة في هذه الدنيا المائلون إليها المفتتنون بها المقبلون عليها وعلى حطامها الهامد وهشيمها البائد غداً، واحذروا ما حذّركم الله منها وازهدوا فيما زهّدكم الله فيه منها، ولا تركنوا إلى ما في هذه الدنيا ركون من اتّخذها دار قرارٍ ومنزل استيطانٍ</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هذه الرسالة عُرفت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تتضمّن أمراً هاماً للغاية، ألا وهو تأكيد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إطار الموعظة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ضرورة الفصل بين تيارين، أحدهما الوريث الشرعي لخلافة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وتبعيته تعني اتّباع دين الحقّ وطاعة الله تعالى، والآخر هو تيارٌ ظالم وتبعيته تعني معصية الله تعالى والتمرّد على أوامره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عهد الإمامين محمّد الباقر وجعفر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تغيرت وجهة الموعظة والدعاء من قبل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لتنضمّن نشر المعارف وبيان أحكام الشريعة وتعاليمها بشكلٍ علنيٍّ لتحتلّ الإمامة مكانتها الاجتماعية إلى حدٍّ ما، فانهال المسلمون عليهما بأسئلتهم التي لم تجد </w:t>
      </w:r>
    </w:p>
    <w:p>
      <w:pPr>
        <w:pStyle w:val="BookText"/>
        <w:rPr/>
      </w:pPr>
      <w:r>
        <w:rPr>
          <w:rFonts w:ascii="Amiri" w:hAnsi="Amiri" w:eastAsia="Amiri" w:cs="Amiri"/>
          <w:color w:val="111111"/>
          <w:sz w:val="28"/>
          <w:sz w:val="28"/>
          <w:szCs w:val="28"/>
          <w:rtl w:val="true"/>
          <w:lang w:bidi="ar-SA"/>
        </w:rPr>
        <w:t>جواباً على مدى عقود من الزمن، فأجاباهم خير إجابات وفصّل لهم ما كان غامضاً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جانب ذلك، فقد ظهرت بعض الأفكار المنحرفة في أواسط العهد الأموي، كأفكار وهب بن منبه، وكذلك انتشرت ظاهرة ترجمة النصوص ممّا أدى إلى حدوث رقيٍّ ثقافيٍّ، إذ ينقل المؤرّخون أن خالد بن يزيد بن معاوية </w:t>
      </w:r>
      <w:r>
        <w:rPr>
          <w:rStyle w:val="FootnoteAnchor"/>
          <w:rtl w:val="true"/>
        </w:rPr>
        <w:footnoteReference w:id="297"/>
      </w:r>
      <w:r>
        <w:rPr>
          <w:rFonts w:ascii="Amiri" w:hAnsi="Amiri" w:eastAsia="Amiri" w:cs="Amiri"/>
          <w:color w:val="111111"/>
          <w:sz w:val="28"/>
          <w:sz w:val="28"/>
          <w:szCs w:val="28"/>
          <w:rtl w:val="true"/>
          <w:lang w:bidi="ar-SA"/>
        </w:rPr>
        <w:t>كان مولعاً بترجمة النصوص الفارسية والرومية واليونانية إلى العربية للاطّلاع على علوم الأمم الأخرى، وإثر ذلك انتعشت حركة الترجمة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وبالطبع بما أنّ هذه النصوص كانت تتضمّن علوماً جديدةً لم يطّلع عليها المسلمون سابقاً، فقد تبادرت إلى أذهانهم أسئلة كثيرةً بعد أن اطّلعوا عليها ولكنّ الأوساط العلمية آنذاك كانت عاجزة عن بيان أجوبتها ممّا اضطرّهم للرجوع إلى منبع العلم والحكمة الإمامين محمّد الباقر وجعفر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تلامذتهما ، إذ لا أحد غيرهما كان قادراً على بيان ما خفي على الناس من معارف وعلوم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فهناك روايات تشير إلى أنّ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ناقش النصراني الرومي في الشام </w:t>
      </w:r>
      <w:r>
        <w:rPr>
          <w:rStyle w:val="FootnoteAnchor"/>
          <w:rtl w:val="true"/>
        </w:rPr>
        <w:footnoteReference w:id="298"/>
      </w:r>
      <w:r>
        <w:rPr>
          <w:rFonts w:ascii="Amiri" w:hAnsi="Amiri" w:eastAsia="Amiri" w:cs="Amiri"/>
          <w:color w:val="111111"/>
          <w:sz w:val="28"/>
          <w:sz w:val="28"/>
          <w:szCs w:val="28"/>
          <w:rtl w:val="true"/>
          <w:lang w:bidi="ar-SA"/>
        </w:rPr>
        <w:t xml:space="preserve">، والإمام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بالعبرية حول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عامر بن علي الجامعي</w:t>
      </w:r>
      <w:r>
        <w:rPr>
          <w:rStyle w:val="FootnoteAnchor"/>
          <w:rtl w:val="true"/>
        </w:rPr>
        <w:footnoteReference w:id="299"/>
      </w:r>
      <w:r>
        <w:rPr>
          <w:rFonts w:ascii="Amiri" w:hAnsi="Amiri" w:eastAsia="Amiri" w:cs="Amiri"/>
          <w:color w:val="111111"/>
          <w:sz w:val="28"/>
          <w:sz w:val="28"/>
          <w:szCs w:val="28"/>
          <w:rtl w:val="true"/>
          <w:lang w:bidi="ar-SA"/>
        </w:rPr>
        <w:t xml:space="preserve">، كما هو الحال </w:t>
      </w:r>
    </w:p>
    <w:p>
      <w:pPr>
        <w:pStyle w:val="BookText"/>
        <w:rPr/>
      </w:pPr>
      <w:r>
        <w:rPr>
          <w:rFonts w:ascii="Amiri" w:hAnsi="Amiri" w:eastAsia="Amiri" w:cs="Amiri"/>
          <w:color w:val="111111"/>
          <w:sz w:val="28"/>
          <w:sz w:val="28"/>
          <w:szCs w:val="28"/>
          <w:rtl w:val="true"/>
          <w:lang w:bidi="ar-SA"/>
        </w:rPr>
        <w:t xml:space="preserve">بالنسبة إلى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الردّعلى أرسطاطاليس فى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هشام بن الحكم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الرقي العلمي للشيعة كان مشهوداً في تلك الآونة والتأريخ يشهد على ذلك، والمناظرات التي كانت تدور بين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وأتباع سائر المذاهب والأديان خير دليل على ذلك، ففي إحدى هذه المناظرات رُوي عن هشام بن سالم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أصحابه، فورد رجل من أهل الشام فاستأذن فأذن له، فلما دخل سلّم فأمره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حاجتك أيها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أنّك عالم بكلّ ما تسأل عنه، فصرت إليك لأناظرك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في ماذا؟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وقطعه وإسكانه وخفضه ونصبه ورفعه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حمران دونك الرجل</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وفى هذه الفترة أيضاً ظهر جيل جديد من المسلمين يمتلك روح السؤال والاستفسار بشكل غير مسبوق بحيث لم يجد الناس بدّاً من الخوض في غمار العلوم والمعارف للإجابة عمّا يطرح من أسئلة، ولكن لم يكن أمامهم أيّ حلٍّ سوى الرجوع إلى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والأعداد الكبيرة من طلبة العلم الذين تتلمذوا على يد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p>
    <w:p>
      <w:pPr>
        <w:pStyle w:val="BookText"/>
        <w:rPr/>
      </w:pPr>
      <w:r>
        <w:rPr>
          <w:rFonts w:ascii="Amiri" w:hAnsi="Amiri" w:eastAsia="Amiri" w:cs="Amiri"/>
          <w:color w:val="111111"/>
          <w:sz w:val="28"/>
          <w:sz w:val="28"/>
          <w:szCs w:val="28"/>
          <w:rtl w:val="true"/>
          <w:lang w:bidi="ar-SA"/>
        </w:rPr>
        <w:t>شاهد على ذلك</w:t>
      </w:r>
      <w:r>
        <w:rPr>
          <w:rStyle w:val="FootnoteAnchor"/>
          <w:rtl w:val="true"/>
        </w:rPr>
        <w:footnoteReference w:id="302"/>
      </w:r>
      <w:r>
        <w:rPr>
          <w:rFonts w:ascii="Amiri" w:hAnsi="Amiri" w:eastAsia="Amiri" w:cs="Amiri"/>
          <w:color w:val="111111"/>
          <w:sz w:val="28"/>
          <w:sz w:val="28"/>
          <w:szCs w:val="28"/>
          <w:rtl w:val="true"/>
          <w:lang w:bidi="ar-SA"/>
        </w:rPr>
        <w:t xml:space="preserve">، حيث وصف صلوات الله عليه علم الأئمة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لو جابوا مشارق الأرض أو مغاربها فلا يجدون العلم الصحي إلا عند أهل البيت، فقد</w:t>
      </w:r>
    </w:p>
    <w:p>
      <w:pPr>
        <w:pStyle w:val="BookText"/>
        <w:rPr/>
      </w:pPr>
      <w:r>
        <w:rPr>
          <w:rFonts w:ascii="Amiri" w:hAnsi="Amiri" w:eastAsia="Amiri" w:cs="Amiri"/>
          <w:color w:val="111111"/>
          <w:sz w:val="28"/>
          <w:sz w:val="28"/>
          <w:szCs w:val="28"/>
          <w:rtl w:val="true"/>
          <w:lang w:bidi="ar-SA"/>
        </w:rPr>
        <w:t>قال لسلمة بن كهيل والحكم بن عتيبة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شرّقا وغرّبا فلا تجدان علماً صحيحاً إلا شيئاً خرج من عندنا أهل البيت</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إذن، بعد أن أصبحت الفرصة مؤاتية، بذل الإمامان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جهوداً حثيثة لترسيخ دعائم الأسس الفكرية للتشيّع وتأسيس مدرسة عظيمة، لأنّ الأسئلة المطروحة آنذاك قد تزايدت وأصبحت أكثر دقّةً ومضموناً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بالنسبة إلى ما رُوي من أحاديث وروايات في تلك الآونة، فتجدر الإشارة إلى أنّ أبّان بن تغلب وجابر بن يزيد الجعفي وحدهما قد نقلا ثلاثين ألف حديث عن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304"/>
      </w:r>
      <w:r>
        <w:rPr>
          <w:rFonts w:ascii="Amiri" w:hAnsi="Amiri" w:eastAsia="Amiri" w:cs="Amiri"/>
          <w:color w:val="111111"/>
          <w:sz w:val="28"/>
          <w:sz w:val="28"/>
          <w:szCs w:val="28"/>
          <w:rtl w:val="true"/>
          <w:lang w:bidi="ar-SA"/>
        </w:rPr>
        <w:t xml:space="preserve">، وأمّا محمّد بن مسلم الذي يعدّ أحد أعظم رواة الشيعة يقول إنّه سمع من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ألف حديث ومن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عشر ألف حديث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أنشأ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تنشئةً علميةً متكاملةً </w:t>
      </w:r>
    </w:p>
    <w:p>
      <w:pPr>
        <w:pStyle w:val="BookText"/>
        <w:rPr/>
      </w:pPr>
      <w:r>
        <w:rPr>
          <w:rFonts w:ascii="Amiri" w:hAnsi="Amiri" w:eastAsia="Amiri" w:cs="Amiri"/>
          <w:color w:val="111111"/>
          <w:sz w:val="28"/>
          <w:sz w:val="28"/>
          <w:szCs w:val="28"/>
          <w:rtl w:val="true"/>
          <w:lang w:bidi="ar-SA"/>
        </w:rPr>
        <w:t>بحيث جعلهم يتقنون كلّ مسألة تطرح عليهم ويعرفون المكنون فيها، وذلك لكي يتمكّنوا من خدمة الدين والإجابة عمّا يطرح من أسئلةٍ، حيث كان 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حَدَّثْتُكُم بِشَيْءٍ فَاسْأَلُونِي مِن كتاب الله</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نقل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زرارة ومحمّد بن مسلم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تقول في الصلاة في السفر كيف هي وكم هي؟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ضربتُم في الْأَرْضِ فَلَيْسَ عَلَيْكُمْ جُنَاحٌ أَنْ تَقْصُرُوا مِنَ الصَّلاةِ </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فصار التقصير في السفر واجباً كوجوب التمام في الحضر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عَلَيْكُمْ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افعلوا، فكيف أوجب ذلك كما أوجب التمام في الحضر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 ليس قد قال الله عزّ وجلّ في الصفا والمروة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حَجَّ الْبَيْتَ أَوِ اعْتَمَرَ فَلا جُنَاحَ عَلَيْهِ أَنْ يَطَّوَّفَ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ألا ترون أنّ الطواف بهما واجب مفروض لأنّ الله عزّ وجلّ ذكره في كتابه وصنعه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التقصير في السفر شيء صنعه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الله تعالى ذكره في كتابه</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كان محمّد بن </w:t>
      </w:r>
      <w:bookmarkStart w:id="163" w:name="pg8794_127807"/>
    </w:p>
    <w:p>
      <w:pPr>
        <w:pStyle w:val="BookText"/>
        <w:rPr/>
      </w:pPr>
      <w:bookmarkEnd w:id="163"/>
      <w:r>
        <w:rPr>
          <w:rFonts w:ascii="Amiri" w:hAnsi="Amiri" w:eastAsia="Amiri" w:cs="Amiri"/>
          <w:color w:val="111111"/>
          <w:sz w:val="28"/>
          <w:sz w:val="28"/>
          <w:szCs w:val="28"/>
          <w:rtl w:val="true"/>
          <w:lang w:bidi="ar-SA"/>
        </w:rPr>
        <w:t>عليّ أبا جعفر، وكانت الشيعة قبل أن يكون أبو جعفر وهم لا يعرفون مناسك حجّهم وحلالهم وحرامهم، حتّى كان أبو جعفر ففتح لهم وبيّن لهم مناسك حجّهم وحلالهم وحرامهم حتّى صار الناس يحتاجون إليهم من بعد ما كانوا يحتاجون إلى الناس؛ وهكذا يكون الأمر، والأرض لا تكون إلا بإمام،ٍ ومن مات لا يعرف إمامه مات ميتةً جاهليةً وأحوج ما تكون إلى ما أنت عليه إذ بلغت نفسكم</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أبرز الشخصيات التي تأدّبت وترعرعت تحت ظلّ رعاية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تغلب، زرارة بن أعين، محمّد بن مسلم، هشام بن الحكم، حمران بن أعين، جميل بن دراج، مؤمن الطاق،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وأهمّ ما يميّز هذا الجيل الجديد هو تخصّص كلّ عالم ببابٍ من أبواب العلم، كعلم الكلام والفقه والتفسير والآداب، وما إلى ذلك؛ لذا تهيّأت الأرضية المناسبة لتربية كوادر متخصّصة ماهرة، وكانت النتيجة بيان ونشر الآلاف من الروايات في مختلف العلوم</w:t>
      </w:r>
      <w:r>
        <w:rPr>
          <w:rFonts w:eastAsia="IRNazanin" w:cs="IRNazanin"/>
          <w:color w:val="111111"/>
          <w:sz w:val="28"/>
          <w:szCs w:val="28"/>
          <w:rtl w:val="true"/>
          <w:lang w:bidi="fa-IR"/>
        </w:rPr>
        <w:t>.</w:t>
      </w:r>
    </w:p>
    <w:p>
      <w:pPr>
        <w:pStyle w:val="Heading5"/>
        <w:numPr>
          <w:ilvl w:val="4"/>
          <w:numId w:val="1"/>
        </w:numPr>
        <w:rPr/>
      </w:pPr>
      <w:bookmarkStart w:id="164" w:name="__RefHeading___Toc3669507_653776707"/>
      <w:bookmarkStart w:id="165" w:name="_Toc57"/>
      <w:bookmarkEnd w:id="164"/>
      <w:r>
        <w:rPr>
          <w:rtl w:val="true"/>
        </w:rPr>
        <w:t xml:space="preserve">الأوضاع الاجتماعية </w:t>
      </w:r>
      <w:r>
        <w:rPr>
          <w:rtl w:val="true"/>
        </w:rPr>
        <w:t>:</w:t>
      </w:r>
      <w:bookmarkEnd w:id="16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أواخر عهد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وحينما تولّى عمر بن عبد العزيز زمام الخلافة بالتحديد، تحسّنت أوضاع الشيعة من الناحية </w:t>
      </w:r>
    </w:p>
    <w:p>
      <w:pPr>
        <w:pStyle w:val="BookText"/>
        <w:rPr/>
      </w:pPr>
      <w:r>
        <w:rPr>
          <w:rFonts w:ascii="Amiri" w:hAnsi="Amiri" w:eastAsia="Amiri" w:cs="Amiri"/>
          <w:color w:val="111111"/>
          <w:sz w:val="28"/>
          <w:sz w:val="28"/>
          <w:szCs w:val="28"/>
          <w:rtl w:val="true"/>
          <w:lang w:bidi="ar-SA"/>
        </w:rPr>
        <w:t xml:space="preserve">الاجتماعية وتحرّرت الإمامة من القيود التي فرضت عليها لأنّه اعتبر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 الناس</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 وقد وصل إلى سدّة الحكم سنة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له ثلاثة مواقف رجولية أدّت إلى استقرار أوضاع الأئمّة وشيعتهم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منع سبّ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روّج بنوأُمية ذلك بين المسلمين لعقودٍ من الزمن على منابر صلاة الجمعة وفي جميع المناسبات الدينية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ريب في أنّ الإقبال الشعبي على ظاهرة السبّ التي سادت آنذاك يعني عدم احترام المكانة الاجتماعية للشيعة، لذا فإنّ عمر بن عبد العزيز بإجراءاته التي اتّخذها قد أحدث تغييرات واسعة في معتقدات عامّة الناس، إذ على أقّل تقدير عندما منع سبّ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الناس يتساءلون عن سبب قيام أعدائه بسنّ هذا الأمر المقيت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أمر بإعادة فدك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المؤرّخون أنّ عمر بن عبدالعزيز عندما تولّى الخلافة أحضر قريشاً ووجوه الناس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فَدَكَ كَانَتْ بِيَدِ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يَضَعُهَا حَيْثُ أَرَاهُ اللهُ، ثُمَّ وَلِيَهَا أبو بَكْرٍ كَذَلِكَ وَعُمَرُ كَذَلكَ، ثُمَّ أَقْطِعَهَا مَرْوَانُ، ثُمَّ إِنَّهَا صَارَتْ إِلَيَّ وَلَمْ تَكُنْ مِنْ مَالِي أَعُودُ مِنْهَا عَلَيَّ، وَإِنِّي أَشْهِدُكُمْ أَنِّي قَدْ رَدَدْتُهَا عَلَى مَا كَانَتْ عَلَيْهِ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أَهْلِي أَقْطَعُونِي مَا لَمْ يَكُنْ إِلَيَّ أَنْ آخُذَهُ وَلَا لَهُمْ أَنْ يُعْطُونِيهِ، وَإِنِّي قَدْ هَمَمْتُ بِرَدِّهِ عَلَى أَرْبَابِهِ</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وكما هو معلوم فإنّ فدك تعدّ من الموارد المالية التي اعتمد عليها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أنّها تحظى بمكانة مرموقة في ثقافة التشيّع بصفتها رمز لمقارعة الظلم، وعلى هذا الأساس فإنّ إعادتها إليهم تمنحهم مكانتهم الاجتماعية المسلوبة إضافةً إلى أنّها تثبت حقّانيتهم في العهود السابقة ولا سيما في عهد الخليفتين الأول والثاني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 بتدوين الحديث</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مضيّ 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على منع تدوين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من الخليفة الثاني، أمر الخليفة عمر بن عبدالعزيز بإلغاء هذا المنع الجائر الذي جعل الرعب من تدوين الحديث يتغلغل في نفوس العلماء والرواة ، سيّما في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لدرجة أنّهم </w:t>
      </w:r>
    </w:p>
    <w:p>
      <w:pPr>
        <w:pStyle w:val="BookText"/>
        <w:rPr/>
      </w:pPr>
      <w:r>
        <w:rPr>
          <w:rFonts w:ascii="Amiri" w:hAnsi="Amiri" w:eastAsia="Amiri" w:cs="Amiri"/>
          <w:color w:val="111111"/>
          <w:sz w:val="28"/>
          <w:sz w:val="28"/>
          <w:szCs w:val="28"/>
          <w:rtl w:val="true"/>
          <w:lang w:bidi="ar-SA"/>
        </w:rPr>
        <w:t xml:space="preserve">لم تكن لديهم الجرأة على تدوين ما سمعوه وحفظوه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الجدير بالذكر أنّ تدوين الحديث بدأ من بوّابة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يمتلكون أفضل وأصحّ سلسلة سندية تتّصل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الأمر قد أدى إلى الرقيّ بالمكانة الاجتماعية لهم إلى أقصى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أخرى فإنّ عدد الشيعة كان يتزايد بشكل غير محسوس، ويمكن ذكرسببين لذلك، 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السبب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الدعم الشعبي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والعلويين لأجل مقارعة بني أمية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سهولة ارتباط الناس مع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بصفتهم مراجع للعلم والمعرفة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وإثر ذلك، ففي عهد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 مراكز للتشيّع في خراسان وقم وبعض المناطق الأخرى تدريجياً فتزايدت أعداد الشيعة في شتّى أرجاء البلاد الإسلامية، فأصبح الإمامان محوراً لأتباع أهل البيت في جميع شؤون الحياة</w:t>
      </w:r>
      <w:r>
        <w:rPr>
          <w:rFonts w:eastAsia="IRNazanin" w:cs="IRNazanin"/>
          <w:color w:val="111111"/>
          <w:sz w:val="28"/>
          <w:szCs w:val="28"/>
          <w:rtl w:val="true"/>
          <w:lang w:bidi="fa-IR"/>
        </w:rPr>
        <w:t xml:space="preserve">. </w:t>
      </w:r>
      <w:bookmarkStart w:id="166" w:name="pg8794_127818"/>
    </w:p>
    <w:p>
      <w:pPr>
        <w:pStyle w:val="Heading4"/>
        <w:numPr>
          <w:ilvl w:val="3"/>
          <w:numId w:val="1"/>
        </w:numPr>
        <w:rPr/>
      </w:pPr>
      <w:bookmarkStart w:id="167" w:name="__RefHeading___Toc3669509_653776707"/>
      <w:bookmarkStart w:id="168" w:name="_Toc58"/>
      <w:bookmarkEnd w:id="166"/>
      <w:bookmarkEnd w:id="167"/>
      <w:r>
        <w:rPr>
          <w:rtl w:val="true"/>
        </w:rPr>
        <w:t>ثالثاً</w:t>
      </w:r>
      <w:r>
        <w:rPr>
          <w:rtl w:val="true"/>
        </w:rPr>
        <w:t xml:space="preserve">: </w:t>
      </w:r>
      <w:r>
        <w:rPr>
          <w:rtl w:val="true"/>
        </w:rPr>
        <w:t xml:space="preserve">مرحلة ترسيخ الفكر وتقويمه، عهد إمامة الإمامين موسى الكاظم وعلي بن موسى الرضا </w:t>
      </w:r>
      <w:r>
        <w:rPr>
          <w:rtl w:val="true"/>
        </w:rPr>
        <w:t>(</w:t>
      </w:r>
      <w:r>
        <w:rPr>
          <w:rtl w:val="true"/>
        </w:rPr>
        <w:t>عَلیهِمَا السَلامُ</w:t>
      </w:r>
      <w:r>
        <w:rPr>
          <w:rtl w:val="true"/>
        </w:rPr>
        <w:t>):</w:t>
      </w:r>
      <w:bookmarkEnd w:id="168"/>
    </w:p>
    <w:p>
      <w:pPr>
        <w:pStyle w:val="Heading5"/>
        <w:numPr>
          <w:ilvl w:val="4"/>
          <w:numId w:val="1"/>
        </w:numPr>
        <w:rPr/>
      </w:pPr>
      <w:bookmarkStart w:id="169" w:name="__RefHeading___Toc3669511_653776707"/>
      <w:bookmarkStart w:id="170" w:name="_Toc59"/>
      <w:bookmarkEnd w:id="169"/>
      <w:r>
        <w:rPr>
          <w:rtl w:val="true"/>
        </w:rPr>
        <w:t>الأوضاع السياسية</w:t>
      </w:r>
      <w:r>
        <w:rPr>
          <w:rtl w:val="true"/>
        </w:rPr>
        <w:t>:</w:t>
      </w:r>
      <w:bookmarkEnd w:id="170"/>
    </w:p>
    <w:p>
      <w:pPr>
        <w:pStyle w:val="BookText"/>
        <w:rPr/>
      </w:pPr>
      <w:r>
        <w:rPr>
          <w:rFonts w:ascii="Amiri" w:hAnsi="Amiri" w:eastAsia="Amiri" w:cs="Amiri"/>
          <w:color w:val="111111"/>
          <w:sz w:val="28"/>
          <w:sz w:val="28"/>
          <w:szCs w:val="28"/>
          <w:rtl w:val="true"/>
          <w:lang w:bidi="ar-SA"/>
        </w:rPr>
        <w:t xml:space="preserve">أهمّ ما اتّصفت به هذه الفترة الزمنية هو توتّر الأجواء السياسية وشحنها ضدّ العلويين، كما شهدت اعتراضات وحركات قام بها الشيعة وتمّ خلالها نفي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إلى بغداد والإمام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طوس و من ثمّ عيّنه المأمون ولياً للعهد، وهذه الأحداث كانت مصيريةً في تأريخ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اغتال المنصور الدوانيقي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يترقّب معرفة من سيخلفه في الإمامة ليقتله، لكنّه دهش من وصية الإمام التي جعلته لا يدري ما يفعل، فقد روي عن أبي أيوب النحوي قوله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جعفر المنصور في جوف الليل فأتيته فدخلت عليه وهو جالسٌ على كرسيٍّ وبين يديه شمعة وفي يده كتاب، فلمّا سلّمت عليه رمى بالكتاب إليّ وهو يبكي،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محمد بن سليمان يخبرنا أن جعفر بن محمد قد مات، فإنّا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مثل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فكتبت صدر الكتاب،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إن كان أوصى إلى رجل واحد بعينه فقدّمه واضرب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إليه الجواب أنّه قد أوصى إلى خمسةٍ وأحدهم أبو جعفر المنصور ومحمّد بن سليمان وعبدالله وموسى </w:t>
      </w:r>
    </w:p>
    <w:p>
      <w:pPr>
        <w:pStyle w:val="BookText"/>
        <w:rPr/>
      </w:pPr>
      <w:r>
        <w:rPr>
          <w:rFonts w:ascii="Amiri" w:hAnsi="Amiri" w:eastAsia="Amiri" w:cs="Amiri"/>
          <w:color w:val="111111"/>
          <w:sz w:val="28"/>
          <w:sz w:val="28"/>
          <w:szCs w:val="28"/>
          <w:rtl w:val="true"/>
          <w:lang w:bidi="ar-SA"/>
        </w:rPr>
        <w:t>وحميدة</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الرواية تدلّ بوضوح على الأجواء السياسية المضطربة التى كانت سائدة آنذاك لدرجة أنّ الكثير من الخواصّ لم يكونوا يعلمون بمن سيخلف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المصلحة اقتضت إخفاء هذا الأمر</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يصف هشام بن سالم تلك الأوضاع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بالمدينة بعد وفاة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وصاحب الطاق، والناس مجتمعون على عبد الله بن جعفر أنّه صاحب الأمر بعد أبيه، فدخلنا عليه أنا وصاحب الطاق والناس عنده وذلك أنّهم رووا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في الكبير ما لم تكن به عاهة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عليه نسأله عما كنّا نسأل عنه أباه، فسألناه عن الزكاة في كم تجب؟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مائتين خمسة،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مائة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همان ونصف،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تقول المرجئة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يده إلى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ما تقول المرجئة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فخرجنا من عنده ضلالاً لا ندري إلى أين نتوجّه أنا وأبو جعفر الأحول، فقعدنا في بعض أزقّة المدينة باكين حيارى لا ندري إلى أين نتوجّه ولا من نقصد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كذلك إذ رأيت رجلاً شيخاً لا أعرفه، يومي إلى بيده فخفت أن يكون عيناً من عيون أبي جعفر المنصور، </w:t>
      </w:r>
    </w:p>
    <w:p>
      <w:pPr>
        <w:pStyle w:val="BookText"/>
        <w:rPr/>
      </w:pPr>
      <w:r>
        <w:rPr>
          <w:rFonts w:ascii="Amiri" w:hAnsi="Amiri" w:eastAsia="Amiri" w:cs="Amiri"/>
          <w:color w:val="111111"/>
          <w:sz w:val="28"/>
          <w:sz w:val="28"/>
          <w:szCs w:val="28"/>
          <w:rtl w:val="true"/>
          <w:lang w:bidi="ar-SA"/>
        </w:rPr>
        <w:t xml:space="preserve">وذلك أنّه كان له بالمدينة جواسيس ينظرون إلى من اتّفقت شيعة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فيضربون عنقه، فخفت أن يكون منهم فقلت للأحول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فإِنِّي خائف على نفسي وعليك، وإنّما يريدني لا يريدك، فتنحّ عنّي لا تهلك وتعين على نفسك</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بعد ذلك إنّه عندما تعرّف على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بأنّه الإمام المعصوم الذي تجب طاعته بعد أبيه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أمره بأن لا يخبر أحداً بذلك كي يأمن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إضافة إلى ما ذكر، يروي المؤرّخون أنّ زرارة بن أعين وهو بالكوفة آنذاك كان يعلم بأنّ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السابع للشيعة لكنّه خوفاً عليه من كيد الظلمة لم يخبر أحداً بذلك </w:t>
      </w:r>
      <w:r>
        <w:rPr>
          <w:rStyle w:val="FootnoteAnchor"/>
          <w:rtl w:val="true"/>
        </w:rPr>
        <w:footnoteReference w:id="317"/>
      </w:r>
      <w:r>
        <w:rPr>
          <w:rFonts w:ascii="IRNazanin" w:hAnsi="IRNazanin" w:eastAsia="IRNazanin"/>
          <w:color w:val="111111"/>
          <w:sz w:val="28"/>
          <w:sz w:val="28"/>
          <w:szCs w:val="28"/>
          <w:rtl w:val="true"/>
          <w:lang w:bidi="fa-IR"/>
        </w:rPr>
        <w:t>، ناهيك عن أنه بعث ابنه إلى المدينة بذريعة التعرّف على إمام الشيعة کی لا يشكّ أحد بأنّه يعلم بذلك</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الرغم من ذلك الاضطهاد والممارسات الجائرة، طويت صفحة المنصور الدوانيقي بحنكة الإمام وتدبيره ليحلّ عهد المهدي العباسي الذي لم يكن أهون من سلفه، لذلك تزايدت الضغوط فاستعان هذا الرجل بالزيدية الذين كانوا يعتقدون بإمامة المفضول على الفاضل للقضاء على الشيعة الموالين للإمام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ولإضفاء شرعية على حكمه ممّا أدّى إلى تأزيم أوضاع 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حدٍّ 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سبيل المثال فإنّ هشام بن إبراهيم الزيدي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دوّن الكثير من كتب الزيدية، ألّف كتاباً أثبت فيه إمامة العباس </w:t>
      </w:r>
      <w:r>
        <w:rPr>
          <w:rStyle w:val="FootnoteAnchor"/>
          <w:rtl w:val="true"/>
        </w:rPr>
        <w:footnoteReference w:id="318"/>
      </w:r>
      <w:r>
        <w:rPr>
          <w:rFonts w:ascii="Amiri" w:hAnsi="Amiri" w:eastAsia="Amiri" w:cs="Amiri"/>
          <w:color w:val="111111"/>
          <w:sz w:val="28"/>
          <w:sz w:val="28"/>
          <w:szCs w:val="28"/>
          <w:rtl w:val="true"/>
          <w:lang w:bidi="ar-SA"/>
        </w:rPr>
        <w:t xml:space="preserve">، وأمّا ابن المقعد الزيدي أيضاً فقد دوّن كتاباً حول الفرق ومعتقداتها وموقعها الجغرافي ونشاطات الفرق المنتسبة إلى التشيّع، كاليعفورية والزرارية والامارية والجواليقية، وحظي هذا الكتاب بتأييدٍ من المهدي العباسي لدرجة أنّه أمر بتدريسه فى المدينة والكوفة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هشام بن الحكم أنّ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يأمر شيعته بالسكوت </w:t>
      </w:r>
      <w:r>
        <w:rPr>
          <w:rStyle w:val="FootnoteAnchor"/>
          <w:rtl w:val="true"/>
        </w:rPr>
        <w:footnoteReference w:id="320"/>
      </w:r>
      <w:r>
        <w:rPr>
          <w:rFonts w:ascii="Amiri" w:hAnsi="Amiri" w:eastAsia="Amiri" w:cs="Amiri"/>
          <w:color w:val="111111"/>
          <w:sz w:val="28"/>
          <w:sz w:val="28"/>
          <w:szCs w:val="28"/>
          <w:rtl w:val="true"/>
          <w:lang w:bidi="ar-SA"/>
        </w:rPr>
        <w:t>، وهذا الأمر يحكي بوضوح عن الأجواء السياسية الملتهبة حينذاك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هلاك المهدي العباسي، تولّى ابنه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الهادي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منصب الخلافة فتزايدت الضغوط والمعاملة السيئة ضدّ الشيعة، ومن جانب آخر اتّسع نطاق اعتراضاتهم على النظام الحاكم وظهرت حركاتٌ جهادية من قبل العلويين فاستشهد بعضهم، كالحسين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موقعة 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حظي بتأييد الإمام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تمكّن الهادي العباسي من قمع هذه ،الحركات، قرّر قتل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يعتقد بأنّ الإمام هو السبب في انطلاق الحركات المناهضة لحكمه </w:t>
      </w:r>
      <w:r>
        <w:rPr>
          <w:rStyle w:val="FootnoteAnchor"/>
          <w:rtl w:val="true"/>
        </w:rPr>
        <w:footnoteReference w:id="321"/>
      </w:r>
      <w:r>
        <w:rPr>
          <w:rFonts w:ascii="Amiri" w:hAnsi="Amiri" w:eastAsia="Amiri" w:cs="Amiri"/>
          <w:color w:val="111111"/>
          <w:sz w:val="28"/>
          <w:sz w:val="28"/>
          <w:szCs w:val="28"/>
          <w:rtl w:val="true"/>
          <w:lang w:bidi="ar-SA"/>
        </w:rPr>
        <w:t xml:space="preserve">، لكن الله تعالى انتقم </w:t>
      </w:r>
    </w:p>
    <w:p>
      <w:pPr>
        <w:pStyle w:val="BookText"/>
        <w:rPr/>
      </w:pPr>
      <w:r>
        <w:rPr>
          <w:rFonts w:ascii="Amiri" w:hAnsi="Amiri" w:eastAsia="Amiri" w:cs="Amiri"/>
          <w:color w:val="111111"/>
          <w:sz w:val="28"/>
          <w:sz w:val="28"/>
          <w:szCs w:val="28"/>
          <w:rtl w:val="true"/>
          <w:lang w:bidi="ar-SA"/>
        </w:rPr>
        <w:t>منه ولم يمهله للقيام بهذه الفعلة الشنيعة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علم أهل بيت الإمام وموالوه بنيّة الهادي العباسي، انتابهم القلق لكنّه طمأنهم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ليفرخ روعكم، إنّه لا يرد أوّل كتاب من العراق إلا بموت موسى بن المهدي وهلاكه</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وبالفعل فقد حدث ذلك وهلك هذا الطاغوت، ومن ثمّ استولى أخوه هارون الرشيد على الخلافة بمساعدة البرامكة، ولكنّ الأوضاع السياسية لم تتغير، بل تزايدت المضايقات التي كان يواجهها الشيعة أكثر ممّا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انتشار شائعات أفادت بأنّ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هوالمهدي المنتظر، أمر هارون الرشيد بسجنه في البصرة ثمّ نقله إلى بغداد فزجّه في السجن مع بعض أصحابه، ومنهم يونس بن عبد الرحمن وابن أبي عمير </w:t>
      </w:r>
      <w:r>
        <w:rPr>
          <w:rStyle w:val="FootnoteAnchor"/>
          <w:rtl w:val="true"/>
        </w:rPr>
        <w:footnoteReference w:id="323"/>
      </w:r>
      <w:r>
        <w:rPr>
          <w:rFonts w:ascii="IRNazanin" w:hAnsi="IRNazanin" w:eastAsia="IRNazanin"/>
          <w:color w:val="111111"/>
          <w:sz w:val="28"/>
          <w:sz w:val="28"/>
          <w:szCs w:val="28"/>
          <w:rtl w:val="true"/>
          <w:lang w:bidi="fa-IR"/>
        </w:rPr>
        <w:t xml:space="preserve">، وفي نهاية المطاف تجرّع سابع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كأس الشهادة وهو في غياهب السجون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الظروف الصعبة التي واجهها الإمام في تلك الآونة جعلته يأمر علي بن يقطين – الذي كان أهمّ نائب له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يطلب من علماء الشيعة في بغداد تقليص نشاطاتهم،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أصحابك أن يكفّوا </w:t>
      </w:r>
    </w:p>
    <w:p>
      <w:pPr>
        <w:pStyle w:val="BookText"/>
        <w:rPr/>
      </w:pPr>
      <w:r>
        <w:rPr>
          <w:rFonts w:ascii="Amiri" w:hAnsi="Amiri" w:eastAsia="Amiri" w:cs="Amiri"/>
          <w:color w:val="111111"/>
          <w:sz w:val="28"/>
          <w:sz w:val="28"/>
          <w:szCs w:val="28"/>
          <w:rtl w:val="true"/>
          <w:lang w:bidi="ar-SA"/>
        </w:rPr>
        <w:t xml:space="preserve">من ألسنتهم ويدعوا الخصومة في الدين ويجتهدوا في عبادة الله عزوجل </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مجال بیانه صلوات الله عليه للظروف القاسية التي كان يواجهها هو وشيعته الخلّص، أجاب عن رسالةٍ بعثها إليه عليّ بن سويد حينما كان في السجن قائلاً بعد أن حمد الله تعالى وأثنى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كتبت إليّ تسألني عن أمورٍ كنت منها في تقيةٍ ومن كتمانها في سعةٍ، فلمّا انقضى سلطان الجبابرة وجاء سلطان ذي السلطان العظيم بفراق الدنيا المذمومة إلى أهلها العتاة على خالقهم، رأيت أن أفسّر لك ما سألتني عنه مخافة أن تدخل الحيرة على ضعاف شيعتنا من قبل حبّها لهم، فائّق الله عز ذكره وخصّ بذلك الأمر أهله، واحذر أن تكون سبب بليةٍ على الأوصياء أو حارشاً عليهم بإفشاء ما استودعتك وإظهار ما استكتمتك، ولن تفعل إن شاء الله</w:t>
      </w:r>
      <w:r>
        <w:rPr>
          <w:rFonts w:eastAsia="IRNazanin" w:cs="IRNazanin"/>
          <w:color w:val="111111"/>
          <w:sz w:val="28"/>
          <w:szCs w:val="28"/>
          <w:rtl w:val="true"/>
          <w:lang w:bidi="fa-IR"/>
        </w:rPr>
        <w:t xml:space="preserve">»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الرسالة تدلّ بوضوحٍ على أنّ الإمام كان يؤدّي مهامّه بشكلٍ سرّيٍّ ويأمر شيعته بالرجوع إلى علماء الحقّ عند مواجهة شبهاتٍ ويطلب منهم عدم التفريط بما ورثوه من تراثٍ دينيٍّ حتّى في أصعب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وانتقلت الإمامة إلى وريث الشجرة النبوية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هلك هارون الرشيد حدث خلاف بين ولديه الأمين والمأمون على السلطة، فقتل المأمون أخاه وجلس على عرش الخلافة، ولأجل أن يهدّئ الأوضاع السياسية ويقمع تحرّكات العلويين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كقيام محمد بن جعفر الصادق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ويشوّش الواقع الثقافي للشيعة بشكلٍ عامٍّ، قام بتعيين الإمام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ولياً للعهد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طلب منه الذهاب إلى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وبالطبع فإنّ الإمام رضي بمنصب ولاية العهد من منطلق حنكته وحذاقته، فوضع شروطاً حرجت المأمون الذي وصف الأوضاع السياسية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هذا الرجل مستتراً عنّا يدعو إلى نفسه، فأردنا أن نجعله وليّ عهدنا ليكون دعاؤه لنا وليعترف بالملك والخلافة لنا وليعتقد فيه المفتونون به أنّه ليس ممّا ادّعى في قليل ولا في كثير وأنّ هذا الأمر لنا دونه، وقد خشينا إن تركناه على تلك الحالة أن ينفتق علينا منه ما لا نسدّه ويأتي علينا منه ما لا نطيقه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فإذ قد فعلنا به ما فعلناه وأخطأنا في أمره بما أخطأنا وأشرفنا من الهلاك بالتنويه به على ما أشرفنا، فليس يجوز التهاون في أمره ولكنّا نحتاج أن نضع منه قليلاً قليلاً حتّى نصوّره عند الرعايا بصورة من لا يستحقّ لهذا الأمر، ثمّ ندبّر فيه بما يحسم عنا مواد بلائه</w:t>
      </w:r>
      <w:r>
        <w:rPr>
          <w:rFonts w:eastAsia="Amiri" w:cs="Amiri" w:ascii="Amiri" w:hAnsi="Amiri"/>
          <w:color w:val="111111"/>
          <w:sz w:val="28"/>
          <w:szCs w:val="28"/>
          <w:rtl w:val="true"/>
          <w:lang w:bidi="ar-SA"/>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 إذن، اعترف المأمون بنسفه بأنّ أهدافه </w:t>
      </w:r>
      <w:bookmarkStart w:id="171" w:name="pg8794_127837"/>
    </w:p>
    <w:p>
      <w:pPr>
        <w:pStyle w:val="BookText"/>
        <w:rPr/>
      </w:pPr>
      <w:bookmarkEnd w:id="171"/>
      <w:r>
        <w:rPr>
          <w:rFonts w:ascii="Amiri" w:hAnsi="Amiri" w:eastAsia="Amiri" w:cs="Amiri"/>
          <w:color w:val="111111"/>
          <w:sz w:val="28"/>
          <w:sz w:val="28"/>
          <w:szCs w:val="28"/>
          <w:rtl w:val="true"/>
          <w:lang w:bidi="ar-SA"/>
        </w:rPr>
        <w:t xml:space="preserve">السياسية لم تتحقّق قطّ، بل ما زاد من سخطه هو أنّ الإقبال الشعبي قد تزايد على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اضطرّ لأن يقفل عائداً إلى بغداد وحده دون أن يرافقه الإمام، لذلك تأجّجت الأزمات السياسية من جديدٍ في سنة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وتوتّرت الأوضاع بعد أن استشهد الإمام</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3669513_653776707"/>
      <w:bookmarkStart w:id="173" w:name="_Toc60"/>
      <w:bookmarkEnd w:id="172"/>
      <w:r>
        <w:rPr>
          <w:rtl w:val="true"/>
        </w:rPr>
        <w:t xml:space="preserve">الأوضاع الثقافية </w:t>
      </w:r>
      <w:r>
        <w:rPr>
          <w:rtl w:val="true"/>
        </w:rPr>
        <w:t>:</w:t>
      </w:r>
      <w:bookmarkEnd w:id="173"/>
    </w:p>
    <w:p>
      <w:pPr>
        <w:pStyle w:val="BookText"/>
        <w:rPr/>
      </w:pPr>
      <w:r>
        <w:rPr>
          <w:rFonts w:ascii="Amiri" w:hAnsi="Amiri" w:eastAsia="Amiri" w:cs="Amiri"/>
          <w:color w:val="111111"/>
          <w:sz w:val="28"/>
          <w:sz w:val="28"/>
          <w:szCs w:val="28"/>
          <w:rtl w:val="true"/>
          <w:lang w:bidi="ar-SA"/>
        </w:rPr>
        <w:t xml:space="preserve">بفضل الجهود العلمية الحثيثة التي بذلها الإمامان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ظلّ تربيتهم كادراً متديناً وفياً لشريعة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مختلف علوم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ومعارفهم قد انتقلت إلى العديد من بقاع البلاد الإسلامية في عهد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فطرحت إثر ذلك الكثير من الأسئلة العلمية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قام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بتأسيس منظومةٍ سرّيةٍ للوكالة بشكلٍ سريعٍ ووفّر لها الدعم الكافي، كي يتمكّن هو ووكلاؤه من الإجابة عن الكمّ الهائل من الأسئلة الشرعية والعقائدية التي يطرحها الشيعة سرّاً، فالسجن والضغوط السياسية لم تحل دون مواصلة الإمام واجبه المقدّس ولم يدّخر جهداً عن نصرة دين الله ونشر أحكامه الحقّة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سبيل المثال، فإنّ موسى بن إبراهيم المروزي الذي كان رئيساً لشرطة الطاغية السندي بن شاهك ومعلّماً لأولاده، قد نقل روايات 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نورانية خلقة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ودوّنها في كتاب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الإمام موسى بن جعفر</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لكنّه لم ينشر إلا في عهد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محمّد بن علىّ النيسابوري وفد على الإمام حاملاً من قومه سبعين قرطاساً وفي كلّ قرطاس مسألة أرادوا من الإمام أن يجيب عنها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الأحيان كانت الظروف الحرجة تقتضي بأن تتولّى الطبقة الثانية من أصحاب الإمام مهمّة نشر المعارف، فقد نقل يونس بن عبد الرحمن عن حمّاد أنّ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محمد بن حكيم بأن يجلس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ليناقش القوم في المسائل الشرعية والعقائدية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محمّد بن فلان الرافعي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لي ابن عمٍّ يقال له الحسن بن عبد الله، وكان من أعبد أهل زمانه وكان يلقاه السلطان، وربّما استقبل السلطان بالكلام الصعب يعظه ويأمر المعروف وكان السلطان يحتمل له ذلك لصلاحه، فلم يزل هذه حاله حتّى كان يوماً دخل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فرآه فأدنى إليه ثمّ قال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ما أحب إلي ما أنت فيه وأسرَّني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ليست لک معرفةٌ فاذهب فاطلب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المعرفة؟ فقال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 وتفقه واطلب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أنس بن مالك وعن فقهاء أهل المدينة ثمّ اعرض الحديث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وتكلّم معهم ثمّ جاءه فقرأه عليه فأسقطه كلّه،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واطلب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الرجل معيناً بدينه فلم يزل مترصّداً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خرج إلى ضيعة له فتبعه ولحقه في الطريق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أحتجّ عليك بين يدي الله، فدلّني على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فأخبره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 بأمر أبي بكر وعمر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فتقبّل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بعد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انتهى إلى نفسه ثم سكت</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الاستراتيجية التي اتّبعها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ناجحةً إلى حدٍّ كبيرٍ، والرواية التالية تثبت هذا 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فقّهنا في الدين وأغنانا الله بكم عن الناس حتّى أنّ الجماعة منّا لتكون في المجلس ما يسأل رجلٌ صاحبه تحضره المسألة ويحضره جوابها فيما منّ الله علينا بكم</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تواجد علماء الشيعة الأوفياء في تلك الآونة كهشام بن الحكم قد أغنوا المباحث العقائدية ودفعوا الشبهات التي طرحها البعض، كما فعل يحيى بن خالد البرمكي، فقد نقل عن يونس بن عبد الرحمن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هشام بن الحكم في مسجده بالعشاء حيث أتاه مسلم صاحب بيت الحكمة،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يحيى بن خالد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أفسدت على الرافضة دينهم لأنّهم يقولون إنّ الدين لا يقوم إلا بإمامٍ حيٍّ، وهم لا يدرون أنّ إمامهم اليوم حيُّ أو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هشام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علينا أن ندين بحياة الإمام أنّه حيٌّ، حاضراً كان عندنا أو متوارياً عنّا حتّى يأتينا موته، فما لم يأتنا موته فنحن مقيمون على حياته</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واستمرّت الأوضاع على هذا المنوال حتّى استشهاد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أن تولّى المأمون العباسي الخلافة وتنصيبه الإمام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ولياً للعهد ومن ثمّ نقله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بدأت مرحلة جديدة من الانتعاش الثقافي، حيث التقى الكثير من الشيعة بإمامهم وحتّى سائر المسلمين الذين كانوا يتشوّقون للقائه سنحت الفرصة لهم للتبرّك بحضوره في تلك البلاد البعيدة، فاستقبلوه بحفاوةٍ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w:t>
      </w:r>
    </w:p>
    <w:p>
      <w:pPr>
        <w:pStyle w:val="BookText"/>
        <w:rPr/>
      </w:pPr>
      <w:r>
        <w:rPr>
          <w:rFonts w:ascii="Amiri" w:hAnsi="Amiri" w:eastAsia="Amiri" w:cs="Amiri"/>
          <w:color w:val="111111"/>
          <w:sz w:val="28"/>
          <w:sz w:val="28"/>
          <w:szCs w:val="28"/>
          <w:rtl w:val="true"/>
          <w:lang w:bidi="ar-SA"/>
        </w:rPr>
        <w:t xml:space="preserve">الخطّة التى وضعها المأمون لسفر الإمام من المدينة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ومنعه من المرور بالكوفة وقم، إلا أنّ شخصية الإمام ومرجعيته الدينية كانت أعظم من هذه المؤامرة، إذ ينقل التأريخ إنّ عدد أهل نيسابور الذين استقبلوا موكبه بلغ عشرين ألفاً دوّنوا الرواية المعروفة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سلسلة الذهب</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 كما أنّ عدداً كبيراً منهم صلّى صلاة عيد الفطر خلف الإمام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الحضور الفاعل لعلماء الشيعة الأجلاء في ذلك العهد كان مؤثّراً لدرجة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اعتبرهم أحياناً مراجع ينوبون عنه، ومنهم يونس بن عبد الرحمن الذي قال النجاشي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 أبي الحسن موسى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إليه في العلم والفتيا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الفضل بن شاذان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عبد العزيز بن المهتدي، وكان خير قمّيٍّ رأيته، وكان وكيل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أقدر على لقائك في كلّ وقتٍ، فعمّن آخذ معالم ديني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عن يونس بن عبد الرحمن</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الفترة التي تلت إمامة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w:t>
      </w:r>
      <w:bookmarkStart w:id="174" w:name="pg8794_127850"/>
    </w:p>
    <w:p>
      <w:pPr>
        <w:pStyle w:val="BookText"/>
        <w:rPr/>
      </w:pPr>
      <w:bookmarkEnd w:id="174"/>
      <w:r>
        <w:rPr>
          <w:rFonts w:ascii="Amiri" w:hAnsi="Amiri" w:eastAsia="Amiri" w:cs="Amiri"/>
          <w:color w:val="111111"/>
          <w:sz w:val="28"/>
          <w:sz w:val="28"/>
          <w:szCs w:val="28"/>
          <w:rtl w:val="true"/>
          <w:lang w:bidi="ar-SA"/>
        </w:rPr>
        <w:t xml:space="preserve">تطوّرٌ جديدٌ، وهو أنّ المأمون بصفته خليفة كان يستعين بعلم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ويطرح أسئلةً عليه،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حظيت باهتمامٍ كبيرٍ، وبالتالي بدأت حركة ترجمة للنصوص العلمية إلى اللغة العربية فطرحت إثر ذلك مباحث علمية لم تكن متداولة بين المسلمين من قبل وظهرت علومٌ جديدةٌ، وهذا الأمر فسح المجال لعلماء الشيعة للخوض في شتّى العلوم وإعادة دراسة وتحليل النصوص الروائية والقرآنية، ولا سيّما تلك التي تتمحور حول موضوعي التوحيد والإمامة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المرحوم النجاشي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المصنّفين وفي موارد عديدةٍ ذكر الآثار التي دوّنوها، وقد صُرّح بوثاقة معظمهم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وتجدر الإشارة إلى أنّ تلامذة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بلغ عددهم ثلاثمائة شخصٍ، قد برزت منهم أربعون شخصيةً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 w:name="__RefHeading___Toc3669515_653776707"/>
      <w:bookmarkStart w:id="176" w:name="_Toc61"/>
      <w:bookmarkEnd w:id="175"/>
      <w:r>
        <w:rPr>
          <w:rtl w:val="true"/>
        </w:rPr>
        <w:t xml:space="preserve">الأوضاع الاجتماعية والاقتصادية </w:t>
      </w:r>
      <w:r>
        <w:rPr>
          <w:rtl w:val="true"/>
        </w:rPr>
        <w:t>:</w:t>
      </w:r>
      <w:bookmarkEnd w:id="17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تشتّت شيعة أهل البيت وبمن فيهم أبناء الأئمّة وأصحابهم، </w:t>
      </w:r>
    </w:p>
    <w:p>
      <w:pPr>
        <w:pStyle w:val="BookText"/>
        <w:rPr/>
      </w:pPr>
      <w:r>
        <w:rPr>
          <w:rFonts w:ascii="Amiri" w:hAnsi="Amiri" w:eastAsia="Amiri" w:cs="Amiri"/>
          <w:color w:val="111111"/>
          <w:sz w:val="28"/>
          <w:sz w:val="28"/>
          <w:szCs w:val="28"/>
          <w:rtl w:val="true"/>
          <w:lang w:bidi="ar-SA"/>
        </w:rPr>
        <w:t>وهاجروا إلى مختلف بقاع البلاد الإسلامية إثر الضغوط السياسية التي تعرّضوا لها، فاستقبلهم الناس وعاشروهم عن كثبٍ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فإنّ هذا الأمر كانت له نتائج اجتماعية واسعة النطاق، فتأسّست مراكز جديدة للتشيّع ولاسيّما في قم وبغداد وحتّى في بلدان الشرق الأقصى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التوسّع في الرقعة الجغرافية كان بحاجةٍ إلى تنسيقٍ ونشاطاتٍ منظّمة، لذلك بذل الإمام موسى الكاظ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جهوداً حثيثةً للقيام بهذه المهمّة رغم الأجواء المتوتّرة آنذاك، فتمكّن من ترسيخ دعائم منظومة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p>
    <w:p>
      <w:pPr>
        <w:pStyle w:val="BookText"/>
        <w:rPr/>
      </w:pPr>
      <w:r>
        <w:rPr>
          <w:rFonts w:ascii="Amiri" w:hAnsi="Amiri" w:eastAsia="Amiri" w:cs="Amiri"/>
          <w:color w:val="111111"/>
          <w:sz w:val="28"/>
          <w:sz w:val="28"/>
          <w:szCs w:val="28"/>
          <w:rtl w:val="true"/>
          <w:lang w:bidi="ar-SA"/>
        </w:rPr>
        <w:t xml:space="preserve">المهامّ الأساسية التي كانت ملقاة على عاتق الوكلاء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اقتضت الأوضاع في المراحل اللاحقة، فهي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إدارة الشؤون المالية واستلام الحقوق الشرعية كالخمس والزكاة والنذور والهدايا التي يقدّمها الشيعة وبالتالي إيصالها إلى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إنفاقها فى موارد ضرورية لتلبية المتطلّبات الاقتصادية للأئمّة وشيعتهم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العمل كحلقة وصلٍ بين الأقاليم التي يقطنها الشيعة ومقرّ الإمامة عن طريق المراسلات أو اللقاءات المباشرة أو إرسال مبعوثين، أو أيّ طريقٍ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مزاولة نشاطات علميةٍ وإرشاديةٍ لتوجيه الشيعة وتثقيفهم، ولا سيّما إعلامهم بالإمام اللاحق بعد رحيل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مزاولة نشاطات سياسية ومقارعة ظلم طغاة بشكل سرّيٍّ، وهذه النشاطات من شأنها دعم الشيعة وتوحيد صفوفهم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تناقل أخبار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مواجهة المنحرفين والذين يزعمون أنّهم وكلاء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وأبواباً لهم زوراً وبهتاناً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التصدّي للمسؤوليات الاجتماعية وتقديم خدمات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ومواليهم وقضاء حوائجهم وحلّ مشاكلهم من خلال تواجدهم بين الشيعة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الشيعة نفسياً كي يستعدّوا لاستقبال عصر الغيبة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المهامّ المذكورة تتطلب تأسيس منظومةٍ متكاملةٍ من الوكلاء وإيجاد ارتباط بينهم وتقسيمهم حسب الأقاليم وتحديد مدى صلاحياتهم، كما أنّ الظروف تفرض عليهم التغلغل في أروقة نظام حكم بني العباس بالتعاون مع عليّ بن يقطين وطرح برنامج منظّم لإدارة شؤون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وتجدر الإشارة هنا إلى أنّ بعض الرواة في هذا العهد كانوا من التجّار النافذين في بغداد وقم وخراسان وسائر المناطق</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bookmarkStart w:id="177" w:name="pg8794_127858"/>
    </w:p>
    <w:p>
      <w:pPr>
        <w:pStyle w:val="Heading5"/>
        <w:numPr>
          <w:ilvl w:val="4"/>
          <w:numId w:val="1"/>
        </w:numPr>
        <w:rPr/>
      </w:pPr>
      <w:bookmarkStart w:id="178" w:name="__RefHeading___Toc3669517_653776707"/>
      <w:bookmarkStart w:id="179" w:name="_Toc62"/>
      <w:bookmarkEnd w:id="177"/>
      <w:bookmarkEnd w:id="178"/>
      <w:r>
        <w:rPr>
          <w:rtl w:val="true"/>
        </w:rPr>
        <w:t xml:space="preserve">الفرق التي تشعبت من الشيعة </w:t>
      </w:r>
      <w:r>
        <w:rPr>
          <w:rtl w:val="true"/>
        </w:rPr>
        <w:t>:</w:t>
      </w:r>
      <w:bookmarkEnd w:id="179"/>
    </w:p>
    <w:p>
      <w:pPr>
        <w:pStyle w:val="BookText"/>
        <w:rPr/>
      </w:pPr>
      <w:r>
        <w:rPr>
          <w:rFonts w:ascii="Amiri" w:hAnsi="Amiri" w:eastAsia="Amiri" w:cs="Amiri"/>
          <w:color w:val="111111"/>
          <w:sz w:val="28"/>
          <w:sz w:val="28"/>
          <w:szCs w:val="28"/>
          <w:rtl w:val="true"/>
          <w:lang w:bidi="ar-SA"/>
        </w:rPr>
        <w:t>هناك حدثان هامّان على صعيد انحراف بعض الفرق المنسوبة إلى الشيعة تجدر الإشارة إليهما في هذه الفترة،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الانشقاق الفكري الذي حدث بعد استشهاد الإمام جعفرالصادق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فظهرت إثر ذلك فرقتا الفطحية والإسماعيلية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الانشقاق الفكري الذي حدث بعد استشهاد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فظهرت إثر ذلك الفرقة الواقفية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وبالطبع فإنّ العديد من العوامل قد أسفرت عن حدوث هذه الانشقاقات، منها توتّر الأجواء ووجود بعض الروايات التي تؤكّد على أنّ الإمامة تنتقل إلى الابن الأكبر ، لذا بعد أن استشهد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البعض أنّ ابنه الأكبر إسماعيل هو الإمام المفترض الطاعة وأنّه كان غائباً في عهد أبيه ولم يمت </w:t>
      </w:r>
      <w:r>
        <w:rPr>
          <w:rStyle w:val="FootnoteAnchor"/>
          <w:rtl w:val="true"/>
        </w:rPr>
        <w:footnoteReference w:id="342"/>
      </w:r>
      <w:r>
        <w:rPr>
          <w:rFonts w:ascii="Amiri" w:hAnsi="Amiri" w:eastAsia="Amiri" w:cs="Amiri"/>
          <w:color w:val="111111"/>
          <w:sz w:val="28"/>
          <w:sz w:val="28"/>
          <w:szCs w:val="28"/>
          <w:rtl w:val="true"/>
          <w:lang w:bidi="ar-SA"/>
        </w:rPr>
        <w:t>، في حين أنّ بعض الشيعة كانوا على العكس من ذلك، حيث صدّقوا بموته لكنّهم اعتقدوا بأنّ الإمام هو ابنه الآخر عبدالله الأفطح</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الإسماعيليون نأوا بأنفسهم عن الشيعة بسرعةٍ وهاجروا إلى مصر وأسّسوا حكومةً هناك، وقد كان سبب هجرتهم هو تأويلهم لروايةٍ تقول بأنّ القائم بالأمر سيظهر في ناحية مغرب الشمس</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الروايات القائلة بانتقال الإمامة إلى الابن الأكبر </w:t>
      </w:r>
      <w:r>
        <w:rPr>
          <w:rStyle w:val="FootnoteAnchor"/>
          <w:rtl w:val="true"/>
        </w:rPr>
        <w:footnoteReference w:id="344"/>
      </w:r>
      <w:r>
        <w:rPr>
          <w:rFonts w:ascii="Amiri" w:hAnsi="Amiri" w:eastAsia="Amiri" w:cs="Amiri"/>
          <w:color w:val="111111"/>
          <w:sz w:val="28"/>
          <w:sz w:val="28"/>
          <w:szCs w:val="28"/>
          <w:rtl w:val="true"/>
          <w:lang w:bidi="ar-SA"/>
        </w:rPr>
        <w:t xml:space="preserve">وعدم معرفة أحدٍ بالإمام اللاحق كانا سببين لاعتقاد أكثر العلماء من الطبقة الثانية وأصحاب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المقرّبين بإمامة عبد الله الأفطح </w:t>
      </w:r>
      <w:r>
        <w:rPr>
          <w:rStyle w:val="FootnoteAnchor"/>
          <w:rtl w:val="true"/>
        </w:rPr>
        <w:footnoteReference w:id="345"/>
      </w:r>
      <w:r>
        <w:rPr>
          <w:rFonts w:ascii="Amiri" w:hAnsi="Amiri" w:eastAsia="Amiri" w:cs="Amiri"/>
          <w:color w:val="111111"/>
          <w:sz w:val="28"/>
          <w:sz w:val="28"/>
          <w:szCs w:val="28"/>
          <w:rtl w:val="true"/>
          <w:lang w:bidi="ar-SA"/>
        </w:rPr>
        <w:t xml:space="preserve">، لكنّهم ما لبثوا أن عدلوا عن ذلك في أقل من سبعين يوماً وذلك لأسباب عديدةٍ </w:t>
      </w:r>
      <w:r>
        <w:rPr>
          <w:rStyle w:val="FootnoteAnchor"/>
          <w:rtl w:val="true"/>
        </w:rPr>
        <w:footnoteReference w:id="346"/>
      </w:r>
      <w:r>
        <w:rPr>
          <w:rFonts w:ascii="IRNazanin" w:hAnsi="IRNazanin" w:eastAsia="IRNazanin"/>
          <w:color w:val="111111"/>
          <w:sz w:val="28"/>
          <w:sz w:val="28"/>
          <w:szCs w:val="28"/>
          <w:rtl w:val="true"/>
          <w:lang w:bidi="fa-IR"/>
        </w:rPr>
        <w:t>، منها كما ينقل المؤرّخون امتحانه بمسائل من الحلال والحرام لم يكن عنده فيها جواب وكذلك لما ظهر منه من الأشياء التی لا يمكن أن تظهر من إمام معصوم، لذلك آمن معظمهم بإمامة</w:t>
      </w:r>
    </w:p>
    <w:p>
      <w:pPr>
        <w:pStyle w:val="BookText"/>
        <w:rPr/>
      </w:pPr>
      <w:r>
        <w:rPr>
          <w:rFonts w:ascii="Amiri" w:hAnsi="Amiri" w:eastAsia="Amiri" w:cs="Amiri"/>
          <w:color w:val="111111"/>
          <w:sz w:val="28"/>
          <w:sz w:val="28"/>
          <w:szCs w:val="28"/>
          <w:rtl w:val="true"/>
          <w:lang w:bidi="ar-SA"/>
        </w:rPr>
        <w:t xml:space="preserve">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باستثناء عدد قليل منهم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الواقفية فقد كانت مشكلتهم أكبر وكانوا يتسبّبون بخلق مصاعب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فبعض رموزهم كانوا رواةً أو من وكلاء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المعروفين الذين كانوا يسيطرون على أموالٍ طائلةٍ تعود ملكيتها للإمام </w:t>
      </w:r>
      <w:r>
        <w:rPr>
          <w:rStyle w:val="FootnoteAnchor"/>
          <w:rtl w:val="true"/>
        </w:rPr>
        <w:footnoteReference w:id="347"/>
      </w:r>
      <w:r>
        <w:rPr>
          <w:rFonts w:ascii="Amiri" w:hAnsi="Amiri" w:eastAsia="Amiri" w:cs="Amiri"/>
          <w:color w:val="111111"/>
          <w:sz w:val="28"/>
          <w:sz w:val="28"/>
          <w:szCs w:val="28"/>
          <w:rtl w:val="true"/>
          <w:lang w:bidi="ar-SA"/>
        </w:rPr>
        <w:t>حيث كانوا ذوي مكانة اجتماعيّة مرموقةٍ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تعامل هؤلاء مع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بجفاءٍ لدرجة أنّهم تجاسروا عليه وأنكروا كلامه </w:t>
      </w:r>
      <w:r>
        <w:rPr>
          <w:rStyle w:val="FootnoteAnchor"/>
          <w:rtl w:val="true"/>
        </w:rPr>
        <w:footnoteReference w:id="348"/>
      </w:r>
      <w:r>
        <w:rPr>
          <w:rFonts w:ascii="Amiri" w:hAnsi="Amiri" w:eastAsia="Amiri" w:cs="Amiri"/>
          <w:color w:val="111111"/>
          <w:sz w:val="28"/>
          <w:sz w:val="28"/>
          <w:szCs w:val="28"/>
          <w:rtl w:val="true"/>
          <w:lang w:bidi="ar-SA"/>
        </w:rPr>
        <w:t xml:space="preserve">ولم يتورّعوا من وضع الأحاديث </w:t>
      </w:r>
      <w:r>
        <w:rPr>
          <w:rStyle w:val="FootnoteAnchor"/>
          <w:rtl w:val="true"/>
        </w:rPr>
        <w:footnoteReference w:id="349"/>
      </w:r>
      <w:r>
        <w:rPr>
          <w:rFonts w:ascii="Amiri" w:hAnsi="Amiri" w:eastAsia="Amiri" w:cs="Amiri"/>
          <w:color w:val="111111"/>
          <w:sz w:val="28"/>
          <w:sz w:val="28"/>
          <w:szCs w:val="28"/>
          <w:rtl w:val="true"/>
          <w:lang w:bidi="ar-SA"/>
        </w:rPr>
        <w:t xml:space="preserve">، ولا سيّما في </w:t>
      </w:r>
    </w:p>
    <w:p>
      <w:pPr>
        <w:pStyle w:val="BookText"/>
        <w:rPr/>
      </w:pPr>
      <w:r>
        <w:rPr>
          <w:rFonts w:ascii="Amiri" w:hAnsi="Amiri" w:eastAsia="Amiri" w:cs="Amiri"/>
          <w:color w:val="111111"/>
          <w:sz w:val="28"/>
          <w:sz w:val="28"/>
          <w:szCs w:val="28"/>
          <w:rtl w:val="true"/>
          <w:lang w:bidi="ar-SA"/>
        </w:rPr>
        <w:t>العقود الأخيرة من حياته المباركة حيث لم يكن له ولدٌ، وهذا الأمر أصبح ذريعةً لهم ولسائر الفرق المعارضة التي تنكر الحقائق ترجيحاً لمصالحها الخاصّة رغم إقرارها 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ذلك مخاطباً محمّد بن فضيل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لعنهم الله، ما أشدّ كذبهم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يزعمون أنّي عقيم ويُنكرون من يلي هذا الأمر من ولدي</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بمرور الزمان وإثر مواقف الشيعة وجهود أئمّتهم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 تزعزت أركان الفرقة الفطحية، ومن ثمّ اضمحلّت بالكامل في عهد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تقييم العوامل التأريخية التي كانت مؤثرةً في هذه الفترة نلاحظ أنّه رغم اضطراب الأجواء وتأزّمها، فإن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تمكّنوا من إحداث تحوّل نوعيّ عبر إرساء دعائم فكر التشيّع ودحض الشبهات التي أثيرت حوله، وعبر تربيتهم كوادر علمية كفوءة تلبّي </w:t>
      </w:r>
      <w:bookmarkStart w:id="180" w:name="pg8794_127867"/>
    </w:p>
    <w:p>
      <w:pPr>
        <w:pStyle w:val="BookText"/>
        <w:rPr/>
      </w:pPr>
      <w:bookmarkEnd w:id="180"/>
      <w:r>
        <w:rPr>
          <w:rFonts w:ascii="Amiri" w:hAnsi="Amiri" w:eastAsia="Amiri" w:cs="Amiri"/>
          <w:color w:val="111111"/>
          <w:sz w:val="28"/>
          <w:sz w:val="28"/>
          <w:szCs w:val="28"/>
          <w:rtl w:val="true"/>
          <w:lang w:bidi="ar-SA"/>
        </w:rPr>
        <w:t xml:space="preserve">متطلّبات المجتمع العلمية استطاعوا توسيع نطاق مدرسة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لتزاول نشاطاتها في العديد من البقاع الإسلامية</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3669519_653776707"/>
      <w:bookmarkStart w:id="182" w:name="_Toc63"/>
      <w:bookmarkEnd w:id="181"/>
      <w:r>
        <w:rPr>
          <w:rtl w:val="true"/>
        </w:rPr>
        <w:t>رابعاً</w:t>
      </w:r>
      <w:r>
        <w:rPr>
          <w:rtl w:val="true"/>
        </w:rPr>
        <w:t xml:space="preserve">: </w:t>
      </w:r>
      <w:r>
        <w:rPr>
          <w:rtl w:val="true"/>
        </w:rPr>
        <w:t xml:space="preserve">عهد إمامة الإمام محمد الجواد </w:t>
      </w:r>
      <w:r>
        <w:rPr>
          <w:rtl w:val="true"/>
        </w:rPr>
        <w:t>(</w:t>
      </w:r>
      <w:r>
        <w:rPr>
          <w:rtl w:val="true"/>
        </w:rPr>
        <w:t>عَلَيهِ السَّلَامُ</w:t>
      </w:r>
      <w:r>
        <w:rPr>
          <w:rtl w:val="true"/>
        </w:rPr>
        <w:t xml:space="preserve">) </w:t>
      </w:r>
      <w:r>
        <w:rPr>
          <w:rtl w:val="true"/>
        </w:rPr>
        <w:t>إلى بداية عصر الغيبة</w:t>
      </w:r>
      <w:r>
        <w:rPr>
          <w:rtl w:val="true"/>
        </w:rPr>
        <w:t>. (</w:t>
      </w:r>
      <w:r>
        <w:rPr>
          <w:rtl w:val="true"/>
        </w:rPr>
        <w:t>مرحلة تطبيق الفكر على أرض الواقع</w:t>
      </w:r>
      <w:r>
        <w:rPr>
          <w:rtl w:val="true"/>
        </w:rPr>
        <w:t>) :</w:t>
      </w:r>
      <w:bookmarkEnd w:id="182"/>
    </w:p>
    <w:p>
      <w:pPr>
        <w:pStyle w:val="Heading5"/>
        <w:numPr>
          <w:ilvl w:val="4"/>
          <w:numId w:val="1"/>
        </w:numPr>
        <w:rPr/>
      </w:pPr>
      <w:bookmarkStart w:id="183" w:name="__RefHeading___Toc3669521_653776707"/>
      <w:bookmarkStart w:id="184" w:name="_Toc64"/>
      <w:bookmarkEnd w:id="183"/>
      <w:r>
        <w:rPr>
          <w:rtl w:val="true"/>
        </w:rPr>
        <w:t xml:space="preserve">الأوضاع السياسية </w:t>
      </w:r>
      <w:r>
        <w:rPr>
          <w:rtl w:val="true"/>
        </w:rPr>
        <w:t>:</w:t>
      </w:r>
      <w:bookmarkEnd w:id="184"/>
    </w:p>
    <w:p>
      <w:pPr>
        <w:pStyle w:val="BookText"/>
        <w:rPr/>
      </w:pPr>
      <w:r>
        <w:rPr>
          <w:rFonts w:ascii="IRNazanin" w:hAnsi="IRNazanin" w:eastAsia="IRNazanin"/>
          <w:color w:val="111111"/>
          <w:sz w:val="28"/>
          <w:sz w:val="28"/>
          <w:szCs w:val="28"/>
          <w:rtl w:val="true"/>
          <w:lang w:bidi="fa-IR"/>
        </w:rPr>
        <w:t xml:space="preserve">بعد استشهاد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 المأمون العباسي واجه الشيعة ظروفاً جديدةً غيّرت من واقعهم، حيث تمكّن صلوات الله عليه من ترسيخ أسس معارف التشيّع وقطع الطريق على سائر الفرق كي لا تفرض أفكارها المنحرفة، والأجواء السياسية التي كانت سائدةً آنذاك على المجتمع قد توتّرت إلى أقصى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فطوال نصف قرن، أي من سنة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عانى ثلاثة من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أقسى الظروف وتجرّع ثلاثة منهم كأس الشهادة في عنفوان الشباب وغاب رابعهم</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المأمون العباسي تعامل مع الإمام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كتعامله مع أبيه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طفيف، لكنّ أخاه المعتصم بالله الذي تولّى الخلافة بعده عكّر الأجواء فور تسلّطه على رقاب </w:t>
      </w:r>
    </w:p>
    <w:p>
      <w:pPr>
        <w:pStyle w:val="BookText"/>
        <w:rPr/>
      </w:pPr>
      <w:r>
        <w:rPr>
          <w:rFonts w:ascii="Amiri" w:hAnsi="Amiri" w:eastAsia="Amiri" w:cs="Amiri"/>
          <w:color w:val="111111"/>
          <w:sz w:val="28"/>
          <w:sz w:val="28"/>
          <w:szCs w:val="28"/>
          <w:rtl w:val="true"/>
          <w:lang w:bidi="ar-SA"/>
        </w:rPr>
        <w:t>المسلمين، لذلك استاءت الأوضاع إلى أبعد الحدود لدرجة أنّه اغتال الإمام في السنة الأولى من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انتقلت الإمامة إلى ابنه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والشيعة لم يختلفوا على كونه الإمام العاشر، والسبب في ذلك يعود إلى وجود نصٍّ صريح من أبيه على تعيينه، حيث أخبر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خواصّ شيعته بذلك في رقاعٍ كتبها لهم قبل ذهابه إلى بغداد </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يعترض أحدٌ على إمامته لصغر سنّه ولم تظهر أيّة حركةٍ مناهضةٍ لإمامته سواء من الخليفة العباسي أم من غيره، وذلك لأنّه كان ثاني إمام يتولّى الإمامة في هذه السنّ بعد أبيه، وقد كانت إمامته في عهد المتوكّل بالله العباسي الذي اتّبع منهج المأمون في نفي الأئمّة عن مركز الخلافة، إذ أرغم الإمامين الهادي والعسكري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الإقامة في مدينة سامراء التي بناها المعتصم، والضغوط السياسية قد كانت شديدة لدرجة أنّ الطغاة كانوا في غنىً عن زجّ الإمامين في السجن، فدارهما في الحقيقة كانت بمثابة سجنٍ لهما لأنّهما لم يكونا قادرين على الذهاب أينما يرغبان إلا إلى دار الإمارة لكي تتثبّت الحكومة من وجودهما في سامراء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استشهاد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يدم الأمر طويلاً حتّى تجرّع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 الشهادة</w:t>
      </w:r>
      <w:r>
        <w:rPr>
          <w:rFonts w:eastAsia="Amiri" w:cs="Amiri" w:ascii="Amiri" w:hAnsi="Amiri"/>
          <w:color w:val="111111"/>
          <w:sz w:val="28"/>
          <w:szCs w:val="28"/>
          <w:rtl w:val="true"/>
          <w:lang w:bidi="ar-SA"/>
        </w:rPr>
        <w:t xml:space="preserve">. </w:t>
      </w:r>
      <w:bookmarkStart w:id="185" w:name="pg8794_127873"/>
    </w:p>
    <w:p>
      <w:pPr>
        <w:pStyle w:val="Heading5"/>
        <w:numPr>
          <w:ilvl w:val="4"/>
          <w:numId w:val="1"/>
        </w:numPr>
        <w:rPr/>
      </w:pPr>
      <w:bookmarkStart w:id="186" w:name="__RefHeading___Toc3669523_653776707"/>
      <w:bookmarkStart w:id="187" w:name="_Toc65"/>
      <w:bookmarkEnd w:id="185"/>
      <w:bookmarkEnd w:id="186"/>
      <w:r>
        <w:rPr>
          <w:rtl w:val="true"/>
        </w:rPr>
        <w:t xml:space="preserve">الأوضاع الثقافية </w:t>
      </w:r>
      <w:r>
        <w:rPr>
          <w:rtl w:val="true"/>
        </w:rPr>
        <w:t>:</w:t>
      </w:r>
      <w:bookmarkEnd w:id="187"/>
    </w:p>
    <w:p>
      <w:pPr>
        <w:pStyle w:val="BookText"/>
        <w:rPr/>
      </w:pPr>
      <w:r>
        <w:rPr>
          <w:rFonts w:ascii="IRNazanin" w:hAnsi="IRNazanin" w:eastAsia="IRNazanin"/>
          <w:color w:val="111111"/>
          <w:sz w:val="28"/>
          <w:sz w:val="28"/>
          <w:szCs w:val="28"/>
          <w:rtl w:val="true"/>
          <w:lang w:bidi="fa-IR"/>
        </w:rPr>
        <w:t xml:space="preserve">الأوضاع الثقافية للشيعة في هذه الفترة اختلفت عمّا كانت عليه آنفاً بعد أن تولّى الإمامة ثلاثة أئمّة صغار السنّ وإمام في مستهلّ شبابه، لكنّ الأمر الذي يحظى بأهمية هنا هو بيان الإمامين الهادي والعسكري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ذكره الأئمّة المعصومون السابقون من تعاليم ومعارف وإعداد الناس لقبولها، وذلك في الحقيقة يدلّ على أنّ بيان المعارف وتفاصيلها قد تمّ قبل تلك الآونة من تأريخ التشيّع، أي منذ بداية إمامة الإمام 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والمأمون العباسي بدوره كان على علم بذلك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النضوج المعرفي والإنجازات العلمية التي كانت لعددٍ كبيرٍ من </w:t>
      </w:r>
    </w:p>
    <w:p>
      <w:pPr>
        <w:pStyle w:val="BookText"/>
        <w:rPr/>
      </w:pPr>
      <w:r>
        <w:rPr>
          <w:rFonts w:ascii="IRNazanin" w:hAnsi="IRNazanin" w:eastAsia="IRNazanin"/>
          <w:color w:val="111111"/>
          <w:sz w:val="28"/>
          <w:sz w:val="28"/>
          <w:szCs w:val="28"/>
          <w:rtl w:val="true"/>
          <w:lang w:bidi="fa-IR"/>
        </w:rPr>
        <w:t xml:space="preserve">علماء الشيعة، إضافةً إلى المساعي الحثيثة التي بذلها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لزرع الثقة في أنفس شيعتهم كي يعتمدوا على أنفسهم في حلحلة مشاكلهم وتعليم وكلائهم كيف يشرفون على شؤونهم، ينمّ عن أنّ التشيّع قد طوى مسيرةً ثقافيةً مثمرةً وفاعلةً وأنّ أتباع مذهب أهل البيت قد أصبحوا مستعدّين لدخول مرحلة جديدة من تأريخهم، ألا وهي غيبة إمامهم؛ لذلك تولّى النوّاب الخاصّون للإمام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إدارة معظم شؤون الشيعة، وأمّا نوّاب المناطق الأخرى فقد كانوا على اتّصال مع النوّاب الخاصين لنقل الأخبار إلى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ذلك، فإنّ الإمامين الهادي والعسكري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مهّدا الأرضية المناسبة لهذا الأمر حيث كانا يلتقيان ببعض الخواصّ سرّاً بعد أن قلّلا من لقاءاتهم المباشرة أمام الملأ العامّ، كما أنّهما كثيراً ما كانا يتواصلان معهم عن طريق المراسلات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عثمان بن سعيد العمري الذي كان نائباً للأئمّة منذ عهد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يدير شؤون سائر النوّاب ويتواصل مع الأئمّة لتزويدهم بأخبار الشيعة ويطرح عليهم أسئلتهم ليجيبوا عنها مباشرةً أو عن طريق توقيعاتٍ خاصّة عند الضرورة، فعدد الرسائل </w:t>
      </w:r>
    </w:p>
    <w:p>
      <w:pPr>
        <w:pStyle w:val="BookText"/>
        <w:rPr/>
      </w:pPr>
      <w:r>
        <w:rPr>
          <w:rFonts w:ascii="Amiri" w:hAnsi="Amiri" w:eastAsia="Amiri" w:cs="Amiri"/>
          <w:color w:val="111111"/>
          <w:sz w:val="28"/>
          <w:sz w:val="28"/>
          <w:szCs w:val="28"/>
          <w:rtl w:val="true"/>
          <w:lang w:bidi="ar-SA"/>
        </w:rPr>
        <w:t xml:space="preserve">التي بعثها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وطوال هذه الفترة فإنّ بعض النوّاب وذوي المعرفة – وعلى رأسهم الشلمغاني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انحرفوا عن المسير الصحيح، لكنّ حنكة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وحزمه حالا دون حدوث شرخٍ في صفوف الشيعة وتشرذمهم إلى فرقٍ ضالّةٍ، وهذه الانحرافات قد تلاشت بالكامل بعد الغيبة الصغرى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توقيعاته الشريفة والمساعي الحثيثة التي بذلتها مدارس الشيعة حينذاك</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تأسيس العديد من مدارس الحديث في قم والري ونيسابوروسمرقند والكوفة وبغداد وسائر البلاد الإسلامية إلى جانب المئات من المؤلّفات القيّمة التي تمّ تدوينها في مختلف العلوم وللإجابة عمّا يطرح من أسئلة واستفسارات، كلّها دلائل على وجود صحوةٍ علميةٍ في هذه الأقاليم وانتشار المعارف الدينية بين أهلها، كالآثار القيّمة لعبد الله بن جعفر الحميري التي جمع فيها معظم المدوّنات على هيئة مسائل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bookmarkStart w:id="188" w:name="pg8794_127882"/>
    </w:p>
    <w:p>
      <w:pPr>
        <w:pStyle w:val="Heading5"/>
        <w:numPr>
          <w:ilvl w:val="4"/>
          <w:numId w:val="1"/>
        </w:numPr>
        <w:rPr/>
      </w:pPr>
      <w:bookmarkStart w:id="189" w:name="__RefHeading___Toc3669525_653776707"/>
      <w:bookmarkStart w:id="190" w:name="_Toc66"/>
      <w:bookmarkEnd w:id="188"/>
      <w:bookmarkEnd w:id="189"/>
      <w:r>
        <w:rPr>
          <w:rtl w:val="true"/>
        </w:rPr>
        <w:t xml:space="preserve">الأوضاع الاجتماعية والاقتصادية </w:t>
      </w:r>
      <w:r>
        <w:rPr>
          <w:rtl w:val="true"/>
        </w:rPr>
        <w:t>:</w:t>
      </w:r>
      <w:bookmarkEnd w:id="190"/>
    </w:p>
    <w:p>
      <w:pPr>
        <w:pStyle w:val="BookText"/>
        <w:rPr/>
      </w:pPr>
      <w:r>
        <w:rPr>
          <w:rFonts w:ascii="Amiri" w:hAnsi="Amiri" w:eastAsia="Amiri" w:cs="Amiri"/>
          <w:color w:val="111111"/>
          <w:sz w:val="28"/>
          <w:sz w:val="28"/>
          <w:szCs w:val="28"/>
          <w:rtl w:val="true"/>
          <w:lang w:bidi="ar-SA"/>
        </w:rPr>
        <w:t xml:space="preserve">رغم أنّ الشيعة حُرموا في ذلك العهد من التواجد بحريةٍ وبمختلف مكوّناتهم قرب أئمّتهم في بغداد وسامراء، لكنّهم لم يتخلّوا عنهم ووقّروهم طوال فترة إقامتهم الجبرية، وهناك رواياتٌ تفيد بأنّهم كانوا يقدّمون الهدايا للإمام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يستقبلونه بحفاوة عالية عند ذهابه إلى دار الإمارة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ناحية أخرى فإنّ النشاطات الاجتماعية للشيعة في سائر المناطق كانت تجري على قدم وساق في أعلا المستويات، حيث شدّ علماؤهم وطلابهم الرحال إلى مختلف المدارس والمراكز العلمية لاكتساب العلم ونشره، ناهيك عن أنّ بعض المدن كانت تحت إشرافهم المباشر أو كان يحكمها عالم موال لأهل البيت، كمدينة قم </w:t>
      </w:r>
      <w:r>
        <w:rPr>
          <w:rStyle w:val="FootnoteAnchor"/>
          <w:rtl w:val="true"/>
        </w:rPr>
        <w:footnoteReference w:id="360"/>
      </w:r>
      <w:r>
        <w:rPr>
          <w:rFonts w:ascii="Amiri" w:hAnsi="Amiri" w:eastAsia="Amiri" w:cs="Amiri"/>
          <w:color w:val="111111"/>
          <w:sz w:val="28"/>
          <w:sz w:val="28"/>
          <w:szCs w:val="28"/>
          <w:rtl w:val="true"/>
          <w:lang w:bidi="ar-SA"/>
        </w:rPr>
        <w:t>، وكما ذكرنا فهناك الكثير من الروايات تؤكّد على أنّ الشيعة كانوا يرسلون الهدايا والحقوق الشرعية من مختلف المناطق إلى أئمّتهم، وهذا الأمر إنمّا ينمّ عن انتعاش نشاطات أتباع مذهب أهل البيت؛ فالشيخ الطوسي والمرحوم النجاشي ذكرا الكثير من الأخبار حول أوضاع الشيعة واتّساع نطاق منظومة الوكالة وأخبار النوّاب الأربعة في بغداد والكوفة والبصرة وسمرقند وكش في تلك الآونة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الأخبار تعكس </w:t>
      </w:r>
      <w:bookmarkStart w:id="191" w:name="pg8794_127885"/>
    </w:p>
    <w:p>
      <w:pPr>
        <w:pStyle w:val="BookText"/>
        <w:rPr/>
      </w:pPr>
      <w:bookmarkEnd w:id="191"/>
      <w:r>
        <w:rPr>
          <w:rFonts w:ascii="IRNazanin" w:hAnsi="IRNazanin" w:eastAsia="IRNazanin"/>
          <w:color w:val="111111"/>
          <w:sz w:val="28"/>
          <w:sz w:val="28"/>
          <w:szCs w:val="28"/>
          <w:rtl w:val="true"/>
          <w:lang w:bidi="fa-IR"/>
        </w:rPr>
        <w:t xml:space="preserve">النشاطات العلمية الواسعة للشيعة وشمولية فكر التشيّع في تلك المناطق، كما أنها تشير إلى أنّ الأرضية المناسبة لنشر فكر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تهيّأت بشكل مناسب قبل الغيبة الصغرى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 w:name="__RefHeading___Toc3669527_653776707"/>
      <w:bookmarkStart w:id="193" w:name="_Toc67"/>
      <w:bookmarkEnd w:id="192"/>
      <w:r>
        <w:rPr>
          <w:rtl w:val="true"/>
        </w:rPr>
        <w:t>خلاصة البحث</w:t>
      </w:r>
      <w:r>
        <w:rPr>
          <w:rtl w:val="true"/>
        </w:rPr>
        <w:t>:</w:t>
      </w:r>
      <w:bookmarkEnd w:id="193"/>
    </w:p>
    <w:p>
      <w:pPr>
        <w:pStyle w:val="BookText"/>
        <w:rPr/>
      </w:pPr>
      <w:r>
        <w:rPr>
          <w:rFonts w:ascii="Amiri" w:hAnsi="Amiri" w:eastAsia="Amiri" w:cs="Amiri"/>
          <w:color w:val="111111"/>
          <w:sz w:val="28"/>
          <w:sz w:val="28"/>
          <w:szCs w:val="28"/>
          <w:rtl w:val="true"/>
          <w:lang w:bidi="ar-SA"/>
        </w:rPr>
        <w:t xml:space="preserve">المجتمع الذي أُرسل فيه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بعيداً كلّ البعد عن التحوّل إلى مجتمع ديني متكامل، لذا فإنّه صلوات الله عليه عمل على إيجاد أرضية مناسبة لترسيخ أُسس مجتمع توحيديٍّ تسود فيه العلوم الدينية فاتّضحت إثر ذلك جوانب عديدة من العلوم والمعارف انسجاماً مع مختلف الظروف</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رحيل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الأحداث التأريخية لم تفسح المجال للأئمة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يوضّحوا تعاليم الدين ومعارفه لجميع المسلمين وعلى نطاق واسعٍ، وبالتالي فقد حالت دون نشر العلم في المجتمع الإسلامي كما ينبغي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واجه الأئمّة ظروفاً صعبةً للغاية بلغت الذروة من القسوة على الأصعدة السياسية والاجتماعية والثقافية والاقتصادية، لذلك ركّزوا اهتمامهم على حفظ أسس التعاليم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الأوضاع المؤسفة التي حالت دون بيان العلوم والمعارف بدقّة وتفصيل ووضوح بطبيعة الحال كانت لها نتائج سلبية ألحقت أضراراً </w:t>
      </w:r>
    </w:p>
    <w:p>
      <w:pPr>
        <w:pStyle w:val="BookText"/>
        <w:rPr/>
      </w:pPr>
      <w:r>
        <w:rPr>
          <w:rFonts w:ascii="Amiri" w:hAnsi="Amiri" w:eastAsia="Amiri" w:cs="Amiri"/>
          <w:color w:val="111111"/>
          <w:sz w:val="28"/>
          <w:sz w:val="28"/>
          <w:szCs w:val="28"/>
          <w:rtl w:val="true"/>
          <w:lang w:bidi="ar-SA"/>
        </w:rPr>
        <w:t>فادحةً بالمسلمين، ولكن رغم كل ذلك تمكّن الأئمة من تربية نخبة من خيرة الصلحاء والعلماء في التأريخ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استمرّت هذه الأوضاع العصيبة حتّى أواخر أيّام إمامة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لكنّها تغيّرت بعد ذلك بفضل جهوده الحثيثة وجهود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أن انقلبت الصورة السياسية على الساحة الإسلامية إثر صراع دام لأكثر من عشرين عاماً بين بني أمية وبني العباس بصفتهما تيارين لا يمتلكان أيّة أُسس فكرية، فإنّ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اعتماداً على مكانته الاجتماعية المميّزة وبمساعدة شيعة أهل البيت، استغلّ الفرصة المتاحة لبيان التعاليم السماوية الحقّة لجيلٍ فاعل انتعشت فيه روح السؤال والاستفسار، وإثر ذلك بلغت العلوم والمعارف ذروة الازدهار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الفترة يروّجون المعارف والعلوم على شتّى المستويات بغية مواكبة جميع الأحداث التأريخية بشكلٍ كاملٍ، لذلك لم يتدخّلوا في الصراعات السياسية التي انهمك فيها خصومهم وسائر التيارات الفكرية، وقد أدرك الناس هذا الموقف الحكيم لاحقاً بعد أن تمكّنوا من نشر المعرفة على نطاقٍ واسعٍ</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المواقف الحكيمة التي اتّخذها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أسفرت عن نشر معارف الشيعة على نطاقٍ واسع كما فسحت المجال للإجابة عن الآلاف من الأسئلة التي راودت أذهان المجتمع الإسلامي </w:t>
      </w:r>
    </w:p>
    <w:p>
      <w:pPr>
        <w:pStyle w:val="BookText"/>
        <w:rPr/>
      </w:pPr>
      <w:r>
        <w:rPr>
          <w:rFonts w:ascii="Amiri" w:hAnsi="Amiri" w:eastAsia="Amiri" w:cs="Amiri"/>
          <w:color w:val="111111"/>
          <w:sz w:val="28"/>
          <w:sz w:val="28"/>
          <w:szCs w:val="28"/>
          <w:rtl w:val="true"/>
          <w:lang w:bidi="ar-SA"/>
        </w:rPr>
        <w:t>بشكل عامٍّ وأتباع مذهب أهل البيت بشكل خاصٍّ، ناهيك عن تدوين كمٍّ هائل من الآثار العلمية ممّا يعكس ذروة ازدهار علوم الشيعة ورقيّ فكرهم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المرحلة التالية، فعلى الرغم من التوتّر السياسي الحادّ والضغوط التي فرضت على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والخلّص من شيعتهم وفي ظلّ الظروف الاجتماعية والثقافية التي تهيّأت سابقاً، فقد بُذلت جهود كبيرةً لنشر المعارف وترويجها بين الناس عبر الإجابة عن الشبهات وترسيخ أسس الفكر النبويّ الأصيل، لذا نلاحظ أنّ الرويات المنقولة في تلك الفترة تزخر بالأجوبة عن الشبهات التي كانت تُطرح حول العلوم الموروثة من العهد السابق لدرجة أنّنا نلمس بوضوح وجود تشابه بين روايات ومفاهيم هذين العهدين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بعد أن شهد التشيّع تطوّراً علمياً واتّسع نطاق حضور 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مختلف أصقاع البلاد الإسلامية وإثر تأسيس مدارس عليمة شيعية وإشراف النوّاب على نشاطات الشيعة وعلمائهم بشكلٍ متواصلٍ؛ حقّقت هذه المدرسة الرسالية نجاحات باهرةً وتمكّنت من دحض الشبهات وترسيخ الفكر الإسلامي الصحيح</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رغم أنّ الأزمات السياسية قد ضيّقت نطاق نشاطات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طوال فترة حضورهم بين شيعتهم ولا سيّما في عهد أربعة ائمّة، إلا أنّ الأحداث التأريخية طوال ستين عاماً ونيّف قد </w:t>
      </w:r>
    </w:p>
    <w:p>
      <w:pPr>
        <w:pStyle w:val="BookText"/>
        <w:rPr/>
      </w:pPr>
      <w:r>
        <w:rPr>
          <w:rFonts w:ascii="IRNazanin" w:hAnsi="IRNazanin" w:eastAsia="IRNazanin"/>
          <w:color w:val="111111"/>
          <w:sz w:val="28"/>
          <w:sz w:val="28"/>
          <w:szCs w:val="28"/>
          <w:rtl w:val="true"/>
          <w:lang w:bidi="fa-IR"/>
        </w:rPr>
        <w:t>ساعدتهم من نواح عديدة على تمهيد الأرضية الملائمة كي يستعدّ أتباع الدين المحمّدي الأصيل لاستقبال الغيبة الصغرى لإمامهم 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وبالطبع فإنّ عدم وجود تحدّيات جادّة على صعيد الأصول العقائدية للمدرسة الجعفرية في هذه الفترة يعدّ دليلا على الاستقرار العلمي في رحاب تعاليم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فضلاً عن أنّ الشيعة أصبحوا مستعدّين لغيبة إمامهم من جميع النواحي ولم تراودهم شبهاتٌ في معقتداتهم، باستثناء بعض ما شذّ وندر في المناطق النائية حيث راجت بعض الشبهات، لكنّها سرعان ما دحضت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أمعنّا النظر في مجمل هذه الأحداث التأريخية، لوجدنا أنّ مسيرة بيان معارف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انتقلت من مرحلة الإجمال إلى التفصيل وتنامت في ظلّ مختلف الوقائع التأريخية دون أن تتعرّض المنظومة المعرفية الحقّة إلى أيّ خلل لكونها تتقوّم بالقرآن والسنة النبوية المباركة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ما ذكر، لو قارنّا بين آراء مدرسة أهل البيت مع ما طرحه غيرهم لألفينا وجود منظومة معرفية تضرب بجذورها في القرآن والسنّة تتقوّم عليها الإمامة وتعدّ الأساس لنشر المعارف وبيان التعاليم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الجدير بالذكر أنّ الموارد اليسيرة التي كانت محل ترديد لدى البعض والأحداث السلبية المحدودة التي شهدها المجتمع والسلوكيات الفردية المنحرفة لعدد لضئيل ممّن انتسبوا إلى التشيّع، لم تكن عائقاً </w:t>
      </w:r>
    </w:p>
    <w:p>
      <w:pPr>
        <w:pStyle w:val="BookText"/>
        <w:rPr/>
      </w:pPr>
      <w:r>
        <w:rPr>
          <w:rFonts w:ascii="IRNazanin" w:hAnsi="IRNazanin" w:eastAsia="IRNazanin"/>
          <w:color w:val="111111"/>
          <w:sz w:val="28"/>
          <w:sz w:val="28"/>
          <w:szCs w:val="28"/>
          <w:rtl w:val="true"/>
          <w:lang w:bidi="fa-IR"/>
        </w:rPr>
        <w:t xml:space="preserve">يحول دون فهم التيار الفكري الأصيل لمدرسة أهل البيت ولم تكن مانعاً يقطع الطريق على طرح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آراءهم القيّمة لبيان المعارف الإسلامية برمّتها في ضوء مختلف الوقائع والظروف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رؤيتهم الاستراتيجية العميقة والشاملة في مجال ترويج التعاليم النبوية الأصيلة والحفاظ عليها بين مختلف الطبقات الاجتماعية لا تُبقي مجالاً للترديد في الأصول الفكرية، ولا ريب في أنّ الخلافات الفكرية والنزاعات العلمية التى حدثت بين تلامذة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انحسرت في نطاق ضيّق لا سيّما وأنّ هذه الأمور العلمية من شأنها أن ترتقي بالمستوى العلمي للطائفة الشيعية، لذا فهي لا تخلو من فائدةٍ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مسألة إدراك واقع مسيرة مذهب التشيع والإيمان بأنّه طوى هذه المسيرة بكلّ رسوخ وطمأنينة، هي أمر في غاية الأهمية وبالتأكيد فإنّ الفكر الذي طرحه أئمّة المذهب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المعيار الأساسي للمدرسة الجعفرية وليس ما طرحه تلامذتهم أو ما تمخّض عن الأحداث التأريخية</w:t>
      </w:r>
      <w:r>
        <w:rPr>
          <w:rFonts w:eastAsia="IRNazanin" w:cs="IRNazanin"/>
          <w:color w:val="111111"/>
          <w:sz w:val="28"/>
          <w:szCs w:val="28"/>
          <w:rtl w:val="true"/>
          <w:lang w:bidi="fa-IR"/>
        </w:rPr>
        <w:t>.</w:t>
      </w:r>
      <w:bookmarkStart w:id="194" w:name="pg8794_127899"/>
    </w:p>
    <w:p>
      <w:pPr>
        <w:pStyle w:val="Heading2"/>
        <w:numPr>
          <w:ilvl w:val="1"/>
          <w:numId w:val="1"/>
        </w:numPr>
        <w:rPr/>
      </w:pPr>
      <w:bookmarkStart w:id="195" w:name="__RefHeading___Toc3669529_653776707"/>
      <w:bookmarkStart w:id="196" w:name="_Toc68"/>
      <w:bookmarkEnd w:id="194"/>
      <w:bookmarkEnd w:id="195"/>
      <w:r>
        <w:rPr>
          <w:rtl w:val="true"/>
        </w:rPr>
        <w:t xml:space="preserve">الفصل الثالث </w:t>
      </w:r>
      <w:r>
        <w:rPr>
          <w:rtl w:val="true"/>
        </w:rPr>
        <w:t xml:space="preserve">: </w:t>
      </w:r>
      <w:r>
        <w:rPr>
          <w:rtl w:val="true"/>
        </w:rPr>
        <w:t>مسيرة بيان مفهوم الإمامة</w:t>
      </w:r>
      <w:bookmarkEnd w:id="19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7" w:name="__RefHeading___Toc3669531_653776707"/>
      <w:bookmarkStart w:id="198" w:name="_Toc69"/>
      <w:bookmarkEnd w:id="197"/>
      <w:r>
        <w:rPr>
          <w:rtl w:val="true"/>
        </w:rPr>
        <w:t>اشارة</w:t>
      </w:r>
      <w:bookmarkEnd w:id="19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8794_127905"/>
      <w:bookmarkStart w:id="200" w:name="pg8794_127905"/>
      <w:bookmarkEnd w:id="200"/>
    </w:p>
    <w:p>
      <w:pPr>
        <w:pStyle w:val="Heading3"/>
        <w:numPr>
          <w:ilvl w:val="2"/>
          <w:numId w:val="1"/>
        </w:numPr>
        <w:rPr/>
      </w:pPr>
      <w:bookmarkStart w:id="201" w:name="pg8794_127905"/>
      <w:bookmarkStart w:id="202" w:name="__RefHeading___Toc3669533_653776707"/>
      <w:bookmarkStart w:id="203" w:name="_Toc70"/>
      <w:bookmarkEnd w:id="201"/>
      <w:bookmarkEnd w:id="202"/>
      <w:r>
        <w:rPr>
          <w:rtl w:val="true"/>
        </w:rPr>
        <w:t xml:space="preserve">توطئة </w:t>
      </w:r>
      <w:r>
        <w:rPr>
          <w:rtl w:val="true"/>
        </w:rPr>
        <w:t>:</w:t>
      </w:r>
      <w:bookmarkEnd w:id="203"/>
    </w:p>
    <w:p>
      <w:pPr>
        <w:pStyle w:val="BookText"/>
        <w:rPr/>
      </w:pPr>
      <w:r>
        <w:rPr>
          <w:rFonts w:ascii="IRNazanin" w:hAnsi="IRNazanin" w:eastAsia="IRNazanin"/>
          <w:color w:val="111111"/>
          <w:sz w:val="28"/>
          <w:sz w:val="28"/>
          <w:szCs w:val="28"/>
          <w:rtl w:val="true"/>
          <w:lang w:bidi="fa-IR"/>
        </w:rPr>
        <w:t xml:space="preserve">ذكرنا في الفصل السابق أنّ بعض الأحداث التأريخية قد ألقت بظلالها على عملية بيان تعاليم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الإجمال والتفصيل، ولكن هذه الأحداث لم تتسبّب بحدوث تعارض أساسيٍّ بين أيّ جانب من جوانبها الباطنية أو الخارجية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الإمامة التي يرى أتباع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أرفع درجةً من الخلافة السياسية، فهي واحدةً من الأصول الأساسية للتشيّع وقد طوت مسيرة الإجمال والتفصيل حالها حال سائر معتقدات الشيعة حيث تمّ بيان أسسها على ضوء الأحداث التأريخية طوال المراحل الزمنية الأربعة التي أشرنا إليها في بادئ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بيان أسس الإمامة ومختلف جوانبها في رحاب النصوص الدينية المنسجمة مع بعضها، فلو أمعنّا النظر في هذه النصوص المروية في مصادر الفريقين سنّة وشيعة نلاحظ وجود ثلاثة شروط أساسية يجب توفّرها في الإمام، وهي العلم والعصمة والتنصيب بنصٍّ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النصوص الدالّة على الإمامة يمكن تقسيمها إلى ثلاثة أصناف يمكن ملاحظتها بوضوح فيما نقل ضمن مرويات المرحلة الأولى من المراحل الأربعة، وفي المراحل التالية أصبحت المصطلحات الدلّة على الإمامة مركّبةً مع بعضها فنشأت على أساسها منظومة منسجمة ونظرية متكاملة نلمس فيها طريقة البيان الإجمالي والتفصيلي بكلّ 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الأصناف الثلاثة هي عبارة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النصوص التي ذكرت الإمامة بشكل صريح في إطار لفظ واحد ولم تتضمّن أيّة تفاصيل أو تأكيد على ميزة معينة، ولكن في العهود اللاحقة استخدمت فى إطار ألفاظ عديدة ومفصّلة،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الأمثلة على هذا النوع من النصوص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النصوص التي تضمّنت ألفاظاً عديدةً وتختلف عن النصوص المذكورة في الفقرة الأولى من حيث التصريح، لكنّها من حيث المضمون لا تختلف عنها، أي أنّنا نستنتج منها المقصود على أساس الدلالة الالتزامية والتلميحية؛ وآية التطهير التي تدّل على عصمة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وحديث الثقلين المعروف هما من مصاديق هذه النصوص</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أنواع مختلفة من النصوص تحكي عن مكانة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الرفيعة وضرورة وجودهم في المجتمع، ويمكن اعتبار هذا النوع من الروايات بأنّها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w:t>
      </w:r>
      <w:bookmarkStart w:id="204" w:name="pg8794_127911"/>
    </w:p>
    <w:p>
      <w:pPr>
        <w:pStyle w:val="BookText"/>
        <w:rPr/>
      </w:pPr>
      <w:bookmarkEnd w:id="204"/>
      <w:r>
        <w:rPr>
          <w:rFonts w:ascii="IRNazanin" w:hAnsi="IRNazanin" w:eastAsia="IRNazanin"/>
          <w:color w:val="111111"/>
          <w:sz w:val="28"/>
          <w:sz w:val="28"/>
          <w:szCs w:val="28"/>
          <w:rtl w:val="true"/>
          <w:lang w:bidi="fa-IR"/>
        </w:rPr>
        <w:t xml:space="preserve">أنّ هذه الروايات تدلّ بكلّ وضوح على فضائل الإمام علي بن أبي طالب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ولكن تقييدها بهذه الخصوصية فقط هو في الحقيقة نابع من رؤية سطحية لا تدلّ على عمق معانيها، كما أنّنا لو نظرنا إليها نظرةً شاملةً لاستنتجنا منها نفس الأمر المشار إليه في الموردين الأوّل والثاني، ناهيك عن أنّ ضمّ هذه الموارد الثلاثة إلى بعضها البعض يثبت لنا أصل الموضوع، أي الإمامة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وفيما يلي نبدأ بدراسة وتحليل مسيرة الإجمال نحو التفصيل لهذه الأصناف الثلاثة من الروايات على ضوء المراحل الزمنية الأربعة التي قسّمنا البحث على أساسها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المصادر التي يعتمد عليها البحث واسعةً ومتشعّبة ونظراً لكون تناول جميع النصوص بالبحث والتحليل خارج عن نطاق الموضوع، لذا تمّ انتقاء بعض الآيات والروايات الشهيرة فقط من المصادر الأساسية</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3669535_653776707"/>
      <w:bookmarkStart w:id="206" w:name="_Toc71"/>
      <w:bookmarkEnd w:id="205"/>
      <w:r>
        <w:rPr>
          <w:rtl w:val="true"/>
        </w:rPr>
        <w:t xml:space="preserve">أولاً </w:t>
      </w:r>
      <w:r>
        <w:rPr>
          <w:rtl w:val="true"/>
        </w:rPr>
        <w:t xml:space="preserve">: </w:t>
      </w:r>
      <w:r>
        <w:rPr>
          <w:rtl w:val="true"/>
        </w:rPr>
        <w:t xml:space="preserve">مرحلة وضع الأسس الفكرية، عهد خاتم الأنبياء </w:t>
      </w:r>
      <w:r>
        <w:rPr>
          <w:rtl w:val="true"/>
        </w:rPr>
        <w:t>(</w:t>
      </w:r>
      <w:r>
        <w:rPr>
          <w:rtl w:val="true"/>
        </w:rPr>
        <w:t>صَلَّى اللّه عَلَيْهِ وَ آلِهِ وَسَلَّمَ</w:t>
      </w:r>
      <w:r>
        <w:rPr>
          <w:rtl w:val="true"/>
        </w:rPr>
        <w:t xml:space="preserve">) </w:t>
      </w:r>
      <w:r>
        <w:rPr>
          <w:rtl w:val="true"/>
        </w:rPr>
        <w:t xml:space="preserve">حتى نهاية فترة إمامة الإمام علي بن الحسين السجاد </w:t>
      </w:r>
      <w:r>
        <w:rPr>
          <w:rtl w:val="true"/>
        </w:rPr>
        <w:t>(</w:t>
      </w:r>
      <w:r>
        <w:rPr>
          <w:rtl w:val="true"/>
        </w:rPr>
        <w:t>عَلَيهِ السَّلَامُ</w:t>
      </w:r>
      <w:r>
        <w:rPr>
          <w:rtl w:val="true"/>
        </w:rPr>
        <w:t>):</w:t>
      </w:r>
      <w:bookmarkEnd w:id="206"/>
    </w:p>
    <w:p>
      <w:pPr>
        <w:pStyle w:val="Heading4"/>
        <w:numPr>
          <w:ilvl w:val="3"/>
          <w:numId w:val="1"/>
        </w:numPr>
        <w:rPr/>
      </w:pPr>
      <w:bookmarkStart w:id="207" w:name="__RefHeading___Toc3669537_653776707"/>
      <w:bookmarkStart w:id="208" w:name="_Toc72"/>
      <w:bookmarkEnd w:id="207"/>
      <w:r>
        <w:rPr>
          <w:rtl w:val="true"/>
        </w:rPr>
        <w:t>توضیح</w:t>
      </w:r>
      <w:r>
        <w:rPr>
          <w:rtl w:val="true"/>
        </w:rPr>
        <w:t>:</w:t>
      </w:r>
      <w:bookmarkEnd w:id="20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رغم أنّ بيان موضوع الإمامة بشكل إجماليٍّ بدأ في باكورة البعثة النبوية المباركة في مكّة المكرّمة، ولكن كما ذكرنا في الفصل السابق فقد كانت هناك عدّة عوامل تسبّبت في بقاء هذا المفهوم على هيئته الإجمالية مدةً فاقت نصف قرن من الزمن، وبكلب تأكيدٍ فإنّ بيان </w:t>
      </w:r>
    </w:p>
    <w:p>
      <w:pPr>
        <w:pStyle w:val="BookText"/>
        <w:rPr/>
      </w:pPr>
      <w:r>
        <w:rPr>
          <w:rFonts w:ascii="IRNazanin" w:hAnsi="IRNazanin" w:eastAsia="IRNazanin"/>
          <w:color w:val="111111"/>
          <w:sz w:val="28"/>
          <w:sz w:val="28"/>
          <w:szCs w:val="28"/>
          <w:rtl w:val="true"/>
          <w:lang w:bidi="fa-IR"/>
        </w:rPr>
        <w:t>جميع جوانب هذا الأصل الهامّ بشكل تفصيليٍّ ومن جميع زواياه لا يكون ميسّراً إلا بمرور الزمان وتوفّر الظروف الملائمة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شهدت الساحة الإسلامية العديد من الأحداث التأريخية التي أخّرت عملية التفصيل، وبما فيها عدم مواكبة هذه الأحداث لأهداف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السامية وعدم حصولهم على استحقاقهم الاجتماعي الذي خصّهم الله به والأزمات السياسية الخانقة التي شهدها المسلمون، فضلا عن المشاكل التي ألقت بظلالها على المجتمع الإسلامي إثر دخول مسلمين جدد في الصراع الدائر آنذاك وعدم توفّر روح السؤال والاستفسارلدى الكثير من أصحاب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في الخطوة الأولى لا بدّ من بيان جميع التعاليم المتعلّقة بأصل موضوع الإمامة وتعيين مصداق محدّد لإثبات ميزاتها في المراحل اللاحقة، وذلك طبعاً لا يتمّ إلا في إطار بيان إجماليٍّ، وعلى هذا الأساس سيتمحور البحث حول ما روي عن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الأوائل حول معنى الإمامة بشكل إجماليٍّ وإثبات إمامة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وخلافته في نطاق مفهوم معنويٍّ بسيط يفقهه عامّة الناس دون الإطناب في التفاصيل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 الأسباب التي ذكرناها في الفصل السابق فإنّ معظم المسلمين في هذه الفترة لم يفهموا واقع الإمامة فهماً صحيحاً ودقيقاً ما عدا بعض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الخلّص الذين أدركوا حقيقتها وفهموها بدقّة، كسلمان الفارسي وأبي ذرّ الغفاري وجابر بن عبدالله </w:t>
      </w:r>
    </w:p>
    <w:p>
      <w:pPr>
        <w:pStyle w:val="BookText"/>
        <w:rPr/>
      </w:pPr>
      <w:r>
        <w:rPr>
          <w:rFonts w:ascii="Amiri" w:hAnsi="Amiri" w:eastAsia="Amiri" w:cs="Amiri"/>
          <w:color w:val="111111"/>
          <w:sz w:val="28"/>
          <w:sz w:val="28"/>
          <w:szCs w:val="28"/>
          <w:rtl w:val="true"/>
          <w:lang w:bidi="ar-SA"/>
        </w:rPr>
        <w:t xml:space="preserve">الأنصاري </w:t>
      </w:r>
      <w:r>
        <w:rPr>
          <w:rStyle w:val="FootnoteAnchor"/>
          <w:rtl w:val="true"/>
        </w:rPr>
        <w:footnoteReference w:id="362"/>
      </w:r>
      <w:r>
        <w:rPr>
          <w:rFonts w:ascii="Amiri" w:hAnsi="Amiri" w:eastAsia="Amiri" w:cs="Amiri"/>
          <w:color w:val="111111"/>
          <w:sz w:val="28"/>
          <w:sz w:val="28"/>
          <w:szCs w:val="28"/>
          <w:rtl w:val="true"/>
          <w:lang w:bidi="ar-SA"/>
        </w:rPr>
        <w:t xml:space="preserve">، فضلاً عن هؤلاء فقد أدرك هذه الحقيقة آخرون وفهموها فهماً تفصيلياً أيضاً كالخليفة ،الثاني، والنقاش الذي دار بينه وبين عبد الله بن عباس شاهد على ذلك، فبعد أن اعترض على اجتماع النبوّة والإمامة في بني هاشم احتجّ عليه ابن عباس وأثبت له وجوب اجتماعهما فيهم، ولكنّ هذا الكلام لم يصدر أبداً ممّن كان يحيط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وفرة النصوص في هذه الفترة يعود إلى العقد الأوّل والثاني من التأريخ الإسلامي إبّان حياة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وأمّا بالنسبة إلى عددها فلو صنّفناها طبق الاستعمال اللغوي والاصطلاحي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لوجدناها كثيرةً وجديرةً بالملاحظة، ومعظم هذه النصوص تتمثّل في أحاديث وخطب قصيرة واحتجاجات وتتضمّن بعض الألفاظ الدالّة على الإمامة دون ذكر تفاصيل حولها، ومثال ذلك خطبة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فيكم عهد قدّمه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ففرض الإيمان تطهيراً من الشرك والصلاة تنزيهاً عن الكبر والزكاة زيادةً في الرزق والصيام تثبيتاً للإخلاص والحجّ تسنية للدين والعدل تسكيناً للقلوب والطاعة نظاماً للملّة والإمامة لمّاً من الفرقة</w:t>
      </w:r>
      <w:r>
        <w:rPr>
          <w:rFonts w:eastAsia="IRNazanin" w:cs="IRNazanin"/>
          <w:color w:val="111111"/>
          <w:sz w:val="28"/>
          <w:szCs w:val="28"/>
          <w:rtl w:val="true"/>
          <w:lang w:bidi="fa-IR"/>
        </w:rPr>
        <w:t xml:space="preserve">»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هذه الفترة تمّ بيان بعض اشتقاقات المصطلحات المستعملة بكثرة، كالخلافة والإمامة والولاية والإمارة والوصاية والوراثة في القرآن الكريم والروايات</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النصوص إضافةً إلى نصوص أخرى في المستويين الثاني والثالث، كآية المباهلة </w:t>
      </w:r>
      <w:r>
        <w:rPr>
          <w:rStyle w:val="FootnoteAnchor"/>
          <w:rtl w:val="true"/>
        </w:rPr>
        <w:footnoteReference w:id="365"/>
      </w:r>
      <w:r>
        <w:rPr>
          <w:rFonts w:ascii="Amiri" w:hAnsi="Amiri" w:eastAsia="Amiri" w:cs="Amiri"/>
          <w:color w:val="111111"/>
          <w:sz w:val="28"/>
          <w:sz w:val="28"/>
          <w:szCs w:val="28"/>
          <w:rtl w:val="true"/>
          <w:lang w:bidi="ar-SA"/>
        </w:rPr>
        <w:t xml:space="preserve">، والمودة </w:t>
      </w:r>
      <w:r>
        <w:rPr>
          <w:rStyle w:val="FootnoteAnchor"/>
          <w:rtl w:val="true"/>
        </w:rPr>
        <w:footnoteReference w:id="366"/>
      </w:r>
      <w:r>
        <w:rPr>
          <w:rFonts w:ascii="Amiri" w:hAnsi="Amiri" w:eastAsia="Amiri" w:cs="Amiri"/>
          <w:color w:val="111111"/>
          <w:sz w:val="28"/>
          <w:sz w:val="28"/>
          <w:szCs w:val="28"/>
          <w:rtl w:val="true"/>
          <w:lang w:bidi="ar-SA"/>
        </w:rPr>
        <w:t xml:space="preserve">، والتطهير </w:t>
      </w:r>
      <w:r>
        <w:rPr>
          <w:rStyle w:val="FootnoteAnchor"/>
          <w:rtl w:val="true"/>
        </w:rPr>
        <w:footnoteReference w:id="367"/>
      </w:r>
      <w:r>
        <w:rPr>
          <w:rFonts w:ascii="Amiri" w:hAnsi="Amiri" w:eastAsia="Amiri" w:cs="Amiri"/>
          <w:color w:val="111111"/>
          <w:sz w:val="28"/>
          <w:sz w:val="28"/>
          <w:szCs w:val="28"/>
          <w:rtl w:val="true"/>
          <w:lang w:bidi="ar-SA"/>
        </w:rPr>
        <w:t xml:space="preserve">، وحديث الطير المشوي </w:t>
      </w:r>
      <w:r>
        <w:rPr>
          <w:rStyle w:val="FootnoteAnchor"/>
          <w:rtl w:val="true"/>
        </w:rPr>
        <w:footnoteReference w:id="368"/>
      </w:r>
      <w:r>
        <w:rPr>
          <w:rFonts w:ascii="Amiri" w:hAnsi="Amiri" w:eastAsia="Amiri" w:cs="Amiri"/>
          <w:color w:val="111111"/>
          <w:sz w:val="28"/>
          <w:sz w:val="28"/>
          <w:szCs w:val="28"/>
          <w:rtl w:val="true"/>
          <w:lang w:bidi="ar-SA"/>
        </w:rPr>
        <w:t xml:space="preserve">، والسفينة </w:t>
      </w:r>
      <w:r>
        <w:rPr>
          <w:rStyle w:val="FootnoteAnchor"/>
          <w:rtl w:val="true"/>
        </w:rPr>
        <w:footnoteReference w:id="369"/>
      </w:r>
      <w:r>
        <w:rPr>
          <w:rFonts w:ascii="IRNazanin" w:hAnsi="IRNazanin" w:eastAsia="IRNazanin"/>
          <w:color w:val="111111"/>
          <w:sz w:val="28"/>
          <w:sz w:val="28"/>
          <w:szCs w:val="28"/>
          <w:rtl w:val="true"/>
          <w:lang w:bidi="fa-IR"/>
        </w:rPr>
        <w:t xml:space="preserve">، والنجوم </w:t>
      </w:r>
      <w:r>
        <w:rPr>
          <w:rStyle w:val="FootnoteAnchor"/>
          <w:rtl w:val="true"/>
        </w:rPr>
        <w:footnoteReference w:id="370"/>
      </w:r>
      <w:r>
        <w:rPr>
          <w:rFonts w:ascii="Amiri" w:hAnsi="Amiri" w:eastAsia="Amiri" w:cs="Amiri"/>
          <w:color w:val="111111"/>
          <w:sz w:val="28"/>
          <w:sz w:val="28"/>
          <w:szCs w:val="28"/>
          <w:rtl w:val="true"/>
          <w:lang w:bidi="ar-SA"/>
        </w:rPr>
        <w:t xml:space="preserve">، ومدينة العلم </w:t>
      </w:r>
      <w:r>
        <w:rPr>
          <w:rStyle w:val="FootnoteAnchor"/>
          <w:rtl w:val="true"/>
        </w:rPr>
        <w:footnoteReference w:id="371"/>
      </w:r>
      <w:r>
        <w:rPr>
          <w:rFonts w:ascii="IRNazanin" w:hAnsi="IRNazanin" w:eastAsia="IRNazanin"/>
          <w:color w:val="111111"/>
          <w:sz w:val="28"/>
          <w:sz w:val="28"/>
          <w:szCs w:val="28"/>
          <w:rtl w:val="true"/>
          <w:lang w:bidi="fa-IR"/>
        </w:rPr>
        <w:t xml:space="preserve">، وإعطاء اللواء </w:t>
      </w:r>
      <w:r>
        <w:rPr>
          <w:rStyle w:val="FootnoteAnchor"/>
          <w:rtl w:val="true"/>
        </w:rPr>
        <w:footnoteReference w:id="372"/>
      </w:r>
      <w:r>
        <w:rPr>
          <w:rFonts w:ascii="Amiri" w:hAnsi="Amiri" w:eastAsia="Amiri" w:cs="Amiri"/>
          <w:color w:val="111111"/>
          <w:sz w:val="28"/>
          <w:sz w:val="28"/>
          <w:szCs w:val="28"/>
          <w:rtl w:val="true"/>
          <w:lang w:bidi="ar-SA"/>
        </w:rPr>
        <w:t xml:space="preserve">وغيرها، قد كان لها دور فاعل في وضع أسس لمعنى عميق لكنّه بسيط في الحين ذاته </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الرغم من أنّ بعض هذه الموارد قد صرّحت </w:t>
      </w:r>
      <w:bookmarkStart w:id="209" w:name="pg8794_127923"/>
    </w:p>
    <w:p>
      <w:pPr>
        <w:pStyle w:val="BookText"/>
        <w:rPr/>
      </w:pPr>
      <w:bookmarkEnd w:id="209"/>
      <w:r>
        <w:rPr>
          <w:rFonts w:ascii="Amiri" w:hAnsi="Amiri" w:eastAsia="Amiri" w:cs="Amiri"/>
          <w:color w:val="111111"/>
          <w:sz w:val="28"/>
          <w:sz w:val="28"/>
          <w:szCs w:val="28"/>
          <w:rtl w:val="true"/>
          <w:lang w:bidi="ar-SA"/>
        </w:rPr>
        <w:t xml:space="preserve">باسم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العامل المشترك فيها جميعها هو أنّها تذكر ميزات وفضائل التي لا تتوفّر إلا في شخصية الإمام المعصوم</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3669539_653776707"/>
      <w:bookmarkStart w:id="211" w:name="_Toc73"/>
      <w:bookmarkEnd w:id="210"/>
      <w:r>
        <w:rPr>
          <w:rtl w:val="true"/>
        </w:rPr>
        <w:t xml:space="preserve">أمثلة قرآنية </w:t>
      </w:r>
      <w:r>
        <w:rPr>
          <w:rtl w:val="true"/>
        </w:rPr>
        <w:t>:</w:t>
      </w:r>
      <w:bookmarkEnd w:id="211"/>
    </w:p>
    <w:p>
      <w:pPr>
        <w:pStyle w:val="BookText"/>
        <w:rPr/>
      </w:pPr>
      <w:r>
        <w:rPr>
          <w:rFonts w:ascii="Amiri" w:hAnsi="Amiri" w:eastAsia="Amiri" w:cs="Amiri"/>
          <w:color w:val="111111"/>
          <w:sz w:val="28"/>
          <w:sz w:val="28"/>
          <w:szCs w:val="28"/>
          <w:rtl w:val="true"/>
          <w:lang w:bidi="ar-SA"/>
        </w:rPr>
        <w:t xml:space="preserve">من النماذج القرآنية المعروفة التي تتضمّن المصطلحات الدالّة على مفهوم الإمامة، هي آية الولاية </w:t>
      </w:r>
      <w:r>
        <w:rPr>
          <w:rStyle w:val="FootnoteAnchor"/>
          <w:rtl w:val="true"/>
        </w:rPr>
        <w:footnoteReference w:id="374"/>
      </w:r>
      <w:r>
        <w:rPr>
          <w:rFonts w:ascii="Amiri" w:hAnsi="Amiri" w:eastAsia="Amiri" w:cs="Amiri"/>
          <w:color w:val="111111"/>
          <w:sz w:val="28"/>
          <w:sz w:val="28"/>
          <w:szCs w:val="28"/>
          <w:rtl w:val="true"/>
          <w:lang w:bidi="ar-SA"/>
        </w:rPr>
        <w:t xml:space="preserve">والإمامة </w:t>
      </w:r>
      <w:r>
        <w:rPr>
          <w:rStyle w:val="FootnoteAnchor"/>
          <w:rtl w:val="true"/>
        </w:rPr>
        <w:footnoteReference w:id="375"/>
      </w:r>
      <w:r>
        <w:rPr>
          <w:rFonts w:ascii="IRNazanin" w:hAnsi="IRNazanin" w:eastAsia="IRNazanin"/>
          <w:color w:val="111111"/>
          <w:sz w:val="28"/>
          <w:sz w:val="28"/>
          <w:szCs w:val="28"/>
          <w:rtl w:val="true"/>
          <w:lang w:bidi="fa-IR"/>
        </w:rPr>
        <w:t xml:space="preserve">وأولى الأمر </w:t>
      </w:r>
      <w:r>
        <w:rPr>
          <w:rStyle w:val="FootnoteAnchor"/>
          <w:rtl w:val="true"/>
        </w:rPr>
        <w:footnoteReference w:id="376"/>
      </w:r>
      <w:r>
        <w:rPr>
          <w:rFonts w:ascii="Amiri" w:hAnsi="Amiri" w:eastAsia="Amiri" w:cs="Amiri"/>
          <w:color w:val="111111"/>
          <w:sz w:val="28"/>
          <w:sz w:val="28"/>
          <w:szCs w:val="28"/>
          <w:rtl w:val="true"/>
          <w:lang w:bidi="ar-SA"/>
        </w:rPr>
        <w:t>، ورغم أنّ هذه الآيات قد فُسّرت بالتناسب مع الوقائع والأحداث لكن في الفترات اللاحقة لم تذكر حول معانيها أيّة تفاصيل تمكّن المخاطبين من فهم معانيها، ناهيك عن عدم طرح أيّ سؤال حولها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بالنسبة إلى نزول آية الولاية حينما تصدّق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بخاتمه وهو راكع، فعلماء الفريقين شيعةً وسنّة</w:t>
      </w:r>
      <w:r>
        <w:rPr>
          <w:rStyle w:val="FootnoteAnchor"/>
          <w:rtl w:val="true"/>
        </w:rPr>
        <w:footnoteReference w:id="377"/>
      </w:r>
      <w:r>
        <w:rPr>
          <w:rFonts w:ascii="Amiri" w:hAnsi="Amiri" w:eastAsia="Amiri" w:cs="Amiri"/>
          <w:color w:val="111111"/>
          <w:sz w:val="28"/>
          <w:sz w:val="28"/>
          <w:szCs w:val="28"/>
          <w:rtl w:val="true"/>
          <w:lang w:bidi="ar-SA"/>
        </w:rPr>
        <w:t xml:space="preserve">متّفقون على أنّ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تلاها بعد نزولها دون أن يذكر أيّ توضيحٍ أو تفصيلٍ </w:t>
      </w:r>
    </w:p>
    <w:p>
      <w:pPr>
        <w:pStyle w:val="BookText"/>
        <w:rPr/>
      </w:pPr>
      <w:r>
        <w:rPr>
          <w:rFonts w:ascii="Amiri" w:hAnsi="Amiri" w:eastAsia="Amiri" w:cs="Amiri"/>
          <w:color w:val="111111"/>
          <w:sz w:val="28"/>
          <w:sz w:val="28"/>
          <w:szCs w:val="28"/>
          <w:rtl w:val="true"/>
          <w:lang w:bidi="ar-SA"/>
        </w:rPr>
        <w:t>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المؤرّخون إنّ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عثمان بن عفّان قد استند في بعض كلامه إلى شأن نزول هذه الآية وآيات أخرى بحضور بعض الصحابة دون أن يذكر تفاصيل حول ذلك، حيث اكتفى بما يفهمه المخاطب سياسياً منها، والمناسب ما فهم عموم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قارنا بين الاستناد إلى هذه الآيات خلال تلك الفترة وبين الاستناد إليها في عهد الإمامين محمّد الباقر وجعفر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لوجدنا أنّها انتقلت من مرحلة الإجمال إلى التفصيل، ففى المرحلة الثانية تمّ بيانها بشكل 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فإنّ أوّل توضيحات حول آية أولى الأمر قد ذكرت في عهد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عَلیهِمَآ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تمحورت حول وجوب طاعة الإمام، حيث استند إليها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أجاب عن سؤال حول وجوب طاعة الأوصياء، فقد روي عن الحسين بن أبي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 في الأوصياء أنّ طاعتهم مفترضةٌ،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هم الذين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 </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فإنّ إجابة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سؤال بريد العجلي واستناده إلى بعض هذه الآيات، نموذج على الانتقال من مرحلة </w:t>
      </w:r>
    </w:p>
    <w:p>
      <w:pPr>
        <w:pStyle w:val="BookText"/>
        <w:rPr/>
      </w:pPr>
      <w:r>
        <w:rPr>
          <w:rFonts w:ascii="Amiri" w:hAnsi="Amiri" w:eastAsia="Amiri" w:cs="Amiri"/>
          <w:color w:val="111111"/>
          <w:sz w:val="28"/>
          <w:sz w:val="28"/>
          <w:szCs w:val="28"/>
          <w:rtl w:val="true"/>
          <w:lang w:bidi="ar-SA"/>
        </w:rPr>
        <w:t xml:space="preserve">الإجمال إلى التفصيل، فقد روى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عن بريد العجلي أنه 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إِلَى الَّذِينَ أُوتُوا نَصِيبًا مِنَ الْكِتَابِ يُؤْمِنُونَ بِالْجِبْت وَالطَّاغُوتِ وَيَقُولُونَ لِلَّذِينَ كَفَرُوا هَؤُلاء أَهْدَى مِنَ الَّذِينَ آمَنُوا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لأئمّة الضلالة والدعاة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أهدى من آل محمد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لَعَنَهُمُ الله وَمَنْ يَلْعَنِ اللَّهُ فَلَنْ تَجِدَ لَهُ نَصِيرًا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لهم نصيب من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الإمامة والخلافة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لا يُؤْتُونَ النَّاسَ نَقيرا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نحن الناس الذين عنى الله، والنقير النقطة التي في وسط النواة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نحن الناس المحسودون على ما آتانا الله من الإمامة دون خلق الله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آتَيْنَا آلَ إِبْرَاهِيمَ الْكِتَابَ وَالْحِكْمَةَ وَآتَيْنَاهُمْ مُلْكًا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منهم الرسل والأنبياء والأئمّة، فكيف يقرّون به في آل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وينكرونه في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آمَنَ بِهِ وَمِنْهُمْ مَنْ صَدَّ عَنْهُ وَكَفَى بِجَهَنَّمَ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بِآيَاتِنَا سَوْفَ نُصْلِيهِمْ نَارًا كُلَّمَا نَضِجَتْ جُلُودُهُمْ بَدَّلْنَاهُمْ جُلُودًا غَيْرَهَا لِيَذُوقُوا الْعَذَابَ إِنَّ اللَّهَ كَانَ عَزِيزًا حَكِيمًا </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آية ،الإمامة، فإنّ أوّل الأسئلة التي طرحت </w:t>
      </w:r>
      <w:bookmarkStart w:id="212" w:name="pg8794_127930"/>
    </w:p>
    <w:p>
      <w:pPr>
        <w:pStyle w:val="BookText"/>
        <w:rPr/>
      </w:pPr>
      <w:bookmarkEnd w:id="212"/>
      <w:r>
        <w:rPr>
          <w:rFonts w:ascii="Amiri" w:hAnsi="Amiri" w:eastAsia="Amiri" w:cs="Amiri"/>
          <w:color w:val="111111"/>
          <w:sz w:val="28"/>
          <w:sz w:val="28"/>
          <w:szCs w:val="28"/>
          <w:rtl w:val="true"/>
          <w:lang w:bidi="ar-SA"/>
        </w:rPr>
        <w:t>حول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عهد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فقد روى العياشي في تفسيره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حريز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يكون إماماً ظالماً </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روايةٌ واحدةٌ تشير إلى تفسير هذه الآية بالتفصيل، حيث روى عبدالله بن مسعود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دعوة أبي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فانتهت الدعوة إلي و إلىّ أخي عليّ، لم يسجد أحد منّا لصنم قطُّ، فاتّخذني الله نبياً وعليّاً وصيّاً </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 w:name="__RefHeading___Toc3669541_653776707"/>
      <w:bookmarkStart w:id="214" w:name="_Toc74"/>
      <w:bookmarkEnd w:id="213"/>
      <w:r>
        <w:rPr>
          <w:rtl w:val="true"/>
        </w:rPr>
        <w:t>أمثلة روائية</w:t>
      </w:r>
      <w:r>
        <w:rPr>
          <w:rtl w:val="true"/>
        </w:rPr>
        <w:t>:</w:t>
      </w:r>
      <w:bookmarkEnd w:id="214"/>
    </w:p>
    <w:p>
      <w:pPr>
        <w:pStyle w:val="Heading5"/>
        <w:numPr>
          <w:ilvl w:val="4"/>
          <w:numId w:val="1"/>
        </w:numPr>
        <w:rPr/>
      </w:pPr>
      <w:bookmarkStart w:id="215" w:name="__RefHeading___Toc3669543_653776707"/>
      <w:bookmarkStart w:id="216" w:name="_Toc75"/>
      <w:bookmarkEnd w:id="215"/>
      <w:r>
        <w:rPr>
          <w:rtl w:val="true"/>
        </w:rPr>
        <w:t>أولاً</w:t>
      </w:r>
      <w:r>
        <w:rPr>
          <w:rtl w:val="true"/>
        </w:rPr>
        <w:t xml:space="preserve">: </w:t>
      </w:r>
      <w:r>
        <w:rPr>
          <w:rtl w:val="true"/>
        </w:rPr>
        <w:t>الخلافة</w:t>
      </w:r>
      <w:r>
        <w:rPr>
          <w:rtl w:val="true"/>
        </w:rPr>
        <w:t>:</w:t>
      </w:r>
      <w:bookmarkEnd w:id="21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الخلافة هي من المواضيع التي طرحت في بادئ الدعوة العلنية من البعثة النبويّة، ففي السنة الثالثة للبعثة عندما صدع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بدعوته معلناً الإسلام ديناً، أمره الله تعالى بأن يبلغ بعض مقرّبيه بأمر جديد عليهم له صلة باستمرار النبوّة </w:t>
      </w:r>
      <w:r>
        <w:rPr>
          <w:rStyle w:val="FootnoteAnchor"/>
          <w:rtl w:val="true"/>
        </w:rPr>
        <w:footnoteReference w:id="383"/>
      </w:r>
      <w:r>
        <w:rPr>
          <w:rFonts w:ascii="Amiri" w:hAnsi="Amiri" w:eastAsia="Amiri" w:cs="Amiri"/>
          <w:color w:val="111111"/>
          <w:sz w:val="28"/>
          <w:sz w:val="28"/>
          <w:szCs w:val="28"/>
          <w:rtl w:val="true"/>
          <w:lang w:bidi="ar-SA"/>
        </w:rPr>
        <w:t xml:space="preserve">، لذلك جمع ثلاثين شخصاً </w:t>
      </w:r>
    </w:p>
    <w:p>
      <w:pPr>
        <w:pStyle w:val="BookText"/>
        <w:rPr/>
      </w:pPr>
      <w:r>
        <w:rPr>
          <w:rFonts w:ascii="Amiri" w:hAnsi="Amiri" w:eastAsia="Amiri" w:cs="Amiri"/>
          <w:color w:val="111111"/>
          <w:sz w:val="28"/>
          <w:sz w:val="28"/>
          <w:szCs w:val="28"/>
          <w:rtl w:val="true"/>
          <w:lang w:bidi="ar-SA"/>
        </w:rPr>
        <w:t>تقريباً من عشيرته وأخبرهم بأنّ من يؤازره في نشر رسالته سيكون أخاه ووصيه وخليفته من بعده، وقد عرفت هذه الواقعة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صلى الإنذار</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 فقد روى المؤرّخون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لقومه حينما جمعهم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يؤازرني على هذا الأمر على أن يكون أخي ووصيّي وخليفتي فيكم من بعدي؟</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تأمّلنا في الظروف السائدة عند إقامة هذا الاجتماع لأدركنا أنّ الظروف لم تكن مؤاتيةً لبيان جميع زوايا التعاليم والمعتقدات الإسلامية الجديدة وتفصيلها بالكامل، ولا سيما ما يتعلّق بالوصاية والخلافة، لذلك اكتفى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بطرحهما بالمعنى العرفي مراعياً الفهم العام ولم يتجاوز هذا الإطار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وبعد أن انتهى الاجتماع وتمّ تعيين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ووصياً وخليفة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 البعص من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ابنه نال هذه المرتبة وأصبح إماماً له، لأنّ هذا الأمر لم يكن منسجماً مع</w:t>
      </w:r>
    </w:p>
    <w:p>
      <w:pPr>
        <w:pStyle w:val="BookText"/>
        <w:rPr/>
      </w:pPr>
      <w:r>
        <w:rPr>
          <w:rFonts w:ascii="Amiri" w:hAnsi="Amiri" w:eastAsia="Amiri" w:cs="Amiri"/>
          <w:color w:val="111111"/>
          <w:sz w:val="28"/>
          <w:sz w:val="28"/>
          <w:szCs w:val="28"/>
          <w:rtl w:val="true"/>
          <w:lang w:bidi="ar-SA"/>
        </w:rPr>
        <w:t xml:space="preserve">العرف القبلي الذي كان سائداً آنذاك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هذه الواقعة استخدم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مواطن عديدة، كالليلة التي وفد فيها الجنّ</w:t>
      </w:r>
      <w:r>
        <w:rPr>
          <w:rStyle w:val="FootnoteAnchor"/>
          <w:rtl w:val="true"/>
        </w:rPr>
        <w:footnoteReference w:id="388"/>
      </w:r>
      <w:r>
        <w:rPr>
          <w:rFonts w:ascii="Amiri" w:hAnsi="Amiri" w:eastAsia="Amiri" w:cs="Amiri"/>
          <w:color w:val="111111"/>
          <w:sz w:val="28"/>
          <w:sz w:val="28"/>
          <w:szCs w:val="28"/>
          <w:rtl w:val="true"/>
          <w:lang w:bidi="ar-SA"/>
        </w:rPr>
        <w:t xml:space="preserve">وليلة غزوة تبوك </w:t>
      </w:r>
      <w:r>
        <w:rPr>
          <w:rStyle w:val="FootnoteAnchor"/>
          <w:rtl w:val="true"/>
        </w:rPr>
        <w:footnoteReference w:id="389"/>
      </w:r>
      <w:r>
        <w:rPr>
          <w:rFonts w:ascii="Amiri" w:hAnsi="Amiri" w:eastAsia="Amiri" w:cs="Amiri"/>
          <w:color w:val="111111"/>
          <w:sz w:val="28"/>
          <w:sz w:val="28"/>
          <w:szCs w:val="28"/>
          <w:rtl w:val="true"/>
          <w:lang w:bidi="ar-SA"/>
        </w:rPr>
        <w:t>وحديث المنزلة وحديث الخلفاء الاثني عشر</w:t>
      </w:r>
      <w:r>
        <w:rPr>
          <w:rStyle w:val="FootnoteAnchor"/>
          <w:rtl w:val="true"/>
        </w:rPr>
        <w:footnoteReference w:id="390"/>
      </w:r>
      <w:r>
        <w:rPr>
          <w:rFonts w:ascii="Amiri" w:hAnsi="Amiri" w:eastAsia="Amiri" w:cs="Amiri"/>
          <w:color w:val="111111"/>
          <w:sz w:val="28"/>
          <w:sz w:val="28"/>
          <w:szCs w:val="28"/>
          <w:rtl w:val="true"/>
          <w:lang w:bidi="ar-SA"/>
        </w:rPr>
        <w:t xml:space="preserve">وحديث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أحد نصوصه</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لكنّه لم يذكر تفاصيل حول معناها، بل ذكرها في إطار معناها الإجمالي، وفي حديث الثقلين كرّر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أُذَكِّرُكُمْ </w:t>
      </w:r>
    </w:p>
    <w:p>
      <w:pPr>
        <w:pStyle w:val="BookText"/>
        <w:rPr/>
      </w:pPr>
      <w:r>
        <w:rPr>
          <w:rFonts w:ascii="Amiri" w:hAnsi="Amiri" w:eastAsia="Amiri" w:cs="Amiri"/>
          <w:color w:val="111111"/>
          <w:sz w:val="28"/>
          <w:sz w:val="28"/>
          <w:szCs w:val="28"/>
          <w:rtl w:val="true"/>
          <w:lang w:bidi="ar-SA"/>
        </w:rPr>
        <w:t>اللهَ في أهلِ بيتي</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إلى رواية الخلفاء الاثني عشر، فإنّ معظم نصوصها المروية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إشارةً إلى أنّهم قريشيون دون التلميح إلى أمرٍ آخر، بينما الروايات التي تناقلتها مصادر الشيعة وبعض المصادر الأخرى في هذا الصدد قد اشتملت على وصف الخلفاء الاثني عشر أو أنها تضمّنت أسمائهم، ولكن أكثر هذه الروايات قد نقلت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لسان الأئمّة المتأخّرين، وهذا الأمر إنّما يدلّ على خصوصية هذا الأمر وعدم شموله لغير من تضمّنتهم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نلاحظ أنّ بعض الروايات إضافةً إلى تأكيدها على أنّ الخلفاء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خليفةً، كذلك ذكرت أسماء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أو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وأشارت إلى الآخرين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وبالنسبة إلى عددهم فقد تضمّنت بعض الروايات أنّهم بعدد نقباء بني إسرائيل</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الإجمال يوحي بأنّ معرفة أسماء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من التعاليم العامّة، ناهيك عن أنّ فهمها بعمقٍ أكثر لم يكن ممكناً للناس في </w:t>
      </w:r>
      <w:bookmarkStart w:id="217" w:name="pg8794_127944"/>
    </w:p>
    <w:p>
      <w:pPr>
        <w:pStyle w:val="BookText"/>
        <w:rPr/>
      </w:pPr>
      <w:bookmarkEnd w:id="217"/>
      <w:r>
        <w:rPr>
          <w:rFonts w:ascii="Amiri" w:hAnsi="Amiri" w:eastAsia="Amiri" w:cs="Amiri"/>
          <w:color w:val="111111"/>
          <w:sz w:val="28"/>
          <w:sz w:val="28"/>
          <w:szCs w:val="28"/>
          <w:rtl w:val="true"/>
          <w:lang w:bidi="ar-SA"/>
        </w:rPr>
        <w:t xml:space="preserve">تلك الآونة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هذا الإجمال إنّ علماء الشيعة قد بذلوا قصارى جهودهم لتدوين هذه الأحاديث وكذلك لا يمكن ادّعاء أنّ جميع الشيعة وحتّى بعض الخواصّ كانوا على علم بأسماء الأئمّة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يبدو فإنّ غاية ما يمكن استنتاجه من هكذا موارد بالنسبة إلى مفهوم الخلافة هو الاستخلاف السياسي، ويؤيّد ذلك ما جرى من نقاش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عامر بن صعصعة عندما اشترطوا في مؤازرتهم له أن يمنحهم خلافته، فقد نقل المؤرّخون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قائل منهم إن اتّبعناك وصدّقناك فنصرك الله ثمّ أظهركّ الله على من خالفك، أيكون لنا الأمر من بعدك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الأمر إلى الله يضعه حيث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أفتُهدَف نحورنا للعرب دونك، فإذا أظهرك الله كان الأمر لغيرنا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بأمرك</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 w:name="__RefHeading___Toc3669545_653776707"/>
      <w:bookmarkStart w:id="219" w:name="_Toc76"/>
      <w:bookmarkEnd w:id="218"/>
      <w:r>
        <w:rPr>
          <w:rtl w:val="true"/>
        </w:rPr>
        <w:t>ثانياً</w:t>
      </w:r>
      <w:r>
        <w:rPr>
          <w:rtl w:val="true"/>
        </w:rPr>
        <w:t xml:space="preserve">: </w:t>
      </w:r>
      <w:r>
        <w:rPr>
          <w:rtl w:val="true"/>
        </w:rPr>
        <w:t xml:space="preserve">الولاية </w:t>
      </w:r>
      <w:r>
        <w:rPr>
          <w:rtl w:val="true"/>
        </w:rPr>
        <w:t>:</w:t>
      </w:r>
      <w:bookmarkEnd w:id="21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العديد من الروايات التي وردت فيها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 xml:space="preserve">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أيضاً كانت في سياق الإجمال،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وليّ كلّ مؤمن بعدي</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وليّ كلّ مؤمنٍ بعدي</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أولى الناس بكم بعدي</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وأبرز موقف ذكر فيه هذا اللفظ هو يوم غدير خُم حيث نقلت مصادر الفريقين شيعةً وسنّةً خطبته الهامّة في ذلك اليوم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الغدير </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السنة العاشرة للهجرة وعند عودته من حجّة الوداع، جمع عدداً كبيراً من المسلمين العائدين من حجّ بيت الله الحرام وكان معظمهم قد دخلوا الإسلام حديثاً، ليبلغهم أمراً عظيماً ومصيريّاً، فوضح لهم الأمر بأسلوبٍ يختلف عمّا مضى </w:t>
      </w:r>
      <w:r>
        <w:rPr>
          <w:rStyle w:val="FootnoteAnchor"/>
          <w:rtl w:val="true"/>
        </w:rPr>
        <w:footnoteReference w:id="402"/>
      </w:r>
      <w:r>
        <w:rPr>
          <w:rFonts w:ascii="IRNazanin" w:hAnsi="IRNazanin" w:eastAsia="IRNazanin"/>
          <w:color w:val="111111"/>
          <w:sz w:val="28"/>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وحتّى إنّ آية الإبلاغ قد نزلت بعد هذه الواقعة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استخدام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الغدير وعدم ذكر توضيح حوله قد أدّى إلى احتدام النقاش حول معناه، ويتزايد هذا النقاش إن لم نأخذ بعين الاعتبار الظروف التي ذكر فيها؛ ولكن رغم ذلك تمسّك به الإمام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الأئمّة ليثبتوا أنّه صدر في مقام تنصيب الخليفة للمسلمين، وفي العصور المتأخّرة اعتمد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دلالاته العميقة في استدلالاتهم السياسية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عن سُليم بن قيس الهلالي ما يلي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كان قبل موت معاوية بسنة، حجّ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بن عباس وعبد الله بن جعفر معه، فجمع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هاشم، رجالهم ونساءهم ومواليهم وشيعتهم من حجّ منهم، ومن الأنصار ممّن يعرفه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w:t>
      </w:r>
      <w:bookmarkStart w:id="220" w:name="pg8794_127953"/>
    </w:p>
    <w:p>
      <w:pPr>
        <w:pStyle w:val="BookText"/>
        <w:rPr/>
      </w:pPr>
      <w:bookmarkEnd w:id="220"/>
      <w:r>
        <w:rPr>
          <w:rFonts w:ascii="Amiri" w:hAnsi="Amiri" w:eastAsia="Amiri" w:cs="Amiri"/>
          <w:color w:val="111111"/>
          <w:sz w:val="28"/>
          <w:sz w:val="28"/>
          <w:szCs w:val="28"/>
          <w:rtl w:val="true"/>
          <w:lang w:bidi="ar-SA"/>
        </w:rPr>
        <w:t>بيته، ثمّ أرسل رسلاً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تدعوا أحداً ممّن حجّ العام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المعروفين بالصلاح والنُّسك إلا اجمعوهم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إليه بمنى أكثر من سبعمائة رجلٍ وهم في سرادقه، عامّتهم من التابعين ونحو من مائتي رجلٍ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فيهم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خطيباً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هذا الطاغية قد فعل بنا وبشيعتنا ما قد رأيتم وعلمتم وشهدتم، وإنّي أريد أن أسألكم عن شيءٍ، فإن صدّقت فصدّقوني وإن كذبت فكذّبوني، أسألكم بحقّ الله عليكم وحقّ رسول الله وحقّ قرابتي من نبيكم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أنشدكم الله أتعلمون أنّ علي بن أبي طالب كان أخا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آخى بين أصحابه، فآخي بينه وبين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وأنا أخوك في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أتعلمون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نصبه يوم غدير خم فنادى له بالولاية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الشاهد الغائب؟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3669547_653776707"/>
      <w:bookmarkStart w:id="222" w:name="_Toc77"/>
      <w:bookmarkEnd w:id="221"/>
      <w:r>
        <w:rPr>
          <w:rtl w:val="true"/>
        </w:rPr>
        <w:t>ثالثاً</w:t>
      </w:r>
      <w:r>
        <w:rPr>
          <w:rtl w:val="true"/>
        </w:rPr>
        <w:t xml:space="preserve">: </w:t>
      </w:r>
      <w:r>
        <w:rPr>
          <w:rtl w:val="true"/>
        </w:rPr>
        <w:t xml:space="preserve">الإمامة والعلم </w:t>
      </w:r>
      <w:r>
        <w:rPr>
          <w:rtl w:val="true"/>
        </w:rPr>
        <w:t>:</w:t>
      </w:r>
      <w:bookmarkEnd w:id="22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فضلاً عمّا قيل حول آية الإمامة، هناك أحاديث مشهورة حول علم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وبما فيها الحديث النبويّ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العلم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وكلام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معرفته بالقرآن الكريم </w:t>
      </w:r>
      <w:r>
        <w:rPr>
          <w:rStyle w:val="FootnoteAnchor"/>
          <w:rtl w:val="true"/>
        </w:rPr>
        <w:footnoteReference w:id="405"/>
      </w:r>
      <w:r>
        <w:rPr>
          <w:rFonts w:ascii="Amiri" w:hAnsi="Amiri" w:eastAsia="Amiri" w:cs="Amiri"/>
          <w:color w:val="111111"/>
          <w:sz w:val="28"/>
          <w:sz w:val="28"/>
          <w:szCs w:val="28"/>
          <w:rtl w:val="true"/>
          <w:lang w:bidi="ar-SA"/>
        </w:rPr>
        <w:t xml:space="preserve">وخطبة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شهادة أبيه </w:t>
      </w:r>
      <w:r>
        <w:rPr>
          <w:rStyle w:val="FootnoteAnchor"/>
          <w:rtl w:val="true"/>
        </w:rPr>
        <w:footnoteReference w:id="406"/>
      </w:r>
      <w:r>
        <w:rPr>
          <w:rFonts w:ascii="Amiri" w:hAnsi="Amiri" w:eastAsia="Amiri" w:cs="Amiri"/>
          <w:color w:val="111111"/>
          <w:sz w:val="28"/>
          <w:sz w:val="28"/>
          <w:szCs w:val="28"/>
          <w:rtl w:val="true"/>
          <w:lang w:bidi="ar-SA"/>
        </w:rPr>
        <w:t>، والكثير من الموارد الأخرى التي تدلّ على علم الأئمّة الواسع ببيانٍ 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كلّ ذلك فإن الظروف كانت صعبةً ولم تكن مؤاتية لطرح هذا الموضوع لدرجة أنّ الناس لم يتفاعلوا مع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طلب منهم أن يسألوه عمّا لا يعلمون،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لذلك لم يجد أذناً</w:t>
      </w:r>
    </w:p>
    <w:p>
      <w:pPr>
        <w:pStyle w:val="BookText"/>
        <w:rPr/>
      </w:pPr>
      <w:r>
        <w:rPr>
          <w:rFonts w:ascii="Amiri" w:hAnsi="Amiri" w:eastAsia="Amiri" w:cs="Amiri"/>
          <w:color w:val="111111"/>
          <w:sz w:val="28"/>
          <w:sz w:val="28"/>
          <w:szCs w:val="28"/>
          <w:rtl w:val="true"/>
          <w:lang w:bidi="ar-SA"/>
        </w:rPr>
        <w:t>صاغية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 عديدةٍ بإطار عباراتٍ قصيرةٍ،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إمام كلّ مؤمن بعدي</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أمتي بعدي</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بسيد المسلمين وإمام المتقين</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والطاعة نظاماً للملّة والإمامة أمناً من الفرقة</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bookmarkStart w:id="223" w:name="pg8794_127960"/>
    </w:p>
    <w:p>
      <w:pPr>
        <w:pStyle w:val="Heading5"/>
        <w:numPr>
          <w:ilvl w:val="4"/>
          <w:numId w:val="1"/>
        </w:numPr>
        <w:rPr/>
      </w:pPr>
      <w:bookmarkStart w:id="224" w:name="__RefHeading___Toc3669549_653776707"/>
      <w:bookmarkStart w:id="225" w:name="_Toc78"/>
      <w:bookmarkEnd w:id="223"/>
      <w:bookmarkEnd w:id="224"/>
      <w:r>
        <w:rPr>
          <w:rtl w:val="true"/>
        </w:rPr>
        <w:t>رابعاً</w:t>
      </w:r>
      <w:r>
        <w:rPr>
          <w:rtl w:val="true"/>
        </w:rPr>
        <w:t xml:space="preserve">: </w:t>
      </w:r>
      <w:r>
        <w:rPr>
          <w:rtl w:val="true"/>
        </w:rPr>
        <w:t xml:space="preserve">الوراثة والوصاية </w:t>
      </w:r>
      <w:r>
        <w:rPr>
          <w:rtl w:val="true"/>
        </w:rPr>
        <w:t>:</w:t>
      </w:r>
      <w:bookmarkEnd w:id="225"/>
    </w:p>
    <w:p>
      <w:pPr>
        <w:pStyle w:val="BookText"/>
        <w:rPr/>
      </w:pPr>
      <w:r>
        <w:rPr>
          <w:rFonts w:ascii="Amiri" w:hAnsi="Amiri" w:eastAsia="Amiri" w:cs="Amiri"/>
          <w:color w:val="111111"/>
          <w:sz w:val="28"/>
          <w:sz w:val="28"/>
          <w:szCs w:val="28"/>
          <w:rtl w:val="true"/>
          <w:lang w:bidi="ar-SA"/>
        </w:rPr>
        <w:t xml:space="preserve">إنّ النصوص التي تتضمّن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تحظى بأهميةٍ لسببين،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أكّد عليهما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 بعثته التي دامت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مراراً وفي مناسبات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الأسئلة الكثيرة التي تطرح حول كلّ ما ينضوي تحتهما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في كتاب الله المجيد ثماني عشرة مرّةً حيث دلّت ستّ عشرة منها على مسائل مادّية وموردان منها فقط أشارا إلى إقامة الدين بصفته موضوعٍ للوصية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ذكرت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في إطار ثلاثة مواضيع، هي وراثة المال والأرض والكتاب، مثلاً قال تعالى حول وراثة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أَوْرَثْنَا الْكتابَ الَّذِينَ اصْطَفَينا مِن عِبادِنا فَمِنْهُمْ ظالِمٌ لِنَفْسِهِ وَمِنْهُمْ مُقْتَصِدٌ وَمِنْهُمْ سَابِقُ بِالْخَيْرَاتِ بِإِذْنِ الله</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 وقد فسّر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 بالخيرات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والمقتصد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للإمام، والظالم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يعرف الإمام</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bookmarkStart w:id="226" w:name="pg8794_127963"/>
    </w:p>
    <w:p>
      <w:pPr>
        <w:pStyle w:val="BookText"/>
        <w:rPr/>
      </w:pPr>
      <w:bookmarkEnd w:id="226"/>
      <w:r>
        <w:rPr>
          <w:rFonts w:ascii="Amiri" w:hAnsi="Amiri" w:eastAsia="Amiri" w:cs="Amiri"/>
          <w:color w:val="111111"/>
          <w:sz w:val="28"/>
          <w:sz w:val="28"/>
          <w:szCs w:val="28"/>
          <w:rtl w:val="true"/>
          <w:lang w:bidi="ar-SA"/>
        </w:rPr>
        <w:t xml:space="preserve">وهناك أحاديث عديدة تضمّنت مشتقّات هاتين الكلمتين رويت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نبيٍّ وصيٌّ ووارثٌ، وإنّ علياً وصييّ ووارثي</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 xml:space="preserve">، وحديث المؤاخاة؛ </w:t>
      </w:r>
      <w:r>
        <w:rPr>
          <w:rStyle w:val="FootnoteAnchor"/>
          <w:rtl w:val="true"/>
        </w:rPr>
        <w:footnoteReference w:id="415"/>
      </w:r>
      <w:r>
        <w:rPr>
          <w:rFonts w:ascii="Amiri" w:hAnsi="Amiri" w:eastAsia="Amiri" w:cs="Amiri"/>
          <w:color w:val="111111"/>
          <w:sz w:val="28"/>
          <w:sz w:val="28"/>
          <w:szCs w:val="28"/>
          <w:rtl w:val="true"/>
          <w:lang w:bidi="ar-SA"/>
        </w:rPr>
        <w:t xml:space="preserve">إضافةً إلى ما رُوي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قاله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وصيّ الأوصياء</w:t>
      </w:r>
      <w:r>
        <w:rPr>
          <w:rFonts w:eastAsia="Amiri" w:cs="Amiri" w:ascii="Amiri" w:hAnsi="Amiri"/>
          <w:color w:val="111111"/>
          <w:sz w:val="28"/>
          <w:szCs w:val="28"/>
          <w:rtl w:val="true"/>
          <w:lang w:bidi="ar-SA"/>
        </w:rPr>
        <w:t xml:space="preserve">» </w:t>
      </w:r>
      <w:r>
        <w:rPr>
          <w:rStyle w:val="FootnoteAnchor"/>
          <w:rtl w:val="true"/>
        </w:rPr>
        <w:footnoteReference w:id="416"/>
      </w:r>
      <w:r>
        <w:rPr>
          <w:rFonts w:ascii="IRNazanin" w:hAnsi="IRNazanin" w:eastAsia="IRNazanin"/>
          <w:color w:val="111111"/>
          <w:sz w:val="28"/>
          <w:sz w:val="28"/>
          <w:szCs w:val="28"/>
          <w:rtl w:val="true"/>
          <w:lang w:bidi="fa-IR"/>
        </w:rPr>
        <w:t xml:space="preserve">، وما قاله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فيهم الوصية والوراثة</w:t>
      </w:r>
      <w:r>
        <w:rPr>
          <w:rFonts w:eastAsia="IRNazanin" w:cs="IRNazanin"/>
          <w:color w:val="111111"/>
          <w:sz w:val="28"/>
          <w:szCs w:val="28"/>
          <w:rtl w:val="true"/>
          <w:lang w:bidi="fa-IR"/>
        </w:rPr>
        <w:t xml:space="preserve">» </w:t>
      </w:r>
      <w:r>
        <w:rPr>
          <w:rStyle w:val="FootnoteAnchor"/>
          <w:rtl w:val="true"/>
        </w:rPr>
        <w:footnoteReference w:id="417"/>
      </w:r>
      <w:r>
        <w:rPr>
          <w:rFonts w:ascii="Amiri" w:hAnsi="Amiri" w:eastAsia="Amiri" w:cs="Amiri"/>
          <w:color w:val="111111"/>
          <w:sz w:val="28"/>
          <w:sz w:val="28"/>
          <w:szCs w:val="28"/>
          <w:rtl w:val="true"/>
          <w:lang w:bidi="ar-SA"/>
        </w:rPr>
        <w:t>، وكذلك كلام الإمام الحسن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شهادة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 ابن النبيّ وأن ابن الوصيّ</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 وخطبة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عاشوراء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ابن بنت نبيّكم وابن وصيّه وابن عمّه؟</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xml:space="preserve">، والعشرات من الأحاديث المباركة الأخرى التي تضمّنت اطلاق مشتقات كلمتي الوراثة والوصاية بشكل إجماليٍّ </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3669551_653776707"/>
      <w:bookmarkStart w:id="228" w:name="_Toc79"/>
      <w:bookmarkEnd w:id="227"/>
      <w:r>
        <w:rPr>
          <w:rtl w:val="true"/>
        </w:rPr>
        <w:t>خامساً</w:t>
      </w:r>
      <w:r>
        <w:rPr>
          <w:rtl w:val="true"/>
        </w:rPr>
        <w:t xml:space="preserve">: </w:t>
      </w:r>
      <w:r>
        <w:rPr>
          <w:rtl w:val="true"/>
        </w:rPr>
        <w:t xml:space="preserve">العصمة </w:t>
      </w:r>
      <w:r>
        <w:rPr>
          <w:rtl w:val="true"/>
        </w:rPr>
        <w:t>:</w:t>
      </w:r>
      <w:bookmarkEnd w:id="22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ذكرنا آنفاً أنّ آية العصمة التي نزلت بشأن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على المضامين العميقة للمعارف النبوية، ولكن التصريح بعمق هذه </w:t>
      </w:r>
    </w:p>
    <w:p>
      <w:pPr>
        <w:pStyle w:val="BookText"/>
        <w:rPr/>
      </w:pPr>
      <w:r>
        <w:rPr>
          <w:rFonts w:ascii="Amiri" w:hAnsi="Amiri" w:eastAsia="Amiri" w:cs="Amiri"/>
          <w:color w:val="111111"/>
          <w:sz w:val="28"/>
          <w:sz w:val="28"/>
          <w:szCs w:val="28"/>
          <w:rtl w:val="true"/>
          <w:lang w:bidi="ar-SA"/>
        </w:rPr>
        <w:t xml:space="preserve">المعارف هو أمرٌ يفوق الإدراك العامّ، لذلك استخدم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ألفاظاً عديدةً وفى إطار مضامين مختلفة للإشارة إليها، أو أنّهم ذكروا بعض الأمثلة عليها لتمكين الناس من إدراك مفهومها الدقيق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الكثير من الأحاديث المروية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هذا الأمر،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مع الحقّ والحقّ معه</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عليّاً، اللهم أدِر الحقّ معه حيث دار</w:t>
      </w:r>
      <w:r>
        <w:rPr>
          <w:rFonts w:eastAsia="Amiri" w:cs="Amiri" w:ascii="Amiri" w:hAnsi="Amiri"/>
          <w:color w:val="111111"/>
          <w:sz w:val="28"/>
          <w:szCs w:val="28"/>
          <w:rtl w:val="true"/>
          <w:lang w:bidi="ar-SA"/>
        </w:rPr>
        <w:t xml:space="preserve">» </w:t>
      </w:r>
      <w:r>
        <w:rPr>
          <w:rStyle w:val="FootnoteAnchor"/>
          <w:rtl w:val="true"/>
        </w:rPr>
        <w:footnoteReference w:id="422"/>
      </w:r>
      <w:r>
        <w:rPr>
          <w:rFonts w:ascii="IRNazanin" w:hAnsi="IRNazanin" w:eastAsia="IRNazanin"/>
          <w:color w:val="111111"/>
          <w:sz w:val="28"/>
          <w:sz w:val="28"/>
          <w:szCs w:val="28"/>
          <w:rtl w:val="true"/>
          <w:lang w:bidi="fa-IR"/>
        </w:rPr>
        <w:t xml:space="preserve">، ناهيك عن الأحاديث الكثيرة الأخرى المنقولة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تضمّنت استدلالات ومعاني على هذا الصعيد، وكلّها تدلّ على أنّ هذا المضمون القدسي العميق قد تمّ بيانه في سياقٍ تدريجيٍّ</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سبيل المثال، فقد عرّف الإمام الحسن الزكيّ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العصمة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أكرمنا الله بالإسلام واختارنا واصطفانا وأذهب عنّا الرجس وطهّرنا تطهيراً</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 وأمّا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وصف المكانة الرفيعة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صَلِّ عَلَى أَطَايبِ أَهْلِ بَيْتِهِ الَّذِينَ اخْتَرْتَهُمْ لأَمْرِكَ،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وطَهَّرْتَهُمْ مِنَ الرِّجْسِ وَالدَّنَسِ تَطْهِيراً بإرَادَتِكَ وجَعَلْتَهُمُ الْوَسِيلَةَ إِلَيكَ والمَسْلَكَ </w:t>
      </w:r>
      <w:bookmarkStart w:id="229" w:name="pg8794_127970"/>
    </w:p>
    <w:p>
      <w:pPr>
        <w:pStyle w:val="BookText"/>
        <w:rPr/>
      </w:pPr>
      <w:bookmarkEnd w:id="229"/>
      <w:r>
        <w:rPr>
          <w:rFonts w:ascii="Amiri" w:hAnsi="Amiri" w:eastAsia="Amiri" w:cs="Amiri"/>
          <w:color w:val="111111"/>
          <w:sz w:val="28"/>
          <w:sz w:val="28"/>
          <w:szCs w:val="28"/>
          <w:rtl w:val="true"/>
          <w:lang w:bidi="ar-SA"/>
        </w:rPr>
        <w:t>إلَى جَنَّتَكَ</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موارد أخرى سوف نتطرّق إلى ذكرها في تفاصيل عهد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Heading3"/>
        <w:numPr>
          <w:ilvl w:val="2"/>
          <w:numId w:val="1"/>
        </w:numPr>
        <w:rPr/>
      </w:pPr>
      <w:bookmarkStart w:id="230" w:name="__RefHeading___Toc3669553_653776707"/>
      <w:bookmarkStart w:id="231" w:name="_Toc80"/>
      <w:bookmarkEnd w:id="230"/>
      <w:r>
        <w:rPr>
          <w:rtl w:val="true"/>
        </w:rPr>
        <w:t>ثانياً</w:t>
      </w:r>
      <w:r>
        <w:rPr>
          <w:rtl w:val="true"/>
        </w:rPr>
        <w:t xml:space="preserve">: </w:t>
      </w:r>
      <w:r>
        <w:rPr>
          <w:rtl w:val="true"/>
        </w:rPr>
        <w:t>مرحلة نشأة المعارف وازدهارها</w:t>
      </w:r>
      <w:r>
        <w:rPr>
          <w:rtl w:val="true"/>
        </w:rPr>
        <w:t xml:space="preserve">. </w:t>
      </w:r>
      <w:r>
        <w:rPr>
          <w:rtl w:val="true"/>
        </w:rPr>
        <w:t xml:space="preserve">عهد إمامة الإمامين محمد الباقر وجعفر الصادق المال إلى سنة </w:t>
      </w:r>
      <w:r>
        <w:rPr/>
        <w:t>145</w:t>
      </w:r>
      <w:r>
        <w:rPr>
          <w:rtl w:val="true"/>
        </w:rPr>
        <w:t xml:space="preserve"> </w:t>
      </w:r>
      <w:r>
        <w:rPr>
          <w:rtl w:val="true"/>
        </w:rPr>
        <w:t>ه</w:t>
      </w:r>
      <w:r>
        <w:rPr>
          <w:rtl w:val="true"/>
        </w:rPr>
        <w:t>- :</w:t>
      </w:r>
      <w:bookmarkEnd w:id="231"/>
    </w:p>
    <w:p>
      <w:pPr>
        <w:pStyle w:val="Heading4"/>
        <w:numPr>
          <w:ilvl w:val="3"/>
          <w:numId w:val="1"/>
        </w:numPr>
        <w:rPr/>
      </w:pPr>
      <w:bookmarkStart w:id="232" w:name="__RefHeading___Toc3669555_653776707"/>
      <w:bookmarkStart w:id="233" w:name="_Toc81"/>
      <w:bookmarkEnd w:id="232"/>
      <w:r>
        <w:rPr>
          <w:rtl w:val="true"/>
        </w:rPr>
        <w:t>توضیح</w:t>
      </w:r>
      <w:r>
        <w:rPr>
          <w:rtl w:val="true"/>
        </w:rPr>
        <w:t>:</w:t>
      </w:r>
      <w:bookmarkEnd w:id="233"/>
    </w:p>
    <w:p>
      <w:pPr>
        <w:pStyle w:val="BookText"/>
        <w:rPr/>
      </w:pPr>
      <w:r>
        <w:rPr>
          <w:rFonts w:ascii="IRNazanin" w:hAnsi="IRNazanin" w:eastAsia="IRNazanin"/>
          <w:color w:val="111111"/>
          <w:sz w:val="28"/>
          <w:sz w:val="28"/>
          <w:szCs w:val="28"/>
          <w:rtl w:val="true"/>
          <w:lang w:bidi="fa-IR"/>
        </w:rPr>
        <w:t xml:space="preserve">ذكرنا في الفصل السابق أنّ نشاطات أئمّة الشيعة في مجال نشر والمعارف قد تزايدت في هذه الفترة، وقد واجه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حينها أمرين،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الظروف الحاكمة على المجتمع في العهد السابق قد نجم عنها أنّ معرفة الشيعة بالأحكام والمعتقدات وبالمكانة المعرفية التى خصّ الله بها الإمام المعصوم، قد بقيت محدودةً في إطارها الإجمالي</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تزعزع أركان حكومة بني أمية وتزايد النشاطات السياسية من قبل الأطراف المناهضة، فإنّ الرغبة للسيطرة على مقاليد الحكم كانت تتنامى شيئاً فشيئاً لدى المسلمين ولا سيّما الشيعة منهم، وإثر هذه التغييرات فمن الطبيعي أن يترقّب الناس تدخّل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الأحداث السياسية بعد عدم تحقيق نتيجة على هذا الصعيد قبل ذلك، وجميع الحركات المناهضة للحكم الأموي رفعت شعار الثأر لآل </w:t>
      </w:r>
    </w:p>
    <w:p>
      <w:pPr>
        <w:pStyle w:val="BookText"/>
        <w:rPr/>
      </w:pPr>
      <w:r>
        <w:rPr>
          <w:rFonts w:ascii="Amiri" w:hAnsi="Amiri" w:eastAsia="Amiri" w:cs="Amiri"/>
          <w:color w:val="111111"/>
          <w:sz w:val="28"/>
          <w:sz w:val="28"/>
          <w:szCs w:val="28"/>
          <w:rtl w:val="true"/>
          <w:lang w:bidi="ar-SA"/>
        </w:rPr>
        <w:t>محمّد، والهدف من ذلك طبعاً هو الاستئثار بمنصب الخلافة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الأوضاع إضافةً إلى الجهل الذي ورثه المسلمون من العهد السابق وعدم معرفتهم بالمكانة الحقيقة للإمام وواجبه الديني الملقى على عاتقه، قد تمخّض عنها حدوث انشقاق في الصفّ الشيعي؛ ولكنّها سرعان ما تهمّشت بفضل الرؤية الثاقبة للأحداث من قبل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ونجاحهما في بيان تعاليم الشريعة وتربية علماء فطاحل من محبّي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استغلّ الإمامان الظروف المتاحة لهما وانسجام جميع العناصر التأريخية المؤثّرة حينذاك فتمكّنا من السير قدُماً في بيان فكر الإمامة وجميع جوانب منظومتها المعرفية الثرية، وهذا الأمر شهد تنامياً أكثر في عهد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بذل الإمامان جهوداً جبّارةً لطرح الإمامة بين المسلمين وفق أسسها الصحيحة وإثبات أنّها تتمحور في حقيقتها حول معنى النيابة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مسائل واسعة النطاق تتعدّى حدود السلطة السياسية، كما أنّهما شرحا ووضّحا النصوص الدينية التي وصلتهم من العهد السابق والتي تضمّنت الأصول الأساسية للإسلام وقاموا بتفصيلها عن طريق الرواة الذين امتلكوا روح السؤال والاستفسار، وبالتالي تمكّنوا من نشرها في المدينة المنوّرة والكوفة وحلب وسائر المناطق، فعلى سبيل المثال يقول هشام بن الحكم أنّه سمع من الإمام خمسمائة مسألة خلافية في منى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الكثير من الروايات التي تتضمن </w:t>
      </w:r>
    </w:p>
    <w:p>
      <w:pPr>
        <w:pStyle w:val="BookText"/>
        <w:rPr/>
      </w:pPr>
      <w:r>
        <w:rPr>
          <w:rFonts w:ascii="Amiri" w:hAnsi="Amiri" w:eastAsia="Amiri" w:cs="Amiri"/>
          <w:color w:val="111111"/>
          <w:sz w:val="28"/>
          <w:sz w:val="28"/>
          <w:szCs w:val="28"/>
          <w:rtl w:val="true"/>
          <w:lang w:bidi="ar-SA"/>
        </w:rPr>
        <w:t xml:space="preserve">بيان المعارف في الأوساط العامّة والخاصّة وعبر المناظرات ووقائع أسفار الحجّ </w:t>
      </w:r>
      <w:r>
        <w:rPr>
          <w:rStyle w:val="FootnoteAnchor"/>
          <w:rtl w:val="true"/>
        </w:rPr>
        <w:footnoteReference w:id="425"/>
      </w:r>
      <w:r>
        <w:rPr>
          <w:rFonts w:ascii="Amiri" w:hAnsi="Amiri" w:eastAsia="Amiri" w:cs="Amiri"/>
          <w:color w:val="111111"/>
          <w:sz w:val="28"/>
          <w:sz w:val="28"/>
          <w:szCs w:val="28"/>
          <w:rtl w:val="true"/>
          <w:lang w:bidi="ar-SA"/>
        </w:rPr>
        <w:t>، ومنها ما روي عن أبي بصير،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أسألك عن مسألة، ههنا حد يسمع كلامي ؟ قال فرفع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ستراً بينه وبين بيت آخر فاطّلع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سَلْ عما بدا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شيعتك يتحدّثون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يُفتح له منه ألف 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محمّد،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باب يُفتح من كل باب ألف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فنكت ساعة في الأرض،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لعلمٌ، وما هو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وإنّ عندنا الجامعة وما يدريهم ما الجامعة؟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الجامعة؟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صحيفةٌ طولها سبعون ذراعاً بذراع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وإملائه من فلق فيه وخطّ عليٍّ بيمينه، فيها كلّ حلال وحرام وكل شيء يحتاج الناس إليه</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فحوى الأحاديث المروية حول الإمامة في هذه الفترة تفيد بأنّها موهبة سماوية أكرم الله تعالىأهل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حيث تنتقل من الإمام السابق إلى اللاحق بعد التحاقه بالرفيق الأعلى وذلك بأمرٍ </w:t>
      </w:r>
      <w:bookmarkStart w:id="234" w:name="pg8794_127979"/>
    </w:p>
    <w:p>
      <w:pPr>
        <w:pStyle w:val="BookText"/>
        <w:rPr/>
      </w:pPr>
      <w:bookmarkEnd w:id="234"/>
      <w:r>
        <w:rPr>
          <w:rFonts w:ascii="Amiri" w:hAnsi="Amiri" w:eastAsia="Amiri" w:cs="Amiri"/>
          <w:color w:val="111111"/>
          <w:sz w:val="28"/>
          <w:sz w:val="28"/>
          <w:szCs w:val="28"/>
          <w:rtl w:val="true"/>
          <w:lang w:bidi="ar-SA"/>
        </w:rPr>
        <w:t xml:space="preserve">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نصٍّ لا يمكن 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وتؤكّد هذه الأحاديث على أنّ الإمام المعصوم يمتلك علماً يفوق علم سائر الناس، بل وحتّى إنّه يفوق علم الأنبياء، وهو علمٌ ربّانيٌّ ينتقل من إمام لآخر بطريق شبيه بالوراثة، لذا فإنّ الإمام يحظى بمنزلة رفيعة تنزّهه من كلّ خطأ أو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الأساس، فإنّ الإمام المنصّب من قبل الله تعالى لا يلزمه القيام على الظلم بعد تنصيبه مباشرةً لينال حقّه الشرعى المتجسّد في سياسة العباد، وهو حقٌّ فرضه الله العزيز القدير له، لأنّه زعيمٌ روحيٌّ لا يرد الساحة السياسية إلا عندما يصل المجتمع إلى مرحلة النضوج السياسي ويعرف حقّ الإمام المعصوم ويطالب بإقامة حكومةٍ إسلاميةٍ تحت رايته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نتطرّق إلى بعض البحوث التي تطرح حول الإمامة للبحث والنقاش</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3669557_653776707"/>
      <w:bookmarkStart w:id="236" w:name="_Toc82"/>
      <w:bookmarkEnd w:id="235"/>
      <w:r>
        <w:rPr>
          <w:rtl w:val="true"/>
        </w:rPr>
        <w:t xml:space="preserve">النص والتنصيب </w:t>
      </w:r>
      <w:r>
        <w:rPr>
          <w:rtl w:val="true"/>
        </w:rPr>
        <w:t>:</w:t>
      </w:r>
      <w:bookmarkEnd w:id="23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زعم محمّد بن الحنفية بأنّ الإمامة من بعد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له وليست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أقرّ فقط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أوكله 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w:t>
      </w:r>
      <w:r>
        <w:rPr>
          <w:rStyle w:val="FootnoteAnchor"/>
          <w:rtl w:val="true"/>
        </w:rPr>
        <w:footnoteReference w:id="427"/>
      </w:r>
      <w:r>
        <w:rPr>
          <w:rFonts w:ascii="Amiri" w:hAnsi="Amiri" w:eastAsia="Amiri" w:cs="Amiri"/>
          <w:color w:val="111111"/>
          <w:sz w:val="28"/>
          <w:sz w:val="28"/>
          <w:szCs w:val="28"/>
          <w:rtl w:val="true"/>
          <w:lang w:bidi="ar-SA"/>
        </w:rPr>
        <w:t xml:space="preserve">، وكذلك فإنّ عامّة أهل المدينة قد بايعوا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كخليفةٍ من منطلق اعتقادهم </w:t>
      </w:r>
    </w:p>
    <w:p>
      <w:pPr>
        <w:pStyle w:val="BookText"/>
        <w:rPr/>
      </w:pPr>
      <w:r>
        <w:rPr>
          <w:rFonts w:ascii="Amiri" w:hAnsi="Amiri" w:eastAsia="Amiri" w:cs="Amiri"/>
          <w:color w:val="111111"/>
          <w:sz w:val="28"/>
          <w:sz w:val="28"/>
          <w:szCs w:val="28"/>
          <w:rtl w:val="true"/>
          <w:lang w:bidi="ar-SA"/>
        </w:rPr>
        <w:t xml:space="preserve">بأنّه الوصيّ ولم يبايعوه كإمامٍ وحجّة لله على خلقه؛ </w:t>
      </w:r>
      <w:r>
        <w:rPr>
          <w:rStyle w:val="FootnoteAnchor"/>
          <w:rtl w:val="true"/>
        </w:rPr>
        <w:footnoteReference w:id="428"/>
      </w:r>
      <w:r>
        <w:rPr>
          <w:rFonts w:ascii="Amiri" w:hAnsi="Amiri" w:eastAsia="Amiri" w:cs="Amiri"/>
          <w:color w:val="111111"/>
          <w:sz w:val="28"/>
          <w:sz w:val="28"/>
          <w:szCs w:val="28"/>
          <w:rtl w:val="true"/>
          <w:lang w:bidi="ar-SA"/>
        </w:rPr>
        <w:t xml:space="preserve">وهذه العقيدة قد شاعت في عهد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الذي حدّد معيار معرفة الإمام في الرواية التالية التي نقلها أبو الجارود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مضى الإمام القائم من أهل البيت، فبأيّ شيء يُعرف من يجيء بعده؟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بالهدى والإطراق وإقرار آل محمّدٍ له بالفضل، ولا يُسأل عن شيء بين صدفيها إلا أجاب</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xml:space="preserve">، وفي رواية أخرى عن أبي الجارود أيضاً يذكر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تفاصيل أكثر، كالتالي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يعرف الإمام؟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بخصالٍ،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من الله تبارك وتعالى عليه ونصبه علَماً للناس حتّى يكون عليهم حجّة،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وعرّفه الناس باسمه وعينه، وكذلك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ينصب الأوّل الثاني، وأن يسأل فيجيب وأن يُسكت عنه فيبتدئ، ويُخبر الناس بما يكون في غدٍ، ويكلّم الناس بكلّ لسانٍ ولغةٍ</w:t>
      </w:r>
      <w:r>
        <w:rPr>
          <w:rFonts w:eastAsia="Amiri" w:cs="Amiri" w:ascii="Amiri" w:hAnsi="Amiri"/>
          <w:color w:val="111111"/>
          <w:sz w:val="28"/>
          <w:szCs w:val="28"/>
          <w:rtl w:val="true"/>
          <w:lang w:bidi="ar-SA"/>
        </w:rPr>
        <w:t>)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أبّان بن تغلب ومنصور بن حازم وبعض الرواة الآخرون قد رووا نفس هذا المضمون عن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استدلا بآيات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وواقعة الغدير لإثبات أنّ الإمام المعصوم هو </w:t>
      </w:r>
      <w:bookmarkStart w:id="237" w:name="pg8794_127985"/>
    </w:p>
    <w:p>
      <w:pPr>
        <w:pStyle w:val="BookText"/>
        <w:rPr/>
      </w:pPr>
      <w:bookmarkEnd w:id="237"/>
      <w:r>
        <w:rPr>
          <w:rFonts w:ascii="Amiri" w:hAnsi="Amiri" w:eastAsia="Amiri" w:cs="Amiri"/>
          <w:color w:val="111111"/>
          <w:sz w:val="28"/>
          <w:sz w:val="28"/>
          <w:szCs w:val="28"/>
          <w:rtl w:val="true"/>
          <w:lang w:bidi="ar-SA"/>
        </w:rPr>
        <w:t xml:space="preserve">وصيّ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منصّب من قبل الله تعالى وطاعته واجبةٌ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المؤرّخون أنّ هشام بن عبد الملك ومقرّبيه كانوا يخشون من رواج هذه العقيدة وانتشارها بين المسلمين </w:t>
      </w:r>
      <w:r>
        <w:rPr>
          <w:rStyle w:val="FootnoteAnchor"/>
          <w:rtl w:val="true"/>
        </w:rPr>
        <w:footnoteReference w:id="432"/>
      </w:r>
      <w:r>
        <w:rPr>
          <w:rFonts w:ascii="Amiri" w:hAnsi="Amiri" w:eastAsia="Amiri" w:cs="Amiri"/>
          <w:color w:val="111111"/>
          <w:sz w:val="28"/>
          <w:sz w:val="28"/>
          <w:szCs w:val="28"/>
          <w:rtl w:val="true"/>
          <w:lang w:bidi="ar-SA"/>
        </w:rPr>
        <w:t xml:space="preserve">، كما أنّ ترصّد المنصور الدوانيقي لمعرفة وصيّ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على انتشار هذه العقيدة في المجتمع الإسلامي آنذاك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 w:name="__RefHeading___Toc3669559_653776707"/>
      <w:bookmarkStart w:id="239" w:name="_Toc83"/>
      <w:bookmarkEnd w:id="238"/>
      <w:r>
        <w:rPr>
          <w:rtl w:val="true"/>
        </w:rPr>
        <w:t xml:space="preserve">العلم </w:t>
      </w:r>
      <w:r>
        <w:rPr>
          <w:rtl w:val="true"/>
        </w:rPr>
        <w:t>:</w:t>
      </w:r>
      <w:bookmarkEnd w:id="239"/>
    </w:p>
    <w:p>
      <w:pPr>
        <w:pStyle w:val="BookText"/>
        <w:rPr/>
      </w:pPr>
      <w:r>
        <w:rPr>
          <w:rFonts w:ascii="Amiri" w:hAnsi="Amiri" w:eastAsia="Amiri" w:cs="Amiri"/>
          <w:color w:val="111111"/>
          <w:sz w:val="28"/>
          <w:sz w:val="28"/>
          <w:szCs w:val="28"/>
          <w:rtl w:val="true"/>
          <w:lang w:bidi="ar-SA"/>
        </w:rPr>
        <w:t xml:space="preserve">كما وضّحنا سابقاً فإنّ نشر بعض العلوم والمعارف قد انتعش في عهد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أصبحت الظروف مؤاتية إلى حدٍّ ما، وقد أكّد صلوات الله عليه على أنّ العلم مكنونٌ لدى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Style w:val="FootnoteAnchor"/>
          <w:rtl w:val="true"/>
        </w:rPr>
        <w:footnoteReference w:id="434"/>
      </w:r>
      <w:r>
        <w:rPr>
          <w:rFonts w:ascii="IRNazanin" w:hAnsi="IRNazanin" w:eastAsia="IRNazanin"/>
          <w:color w:val="111111"/>
          <w:sz w:val="28"/>
          <w:sz w:val="28"/>
          <w:szCs w:val="28"/>
          <w:rtl w:val="true"/>
          <w:lang w:bidi="fa-IR"/>
        </w:rPr>
        <w:t xml:space="preserve">وأنّهم خزنته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هذا الأساس اعتبر الإمامان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p>
    <w:p>
      <w:pPr>
        <w:pStyle w:val="BookText"/>
        <w:rPr/>
      </w:pPr>
      <w:r>
        <w:rPr>
          <w:rFonts w:ascii="Amiri" w:hAnsi="Amiri" w:eastAsia="Amiri" w:cs="Amiri"/>
          <w:color w:val="111111"/>
          <w:sz w:val="28"/>
          <w:sz w:val="28"/>
          <w:szCs w:val="28"/>
          <w:rtl w:val="true"/>
          <w:lang w:bidi="ar-SA"/>
        </w:rPr>
        <w:t xml:space="preserve">بكلّ أمرٍ شرطاً للإمامة </w:t>
      </w:r>
      <w:r>
        <w:rPr>
          <w:rStyle w:val="FootnoteAnchor"/>
          <w:rtl w:val="true"/>
        </w:rPr>
        <w:footnoteReference w:id="436"/>
      </w:r>
      <w:r>
        <w:rPr>
          <w:rFonts w:ascii="Amiri" w:hAnsi="Amiri" w:eastAsia="Amiri" w:cs="Amiri"/>
          <w:color w:val="111111"/>
          <w:sz w:val="28"/>
          <w:sz w:val="28"/>
          <w:szCs w:val="28"/>
          <w:rtl w:val="true"/>
          <w:lang w:bidi="ar-SA"/>
        </w:rPr>
        <w:t xml:space="preserve">وأكّدا على أنّ الإمام المعصوم يرث العلم من الإمام الذي سبقه، فقد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 الذي هبط مع آدم لم يرفع وإنّ العلم يُتوارث، وما يموت منّا عالمٌ حتى يخلفه من أهله من يعلم علمه أو ما شاء الله</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عهد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اتّسع نطاق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بيان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من إطار الإجمال والكلّية ولم يعد مقتصراً على الخواصّ من الناس، فقد روى بكير بن أعين عن سالم بن أبی حفصة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بابٍ يفتح كلُّ بابٍ ألفَ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فانطلق أصحابنا فسألوا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فإذا سالم قد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من سمع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بهذا الحديث،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يخرج إلى الناس من تلك الأبواب غير بابٍ أو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وأكثر علمي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صلوات الله عليه في موضعٍ آخر واصفاً علم أهل </w:t>
      </w:r>
    </w:p>
    <w:p>
      <w:p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ورثوه من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 xml:space="preserve">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النبيّ علم جميع النبيين وعلم ما كان وعلم ما هو كائنٌ إلى قيام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إنّي لأعلم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ما كان وما هو كائنٌ، فما بيني وبين قيام الساعة</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أكثر وضوحاً روى عليّ بن رئاب عن ضريس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وأناس من أصحابه حوله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أعجب من قوم يتولّوننا ويجعلوننا أئمّةً ويصفون بأنّ طاعتنا عليهم مفترضةً كطاعة الله، ثمّ يكسرون حجّتهم ويخصمون أنفسهم بضعف قلوبهم، فينقضون حقّنا ويعيبون ذلك علينا من أعطاه الله برهان حقّ معرفتنا والتسليم لأمرنا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 أنّ الله تبارك وتعالى افترض طاعة أوليائه على عباده ثمّ يُخفي عنهم أخبار السماوات والأرض ويقطع عنهم موادّ العلم فيما يرد عليهم ممّا فيه قوام دينهم</w:t>
      </w:r>
      <w:r>
        <w:rPr>
          <w:rFonts w:eastAsia="Amiri" w:cs="Amiri" w:ascii="Amiri" w:hAnsi="Amiri"/>
          <w:color w:val="111111"/>
          <w:sz w:val="28"/>
          <w:szCs w:val="28"/>
          <w:rtl w:val="true"/>
          <w:lang w:bidi="ar-SA"/>
        </w:rPr>
        <w:t xml:space="preserve">) »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أخباراً كهذه تبيّن بوضوحٍ أنّ مسألة علم الإمام قد طرحت بين الشيعة فى تلك الآونة، وهذه الحقيقة يثبتها قوله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يعيبون ذلك على من أعطاه الله برهان حقّ معرفتنا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بلغت هذه </w:t>
      </w:r>
    </w:p>
    <w:p>
      <w:pPr>
        <w:pStyle w:val="BookText"/>
        <w:rPr/>
      </w:pPr>
      <w:r>
        <w:rPr>
          <w:rFonts w:ascii="Amiri" w:hAnsi="Amiri" w:eastAsia="Amiri" w:cs="Amiri"/>
          <w:color w:val="111111"/>
          <w:sz w:val="28"/>
          <w:sz w:val="28"/>
          <w:szCs w:val="28"/>
          <w:rtl w:val="true"/>
          <w:lang w:bidi="ar-SA"/>
        </w:rPr>
        <w:t xml:space="preserve">التوضيحات ذروتها في عهد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تمّ بيان مصادر علم الإمام العميق وأُسسه في الفروع المعرفية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الإلهي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المكتسب من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المستوحى من الروح والملائكة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وهناك فروعٌ أخرى لعلم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منها 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الجامعة،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صحف الأنبياء وكتبهم، عمود النور، الألف باب، تحديث الملائكة ،القرآن، الاسم الأعظم، الجفر الأحمر، الجفر الأبيض، الجفر الأصغر، الجفر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ذكرت هذ الفروع أحياناً تحت مسمّيات أخرى وتفرّعت بعضها إلى تفريعات جزئيةٍ أو جمعت بعضها في إطار عنوان واحدٍ، ورغم 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بادئ الأمر قد وضّح هذه الموارد للخواصّ من الشيعة ولكن هناك العديد من الروايات والنصوص التي تدلّ على عدم كونها سرّيةً وأنّها قد ذكرت لعامّة الناس الذين تقبّلوها بدورهم؛ فعلى سبيل المثال في أحد المجالس التي تحدّث فيها الإمام عن هذا الأمر كان عدد الحاضرين ستّين شخصاً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الأمثلة التي تجدر الإشارة إليها هنا، ما رواه أبو حمزة </w:t>
      </w:r>
    </w:p>
    <w:p>
      <w:pPr>
        <w:pStyle w:val="BookText"/>
        <w:rPr/>
      </w:pPr>
      <w:r>
        <w:rPr>
          <w:rFonts w:ascii="Amiri" w:hAnsi="Amiri" w:eastAsia="Amiri" w:cs="Amiri"/>
          <w:color w:val="111111"/>
          <w:sz w:val="28"/>
          <w:sz w:val="28"/>
          <w:szCs w:val="28"/>
          <w:rtl w:val="true"/>
          <w:lang w:bidi="ar-SA"/>
        </w:rPr>
        <w:t xml:space="preserve">الثمالي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العلم أهو علم يتعلّمه العالم من أفواه الرجال أم في الكتاب عندكم تقرؤنه فتعلمون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أعظم من ذلك وأوجب، أما سمعت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 أَوْحَيْنَا إِلَيْكَ رُوحَاً مِنْ أَمْرِنا ما كُنْتَ تَدْرِي ما الْكِتابُ ولا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يقول أصحابكم في هذه الآية، أيقرّون أنّه كان في حالٍ لا يدري ما الكتاب ولا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بلى، قد كان في حال لا يدري ما الكتاب ولا الإيمان حتّى بعث الله تعالى الروح التي ذكر في الكتاب، فلما أوحاها إليه علم بها العلم والفهم، وهي الروح التي يعطيها الله تعالى من شاء، فإذا أعطاها عبداً علّمه الفهم </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الأمثلة الأخرى على هذه التفاصيل هي الروايات التي أشارت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من مصادر علوم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موروثةٌ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أکّد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الحقيقة فذاع صيتها تقريباً في عهد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العوامّ والخواصّ، ومن الأدّلة على ذلك الرواية التي سأل فيها بعض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الصحيفة وانتقال تفاصيل ذلك بين الناس؛ فقد رُوي عن منصور بن حازم أنّه قال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الناس يذكرون أنّ عندكم صحيفةً طولها سبعون ذراعاً فيها ما يحتاج </w:t>
      </w:r>
    </w:p>
    <w:p>
      <w:pPr>
        <w:pStyle w:val="BookText"/>
        <w:rPr/>
      </w:pPr>
      <w:r>
        <w:rPr>
          <w:rFonts w:ascii="Amiri" w:hAnsi="Amiri" w:eastAsia="Amiri" w:cs="Amiri"/>
          <w:color w:val="111111"/>
          <w:sz w:val="28"/>
          <w:sz w:val="28"/>
          <w:szCs w:val="28"/>
          <w:rtl w:val="true"/>
          <w:lang w:bidi="ar-SA"/>
        </w:rPr>
        <w:t>إليه الناس</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بالنسبة إلى علم الجفر الذي يعدّ مصدراً آخر لعلوم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روى الحسين بن أبي العلاء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عندي الجفر الأبيض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شيءٍ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زبور داود وتوراة موسى وإنجيل عيسى وصحف إبراهيم والحلال والحرام ومصحف فاطمة، ما أزعم أنّ فيه قرآناً، وفيه ما يحتاج الناس إلينا ولا نحتاج إلى أحدٍ حتّى إنّ فيه الجلدة ونصف الجلدة وثلث الجلدة وربع الجلدة وأرش الخدش، وعندي الجفر الأحمر وما يدريهم ما الجفر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وأيّ شيءٍ في الجفر الأحمر؟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السلاح، وذلك أنّها تفتح للدم، يفتحها صاحب السيف للقتل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عبد الله بن أبي يعفور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فيعرف هذا بنو الحسن؟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 والله، كما يُعرف الليل أنّه ليلٌ والنهار أنّه نهارٌ، ولكن يحملهم الحسد وطلب الدنيا، ولو طلبوا الحقّ لكان خيراً لهم</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كون علم الغيب أحد مصادر علم الإمام، فهو أيضاً </w:t>
      </w:r>
    </w:p>
    <w:p>
      <w:pPr>
        <w:pStyle w:val="BookText"/>
        <w:rPr/>
      </w:pPr>
      <w:r>
        <w:rPr>
          <w:rFonts w:ascii="Amiri" w:hAnsi="Amiri" w:eastAsia="Amiri" w:cs="Amiri"/>
          <w:color w:val="111111"/>
          <w:sz w:val="28"/>
          <w:sz w:val="28"/>
          <w:szCs w:val="28"/>
          <w:rtl w:val="true"/>
          <w:lang w:bidi="ar-SA"/>
        </w:rPr>
        <w:t xml:space="preserve">دليلٌ على سعة نطاق علمه، وعلى أساس التعاليم القرآنية فالعلم له عدّة أقسامٍ أحدها علم الغيب الذي هو علم إلهيٌّ خاصٌّ، أي أنّه مختصّ بالله تعالى </w:t>
      </w:r>
      <w:r>
        <w:rPr>
          <w:rStyle w:val="FootnoteAnchor"/>
          <w:rtl w:val="true"/>
        </w:rPr>
        <w:footnoteReference w:id="445"/>
      </w:r>
      <w:r>
        <w:rPr>
          <w:rFonts w:ascii="Amiri" w:hAnsi="Amiri" w:eastAsia="Amiri" w:cs="Amiri"/>
          <w:color w:val="111111"/>
          <w:sz w:val="28"/>
          <w:sz w:val="28"/>
          <w:szCs w:val="28"/>
          <w:rtl w:val="true"/>
          <w:lang w:bidi="ar-SA"/>
        </w:rPr>
        <w:t xml:space="preserve">، وهناك آيات تؤكّد على أنّ الله تعالى قد أفاض علم الغيب على أنبيائه وأوليائه، بل وحتّى على غيرهم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هناك أسئلة تطرح في هذا الصدد،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بإمكان الأئمّة الحصول على علم الغيب أو لا؟ وعلى فرض إمكانية ذلك، هل هناك تعارض بين اختصاص علم الغيب بالله تعالى وبين سرايته إلى خلقه أو لا؟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علم غير الله بالغيب هو أحد المواضيع الهامّة التي طرحت في </w:t>
      </w:r>
    </w:p>
    <w:p>
      <w:pPr>
        <w:pStyle w:val="BookText"/>
        <w:rPr/>
      </w:pPr>
      <w:r>
        <w:rPr>
          <w:rFonts w:ascii="Amiri" w:hAnsi="Amiri" w:eastAsia="Amiri" w:cs="Amiri"/>
          <w:color w:val="111111"/>
          <w:sz w:val="28"/>
          <w:sz w:val="28"/>
          <w:szCs w:val="28"/>
          <w:rtl w:val="true"/>
          <w:lang w:bidi="ar-SA"/>
        </w:rPr>
        <w:t>هذا العهد، في حين أنّها لم تكن مطروحةً في العهد السابق</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يؤيّد علم الأئمّة بالغيب وذكر اختلافاتٍ في مصاديقه ليميّز بين علم الغيب المختصّ بالله تعالى</w:t>
      </w:r>
      <w:r>
        <w:rPr>
          <w:rStyle w:val="FootnoteAnchor"/>
          <w:rtl w:val="true"/>
        </w:rPr>
        <w:footnoteReference w:id="448"/>
      </w:r>
      <w:r>
        <w:rPr>
          <w:rFonts w:ascii="Amiri" w:hAnsi="Amiri" w:eastAsia="Amiri" w:cs="Amiri"/>
          <w:color w:val="111111"/>
          <w:sz w:val="28"/>
          <w:sz w:val="28"/>
          <w:szCs w:val="28"/>
          <w:rtl w:val="true"/>
          <w:lang w:bidi="ar-SA"/>
        </w:rPr>
        <w:t xml:space="preserve">والمقامات السامية للأئمّة والتي تفوق مقام سائر الناس </w:t>
      </w:r>
      <w:r>
        <w:rPr>
          <w:rStyle w:val="FootnoteAnchor"/>
          <w:rtl w:val="true"/>
        </w:rPr>
        <w:footnoteReference w:id="449"/>
      </w:r>
      <w:r>
        <w:rPr>
          <w:rFonts w:ascii="Amiri" w:hAnsi="Amiri" w:eastAsia="Amiri" w:cs="Amiri"/>
          <w:color w:val="111111"/>
          <w:sz w:val="28"/>
          <w:sz w:val="28"/>
          <w:szCs w:val="28"/>
          <w:rtl w:val="true"/>
          <w:lang w:bidi="ar-SA"/>
        </w:rPr>
        <w:t>، ولكنّه في الحين ذاته أكّد على امتلاكهم علماً واسعاً من عند الله تعالى كما نلاحظ في الحديث الذي رواه سدير عنه،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أنا وأبو بصير ويحيى البزاز وداود بن كثير في مجلس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خرج إلينا وهو مغضبٌ، فلما أخذ مجلسه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عجباً لأقوامٍ يزعمون أنّا نعلم الغيب، ما يعلم الغيب إلا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قام من مجلسه وصار في منزله دخلت أنا وأبو بصير وميسر وقلنا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سمعناك وأنت تقول كذا وكذا في أمر جاريتك ونحن نعلم أنّك تعلم علماً كثيراً ولا ننسبك إلى علم الغيب،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سدير ألم </w:t>
      </w:r>
    </w:p>
    <w:p>
      <w:pPr>
        <w:pStyle w:val="BookText"/>
        <w:rPr/>
      </w:pPr>
      <w:r>
        <w:rPr>
          <w:rFonts w:ascii="Amiri" w:hAnsi="Amiri" w:eastAsia="Amiri" w:cs="Amiri"/>
          <w:color w:val="111111"/>
          <w:sz w:val="28"/>
          <w:sz w:val="28"/>
          <w:szCs w:val="28"/>
          <w:rtl w:val="true"/>
          <w:lang w:bidi="ar-SA"/>
        </w:rPr>
        <w:t>تقرأ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وجدت فيما قرأت من كتاب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قرأته،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عرفت الرجل؟ وهل علمت ما كان عنده من علم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 قطرة من الماء في البحر الأخضر، فما يكون ذلك من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ما أقلّ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سدير، ما أكثر هذا أن ينسبه الله عزّ وجلّ إلى العلم الذي أخبرك به يا سدير، فهل وجدت فيما قرأت من كتاب الله عزّ وجلّ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قرأته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عنده علم الكتاب كلّه أفهم أم من عنده علم الكتاب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بل من عنده علم الكتاب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بيده إلى صدره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الكتاب والله كلّه عندنا، علم الكتاب والله كلّه عندنا</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الرواية تشير إلى وجود ظرفين مختلفين آنذاك، أحدهما مناسبٌ لبيان ميزات الإمام والآخر غير مناسبٍ، وكما هو واضحٌ في الروايتين المذكورتين أعلاه إضافةً إلى ما قاله شرّاح الحديث فإنّ القسم الأول من الرواية الثانية إمّا أن يكون تقيةً أو أنّه كان يهدف رفض المعتقدات الخاطئة أو التحذير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ورُوي عن أبي بصير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علمين، علمٌ مكنونٌ مخزونٌ لا يعلمه إلا هو، من ذلك يكون البداء؛ وعلمٌ علّمه ملائكته ورسله وأنبياءه فنحن نعلمه</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تأمّلنا في أحوال رواة ذوي شأنٍ رفيعٍ من أمثال أبي بصير، نلاحظ شیوع هذه العقيدة بين أصحاب الأئمّة في هذا العهد، وذلك لما امتلكه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 واسع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فإنّ ابن أبي يعفور قد أقسم لدى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رمّانةً قسمت نصفين وقال له نصف منها حلال والآخر حرامٌ لصدّقه،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لو فلقت رمانة بنصفين فقلت هذا حرام وهذا حلال، لشهدت أنّ الذي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وأنّ الذي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 رحمك الله</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هذا، فإنّ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يحاولون دائماً الحيلولة دون ظهور نزعاتٍ متطرّفةٍ أو استنتاجاتٍ خاطئةٍ، ومن أمثلة </w:t>
      </w:r>
      <w:bookmarkStart w:id="240" w:name="pg8794_128015"/>
    </w:p>
    <w:p>
      <w:pPr>
        <w:pStyle w:val="BookText"/>
        <w:rPr/>
      </w:pPr>
      <w:bookmarkEnd w:id="240"/>
      <w:r>
        <w:rPr>
          <w:rFonts w:ascii="Amiri" w:hAnsi="Amiri" w:eastAsia="Amiri" w:cs="Amiri"/>
          <w:color w:val="111111"/>
          <w:sz w:val="28"/>
          <w:sz w:val="28"/>
          <w:szCs w:val="28"/>
          <w:rtl w:val="true"/>
          <w:lang w:bidi="ar-SA"/>
        </w:rPr>
        <w:t>ذلك ما رُوي عن ابن المغيرة،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ويحيى بن عبد الله بن الحسن، فقال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إنّهم يزعمون أنّك تعلم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ضع يدك على رأسي، فو الله ما بقيت في جسدي شعرةً ولا في رأسي إلا 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هي إلا رواية عن رسول الله صلى الله عليه</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 w:name="__RefHeading___Toc3669561_653776707"/>
      <w:bookmarkStart w:id="242" w:name="_Toc84"/>
      <w:bookmarkEnd w:id="241"/>
      <w:r>
        <w:rPr>
          <w:rtl w:val="true"/>
        </w:rPr>
        <w:t xml:space="preserve">العصمة </w:t>
      </w:r>
      <w:r>
        <w:rPr>
          <w:rtl w:val="true"/>
        </w:rPr>
        <w:t>:</w:t>
      </w:r>
      <w:bookmarkEnd w:id="242"/>
    </w:p>
    <w:p>
      <w:pPr>
        <w:pStyle w:val="BookText"/>
        <w:rPr/>
      </w:pPr>
      <w:r>
        <w:rPr>
          <w:rFonts w:ascii="Amiri" w:hAnsi="Amiri" w:eastAsia="Amiri" w:cs="Amiri"/>
          <w:color w:val="111111"/>
          <w:sz w:val="28"/>
          <w:sz w:val="28"/>
          <w:szCs w:val="28"/>
          <w:rtl w:val="true"/>
          <w:lang w:bidi="ar-SA"/>
        </w:rPr>
        <w:t xml:space="preserve">ذكرنا آنفاً أنّ آية التطهير وبعض الروايات في العهد الإسلامي الأوّل قد دلّت على عصمة الإمام بشكل إجماليٍّ، ولكن لم تكن الأرضية مؤاتية آنذاك لطرحها بشكلّ تفصيليّ نظراً للظروف التي كانت سائدةً، لذلك لا توجد إلا موارد قليلة نلاحظ فيها استخدام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كالصحيفة السجادية التي نُشرت فيما بعد، فقد قال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عرقة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وَأَنَا عَبْدُكَ الَّذِي أَنْعَمْتَ عَلَيهِ قَبْلَ خَلَقكَ لَهُ وَبَعْدَ خَلْقِكَ إِياهُ، فَجَعَلْتَهُ مِمَّن هَدَيْتَهُ لدينكَ ووَفَّقْتَهُ لِحَقِّكَ وعَصَمَتَهُ بحَبْلكَ</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روايةً أخرى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أکّد فيها على </w:t>
      </w:r>
    </w:p>
    <w:p>
      <w:pPr>
        <w:pStyle w:val="BookText"/>
        <w:rPr/>
      </w:pPr>
      <w:r>
        <w:rPr>
          <w:rFonts w:ascii="Amiri" w:hAnsi="Amiri" w:eastAsia="Amiri" w:cs="Amiri"/>
          <w:color w:val="111111"/>
          <w:sz w:val="28"/>
          <w:sz w:val="28"/>
          <w:szCs w:val="28"/>
          <w:rtl w:val="true"/>
          <w:lang w:bidi="ar-SA"/>
        </w:rPr>
        <w:t>وجوب كون الإمام معصوماً، حيث تطرّق إلى العصمة بشكلٍ عامٍّ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منّا لا يكون إلا معصوماً، وليست العصمة في ظاهر الخلقة فيعرف بها، فلذلك لا يكون إلا منصوصاً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فما معنى المعصوم؟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المعتصم بحبل الله وحبل الله هو القرآن؛ لا يفترقان إلى يوم القيامة، والإمام يهدي إلى القرآن والقرآن يهدي إلى الإمام،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الأمر ما كان كذلك في عهد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لم يكن من يمكن التغاضي عن بيان مفهوم العصمة حينها، فقد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كلاماً يصف فيه مختلف جوانب العصمة،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فالإمام هو المنتجب المرتضى والهادي المنتجى والقائم المترجى، اصطفاه الله بذلك واصطنعه على عينه في الذرّ حين ذرأه وفي البرية حين برأه، ظلاً قبل خلق نسمة عن يمين عرشه، محبوّاً بالحكمة في علم الغيب عنده، اختاره بعلمه وانتجبه لطهره؛ بقية من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وخيرة من ذرية نوح ومصطفى من آل إبراهيم وسلالة من إسماعيل وصفوة من عترة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يزل مرعيّاً بعين الله يحفظه ويكلوه بستره، مطروداً عنه حبائل إبليس وجنوده، مدفوعاً عنه وقوب الغواسق ونفوث كلّ فاسق، مصروفاً عنه قوارف السوء، مبرّءاً من العاهات، </w:t>
      </w:r>
    </w:p>
    <w:p>
      <w:pPr>
        <w:pStyle w:val="BookText"/>
        <w:rPr/>
      </w:pPr>
      <w:r>
        <w:rPr>
          <w:rFonts w:ascii="Amiri" w:hAnsi="Amiri" w:eastAsia="Amiri" w:cs="Amiri"/>
          <w:color w:val="111111"/>
          <w:sz w:val="28"/>
          <w:sz w:val="28"/>
          <w:szCs w:val="28"/>
          <w:rtl w:val="true"/>
          <w:lang w:bidi="ar-SA"/>
        </w:rPr>
        <w:t>محجوباً عن الآفات، معصوماً من الزلات، مصوناً عن الفواحش كلّها</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رُوي عن حسين الأشقر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لا يكون إلا معصوماً؟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المعصوم هو الممتنع بالله من جميع محارم الله، وقال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يَعْتَصِمُ بِاللهِ فَقَدْ هُدِيَ إلى صراط مُسْتَقيم</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 كما روى الأعمش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 وأوصِياؤُهُمْ لا ذُنُوبَ لَهُمْ لأَنَّهُمْ مَعْصُومُونَ مُطَهَّرُونَ</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أبي عمير الذي يعدّ واحداً من كبار رواة الشيعة، رُوي عنه أنّه اعتبر استدلال هشام بن الحكم على العصمة بأنّه أفضل ما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أنّ هشام قد نفى في هذا الاستدلال أربع صفات عن الإمام المعصوم، وهي الحرص والحسد والغضب والشهوة، حيث قال 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سمعت ولا استفدت من هشام بن الحكم في طول صحبتي له شيئاً أحسن من هذا الكلام في صفة عصمة الإمام، فإنّي سألته يوماً عن الإمام أهو معصوم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صفة العصمة فيه؟ وبأيِّ شيء تُعرف؟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الذنوب لها أربعة أوجهٍ ولا خامس لها</w:t>
      </w:r>
      <w:r>
        <w:rPr>
          <w:rFonts w:eastAsia="Amiri" w:cs="Amiri" w:ascii="Amiri" w:hAnsi="Amiri"/>
          <w:color w:val="111111"/>
          <w:sz w:val="28"/>
          <w:szCs w:val="28"/>
          <w:rtl w:val="true"/>
          <w:lang w:bidi="ar-SA"/>
        </w:rPr>
        <w:t xml:space="preserve">: </w:t>
      </w:r>
      <w:bookmarkStart w:id="243" w:name="pg8794_128024"/>
    </w:p>
    <w:p>
      <w:pPr>
        <w:pStyle w:val="BookText"/>
        <w:rPr/>
      </w:pPr>
      <w:bookmarkEnd w:id="243"/>
      <w:r>
        <w:rPr>
          <w:rFonts w:ascii="Amiri" w:hAnsi="Amiri" w:eastAsia="Amiri" w:cs="Amiri"/>
          <w:color w:val="111111"/>
          <w:sz w:val="28"/>
          <w:sz w:val="28"/>
          <w:szCs w:val="28"/>
          <w:rtl w:val="true"/>
          <w:lang w:bidi="ar-SA"/>
        </w:rPr>
        <w:t>الحرص والحسد والغضب والشهوة؛ فهذه منفية عنه</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ويبدو أنّه قد اعتمد في استدلاله هذا على كلام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هو واضح هنا، فإنّ نزاهة الإمام من هذه الأوصاف التي ذكرها هشام بن الحكم وترفّعه عن كلِّ أمرٍ غير لائق، ملموسٌ بوضوح في آيتي التطهير والإمامة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ذلك، هناك بعض المصطلحات لها نفس هذه الدلالة،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وعلى هذا الأساس يمكن القول إنّه تمّ بيان مسألة علم الإمام وعصمته في هذا العهد</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3669563_653776707"/>
      <w:bookmarkStart w:id="245" w:name="_Toc85"/>
      <w:bookmarkEnd w:id="244"/>
      <w:r>
        <w:rPr>
          <w:rtl w:val="true"/>
        </w:rPr>
        <w:t>ثالثاً</w:t>
      </w:r>
      <w:r>
        <w:rPr>
          <w:rtl w:val="true"/>
        </w:rPr>
        <w:t xml:space="preserve">: </w:t>
      </w:r>
      <w:r>
        <w:rPr>
          <w:rtl w:val="true"/>
        </w:rPr>
        <w:t xml:space="preserve">مرحلة ترسيخ الفكر وتقويمه، عهد إمامة الإمامين موسى الكاظم وعلي بن موسى الرضا </w:t>
      </w:r>
      <w:r>
        <w:rPr>
          <w:rtl w:val="true"/>
        </w:rPr>
        <w:t>(</w:t>
      </w:r>
      <w:r>
        <w:rPr>
          <w:rtl w:val="true"/>
        </w:rPr>
        <w:t>عَلیهِمَا السَلامُ</w:t>
      </w:r>
      <w:r>
        <w:rPr>
          <w:rtl w:val="true"/>
        </w:rPr>
        <w:t>) :</w:t>
      </w:r>
      <w:bookmarkEnd w:id="245"/>
    </w:p>
    <w:p>
      <w:pPr>
        <w:pStyle w:val="Heading4"/>
        <w:numPr>
          <w:ilvl w:val="3"/>
          <w:numId w:val="1"/>
        </w:numPr>
        <w:rPr/>
      </w:pPr>
      <w:bookmarkStart w:id="246" w:name="__RefHeading___Toc3669565_653776707"/>
      <w:bookmarkStart w:id="247" w:name="_Toc86"/>
      <w:bookmarkEnd w:id="246"/>
      <w:r>
        <w:rPr>
          <w:rtl w:val="true"/>
        </w:rPr>
        <w:t>توضیح</w:t>
      </w:r>
      <w:bookmarkEnd w:id="24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رغم أنّ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أمضى معظم سنوات إمامته التي دامت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في غياهب السجون، لكنّ عهد إمامته الذي انتهى سنة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شهد بياناً أكثر تفصيلاً ودقّةً مقارنةً مع العهد الذي سبقه، وذلك في إطار إجابات عن الشبهات؛ فاكتملت المنظومة </w:t>
      </w:r>
    </w:p>
    <w:p>
      <w:pPr>
        <w:pStyle w:val="BookText"/>
        <w:rPr/>
      </w:pPr>
      <w:r>
        <w:rPr>
          <w:rFonts w:ascii="Amiri" w:hAnsi="Amiri" w:eastAsia="Amiri" w:cs="Amiri"/>
          <w:color w:val="111111"/>
          <w:sz w:val="28"/>
          <w:sz w:val="28"/>
          <w:szCs w:val="28"/>
          <w:rtl w:val="true"/>
          <w:lang w:bidi="ar-SA"/>
        </w:rPr>
        <w:t>المعرفية للإمامة في مجال الإجابة عن الشبهات المطروحة لتكون مرتكزاً يعتمد عليه الشيعة في الفترة التي سبقت عصر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الضغوط السياسية والظروف العصيبة التي واجهها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مؤثّرةً لدرجة أنّ بعض الشيعة لم يكن لديهم علمٌ ما إن كان إمامهم حيّاً أو ميّتاً، ولا سيما حينما كان رهين الاعتقال </w:t>
      </w:r>
      <w:r>
        <w:rPr>
          <w:rStyle w:val="FootnoteAnchor"/>
          <w:rtl w:val="true"/>
        </w:rPr>
        <w:footnoteReference w:id="463"/>
      </w:r>
      <w:r>
        <w:rPr>
          <w:rFonts w:ascii="Amiri" w:hAnsi="Amiri" w:eastAsia="Amiri" w:cs="Amiri"/>
          <w:color w:val="111111"/>
          <w:sz w:val="28"/>
          <w:sz w:val="28"/>
          <w:szCs w:val="28"/>
          <w:rtl w:val="true"/>
          <w:lang w:bidi="ar-SA"/>
        </w:rPr>
        <w:t>، كما أنّ بعضهم اعتقد بأنّه القائم المنتظر ممّا أدى إلى ظهور شبهاتٍ، فقد نُقل عن يونس بن عبد الرحمن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هشام بن الحكم في مسجده بالعشاء حيث أتاه مسلم صاحب بيت الحكمة،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يحيى بن خالد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أفسدت على الرافضة دينهم لأنّهم يقولون إنّ الدين لا يقوم إلا بإمام حيٍّ، وهم لا يدرون أنّ إمامهم اليوم حيٌّ أو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هشام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علينا أن ندين بحياة الإمام أنّه حيٌّ حاضراً كان عندنا أو متوارياً عنّا حتّى يأتينا موته،فما لم يأتنا موته فنحن مقيمون على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مثلاً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إذا جامع أهله وسافر إلى مكّة أو توارى عنه ببعض الحيطان فعلينا أن نقيم على حياته حتى يأتينا خلاف ذلكم</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ظروفٍ صعبةٍ كهذه فإنّ معظم الأمور يتمّ تنفيذها بواسطة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الخواصّ وتحت إشراف الإمام المعصوم، وحتّى إنّ الإجابة عن بعض الشبهات كانت توكل إليهم ؛ وهناك العديد من الشخصيات البارزة قد أوكلت لها هذه المهمّة الخطيرة إلى جانب منظومة الوكالة المتمثّلة ببعض الخلّص من أمثال عليّ بن يقطين وهشام بن الحكم </w:t>
      </w:r>
      <w:r>
        <w:rPr>
          <w:rStyle w:val="FootnoteAnchor"/>
          <w:rtl w:val="true"/>
        </w:rPr>
        <w:footnoteReference w:id="465"/>
      </w:r>
      <w:r>
        <w:rPr>
          <w:rFonts w:ascii="Amiri" w:hAnsi="Amiri" w:eastAsia="Amiri" w:cs="Amiri"/>
          <w:color w:val="111111"/>
          <w:sz w:val="28"/>
          <w:sz w:val="28"/>
          <w:szCs w:val="28"/>
          <w:rtl w:val="true"/>
          <w:lang w:bidi="ar-SA"/>
        </w:rPr>
        <w:t>، حيث تولّى هؤلاء إدارة شؤون الشيعة وأجابوا عن مختلف الشبهات وبعضهم شارك في مناظراتٍ مع أصحاب التوجّهات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عبدالرحمن مثلاً نقل كلاماً لحمّاد حول محمد بن حكيم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محمّد بن حكيم أن يجالس أهل المدينة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يكلّمهم ويخاصمهم حتّى كلّمهم في صاحب القبر وكان إذا انصرف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لهم وما قالوا لك؟</w:t>
      </w:r>
      <w:r>
        <w:rPr>
          <w:rFonts w:eastAsia="Amiri" w:cs="Amiri" w:ascii="Amiri" w:hAnsi="Amiri"/>
          <w:color w:val="111111"/>
          <w:sz w:val="28"/>
          <w:szCs w:val="28"/>
          <w:rtl w:val="true"/>
          <w:lang w:bidi="ar-SA"/>
        </w:rPr>
        <w:t xml:space="preserve">!» </w:t>
      </w:r>
      <w:r>
        <w:rPr>
          <w:rStyle w:val="FootnoteAnchor"/>
          <w:rtl w:val="true"/>
        </w:rPr>
        <w:footnoteReference w:id="466"/>
      </w:r>
      <w:r>
        <w:rPr>
          <w:rFonts w:ascii="IRNazanin" w:hAnsi="IRNazanin" w:eastAsia="IRNazanin"/>
          <w:color w:val="111111"/>
          <w:sz w:val="28"/>
          <w:sz w:val="28"/>
          <w:szCs w:val="28"/>
          <w:rtl w:val="true"/>
          <w:lang w:bidi="fa-IR"/>
        </w:rPr>
        <w:t>كما نقل عن محمّد بن فلان الرافعي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لي ابن عمٍّ يقال له الحسن بن عبدالله، وكان من أعبد أهل زمانه وكان يلقاه السلطان وربّما استقبل السلطان بالكلام الصعب يعظه ويأمر المعروف، وكان السلطان يحتمل له ذلك لصلاحه؛ فلم يزل هذه حاله حتّى كان يوماً دخل أبو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 فرأه فأدنى إليه ثمّ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عليّ ما أحبّ إليّ ما أنت فيه وأسرّني بك إلا أنّه ليست لك معرفة فاذهب فاطلب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وما المعرفة؟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اذهب وتفقه </w:t>
      </w:r>
    </w:p>
    <w:p>
      <w:pPr>
        <w:pStyle w:val="BookText"/>
        <w:rPr/>
      </w:pPr>
      <w:r>
        <w:rPr>
          <w:rFonts w:ascii="Amiri" w:hAnsi="Amiri" w:eastAsia="Amiri" w:cs="Amiri"/>
          <w:color w:val="111111"/>
          <w:sz w:val="28"/>
          <w:sz w:val="28"/>
          <w:szCs w:val="28"/>
          <w:rtl w:val="true"/>
          <w:lang w:bidi="ar-SA"/>
        </w:rPr>
        <w:t>واطلب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أنس بن مالك وعن فقهاء أهل المدينة ثمّ اعرض الحديث عليَّ</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الأسلوب الذي اتّبعه الإمام كان ناجحاً إلى حدٍّ كبيرٍ وذا نتائج ملحوظة، والرواية التالية تدّل على هذه الحقيقة، حيث قال محمّد بن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فقّهنا في الدين وأغنانا الله بكم عن الناس حتّى أنّ الجماعة منا لتكون في المجلس ما يسأل رجل صاحبه، تحضره المسألة ويحضره جوابها فيما مَنْ الله علينا بكم…</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خضمّ هذه الأوضاع فإنّ الخلافات التي حدثت بين ابني هارون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والمأمون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تلا ذلك من أحداث وبما فيها تعيين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وليّاً للعهد، بدأت مرحلة جديدة لنشر العقيدة في إطار سؤال وجواب للردّ على الشبهات، سيّما وأن الإمام استفاد من الأجواء العلمية التي أتيحت وأرجع الشيعة إلى أبرز علمائهم لكي يرسي أسس مجتمعٍ يمتلك المؤهّلات الكافية للاعتماد على قابلياته؛ ومن أولئك العلماء الذين ذاع صيتهم حينذاك يونس بن عبدالرحمن ومحمّد بن أبي عمير الذي ألّف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أحدها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في الإمامة </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bookmarkStart w:id="248" w:name="pg8794_128036"/>
    </w:p>
    <w:p>
      <w:pPr>
        <w:pStyle w:val="Heading4"/>
        <w:numPr>
          <w:ilvl w:val="3"/>
          <w:numId w:val="1"/>
        </w:numPr>
        <w:rPr/>
      </w:pPr>
      <w:bookmarkStart w:id="249" w:name="__RefHeading___Toc3669567_653776707"/>
      <w:bookmarkStart w:id="250" w:name="_Toc87"/>
      <w:bookmarkEnd w:id="248"/>
      <w:bookmarkEnd w:id="249"/>
      <w:r>
        <w:rPr>
          <w:rtl w:val="true"/>
        </w:rPr>
        <w:t xml:space="preserve">النص والعلم والعصمة </w:t>
      </w:r>
      <w:r>
        <w:rPr>
          <w:rtl w:val="true"/>
        </w:rPr>
        <w:t>:</w:t>
      </w:r>
      <w:bookmarkEnd w:id="250"/>
    </w:p>
    <w:p>
      <w:pPr>
        <w:pStyle w:val="BookText"/>
        <w:rPr/>
      </w:pPr>
      <w:r>
        <w:rPr>
          <w:rFonts w:ascii="Amiri" w:hAnsi="Amiri" w:eastAsia="Amiri" w:cs="Amiri"/>
          <w:color w:val="111111"/>
          <w:sz w:val="28"/>
          <w:sz w:val="28"/>
          <w:szCs w:val="28"/>
          <w:rtl w:val="true"/>
          <w:lang w:bidi="ar-SA"/>
        </w:rPr>
        <w:t xml:space="preserve">ذكرنا آنفاً أنّ الأئمّة في العهد السابق قد أكّدوا على وجوب تعيين الإمام بنصٍّ إلهيٍّ، وقد وضّحوا السبل الكفيلة لفهم واقع الإمامة، كما أنّهم ذكروا بعض الميزات الخاصّة بالإمام كمعرفته ببعض اللغات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العديد من الأخبار التي تشير إلى أنّ الشيعة في هذا العهد كانوا يترقّبون معرفة الإمام الذي سيتولّى الأمر بعد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له ولدٌ حتّى السنوات العشر الأخيرة من حياته وكان الناس يسألونه عمّن يخلفه، فأجابهم مرّةً عن ذلك باستدلال قرآنيٍّ، حيث رُوي أنّه استدلّ بآيتين ليثبت للشيعة أنّ الإمام يمكن أن يتولّى الإمامة وهو صبيٌّ، والآيتان هما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 الْحُكْمَ صَبيّاً</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 أَشُدَّهُ آتَيْناهُ حُكْمَاً وَعلْمَاً</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 فقد أكّد على أنّ تكليم عيسى الناس وهو في المهد دليلٌ </w:t>
      </w:r>
    </w:p>
    <w:p>
      <w:pPr>
        <w:pStyle w:val="BookText"/>
        <w:rPr/>
      </w:pPr>
      <w:r>
        <w:rPr>
          <w:rFonts w:ascii="Amiri" w:hAnsi="Amiri" w:eastAsia="Amiri" w:cs="Amiri"/>
          <w:color w:val="111111"/>
          <w:sz w:val="28"/>
          <w:sz w:val="28"/>
          <w:szCs w:val="28"/>
          <w:rtl w:val="true"/>
          <w:lang w:bidi="ar-SA"/>
        </w:rPr>
        <w:t xml:space="preserve">على أنّ وليّ الله لا يشترط فيه سنٌّ معيّن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الكلام الذي استدلّ به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أنّ سنّ الإمام المعصوم لا صلة له بعلمه، ونلاحظ تفصيل هذا الاستدلال وانعكاسه في كلام قاله الريان بن الصلت في اجتماع لوجوه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أمره من الله جلّ وعلا فلو أنّه كان ابن يوم واحد لكان بمنزلة الشيخ العالم وفوقة، وإن لم يكن من عند الله فلو عمّر ألف سنة فهو واحدٌ من الناس</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ذلك فإنّ المأمون بنفسه كان على علمٍ بهذا الأمر، حيث خاطب الذين دحضوا في مناظرتهم مع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صبيٌّ وعجزوا عن الإجابة عمّا سألهم،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ويحكم إنّ أهل هذا البيت خُصّوا من الخلق بما ترون من الفضل، وإنّ صغر السنّ فيهم لا يمنعهم من الكمال، أما علمتم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افتتح دعوته بدعاء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عشر سنين وقبل منه الإسلام وحكم له به ولم يدعُ أحداً في سنه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وبايع الحسن </w:t>
      </w:r>
    </w:p>
    <w:p>
      <w:pPr>
        <w:pStyle w:val="BookText"/>
        <w:rPr/>
      </w:pPr>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ابنا دون الستّ سنين ولم يبايع صبيّاً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تعلمون ما اختصّ الله به هؤلاء القوم وإنّهم ذرّية بعضها من بعضٍ يجري لآخرهم ما يجري لأولهم؟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جانب ذلك، فإنّ الإمامين الكاظم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واصلا المساعي الحثيثة لترسيخ مفهوم عصمة الإمام بين المسلمين والذي تمّ بيانه في عهد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ذلك كان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سبيل المثال نلاحظ أنّ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أكّد على أنّ الأئمّة هم معادن العصمة في أحد أدعيته المأثورة،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وآله الأئمّة، ينابيع الحكمة وأولي النعمة ومعادن العصمة، واعصمني بهم من كلّ سوءٍ</w:t>
      </w:r>
      <w:r>
        <w:rPr>
          <w:rFonts w:eastAsia="IRNazanin" w:cs="IRNazanin"/>
          <w:color w:val="111111"/>
          <w:sz w:val="28"/>
          <w:szCs w:val="28"/>
          <w:rtl w:val="true"/>
          <w:lang w:bidi="fa-IR"/>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 كما أنّ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وجوب التمسك بأئمّة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في جانب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خيرة الله عزّ وجلّ وصفوته، وهم المعصومون من كلّ ذنبٍ وخطيئةٍ</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يزيد من أهميّة هذا العهد هو النزعة لنشر المعارف في نطاقٍ عامٍّ سواءٌ بين الشيعة أم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فهشام بن الحكم في المناظرة التي دارت بينه وبين الحاضرين في مجلس هارون الرشيد من علماء ذلك </w:t>
      </w:r>
    </w:p>
    <w:p>
      <w:pPr>
        <w:pStyle w:val="BookText"/>
        <w:rPr/>
      </w:pPr>
      <w:r>
        <w:rPr>
          <w:rFonts w:ascii="Amiri" w:hAnsi="Amiri" w:eastAsia="Amiri" w:cs="Amiri"/>
          <w:color w:val="111111"/>
          <w:sz w:val="28"/>
          <w:sz w:val="28"/>
          <w:szCs w:val="28"/>
          <w:rtl w:val="true"/>
          <w:lang w:bidi="ar-SA"/>
        </w:rPr>
        <w:t>العصر، كضرار وعبد الله بن يزيد الأباضي وغيرهما، قد فصّل معنى العصمة وأثبت أنّه لا بدّ من وجود معصوم في الأرض ليكون حجّة الله على خلقه، وذكر صفات يختصّ بها بحيث تميّزه عن غيره، مثل التنصيب والعلم والعصمة؛ وهذه المناظرة طويلة لكن جاء في جانب منها على لسان هشام مخاطباً ضرار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بد لهم من عالم يقيمه الرسول لهم، لا يسهو ولا يغلط ولا يحيف، معصوم من الذنوب مبرّاً من الخطايا، يحتاج الناس إليه ولا يحتاج إلى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ثمّ أجاب عن سؤال عبد الله بن يزيد الأباضي عن سبب اشتراط العصمة في الإمام مستوحياً كلامه ممّا رُوي عن الأئمّة المعصومين وما تضمّنته آية التطهير،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معصوماً من الذنوب دخل في الخطأ، فلا يؤمن أن يكتم على نفسه ويكتم على حميمه وقريبه، ولا يحتجّ بمثل هذا على خلقه</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ذلك، هناك العديد من الروايات التي تشير إلى اعتقاد الناس آنذاك بالعصمة، فقد نُقل عن يزيد بن سليط أنّه رأى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كان في طريقه إلى بيت الله الحرام لأداء مناسك العمرة، ودار بينهما الحديث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هل تثبت هذا الموضع الذي نحن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فهل تثبته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إنّي أنا وأبي لقيناك ههنا وأنت مع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إخوتك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p>
    <w:p>
      <w:pPr>
        <w:pStyle w:val="BookText"/>
        <w:rPr/>
      </w:pPr>
      <w:r>
        <w:rPr>
          <w:rFonts w:ascii="Amiri" w:hAnsi="Amiri" w:eastAsia="Amiri" w:cs="Amiri"/>
          <w:color w:val="111111"/>
          <w:sz w:val="28"/>
          <w:sz w:val="28"/>
          <w:szCs w:val="28"/>
          <w:rtl w:val="true"/>
          <w:lang w:bidi="ar-SA"/>
        </w:rPr>
        <w:t>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أنتم كلّكم أئمّة مطهّرون، والموت لا يعرى منه أحد</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قلنا فإنّ العناصر التأريخية التي كانت مؤاتية لفترة قصيرة في عهد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ساعدت على نشر معارف الشيعة ودحض شبهات مناوئيهم وذلك من خلال كلام شامل حول الإمامة وميزاتها، فعندما كان صلوات الله عليه في خراسان رجع الناس إليه ليبيّن لهم أهمّ المسائل المعاصرة، ولا سيّما الإمامة التي أجاب عمّا طرح حولها من شبهات لم يتمّ التطرّق إليها سابقاً؛ لذلك عندما سنحت الفرصة لطرح الأسئلة والاستفسارات والمناظرات، وأتيح المجال للإمام كي يتحدّث للناس بحريّة بعد أن أصبح وليّاً للعهد، بدأ صلوات الله عليه بنشر معارف التشيّع باستدلالات دقيقة وشاملة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وأبرز مثال على ذلك، الحديث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سلسلة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والأحداث التي اكتنفته آنذاك، وكذلك الكلام الذي دار بينه صلوات الله عليه وبين عبد العزيز بن مسلم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اختلاف الناس حول موضوع الإمامة وما يجري بينهم من نقاشات، وهذه الحقائق تثبت اتّساع نطاق خطاب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أشار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الكلام إلى مسائل في غاية الأهمية ولا سيما في مجال تنصيب الإمام وعلمه وعصمته، كما استدلّ بالنصوص الدينية المأثورة من العهود السابقة كآية إكمال الدين </w:t>
      </w:r>
    </w:p>
    <w:p>
      <w:pPr>
        <w:pStyle w:val="BookText"/>
        <w:rPr/>
      </w:pPr>
      <w:r>
        <w:rPr>
          <w:rFonts w:ascii="Amiri" w:hAnsi="Amiri" w:eastAsia="Amiri" w:cs="Amiri"/>
          <w:color w:val="111111"/>
          <w:sz w:val="28"/>
          <w:sz w:val="28"/>
          <w:szCs w:val="28"/>
          <w:rtl w:val="true"/>
          <w:lang w:bidi="ar-SA"/>
        </w:rPr>
        <w:t xml:space="preserve">وواقعة الغدير لإثبات أنّ الإمام منصّباً من قبل الله تعالى وأكّد على مكانته الرفيعة وأثبت كمال القرآن الكريم وعدم إهمال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لشؤون الناس وسقم ادّعاء أنّه ترك الناس دون أن ينصّب من يخلفه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أثبت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الإمامة التي وهبها الله تعالى لخليله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اصطفائه نبيّاً، قد استمرّت في ذريّته الذين وصفهم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الصفوة والطهارة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واستدلّ صلوات الله عليه بكتاب الله المجيد على أنّ العلم يمكن أن يورث، حيث ورثه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توارثه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تلو الآخر، وعلى هذا الأساس فإنّ كلّ أفعال الإمام المعصوم وأقواله من الله تعالى ولا تتعارض مطلقاً مع إرادته جلّ شأنه؛ حيث قال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ذا الذي يبلغ معرفة الإمام أو يمكنه اختیاره؟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ضلّت العقول وتاهت الحلوم وحارت الألباب وخسئت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الإمامة هي منزلة الأنبياء وإرث الاوصياء، إنّ الإمامة خلافة الله وخلافة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وميراث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الإمامة زمام الدين ونظام المسلمين وصلاح الدنيا وعزّ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 بعض خصائص الإمامة في عباراتٍ رائعةٍ وتشبيهاتٍ هي غاية في الدقّة والجمال، وأشار إلى بعض خصال الإمام المعصوم وعظمته وعلمه،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يَحْسُدُونَ النَّاسَ عَلَى مَا آتَاهُمُ اللهُ مِنْ فَضْلِه فَقَدْ آتَيْنَا </w:t>
      </w:r>
    </w:p>
    <w:p>
      <w:pPr>
        <w:pStyle w:val="BookText"/>
        <w:rPr/>
      </w:pPr>
      <w:r>
        <w:rPr>
          <w:rFonts w:ascii="Amiri" w:hAnsi="Amiri" w:eastAsia="Amiri" w:cs="Amiri"/>
          <w:color w:val="111111"/>
          <w:sz w:val="28"/>
          <w:sz w:val="28"/>
          <w:szCs w:val="28"/>
          <w:rtl w:val="true"/>
          <w:lang w:bidi="ar-SA"/>
        </w:rPr>
        <w:t xml:space="preserve">آلَ إِبْرَاهِيمَ الْكِتَابَ وَالْحِكْمَةَ وَآتَيْنَاهُمْ مُلْكًا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آمَنَ بِهِ وَمِنْهُمْ مَنْ صَدَّ عَنْهُ وَكَفَى بِجَهَنَّمَ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العبد إذا اختاره الله عزّ وجلّ لأمور عباده، شرح صدره لذلك وأودع قلبه ينابيع الحكمة وألهمه العلم إلهاماً، فلم يعي بعده بجوابٍ ولا يحير به عن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المحور الآخر في كلامه صلوات الله عليه فهو التأكيد على أنّ الإمام معصوم من كلّ خطأ ومنزّة من كلّ قبيح وأنّه يمتلك علماً مختصّاً به كي يبقى مصوناً من الزلل،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المطهّر من الذنوب والمبرّأ عن العيوب، المخصوص بالعلم، المرسوم بالحلم، نظام الدين وعزّ المسلمين وغيظ المنافقين وبوار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معصومٌ مؤيّد موفّق مسدّد، قد أمن من الخطايا والزلل والعثار، يخصّه الله بذلك ليكون حجّته على عباده وساعده على خلقه،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وَاللَّهُ ذُو الْفَضْلِ الْعَظِيمِ</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ما ذكر في هذا الاستدلال الراسخ يمكن تلخيصها في العبارة التالية من كلام الإمام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ذا الذي يبلغ معرفة الإمام، أو يمكنه اختياره ؟</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 فهو بهذا الكلام كأنّما يريد أن يتحدى من يشكّك بالإمامة، لذلك لم يُبق أىّ مجالٍ للشكّ والشبهة في </w:t>
      </w:r>
      <w:bookmarkStart w:id="251" w:name="pg8794_128058"/>
    </w:p>
    <w:p>
      <w:pPr>
        <w:pStyle w:val="BookText"/>
        <w:rPr/>
      </w:pPr>
      <w:bookmarkEnd w:id="251"/>
      <w:r>
        <w:rPr>
          <w:rFonts w:ascii="Amiri" w:hAnsi="Amiri" w:eastAsia="Amiri" w:cs="Amiri"/>
          <w:color w:val="111111"/>
          <w:sz w:val="28"/>
          <w:sz w:val="28"/>
          <w:szCs w:val="28"/>
          <w:rtl w:val="true"/>
          <w:lang w:bidi="ar-SA"/>
        </w:rPr>
        <w:t>هذا المضمار، كما أنّه بتأكيده على أنّ تنصيب الإمام هو أمر ربّانيٌّ أثبت عجز الناس عن تعيين 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قارنّا بين هذا الكلام وبين ما نُقل عن المأمون العباسي آنفاً، لتبيّن لنا رأي الإمامية في تعيين الإمام ومنزلته الرفيعة بكلّ 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والتفاصيل التي ذكرها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مستوحاة من المفاهيم التي طُرحت في العصور الأولى، حيث ذكرها هنا بعبارات متنوّعة ورائعة الصياغة ليثبت أنّ المنظومة المعرفية للإمامة كانت متكاملة منذ بداية نشأتها </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3669569_653776707"/>
      <w:bookmarkStart w:id="253" w:name="_Toc88"/>
      <w:bookmarkEnd w:id="252"/>
      <w:r>
        <w:rPr>
          <w:rtl w:val="true"/>
        </w:rPr>
        <w:t>رابعاً</w:t>
      </w:r>
      <w:r>
        <w:rPr>
          <w:rtl w:val="true"/>
        </w:rPr>
        <w:t xml:space="preserve">: </w:t>
      </w:r>
      <w:r>
        <w:rPr>
          <w:rtl w:val="true"/>
        </w:rPr>
        <w:t>مرحلة تطبيق الفكر على أرض الواقع</w:t>
      </w:r>
      <w:r>
        <w:rPr>
          <w:rtl w:val="true"/>
        </w:rPr>
        <w:t xml:space="preserve">. </w:t>
      </w:r>
      <w:r>
        <w:rPr>
          <w:rtl w:val="true"/>
        </w:rPr>
        <w:t xml:space="preserve">عهد إمامة الإمام محمد الجواد </w:t>
      </w:r>
      <w:r>
        <w:rPr>
          <w:rtl w:val="true"/>
        </w:rPr>
        <w:t>(</w:t>
      </w:r>
      <w:r>
        <w:rPr>
          <w:rtl w:val="true"/>
        </w:rPr>
        <w:t>عَلَيهِ السَّلَامُ</w:t>
      </w:r>
      <w:r>
        <w:rPr>
          <w:rtl w:val="true"/>
        </w:rPr>
        <w:t xml:space="preserve">) </w:t>
      </w:r>
      <w:r>
        <w:rPr>
          <w:rtl w:val="true"/>
        </w:rPr>
        <w:t>إلى بداية عصر الغيبة</w:t>
      </w:r>
      <w:r>
        <w:rPr>
          <w:rtl w:val="true"/>
        </w:rPr>
        <w:t>:</w:t>
      </w:r>
      <w:bookmarkEnd w:id="253"/>
    </w:p>
    <w:p>
      <w:pPr>
        <w:pStyle w:val="Heading4"/>
        <w:numPr>
          <w:ilvl w:val="3"/>
          <w:numId w:val="1"/>
        </w:numPr>
        <w:rPr/>
      </w:pPr>
      <w:bookmarkStart w:id="254" w:name="__RefHeading___Toc3669571_653776707"/>
      <w:bookmarkStart w:id="255" w:name="_Toc89"/>
      <w:bookmarkEnd w:id="254"/>
      <w:r>
        <w:rPr>
          <w:rtl w:val="true"/>
        </w:rPr>
        <w:t>توضیح</w:t>
      </w:r>
      <w:bookmarkEnd w:id="255"/>
    </w:p>
    <w:p>
      <w:pPr>
        <w:pStyle w:val="BookText"/>
        <w:rPr/>
      </w:pPr>
      <w:r>
        <w:rPr>
          <w:rFonts w:ascii="Amiri" w:hAnsi="Amiri" w:eastAsia="Amiri" w:cs="Amiri"/>
          <w:color w:val="111111"/>
          <w:sz w:val="28"/>
          <w:sz w:val="28"/>
          <w:szCs w:val="28"/>
          <w:rtl w:val="true"/>
          <w:lang w:bidi="ar-SA"/>
        </w:rPr>
        <w:t>هذه المرحلة شهدت ترسيخ المعارف وتطبيقها، وكذلك قام الأئمّة في هذه الآونة بتمهيد الأرضية لعصر الغيبة وإثراء المجتمع الشيعي بالعلوم الموروثة عن العصور السابقة في مختلف بقاع البلاد الإسلامية وتشييد مدارس وإعداد كوادر وتُخب وعلماء حاذقين، وهذه تعدّ تجربة لا نظير لها في منظومة الإمامة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ذلك، فإنّ قبول الشيعة إمامة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تلاه من معصومين دليل على أن عقيدة الإمامة قد ترسّخت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الشواهد على ذلك، ما دار من كلام بين يحيى بن أكثم </w:t>
      </w:r>
      <w:bookmarkStart w:id="256" w:name="pg8794_128061"/>
    </w:p>
    <w:p>
      <w:pPr>
        <w:pStyle w:val="BookText"/>
        <w:rPr/>
      </w:pPr>
      <w:bookmarkEnd w:id="256"/>
      <w:r>
        <w:rPr>
          <w:rFonts w:ascii="Amiri" w:hAnsi="Amiri" w:eastAsia="Amiri" w:cs="Amiri"/>
          <w:color w:val="111111"/>
          <w:sz w:val="28"/>
          <w:sz w:val="28"/>
          <w:szCs w:val="28"/>
          <w:rtl w:val="true"/>
          <w:lang w:bidi="ar-SA"/>
        </w:rPr>
        <w:t xml:space="preserve">والمأمون العباسي </w:t>
      </w:r>
      <w:r>
        <w:rPr>
          <w:rStyle w:val="FootnoteAnchor"/>
          <w:rtl w:val="true"/>
        </w:rPr>
        <w:footnoteReference w:id="483"/>
      </w:r>
      <w:r>
        <w:rPr>
          <w:rFonts w:ascii="Amiri" w:hAnsi="Amiri" w:eastAsia="Amiri" w:cs="Amiri"/>
          <w:color w:val="111111"/>
          <w:sz w:val="28"/>
          <w:sz w:val="28"/>
          <w:szCs w:val="28"/>
          <w:rtl w:val="true"/>
          <w:lang w:bidi="ar-SA"/>
        </w:rPr>
        <w:t>، وهو يدلّ على وعي الشيعة بالكامل بالنسبة إلى عقيدة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الأمر بالطبع لا يعني غضّ النظر عن التيارات المنحرفة وبعض النزعات والتوجّهات التى كانت سائدة آنذاك، ولا سيما مسألة الغلو، إلا أنّ الانصاف يقتضى عدم الربط بين التيارات والنزعات التي نشأت بين الشيعة وبين عدم ذكر بعض جوانب الإمامة لأنّ مزاعم هذه التيارات تدلّ على وجود نزعاتٍ لا صلة لها بالإمامة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ومهما كان الأمر، هناك ميزتان اتّصفت بها البحوث التي تمحورت حول الإمامة في هذا العهد، حيث تمّ بيان الموضوع على أساسهما واعتماداً على ما كان مطروحاً في العصور السابقة، وهاتان الميزتان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صفات الإمام المعصوم بشكل متكامل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موضوع غيبة الإمام الثاني عشر</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3669573_653776707"/>
      <w:bookmarkStart w:id="258" w:name="_Toc90"/>
      <w:bookmarkEnd w:id="257"/>
      <w:r>
        <w:rPr>
          <w:rtl w:val="true"/>
        </w:rPr>
        <w:t>نظرة عامة على صفات الإمام المعصوم</w:t>
      </w:r>
      <w:r>
        <w:rPr>
          <w:rtl w:val="true"/>
        </w:rPr>
        <w:t xml:space="preserve">: </w:t>
      </w:r>
      <w:r>
        <w:rPr>
          <w:rtl w:val="true"/>
        </w:rPr>
        <w:t xml:space="preserve">في هذا العهد تم تأسيس مدارس لأهل البيت </w:t>
      </w:r>
      <w:r>
        <w:rPr>
          <w:rtl w:val="true"/>
        </w:rPr>
        <w:t>(</w:t>
      </w:r>
      <w:r>
        <w:rPr>
          <w:rtl w:val="true"/>
        </w:rPr>
        <w:t>عَلَيهِم السَّلَامُ</w:t>
      </w:r>
      <w:r>
        <w:rPr>
          <w:rtl w:val="true"/>
        </w:rPr>
        <w:t xml:space="preserve">) </w:t>
      </w:r>
      <w:r>
        <w:rPr>
          <w:rtl w:val="true"/>
        </w:rPr>
        <w:t>في مختلف مدن إيران وأقيمت جلسات علمية طرحت</w:t>
      </w:r>
      <w:bookmarkEnd w:id="25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بحوث متنوّعةٌ ممّا </w:t>
      </w:r>
    </w:p>
    <w:p>
      <w:pPr>
        <w:pStyle w:val="BookText"/>
        <w:rPr/>
      </w:pPr>
      <w:r>
        <w:rPr>
          <w:rFonts w:ascii="Amiri" w:hAnsi="Amiri" w:eastAsia="Amiri" w:cs="Amiri"/>
          <w:color w:val="111111"/>
          <w:sz w:val="28"/>
          <w:sz w:val="28"/>
          <w:szCs w:val="28"/>
          <w:rtl w:val="true"/>
          <w:lang w:bidi="ar-SA"/>
        </w:rPr>
        <w:t>أدّى إلى انتعاش الحركة العلمية بين الشيعة، وبالطبع فإنّ موضوع الإمامة كان كسائر المواضيع العقائدية التي اكتسبت مكانة هامّة في البحوث العلمية وأثيرت حوله الكثير من النقاشات والأسئلة، وإثر ذلك دوّنت حوله الكثير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وينقل المؤرّخون العديد من المناظرات للإمام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الذين كانوا يشكّكون بالإمامة ويثيرون الشبهات حولها إبّان خلافة المأمون، وفي هذه المناظرات انتقد الإمام الروايات التي زُعم فيها بعض المناقب للخلفاء الثلاثة في عصر صدر الإسلام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أبرز الشخصيات التى كان لها شأن آنذاك، ثبّيت بن محمّد العسكري الذي عاصر الإمامين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واحد من أهمّ مدوّني الآثار العقائدية لدى الشيعة، حيث قال النجاشي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ثبّيت ابن محمّد أبو محمّد العسكري صاحب أبي عيسى الورّاق، متكلّم حاذق، من أصحاب العسكريين، وكان أيضاً له اطّلاع بالحديث والرواية والفقه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 كتاب توليدات بني أمية في الحديث وذكر الأحاديث الموضوعة والكتاب الذي يُعزى إلى أبي عيسى الورّاق في نقض العثمانية له، وكتاب الأسفار ودلائل الأئمّة السلام</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 xml:space="preserve">، وكذلك الحسين ابن إشكيب الذي كان من أصحاب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حيث ألّف كتباً للردّ على الزيدية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بالنسبة إلى المراسلات التي تمّ تداولها بين الأئمّة وشيعتهم فقد كانت تتمحور حول مواضيع متعلّقة بالتوحيد ومسائل فقهية أو شخصية </w:t>
      </w:r>
      <w:r>
        <w:rPr>
          <w:rStyle w:val="FootnoteAnchor"/>
          <w:rtl w:val="true"/>
        </w:rPr>
        <w:footnoteReference w:id="488"/>
      </w:r>
      <w:r>
        <w:rPr>
          <w:rFonts w:ascii="Amiri" w:hAnsi="Amiri" w:eastAsia="Amiri" w:cs="Amiri"/>
          <w:color w:val="111111"/>
          <w:sz w:val="28"/>
          <w:sz w:val="28"/>
          <w:szCs w:val="28"/>
          <w:rtl w:val="true"/>
          <w:lang w:bidi="ar-SA"/>
        </w:rPr>
        <w:t>، ولكن هناك بعض الرسائل التي تضمّنت موضوع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بعث أحد علماء قم إلى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سأله فيها عن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حديثنا لا يحتمله ملك مقرّب ولا نبيّ مرسل ولا مؤمن امتحن الله قلبهُ للإيمان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فجاءه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معنى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 لا يحتمله حتّى يخرجه إلى ملك غيره، والنبيّ لا يحتمله حتّى يخرجه إلى نبيٍّ غيره، والمؤمن لا يحتمله حتّى يخرجه إلى مؤمن غيره؛ فهذا معنى قول جدّي عليه السلام</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تجدر الإشارة إلى أنّ مدينتي قم والكوفة كانتا أهمّ المراكز العلمية لدى الشيعة في تلك الآونة، مثلاً ألّف سعد بن عبد الله الأشعري القمي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عليّ بن إبراهيم الكوفي وأبوه </w:t>
      </w:r>
    </w:p>
    <w:p>
      <w:pPr>
        <w:pStyle w:val="BookText"/>
        <w:rPr/>
      </w:pPr>
      <w:r>
        <w:rPr>
          <w:rFonts w:ascii="Amiri" w:hAnsi="Amiri" w:eastAsia="Amiri" w:cs="Amiri"/>
          <w:color w:val="111111"/>
          <w:sz w:val="28"/>
          <w:sz w:val="28"/>
          <w:szCs w:val="28"/>
          <w:rtl w:val="true"/>
          <w:lang w:bidi="ar-SA"/>
        </w:rPr>
        <w:t xml:space="preserve">الكثير من الأحاديث التي ألّفت جانباً كبيراً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أهمّ ما تمّ تأليفه حول صفات الإمام المعصوم في هذا العهد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عن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تعدّ ميثاقاً شاملاً تضمّن الرؤى الأساسية للشيعة، وقد رواها عنه موسى بن عبدالله النخعي </w:t>
      </w:r>
      <w:r>
        <w:rPr>
          <w:rStyle w:val="FootnoteAnchor"/>
          <w:rtl w:val="true"/>
        </w:rPr>
        <w:footnoteReference w:id="490"/>
      </w:r>
      <w:r>
        <w:rPr>
          <w:rFonts w:ascii="Amiri" w:hAnsi="Amiri" w:eastAsia="Amiri" w:cs="Amiri"/>
          <w:color w:val="111111"/>
          <w:sz w:val="28"/>
          <w:sz w:val="28"/>
          <w:szCs w:val="28"/>
          <w:rtl w:val="true"/>
          <w:lang w:bidi="ar-SA"/>
        </w:rPr>
        <w:t xml:space="preserve">، إذ طلب من الإمام أن يعلّمه زيارةً بليغةً كاملةً فيها صفات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علّمني يا بن رسول الله قولاً أقوله بليغاً كاملاً إذا زرت واحداً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فعلّمه الإمام هذه الزيارة التي تضمّنت أكثر من مائتي فضيلة ومنقبة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وتجدر الإشارة إلى أنّ ما يزيد من أهميّة هذه الزيارة هو وجود ارتباط وثيقٍ بين عباراتها وبين التعاليم والمعتقدات التوحيدية، وعند تحليل مضمونها نستخلص ثلاثة محاور أساسية فيها،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هو حجة الله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مقام خصّ الله تعالى به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العبارات الأولى من هذه الزيارة التي تلت السلام والتحية على آل محمّد وذكرت مقامهم الكريم، تضمّنت الشهادة والتوحيد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w:t>
      </w:r>
    </w:p>
    <w:p>
      <w:pPr>
        <w:pStyle w:val="BookText"/>
        <w:rPr/>
      </w:pPr>
      <w:r>
        <w:rPr>
          <w:rFonts w:ascii="Amiri" w:hAnsi="Amiri" w:eastAsia="Amiri" w:cs="Amiri"/>
          <w:color w:val="111111"/>
          <w:sz w:val="28"/>
          <w:sz w:val="28"/>
          <w:szCs w:val="28"/>
          <w:rtl w:val="true"/>
          <w:lang w:bidi="ar-SA"/>
        </w:rPr>
        <w:t>أنْ لا إِلَهَ إِلَّا اللَّهِ وَحْدَهُ لا شَرِيكَ لَهُ كَمَا شَهِدَ اللَّهِ لَنَفْسِهِ وَشَهِدَتْ لَهُ مَلائِكَتُهُ وَأُولُو العِلْمِ مِنْ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ذلك ساق الإمام عبارات في غاية الروعة فوصف منزلة حجّة الله في نظام الخلقة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أَتَاكُمْ نَجَا وَمَنْ لَمْ يَأْتِكُمْ هَلَكَ، إِلى اللهِ تَدْعُونَ وَعَلَيْهِ تَدٌلُّونَ وَبِهِ تُؤْمِنُونَ وَلَهُ تُسَلِّمُونَ وَبَأَمْرِه تَعْمَلُونَ وَإِلى سَبيله تُرْسُدُونَ وَبَقَوْلِهِ تَحْكُمُونَ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بالنسبة إلى الإمامة، فقد ذكر صلوات الله عليه آداب مخاطبة الإمام ابتداء من التحية والسلام وصولاً إلى ذكر بعض خصاله وانتهاء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 الله وبركاته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أَئِمَّةِ الهُدَى وَمَصَابِيحِ الدُّجَى وَأَعْلامِ التَّقَى وَذَوِي النُّهَى وَأُولِي الحِجَى وَكَهْف الوَرَى وَوَرَثَة الأَنْبِيَاء والمثل الأَعْلى، وَرَحْمَةُ اللهِ وَبَرَكَاتُهُ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ثمّ وضّح مفهوم الإمامة وأشار إلى صلته بالسياسة، وهذه الحقائق بالطبع تستند إلى الأسس التي وضعها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واقعة الغدير،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وَقَادَةِ الأُمَمِ وَأَوْلِيَاءَ النَّعَمِ وَعَنَاصِرَ الْأَبْرَارِ وَدَعَائِمَ الأَخْيَارِ وَسَاسَةِ العِبَادِ وَأَرْكَانَ البلاد</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وبالنسبة إلى مفهومي الولاية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والبراءة من أعدائهم، فقد أشار صلوات الله عليه إلى الروايات المأثورة عن أجداده، كحديث الغدير والسفينة وغيرهما،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فَالرَّاغِبُ عَنْكُمْ </w:t>
      </w:r>
    </w:p>
    <w:p>
      <w:pPr>
        <w:pStyle w:val="BookText"/>
        <w:rPr/>
      </w:pPr>
      <w:r>
        <w:rPr>
          <w:rFonts w:ascii="Amiri" w:hAnsi="Amiri" w:eastAsia="Amiri" w:cs="Amiri"/>
          <w:color w:val="111111"/>
          <w:sz w:val="28"/>
          <w:sz w:val="28"/>
          <w:szCs w:val="28"/>
          <w:rtl w:val="true"/>
          <w:lang w:bidi="ar-SA"/>
        </w:rPr>
        <w:t>مَارِقُ وَاللأَزِمُ لَكُمْ لاَحِقُّ وَالْمُقَصِّرُ في حَقَّكُمْ زَاهِقٌ وَالحَقُّ مَعَكُمْ وَفِيكُمْ وَمِنْكُمْ وَإِلَيْكُمْ وَأَنْتُمْ أَهْلُهُ وَمَعْدِنُهُ وَمِيرَاثُ النُّبُوَّةِ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وَالاكُمْ فَقَدْ وَالى اللهِ وَمَنْ عَادَاكُمْ فَقَدْ عَادَى اللهِ وَمَنْ أَحَبَّكُمْ فَقَدْ أَحَبَّ اللَّهِ وَمَنْ أَبْغَضَكُمْ فَقَدْ أَبْغَضَ اللَّهِ وَمَنْ اعْتَصَمَ بِكُمْ فَقَدْ اعْتَصَمَ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ذلك، فقد تضمّنت هذه الزيارة بعض ما ورد في الأحاديث المروية عن المعصومين حول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وهذا الأمر يدلّ بالطبع على إيمان الشيعة بعقيدة الغيبة وعدم إنكارهم لها،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فَثَبَّتَنِي اللهُ أَبَداً مَا حَييتُ عَلَى مُوَالاَتِكُمْ وَمَحَبَّتِكُمْ وَدِينِكُمْ وَوَفَّقَنِي لِطَاعَتِكُمْ وَرَزَقَنِي شَفَاعَتَكُمْ وَجَعَلَنِي مِنْ خِيَارِ مَوَالِيكُمْ التَّابِعِينَ لِمَا دَعَوْتُمْ إِلَيْهِ، وَجَعَلَنِي مِمَّنْ يَقْتَصُّ آثَارَكُمْ وَيَسْلُكُ سَبِيلَكُمْ وَيَهْتَدِي بِهُدَاكُمْ وَيُحْشَرُ فِي زُمْرَتِكُمْ وَيَكِرُّ فِي رَجْعَتِكُمْ وَيُمَلَّكُ في دَولَتِكُمْ وَيُشَرَّفُ فِي عَافِيَتِكُمْ وَيُمَكِّنُ في أيَّامِكُمْ وَتَقِرُّ عَيْنُهُ غَداً بِرُؤْيَتِكُمْ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أهمّ المواضيع الأخرى التي تضمّنتها هذه الزيارة عبارةً عمّا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العلاقة بين الأئمّة والله تعالى، مكانة الله تعالى لدى الأئمّة، الواجب الملقى على عاتق الأئمّة قبال الله تعالى، ملازمة الأئمّة للحقّ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وعدم انفصالهم عنه بوجه، ضلال كلّ من ينأى بنفسه عن الأئمّة، الأئمّة هم رحمة الله الواسعة في الأرض، الله تعالى هو الذي نصّب الأئمّة رُعاةً للأُمّة، الأئمة هداة الخلق، الأئمّة وسائط بين الخلق والخالق، عصمة الأئمّة وطهارتهم من كلّ خطيئة ودنس، علم الأئمّة هو علم إلهيّ، مقام الأئمّة فوق مقام البشر، مكانة الأئمّة في منظومة الخلقة، الإشارة إلى عبادة الأئمّة ونشاطاتهم السياسية، التأكيد على أنّ الولاية لأهل البيت والبراءة من أعدائهم هما من أُسس التشيع، تكافؤ الأئمّة في قابلياتهم ومعارفهم دون ترجيح أحد على غيره، الأئمّة هم وسائل للارتباط بالله تعالى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bookmarkStart w:id="259" w:name="pg8794_128082"/>
    </w:p>
    <w:p>
      <w:pPr>
        <w:pStyle w:val="Heading4"/>
        <w:numPr>
          <w:ilvl w:val="3"/>
          <w:numId w:val="1"/>
        </w:numPr>
        <w:rPr/>
      </w:pPr>
      <w:bookmarkStart w:id="260" w:name="__RefHeading___Toc3669575_653776707"/>
      <w:bookmarkStart w:id="261" w:name="_Toc91"/>
      <w:bookmarkEnd w:id="259"/>
      <w:bookmarkEnd w:id="260"/>
      <w:r>
        <w:rPr>
          <w:rtl w:val="true"/>
        </w:rPr>
        <w:t xml:space="preserve">غيبة الإمام الثاني عشر ومنظومة الوكالة </w:t>
      </w:r>
      <w:r>
        <w:rPr>
          <w:rtl w:val="true"/>
        </w:rPr>
        <w:t>:</w:t>
      </w:r>
      <w:bookmarkEnd w:id="261"/>
    </w:p>
    <w:p>
      <w:pPr>
        <w:pStyle w:val="BookText"/>
        <w:rPr/>
      </w:pPr>
      <w:r>
        <w:rPr>
          <w:rFonts w:ascii="Amiri" w:hAnsi="Amiri" w:eastAsia="Amiri" w:cs="Amiri"/>
          <w:color w:val="111111"/>
          <w:sz w:val="28"/>
          <w:sz w:val="28"/>
          <w:szCs w:val="28"/>
          <w:rtl w:val="true"/>
          <w:lang w:bidi="ar-SA"/>
        </w:rPr>
        <w:t xml:space="preserve">ذكرنا آنفاً أنّ الشيعة كانوا يعلمون بغيبة الإمام الثاني عشر قبل عصر الغيبة، وفي هذه الفترة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عهد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تمهّدت الأرضية لإدراك هذا الأمر حيث كان الأئمة بعيدين عن شيعتهم والنوّاب هم الذين كانوا الرابط بينهم، لذلك حظيت منظومة الوكالة بأهمية بالغة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رغم أنّ الأحاديث المأثورة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تؤكّد على أنّ 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 الثاني عشر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يقيم حكومةً عالميةً يسودها القسط والعدل، لكنّها أكّدت فى الحين ذاته على غيبته عن الناس قبل ذلك وعدم قدرتهم على رؤيته، وأحد الشواهد على هذا الأمر ما قاله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عبد العظيم الحسني حينما 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مولاي إنّي لأرجو أن تكون القائم من أهل بيت محمّد الذي يملأ الأرض قسطاً وعدلاً كما ملئت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القاسم، ما منّا إلا قائم بأمر الله وهاد إلى دين الله، ولستُ القائم الذي يطهّر الله به الأرض من أهل الكفر والجحود ويملؤها عدلاً وقسطاً، هو الذي يُخفى على الناس ولادته ويغيب عنهم شخصه ويحرم عليهم تسميته، وهو </w:t>
      </w:r>
    </w:p>
    <w:p>
      <w:pPr>
        <w:pStyle w:val="BookText"/>
        <w:rPr/>
      </w:pPr>
      <w:r>
        <w:rPr>
          <w:rFonts w:ascii="Amiri" w:hAnsi="Amiri" w:eastAsia="Amiri" w:cs="Amiri"/>
          <w:color w:val="111111"/>
          <w:sz w:val="28"/>
          <w:sz w:val="28"/>
          <w:szCs w:val="28"/>
          <w:rtl w:val="true"/>
          <w:lang w:bidi="ar-SA"/>
        </w:rPr>
        <w:t>سمّي رسول الله وكنيّه وهو الذي يُطوى له الأرض ويُذلّ له كلّ صعب، يجتمع إليه من أصحابه عددٌ أهل بدر، ثلاثمائة وثلاثة عشر رجلاً من أقاصي الأرض،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 إِنَّ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فإذا اجتمعت له هذه العدّة من أهل الأرض أظهر أمره ، فإذا أكمل له العقد وهو عشرة آلاف رجلٍ، خرج بإذن الله فلا يزال يقتل أعداء الله حتّى يرضى الله تبارك وتعالى</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ما ذكر، فالأئمّة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تواصلوا مع شيعتهم بشكلٍ غير مباشر أحياناً، وعن طريق النوّاب والوكلاء الذين كانوا يرجعون الشيعة إليهم أحياناً أخرى </w:t>
      </w:r>
      <w:r>
        <w:rPr>
          <w:rStyle w:val="FootnoteAnchor"/>
          <w:rtl w:val="true"/>
        </w:rPr>
        <w:footnoteReference w:id="497"/>
      </w:r>
      <w:r>
        <w:rPr>
          <w:rFonts w:ascii="Amiri" w:hAnsi="Amiri" w:eastAsia="Amiri" w:cs="Amiri"/>
          <w:color w:val="111111"/>
          <w:sz w:val="28"/>
          <w:sz w:val="28"/>
          <w:szCs w:val="28"/>
          <w:rtl w:val="true"/>
          <w:lang w:bidi="ar-SA"/>
        </w:rPr>
        <w:t>، وهذا السلوك يشير إلى أنّهم أرادوا تمهيد الأرضية المناسبة لعصر الغيبة كي يستعدّ شيعتهم له؛ في حين أنّ الظروف الموضوعية إبّان العهود السابقة وبالأخصّ في العهدين الأوّل والثاني، كانت تقتضي رجوع الشيعة لأئمّتهم خلافاً للعهد المتأخّر الذي طرأت فيه ظروفٌ عديدة غيّرت مقتضيات الحال ممّا أدّى إلى ضرورة وجود نوّاب يرجع إليهم الشيعة الذين حرموا من مجالسة 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w:t>
      </w:r>
    </w:p>
    <w:p>
      <w:pPr>
        <w:pStyle w:val="BookText"/>
        <w:rPr/>
      </w:pPr>
      <w:r>
        <w:rPr>
          <w:rFonts w:ascii="Amiri" w:hAnsi="Amiri" w:eastAsia="Amiri" w:cs="Amiri"/>
          <w:color w:val="111111"/>
          <w:sz w:val="28"/>
          <w:sz w:val="28"/>
          <w:szCs w:val="28"/>
          <w:rtl w:val="true"/>
          <w:lang w:bidi="ar-SA"/>
        </w:rPr>
        <w:t>المثال، رُوي عن أحمد بن إسحاق أنّه سأل الإمام الهادي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أعامل أو عمّن آخذ وقول من أقبل؟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فأجابه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ثقتي، فما أدّى إليك عنّي فعنِّي يؤدّي، وما قال لك عنِّي فعنّي يقول، فاسمع له وأطع، فإنّه الثقة المأمون</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الآخر قد اتّبع نفس هذا الأسلوب، بل إنّه أکّد عليه بشكل كبير، إذ لم يكن أتباع مذهب أهل البيت يرونه إلا في مناسبات معيّنة وذلك عند ذهابه إلى دار الإمارة لإعلام حضوره وكان يكلّمهم ويكلّم حتى الخواصّ من وراء حجاب كي يتطبّعوا على ما سيشهده العهد المقبل ألا وهو غيبة إمامهم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هناك بعض الخواصّ كانوا يلتقون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إمامة أبيه التي لم تدم طويلاً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الحقيقة التي لا يمكن لأحد أن ينكرها مطلقاً هي أنّ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أنجب ولداً يخلفه في الإمامة، وهو الإمام الثاني عشر الذي ذكره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لذلك لم يشكّك أحدٌ من الشيعة به وكانت غيبته عنهم أمراً مألوفاً ولم يعترضوا عليه؛ ولكن هناك بعض المزاعم الكاذبة والرؤى التي لا تستند إلى دليل </w:t>
      </w:r>
    </w:p>
    <w:p>
      <w:pPr>
        <w:pStyle w:val="BookText"/>
        <w:rPr/>
      </w:pPr>
      <w:r>
        <w:rPr>
          <w:rFonts w:ascii="Amiri" w:hAnsi="Amiri" w:eastAsia="Amiri" w:cs="Amiri"/>
          <w:color w:val="111111"/>
          <w:sz w:val="28"/>
          <w:sz w:val="28"/>
          <w:szCs w:val="28"/>
          <w:rtl w:val="true"/>
          <w:lang w:bidi="ar-SA"/>
        </w:rPr>
        <w:t>والتي صدرت من ضعاف النفوس وهي تناظر الانحرافات التي حدثت في العهود السالفة كالسؤال عن الحلال والحرام والتشكيك في بعض الأمور، ولكن سرعان ما تلاشت</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ويروي المؤرّخون أنّ جعفر بن الإمام الهادي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أرسل مكاتيب إلى بعض أصحاب الأئمّة ليثبت مزاعمه الواهية، لكنّ مساعيه لم تفلح وباءت بالفشل بفضل حنكة أحمد بن إسحاق الأشعري وتوقيع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تضمّن عبارات تشابه ما ورد في الزيارة الجامعة </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المواقف الأخرى لجعفر، ما حدث مع أهل قم الذين جاؤوا لزيارة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 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قبض سيدنا أبو محمّد الحسن بن علي العسكري صلوات الله عليهما، وفد من قم والجبال وفود بالأموال التي كانت تحمل على الرسم والعادة، ولم يكن عندهم خبر وفاة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وصلوا إلى سرّ من رأي سألوا عن سيدنا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فُقد،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وارثه؟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جعفر بن عليّ، فسألوا عنه فقيل لهم إنه قد خرج متنزّهاً وركب زورقاً في الدجلة يشرب ومعه المغنون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فتشاور القوم،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ليست من صفة الإمام، وقال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بنا حتّى نردّ هذه الأموال على أصحابها، فقال أبو العباس محمّد بن جعفر الحميري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قفوا بنا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ينصرف هذا الرجل ونختبر أمره بالصحّة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دخلوا عليه فسلّموا عليه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سيدنا نحن من أهل قم ومعنا جماعةٌ من الشيعة وغيرها، وكنّا نحمل إلى سيدنا أبي محمّد الحسن بن علىّ الأموال، فقال وأين هي؟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احملوها إليّ،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 لهذه الأموال خبراً طريفاً،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الأموال تجمع ويكون فيها من عامّة الشيعة الدينار والديناران، ثمّ يجعلونها في كيس ويختمون عليه، وكنّا إذا وردنا بمال على سيدنا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جملة المال كذا وكذا ديناراً، من عند فلان كذا ومن عند فلان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يأتي على أسماء الناس كلّهم ويقول ما على الخواتيم من نقش، 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كذبتم، تقولون على أخي ما لا يفعله، هذا علم الغيب ولا يعلمه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القوم كلام جعفر جعل بعضهم ينظر إلى بعض،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هذا المال إليّ،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قوم مستأجرون وكلاء لأرباب المال ولا نسلّم المال إلا بالعلامات التي كنّا نعرفها من سيدنا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فسرنا إليه حتى دخلنا دار مولانا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ولده القائم سيدنا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 على سریرٍ كأنّه فلقة قمر، عليه ثياب خضر، فسلّمنا عليه، فردّ علينا السلام،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جملة المال كذا وكذا ديناراً، حمل فلان كذا وحمل فلان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يزل يصف حتّى وصف الجميع، ثمّ وصف ثيابنا ورحالنا وما كان معنا من الدوابّ، فخررنا سجداً لله عزّ وجلّ شكراً لما عرفنا، وقبّلنا الأرض بين يديه وسألناه عمّا أردنا فأجاب، فحملنا إليه </w:t>
      </w:r>
    </w:p>
    <w:p>
      <w:pPr>
        <w:pStyle w:val="BookText"/>
        <w:rPr/>
      </w:pPr>
      <w:r>
        <w:rPr>
          <w:rFonts w:ascii="Amiri" w:hAnsi="Amiri" w:eastAsia="Amiri" w:cs="Amiri"/>
          <w:color w:val="111111"/>
          <w:sz w:val="28"/>
          <w:sz w:val="28"/>
          <w:szCs w:val="28"/>
          <w:rtl w:val="true"/>
          <w:lang w:bidi="ar-SA"/>
        </w:rPr>
        <w:t xml:space="preserve">الأموال، وأمرنا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نحمل إلى سرّ من رأى بعدها شيئاً من المال، فإنّه ينصّب لنا ببغداد رجلاً يحمل إليه الأموال ويخرج من عنده التوقيعات</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ومثال آخر على ذلك ما قاله أحمد بن إبراهيم بعد أن استبصر مباشرةً ولم يكن ملمّاً بتعاليم التشيّع بالكامل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حكيمة بنت محمد بن عليّ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وستين ومائتين، فكلّمتها من وراء حجاب وسألتها عن دينها، فسمّت لي من تأتمّ بهم، قالت فلان ابن الحسن، فسمّته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معاينةً أو خبراً؟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عن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به إلى أُمّه،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الولد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تفزع الشيعة؟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الجدّة أم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أقتدي بمن وصيته إلى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إقتد بالحسين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أوصى إلى أخته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الظاهر وكان ما يخرج من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يُنسب إلى زينب ستراً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قوم أصحاب</w:t>
      </w:r>
    </w:p>
    <w:p>
      <w:pPr>
        <w:pStyle w:val="BookText"/>
        <w:rPr/>
      </w:pPr>
      <w:r>
        <w:rPr>
          <w:rFonts w:ascii="Amiri" w:hAnsi="Amiri" w:eastAsia="Amiri" w:cs="Amiri"/>
          <w:color w:val="111111"/>
          <w:sz w:val="28"/>
          <w:sz w:val="28"/>
          <w:szCs w:val="28"/>
          <w:rtl w:val="true"/>
          <w:lang w:bidi="ar-SA"/>
        </w:rPr>
        <w:t xml:space="preserve">أخبار، أما رويتم أنّ التاسع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ميراثه وهو في الحياة؟</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الشواهد تدلّ بوضوح على أنّ الشيعة في تلك الآونة كانوا </w:t>
      </w:r>
      <w:bookmarkStart w:id="262" w:name="pg8794_128100"/>
    </w:p>
    <w:p>
      <w:pPr>
        <w:pStyle w:val="BookText"/>
        <w:rPr/>
      </w:pPr>
      <w:bookmarkEnd w:id="262"/>
      <w:r>
        <w:rPr>
          <w:rFonts w:ascii="IRNazanin" w:hAnsi="IRNazanin" w:eastAsia="IRNazanin"/>
          <w:color w:val="111111"/>
          <w:sz w:val="28"/>
          <w:sz w:val="28"/>
          <w:szCs w:val="28"/>
          <w:rtl w:val="true"/>
          <w:lang w:bidi="fa-IR"/>
        </w:rPr>
        <w:t xml:space="preserve">على علم بتفاصيل الإمامة وكانوا على استعداد تامٍّ لبسط حقائقها وترويج تعاليمها في المجتمعات الموالية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هو معلوم فإنّ بيان الإمامة في إطار إجماليٍّ إبّان أشد الظروف قسوةً قد تمّ بكلّ حذاقة ودراية إلى أن وصل الدور إلى البيان التفصيلي، وبالطبع فإنّ معرفة من اعتنق التشيّع حديثاً بما حدث في العهود الإسلامية السالفة ينمّ عن الرقي الثقافي لمنظومة الإمامة</w:t>
      </w:r>
      <w:r>
        <w:rPr>
          <w:rFonts w:eastAsia="IRNazanin" w:cs="IRNazanin"/>
          <w:color w:val="111111"/>
          <w:sz w:val="28"/>
          <w:szCs w:val="28"/>
          <w:rtl w:val="true"/>
          <w:lang w:bidi="fa-IR"/>
        </w:rPr>
        <w:t>.</w:t>
      </w:r>
    </w:p>
    <w:p>
      <w:pPr>
        <w:pStyle w:val="Heading3"/>
        <w:numPr>
          <w:ilvl w:val="2"/>
          <w:numId w:val="1"/>
        </w:numPr>
        <w:rPr/>
      </w:pPr>
      <w:bookmarkStart w:id="263" w:name="__RefHeading___Toc3669577_653776707"/>
      <w:bookmarkStart w:id="264" w:name="_Toc92"/>
      <w:bookmarkEnd w:id="263"/>
      <w:r>
        <w:rPr>
          <w:rtl w:val="true"/>
        </w:rPr>
        <w:t>نتيجة البحث</w:t>
      </w:r>
      <w:r>
        <w:rPr>
          <w:rtl w:val="true"/>
        </w:rPr>
        <w:t>:</w:t>
      </w:r>
      <w:bookmarkEnd w:id="264"/>
    </w:p>
    <w:p>
      <w:pPr>
        <w:pStyle w:val="BookText"/>
        <w:rPr/>
      </w:pPr>
      <w:r>
        <w:rPr>
          <w:rFonts w:ascii="IRNazanin" w:hAnsi="IRNazanin" w:eastAsia="IRNazanin"/>
          <w:color w:val="111111"/>
          <w:sz w:val="28"/>
          <w:sz w:val="28"/>
          <w:szCs w:val="28"/>
          <w:rtl w:val="true"/>
          <w:lang w:bidi="fa-IR"/>
        </w:rPr>
        <w:t xml:space="preserve">لا شكّ في أنّ العناصر التأريخية لها دور مشهود في مراحل بيان معتقدات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تضرب بجذورها في القرآن الكريم والسنّة النبوية على مختلف الأصعدة السياسية والثقافية والاجتماعية وحتّى الاقتصادية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كثرة الحوادث والظروف العصيبة التي واجهها حملة راية تعاليم الشريعة السمحاء قد أرغمتهم على السير بحنكة وحذر لوضع أسس المعارف وترسيخها في المجتمع ودحض الشبهات والتصدّي للانحرافات الفكرية والرسالة المقدّسة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تضمّنت انتقال التعاليم من مرحلة الإجمال إلى التفصيل، لذلك أدّوا مهامّهم بما يليق بمكانة الإسلام المحمدي الخاتم للأديان السماوية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الأساس فإنّ تعاليم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كالشجرة المتقوّمة </w:t>
      </w:r>
    </w:p>
    <w:p>
      <w:pPr>
        <w:pStyle w:val="BookText"/>
        <w:rPr/>
      </w:pPr>
      <w:r>
        <w:rPr>
          <w:rFonts w:ascii="Amiri" w:hAnsi="Amiri" w:eastAsia="Amiri" w:cs="Amiri"/>
          <w:color w:val="111111"/>
          <w:sz w:val="28"/>
          <w:sz w:val="28"/>
          <w:szCs w:val="28"/>
          <w:rtl w:val="true"/>
          <w:lang w:bidi="ar-SA"/>
        </w:rPr>
        <w:t>بجذور قرآنية ومعارف نبوية لا يطال مضامينها الثرية أيّ تحريف أو تغيير على مرّ العصور، ولو ألقينا نظرةً دقيقة على هذه المضامين التي لا نظير لها وتأمّلنا في مراحل نشر المعارف، لاتّضح لنا أنّ المسيرة العظيمة التي طوتها الإمامة قد تجسّدت في أربع مراحل زمنية، حيث تمكّن الأئمّة في كل مرحلة من أداء واجباتهم السماوية على أكمل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وأهمّ الجهود التي بذلها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تركّزت في بيان واقع الإمامة وتعليم الناس مفهوم خلافة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وتوضيح حقيقة هذه الخلافة وذكر ميزاتها الفريدة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الجهود هي مصاديق بيّنة تعكس مساعيهم الحثيثة لنشر معارف القرآن الكريم واستئصال الطباع الجاهلية التي كانت سائدة آنذاك ليتمكّنوا من سوق المجتمع المتفكّكة أوصاله نحو الكمال المنشود والتغلّب على الظروف الصعبة ومواكبة الأحداث التأريخية التي كانت تتطلّب همّةً قعساء؛ وهي في الواقع تعكس عظمة المسؤولية التي كانت ملقاة على كاهل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أنه تحمّل تلك المشاقّ التي لا يطيقها أحد غيره، إذ إنّه لم يتزعزع أمام المصاعب وبقي صامداً واستغلّ كلّ فرصة ليبيّن للناس آنذاك مفهوم الإمامة في مناسبات عديدة وفي أطر مختلفة، لذا فهو المؤسّس لهذا المفهوم المقدّس</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الأوضاع المعقّدة التي واجهها المسلمون ولاسيما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وأتباعهم والتي دامت حتّى أواخر حياة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تُعق</w:t>
      </w:r>
    </w:p>
    <w:p>
      <w:pPr>
        <w:pStyle w:val="BookText"/>
        <w:rPr/>
      </w:pPr>
      <w:r>
        <w:rPr>
          <w:rFonts w:ascii="IRNazanin" w:hAnsi="IRNazanin" w:eastAsia="IRNazanin"/>
          <w:color w:val="111111"/>
          <w:sz w:val="28"/>
          <w:sz w:val="28"/>
          <w:szCs w:val="28"/>
          <w:rtl w:val="true"/>
          <w:lang w:bidi="fa-IR"/>
        </w:rPr>
        <w:t xml:space="preserve">مسيرة نشر المعارف، بل في خضمّها سجّل التأريخ لنا صفحات بيضاء خالدة، حيث بقي الأئمّة وشيعتهم متمسّكين بسنّة نبي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حان عهد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فنشأ جيل من النخبة والعلماء الذين انتهلوا من مدرسة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فالأئمّة من خلال تعاملهم مع الظروف السائدة بأسلوب صحيح، تمكّنوا من نشر المعارف السمحاء وأجابوا عن جميع الأسئلة والاستفسارات التي طرحت آنذاك، وبالتالي نشأت صورة رائعة للنشاط العلمى بين الشيعة وتزايدت ذخائرهم العلمية على مستوى فهم العوامّ والخواصّ أيضاً، وكذلك تمّ بيان مختلف جوانب الإمامة التي لم تكن واضحةً إلى حدٍّ كبير قبل تلك الآونة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ظهر العديد من العلماء وفي مختلف التخصّصات وتصدّوا لمهمّة إعداد أجيال كفوءة من طلاب العلم وترويج التعاليم النبويّة؛ وبالطبع فإنّ بعض الأوضاع المشوّشة والتجاذبات التي كانت تحدث بين الفينة والأخرى لم تكن سبباً في عرقلة مسيرة الفكر الشيعي، كما أنّ استثمار الفرص المتاحة آنذاك قد أدّى إلى اتّساع الرقعة الجغرافية لأتباع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وبمرور الزمان تأسّست منظومة متكاملة ومتماسكة من الوكلاء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فاستثمرت الطاقات الكامنة وتزايدت النشاطات في مختلف البقاع وعلى جميع المستويات بمحورية الإمامة، الأمر الذي أدّى إلى ترسيخ النظام الفكري للتشيّع وعدم التفريط به، وبالتالي تمكّن الشيعة </w:t>
      </w:r>
    </w:p>
    <w:p>
      <w:pPr>
        <w:pStyle w:val="BookText"/>
        <w:rPr/>
      </w:pPr>
      <w:r>
        <w:rPr>
          <w:rFonts w:ascii="Amiri" w:hAnsi="Amiri" w:eastAsia="Amiri" w:cs="Amiri"/>
          <w:color w:val="111111"/>
          <w:sz w:val="28"/>
          <w:sz w:val="28"/>
          <w:szCs w:val="28"/>
          <w:rtl w:val="true"/>
          <w:lang w:bidi="ar-SA"/>
        </w:rPr>
        <w:t>من الحفاظ على هويتهم النبويّة رغم كلّ الأحداث التأريخية المريرة التي عصفت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النشاط الديني العظيم الذي تمحور حول قطب الإمامة، كان بطبيعة الحال يتطلّب الدخول في مرحلة جديدة كى يتعرّف الشيعة على واقع غيبة الإمام الثاني عشر بشكل صحيح ويبقوا متمسّكين بمذهبهم رغم غيبة إمامهم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الرغم من أن الأئمّة المتأخرين كانوا صغار السنّ، إلا أنّهم تولّوا مهمّة إمامة الأمّة ولم يختلف علمهم عمّن سبقهم من أئمّة لأنّهم جميعاً فروع للشجرة النبوية المعطاء، فبدأت في هذه المرحلة حركةٌ لتوعية الشيعة ليستوعبوا غيبة إمامهم الثاني عشر، حيث تمرّن أتباع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بفضل جهود أئمّتهم وعلمائهم كي يصل احتمال حصول محذور إلى أدنى مستوياته حتّى ظهور 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حينما نتأمّل في سعة نطاق معارف التشيّع ومضمونها ونلاحظ المستويات المختلفة للرواة وما نقلوه من أخبار لوجدناها تتضمّن أساليب فريدةً من نوعها جاءت على لسان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بهدف نشر التعاليم والمعارف، وهذه الأساليب الرائعة كانت تتناسب مع الظروف السائدة في كلب عصر وتوضّح ما ذكر في الفترة التي سبقت زمان صدورها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استخدمت نفس التعابير والمفاهيم المطروحة سابقاً لكنّها وضّحت في أطر مختلفة لكونها كانت تفوق الفهم العامّ، أي أنّ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تلك الأساليب التي تم من خلالها بيان واقع الإمامة قد راعت ظروف كلّ فترة زمنية ومقتضياتها من جميع النواحي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الأساس، فإنّ نطاق المصطلحات والمضامين في مختلف مراحل حضور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تتغيّر مطلقاً، بل كلّ ما في الأمر أنّها قد شرحت وفصّلت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فإنّه لم يكن هناك بدٌّ من طرح مصطلحات جديدة تتضمّن معارف جديدةً لأنّ هذا الأمر يعتبر من مستلزمات البيان والتفصيل، ومن جملة ذلك علم الإمام، رغم أنّ أصل الإمامة ثابت في المعارف القرآنية والسنّة النبويّة اللذين ينطبقان مع بعضهما بالكامل</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8794_128116"/>
      <w:bookmarkStart w:id="266" w:name="pg8794_128116"/>
      <w:bookmarkEnd w:id="266"/>
    </w:p>
    <w:p>
      <w:pPr>
        <w:pStyle w:val="Heading2"/>
        <w:numPr>
          <w:ilvl w:val="1"/>
          <w:numId w:val="1"/>
        </w:numPr>
        <w:rPr/>
      </w:pPr>
      <w:bookmarkStart w:id="267" w:name="pg8794_128116"/>
      <w:bookmarkStart w:id="268" w:name="__RefHeading___Toc3669579_653776707"/>
      <w:bookmarkStart w:id="269" w:name="_Toc93"/>
      <w:bookmarkEnd w:id="267"/>
      <w:bookmarkEnd w:id="268"/>
      <w:r>
        <w:rPr>
          <w:rtl w:val="true"/>
        </w:rPr>
        <w:t>المصادر</w:t>
      </w:r>
      <w:bookmarkEnd w:id="2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الصحيفة السجادية،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الهادي،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ابن أبي الحديد المعتزلي قم مكتبة آية الله المرعشي النجفي،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ابن أبي شيبة الكوفي،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اللحام، بيروت، الطبعة الأولى، دار الفكر للطباعة والنشر والتوزيع،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في غريب الحديث والأثر ، ابن الأثير مبارك بن محمد الشيباني الجزري،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إسماعيليان للطباعة،</w:t>
      </w:r>
    </w:p>
    <w:p>
      <w:pPr>
        <w:pStyle w:val="BookText"/>
        <w:rPr/>
      </w:pP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 ابن أعثم الكوفي، بيروت، دار الأضواء،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التأريخ، ابن الأثير الشيباني الجزري، علي بن أبي الكرم، بيروت، نشر دار صادر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الإصابة في تمييز الصحابة ابن حجر العسقلاني ،بيروت، دار الكتب العلمية،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التهذيب، ابن حجر، أحمد بن علي، بيروت، نشر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 ابن حجر مكتبة القاهرة، بلا تأريخ ولا محلّ طباعة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 ابن حنبل الشيباني، أحمد بن محمد،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الله بن محمّد عباس، دار العلم، 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وطبعة جامعة أم القرى في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شهر آشوب المازندراني، قم، مؤسسة العلامة للنشر،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إقبال الأعمال، السيّد علي بن طاوس، طهران، دار الكتب الإسلامية،</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الأمان، السيد على بن طاوس، قم، مؤسسة آل البيت السلام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اللهوف، السيد على بن طاوس، طهران، دار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السيد على بن طاوس، قم، مؤسسة دار الكتاب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ابن عبد ربّه، قم،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مدينة دمشق، ابن عساكر علي بن الحسن الدمشقي الشافعي،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أبي سعيد عمر بن غرامة العمري، بيروت، الطبعة الأولى، دار 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ابن قولويه القمي، النجف الأشرف الدار المرتضوية،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بدائع الفوائد ابن القيم محمد بن أبي بكر ،لبنان، دار الكتاب العربي، بلا تأريخ طباعة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والنهاية ابن كثير الدمشقي، بيروت، دار الفكر بلا تأريخ طباعة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لسان العرب، ابن منظور، بيروت، دار صادر، الطبعة الثالثة،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الزينة في الكلمات الإسلامية العربية، أبو حاتم الرازي،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فيض الله، اليمن مركز الدراسات والبحوث اليمني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أضواء على السنة المحمدية، محمود أبو ريه، إسماعليان، قم، بلا تأريخ طباعة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النبوة، أبو نعيم الأصفهاني، مكة المكرمه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الباز،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الطالبيين، أبو الفرج الأصفهاني، بيروت، 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الأغاني أبو الفرج الأصفهاني،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محيي الدين، دار الكتاب المصرية، الطبعة الأولى،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ابن أبي زينب النعماني،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حسون كريم، قم، أنوار الهدى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المصابيح، أبو العباس أحمد بن إبراهيم،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الحوثي، مؤسسة الإمام زيد بن علي، الطبعة الثانية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ابن الغضائري، أحمد بن الحسين الغضائري الواسطى البغدادي،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رضا الجلالي، دار الحديث، الطبعة 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 أحمد بن حنبل،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محمد الدرويش، بيروت، دار الفكرالطبعة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مقاييس اللغة، أحمد بن فارس زكريا،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 مكتبة الإعلام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مكاتيب الأئمة السلام أحمدي ،ميانجي، قم، دار الحديث، الطبعة الأولى،</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مكاتيب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أحمدي ميانجي، قم، دار الحديث، الطبعة الأولى،</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ادبيات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إدوارد براون، ترجمه إلى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رشيد ياسمي، طهران، ابن سينا، الطبعة الثالثة،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الغمّة، علي بن عيسى الإربلي تبريز مكتبة بني هاشمي،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نخستین اندیشه های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أرزينا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المقالات و الفرق، سعد بن عبد الله الأشعري،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مشكور، طهران، انتشارات علمي و فرهنگي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 محمّد بن إسماعيل البخاري، دار الفكر للطباعة والنشروالتوزيع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الشيعة و أهل البيت، ظهير إلهي إحسان باكستان، بلا تأريخ طباعة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الأسرار، روح الله الموسوي الخميني، بلا تأريخ ومحل طباعة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 السيد محسن الأمين، بيروت، دار التعارف للمطبوعات،</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الفرق الإسلامية شريف يحيى ،الأمين ،بيروت، دار الأضواء، الطبعة الأولى،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فى الكتاب والسنة والأدب، العلامه عبد الحسين الأميني، مركز الغديرللدراسات الإسلامية،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خاستگاه تشیع و پیدایش فرقه هاي شيعي در عصر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آغا نوري ،علي قم مركز دراسات العلوم والثقافة الإسلامي،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الشيعة وأصولها، محمد حسين كاشف الغطاء النجف الأشرف، المطبعة الحيدرية،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صلح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الشيخ راضي آل ياسين،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الخامنئي مطبعة آسيا،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عوالم العلوم والمعارف، عبد الله البحراني الأصفهاني، 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الطبعة الثانية،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المحاسن، أحمدبن محمد بن خالد البرقي، قم، دار الكتب الإسلامية،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تشيع ومقاومت وانقلاب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مقالات 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برنارد لويس، طهران، نشر ،فاروس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الأدب العربي، كارل بروكلمان تعريب عبد الحليم النجار، قم، دارالكتب الإسلامية،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الأدب العربي، بلاشر ، بلا تأريخ ولا محل طباعة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،الترمذي، تحقيق وتصحيح عبد الرحمن محمد عثمان، بيروت، دار الفكر للطباعة والنشر والتوزيع،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وجوه القرآن حبيش بن إبراهيم التفليسي،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محقق، طهران، انتشاراتدانشگاه الطبعة الثالثة،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ایمان در کلام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توشيهيكو ايزوتسو،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زهراء ،پورسینا طهرا، نشر سروش ، الطبعة الأولى،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ثقة الإسلام الكليني، طهران، دار الكتب الإسلامية،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الغارات إبراهيم بن محمد الثقفي، قم، دار الكتاب،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والتبيين، عمرو بن بحر الجاحظ، بيروت، دار ومكتبة هلال،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السياسية، عمرو بن بحر ،الجاحظ، بيروت، دار ومكتبة هلال، الطبعة الثالثة،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الحيوان، عمرو بن بحر الجاحظ، بيروت، دار الكتب العلمية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تشیع در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نورمن ،هاليستر،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آذرمیدخت مشایخ فريدني، الطبعة الأولى، طهران، مرکز نشر دانشگاهي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سازمان وكالت ونقش آن در عصر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رضا جبّاري، قم، مؤسسة الإمام الخميني للتعليم والبحوث الطبعة الأولى،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التمدّن الإسلامي، جرجي زيدان، القاهرة، مطبعة الهلال،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 محمد بن عبد الله النيسابوري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الكتاب العلمية،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حسن بن شعبة الحرّاني، قم، مؤسسة النشر الإسلامي،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أسرار هزار 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 أكبر حكميزاده، بلا تأريخ ومحلّ طباعة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الحور العين، نشوان الحميري، بلا تأريخ ومحل طباعة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 ابن هشام الحميري المعافري، بيروت، 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هم الرافضة، بدر الدين الحوثي، دار الإمام زيد الثقافي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عليّ بن محمّد الخزاز القمي، قم، دار بيدار،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الخزعلي، قم، مؤسّسة ولي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 رعة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الخزعلي، قم، مؤسسة ولي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أقرب الموارد، سعيد الخوري الشرتوني،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عقيدة الشيعة دوايت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رونالدسن 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بيروت، نشر مفيد،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بيت الحكمة، سعيد الديوه جي، مؤسسة دار الكتب،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تأريخ الإسلام ووفيات المشاهير والأعلام، سعيد الديوه جي،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التدمري، الطبعة الثانية، بيروت، دار الكتاب العربي،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سير أعلام النبلاء مصر، سعيد الديوه جي،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منجد، دارالمعارف</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الاعتدال سعيد الديوه جي،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البجاوي، بيروت، دار </w:t>
      </w:r>
    </w:p>
    <w:p>
      <w:pPr>
        <w:pStyle w:val="BookText"/>
        <w:rPr/>
      </w:pPr>
      <w:r>
        <w:rPr>
          <w:rFonts w:ascii="Amiri" w:hAnsi="Amiri" w:eastAsia="Amiri" w:cs="Amiri"/>
          <w:color w:val="111111"/>
          <w:sz w:val="28"/>
          <w:sz w:val="28"/>
          <w:szCs w:val="28"/>
          <w:rtl w:val="true"/>
          <w:lang w:bidi="ar-SA"/>
        </w:rPr>
        <w:t>المعرفة للطباعة والنشر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إسلام در إيران شعوبيه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افتخار زاده، الطبعة الأولى، طهران، نشر ميراثهاي تاريخي إسلام،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 ألفاظ القرآن، الحسين بن محمّد الراغب الأصفهاني،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عدنان داودي، بيروت، دار القلم،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تأريخ الأدب العربي، ريجيس بلاشر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المنير، وهبة بن مصطفى الزحيلي، الطبعة الثانية، بيروت، دار الفكر،</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الكبرى، محمد بن سعد الزهري، بيروت، دار 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سبط بن الجوزي، الطبعة الأولى، قم، منشورات الشريف الرضي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سُليم بن قيس الهلالي قم دار الهادي،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حقائق التأويل، السيد الرضي،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آل كاشف الغطاء، بيروت، دار المهاجر للطباعة والنشر والتوزيع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سبأ و دیگر افسانه هاي تاريخي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السيد مرتضي العسكري،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أحمد الفهري الزنجاني، المجمع العلمي الإسلامي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الشريف المرتضي، السيد المرتضى تحقيق السيد مهدي رجائي الطبعة الأولى، قم، دار القرآن الكريم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الصغير، عبد الرحمن بن أبي بكر جلال الدين السيوطي، الطبعة الأولى، القاهرة،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 عبد الرحمن بن أبي بكر جلال الدين السيوطي، بيروت، دار المعرفة للطباعة والنشر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الخصائص الكبرى، عبد الرحمن بن أبي بكر جلال الدين السيوطي، بيروت دار الكتب العلمية،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الامام الشافعي، محمّد بن إدريس الشافعي، بيروت، دار الجليل</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إسلام ورجعت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حسين شريعت سنگلجي، لا تأريخ ومحلّ طباعة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 وإزهاق الباطل، القاضى نور الله التستري،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النجفي،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الملل و النحل، محمّد بن عبد الكريم الشهرستاني،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فتح الله المازندراني، قم، منشورات الشريف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الشيخ الصدوق، المكتبة الإسلامية،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الشيخ الصدوق، قم، مؤسسة النشر الإسلامي،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الشيخ الصدوق، قم، مؤسسة النشر الإسلامي،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 الشيخ الصدوق، قم، مكتبة الداوري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الصدوق، طهران، نشر جهان، الطبعة الأولى،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وتمام النعمة الشيخ الصدوق، قم، دار الكتب الإسلامية،</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الشيخ الصدوق، قم، مؤسسة النشر الإسلامي،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 الشيخ الصدوق، قم، مؤسسة النشر الإسلامي،</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الشيخ الطوسي، قم، دار الثقافة للنشر،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الشّافي، الشيخ الطوسي، بيروت، دار العلم للملايين،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ه، دار الكتاب العربي،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الشيخ الطوسي،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الفهرست، الشيخ الطوسي، النجف الأشرف، المكتبة المرتضوية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 الشيخ المفيد، طهران، المطبعة الإسلامية،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الشيخ المفيد، قم، المؤتمر العالمي للشيخ المفيد،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الشيخ المفيد، قم، المؤتمر العالمي للشيخ المفيد،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الشيخ المفيد،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للشيخ المفيد،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أوائل المقالات الشيخ المفيد، قم، المؤتمر العالمي للشيخ المفيد،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سبل الهدى والرشاد في سيرة خير العباد، محمد بن يوسف الصالحي الشامي،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وعلي محمد معوض، بيروت، دار الكتب العلمية،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محمد بن الحسن بن فروخ الصفار، قم، مكتبة آية الله المرعشى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حدیث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السيد محمد كاظم الطباطبائي، طهران منشورات ،سمت،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الأوسط، الطبراني، دار الحرمين للطباعة والنشر والتوزيع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أحمد بن علي الطبرسي، مشهد، نشر المرتضى،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 محمد بن جرير الطبري، قم، دار الذخائر للمطبوعات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المسترشد في الإمامة، محمد بن جرير الطبري،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کوشانپور، قم،</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تأريخ الأمم و الملوك، محمد بن جرير الطبري،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بيروت، دار التراث،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البحرين، فخر الدين الطريحي، دفتر نشر فرهنگ اسلامي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داود الطيالسي سليمان بن داود الطيالسي، بيروت، 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 عبد الله بن جعفر الحميري، طهران، مكتبه نينوى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نشأة الشيعة الإمامية نبيلة عبد المنعم ،داود، بيروت، دار المؤرخ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العلامة المجلسي، بيروت، مؤسسة الوفاء،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 محمد بن مسعود العياشي طهران المطبعة العلمية</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محمّد بن الحسن ،الفتّال ،قم، دار الرضي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ژئوپليتيك تشيع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فرانسوا ،توال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صدوقي وئینی طهران منشورات جامعة الشهيد بهشتی،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العين، الخليل بن أحمد الفراهيدي، مؤسسة دار الهجرة،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تأريخ الإمامية وأسلافهم من الشيعة منذ نشأة التشيع حتّى مطلع القرن الرابع الهجري، عبد الله الفياض، تقديم السيد الشهيد محمد باقر الصدر، بيروت، مؤسسة الأعلمي للمطبوعات،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پیدایش و گسترش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 عبد الله الفياض،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جواد خاتمي، الطبعة الأولى، سبزوار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یمین،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القاموس المحيط، محمّد بن يعقوب الفيروزآبادي، بيروت، نشر دار الجيل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باقر شريف القرشي، قم، مدرسة الإيرواني، الطبعة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أصول مذهب الشيعه، ناصر بن عبد الله القفاري، بيروت، دار الرضا،</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شاهراه اتحاد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قلمداران بلا تأريخ ولا محل طباعة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علي بن إبراهيم بن هاشم القمي، قم، دار الكتاب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عربستان 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أحمد الكاتب، بلا تأريخ ولا محلّ طباعة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بازخوانی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علماي 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تلقى أولي إسلام شيعي از أصل إمامت قرائت فراموش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مقالة 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مجلة مدرسة الفصلية،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شیعه 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كسروي، لا تأريخ ولا محلّ طباعة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عمرو الكشي، مشهد، مؤسسة نشر جامعة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إماميه تا اثني عشريه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اتان كولبيرغ،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الويري مجلة البحوث التي تصدرها جامعة الإمام الصادق العدد الثاني، </w:t>
      </w:r>
    </w:p>
    <w:p>
      <w:pPr>
        <w:pStyle w:val="BookText"/>
        <w:rPr/>
      </w:pP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فرقه إسماعيلية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مارشال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هوجسن،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فريدون بدره ،أي طهران نشر مؤسسة النشر والتعليم،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تأريخ سياسي غيبت امام دوازدهم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جاسم محمد حسين،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تقي آية اللهى، طهران، أمير كبير، الطبعة الثالثة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المحمدي الري شهري، الطبعة الأولى، قم، موسسة دار الحديث،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مکتب در فرایند تکامل بحران و تثبیت در دوره شكل گيري إسلام شيعي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السيّد حسين المدرسي الطباطبايي،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ایزدپناه طهران منشورات كوير، الطبعة الخامسة،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الوصية للإمام علي بن أبي طالب، علي بن الحسين المسعودي، قم، منشورات أنصاريان، الطبعة الثالثة،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 مسلم النيسابوري، بيروت، دار الفكر</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التحقيق في كلمات القرآن، حسن المصطفوي، طهران، مركز ترجمة ونشر كتاب،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إمتاع الأسماع بما للنبي من الأحوال والأموال والحفدة والمتاع، تقي الدين المقريزي، بيروت، دار الكتب العلمية،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التذكرة الحمدونية، ابن حمدون،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وبكر عباس، دار صادر للطباعة والنشر، بيروت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وقعة صفين نصر بن مزاحم بن سيار ،المنقري، قم، مكتبة آية الله المرعشي،</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فلسفه وكلام إسلامي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واط مونتغمري ترجمة أبو الفضل ،عزتي، قم، انتشارات علمي و فرهنگي الطبعة الأولى،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النجف الأشرف المكتبة الحيدرية،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 الأبرار ونصوص الأخيار الزمخشري،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الأمير مهنا، مؤسسه الأعلمي للمطبوعات، بيروت،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النجاشي، أحمد بن علي النجاشي، قم، مؤسّسة النشر الإسلامي،</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السنن الكبرى، أحمد بن شعيب النسائي،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الغفار سليمان البنداري مراجعة السيد حسن ،کسروي ،بیروت، دار الكتب العلمية، الطبعة الأولى،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أحمد بن شعيب النسائي، بيروت، دار الفكر للطباعة والنشر والتوزيع، الطبعة الأولى،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قلب 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السيد حسين نصر،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مصطف شهر ،آييني طهران انتشارات حقیقت،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 الشيعة الحسن بن موسي النوبختي، بيروت، دار الأضواء،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الإرب في فنون الأدب، شهاب الدين النويري،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مروان، القاهرة، دار الكتب والوثايق الإعلامية،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محمد بن سعد الكاتب الواقدي، بيروت، دار الكتب العلمية، الطبعة الثانية،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 مقاله آقاي اتان كولبيرغ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محسن ألويري، مقالة نشرت في مجلة البحوث التي تصدرها جامعة الإمام الصادق، العدد الثاني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هاينز هولم،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أكبري،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أديان، الطبعة الأولى،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إسلام بررسي تاريخي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هاميلتون غيب،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منوتشهر،أميري، طهران، انتشارات علمي و فرهنگي،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الزوائد ومنبع الفوائد، علي بن أبي بكر الهيثمي،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درویش، بيروت، دار الفكر، الطبعة الأولى،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تأريخ اليعقوبي، أحمد بن أبي يعقوب اليعقوبي، النجف الأشرف، مطبعة الغري،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سياسي صدر 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يوليوس فول هاوزن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افتخار زاده، قم، نشر معارف ، الطبعة الأولى،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درآمدي بر پژوهش در تاریخ 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 رضا ملائي تواني،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مؤثر در پیدایش تشیع از دیدگاه مستشرقان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جواد 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مرتضى إمامي، مجلة دانشگاه ،الفصلية، العددان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تأملي در مکتب در فرایند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صفر جبرئيلي، مجلة قبسات الفصلية، العدد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كتاب ماه دين الشهرية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الثانية عشرة، العدد</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بهشت 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روضة الكافي للكليني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يعقوب الكليني، ترجمة حميد رضا ،آجير انتشارات سرور، قم، الطبعة الأولى،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يعقوب الكليني،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رسولي محلاتي، انتشارات علمية إسلامية طهرانف الطبعة الأولى، بلا تأريخ طباعة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ترجمة وشرح علي بن حسين زواره اي، انتشارات ،إسلاميه طهران، الطبعة الثالثة،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أصول الكافي، محمد بن يعقوب الكليني، مكتبة علمية إسلامية، طهران، الطبعة الأولى، بلا تأريخ طباعة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مهدوي دامغان، نشر ني، طهران، الطبعة الأولى،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مواعظ إمامان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باقر المجلسي، المجلد السابع عشر من كتاب بحار الأنوار،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خسروي، منشورات إسلامية، طهران، الطبعة الأولى،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الدين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علي الصدوق،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کمره اي، منشورات إسلامية، طهران، الطبعة الأولى،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علي الصدوق،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العلي محمدي الشاهرودي، دار الكتب الإسلامية، طهران، الطبعة الثانية،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الحياة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رضا الحكيمي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علي الحكيمي،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،آرام مكتب نشر فرهنگ اسلامي طهران،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ترجمة وشرح السيد علي نقي فيض الإسلام، منشورات فقيه، طهران، الطبعة الثانية،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معرفة الأئمة، عليّ بن محمّد أحمد المالكي بن الصباغ، حققه ووثق أصوله وعلّق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سامي الغريري، قم، دار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المحرقة في الردّ على أهل البدع والزندقة، أحمد بن حجر الهيتمي المكي، خرّج أحاديثه وعلّق على حواشيه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عبد اللطيف، الطبعة الثانية شركة الطباعة الفنية المتحدة مكتبة القاهرة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المصادر الإنجليزية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Mohammedianism a historical survey</w:t>
      </w:r>
      <w:r>
        <w:rPr>
          <w:rFonts w:eastAsia="Times New Roman" w:cs="Times New Roman" w:ascii="Times New Roman" w:hAnsi="Times New Roman"/>
          <w:color w:val="111111"/>
          <w:sz w:val="28"/>
          <w:szCs w:val="28"/>
          <w:rtl w:val="true"/>
          <w:lang w:val="en-US" w:bidi="en-US"/>
        </w:rPr>
        <w:t>.</w:t>
      </w:r>
      <w:bookmarkStart w:id="270" w:name="pg8794_128157"/>
    </w:p>
    <w:p>
      <w:pPr>
        <w:pStyle w:val="Heading2"/>
        <w:numPr>
          <w:ilvl w:val="1"/>
          <w:numId w:val="1"/>
        </w:numPr>
        <w:rPr/>
      </w:pPr>
      <w:bookmarkStart w:id="271" w:name="__RefHeading___Toc3669581_653776707"/>
      <w:bookmarkStart w:id="272" w:name="_Toc94"/>
      <w:bookmarkEnd w:id="270"/>
      <w:bookmarkEnd w:id="271"/>
      <w:r>
        <w:rPr>
          <w:rtl w:val="true"/>
        </w:rPr>
        <w:t>فهرس الكتاب</w:t>
      </w:r>
      <w:bookmarkEnd w:id="272"/>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مباحث 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أسلوب بيان الفكر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القيمة المعرفية للروايات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بيان معاني بعض المصطلحات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الفصل الأول آراء حول نشأة فكر التشيع</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أتباع نظرية التحوّل المعرفي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أحمد كسروي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أكبر حكمي زاده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السيد أبو الفضل البرقعي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حيدر علي قلمداران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أحمد 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السيد حسين المدرّسي الطباطبائي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محسن کدیور</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المستشرقون</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كاثرين لامبتون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هاميلتون ألكساندر روسكين غِب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إيتان كولبرغ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نقد الآراء التي ذكرت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IRNazanin" w:hAnsi="IRNazanin" w:eastAsia="IRNazanin"/>
          <w:color w:val="111111"/>
          <w:sz w:val="28"/>
          <w:sz w:val="28"/>
          <w:szCs w:val="28"/>
          <w:rtl w:val="true"/>
          <w:lang w:bidi="fa-IR"/>
        </w:rPr>
        <w:t xml:space="preserve">دور الأحداث التأريخية في بيان عقائد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دراسة مفهومية للعناصر التأريخية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العوامل السياسية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الأجواء السياسية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المسؤولية الحكومية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الحركات المناهضة للحكومة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الإعلام السياسي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العوامل الثقافية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الإلمام بمختلف العلوم</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تواجد النخبة بين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 الاستفسار والسعي لادّخار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مواجهة الأفكار 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الترجمة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العوامل 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ترامي أطراف البلاد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انتشار التجمعات السكانية في أماكن متفرّقة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شعبية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العوامل الاقتصادية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المراحل الزمنية التي شهدت حضور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نهاية فترة إمامة الإمام السجاد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عهد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أواخر عهد الإمام السجاد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الأوضاع السياسية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الأوضاع الثقافية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الأوضاع الاجتماعية والاقتصادية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إمامة الإمامين محمد الباقر وجعفر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الأوضاع السياسية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الأوضاع الثقافية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الأوضاع 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إمامة الإمامين الكاظم 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الأوضاع السياسية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الأوضاع الثقافية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الأوضاع الاجتماعية والاقتصادية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الفرق التي تشعبت من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رابعاً عهد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بداية عصرالغیبة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الأوضاع السياسية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الأوضاع الثقافية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الأوضاع الاجتماعية والاقتصاديةر</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الفصل الثالث مسيرة بيان مفهوم الإمامة</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وضع الأسس الفكرية، عهد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أمثلة قرآنية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أمثلة روائية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الوراثة والوصاية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إمامة الإمامين محمّد الباقر وجعفر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النص والتنصيب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الإمامين الكاظم 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النص والعلم والعصمة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الإمام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بداية عصر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نظرة عامة على صفات الإمام المعصوم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غيبة الإمام الثاني عشر ومنظومة الوكالة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نتيجة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269</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bookmarkStart w:id="273" w:name="pg8794_128167"/>
    </w:p>
    <w:p>
      <w:pPr>
        <w:pStyle w:val="Heading2"/>
        <w:numPr>
          <w:ilvl w:val="1"/>
          <w:numId w:val="1"/>
        </w:numPr>
        <w:rPr/>
      </w:pPr>
      <w:bookmarkStart w:id="274" w:name="__RefHeading___Toc3669583_653776707"/>
      <w:bookmarkStart w:id="275" w:name="_Toc95"/>
      <w:bookmarkEnd w:id="273"/>
      <w:bookmarkEnd w:id="274"/>
      <w:r>
        <w:rPr>
          <w:rtl w:val="true"/>
        </w:rPr>
        <w:t>ملخص الكتاب باللغة الانجليزية</w:t>
      </w:r>
      <w:r>
        <w:rPr>
          <w:rtl w:val="true"/>
        </w:rPr>
        <w:t>...</w:t>
      </w:r>
      <w:r>
        <w:rPr/>
        <w:t>A-G</w:t>
      </w:r>
      <w:bookmarkEnd w:id="275"/>
    </w:p>
    <w:p>
      <w:pPr>
        <w:pStyle w:val="BookText"/>
        <w:rPr/>
      </w:pPr>
      <w:r>
        <w:rPr>
          <w:rFonts w:ascii="Amiri" w:hAnsi="Amiri" w:eastAsia="Amiri" w:cs="Amiri"/>
          <w:color w:val="111111"/>
          <w:sz w:val="28"/>
          <w:sz w:val="28"/>
          <w:szCs w:val="28"/>
          <w:rtl w:val="true"/>
          <w:lang w:bidi="ar-SA"/>
        </w:rPr>
        <w:t xml:space="preserve">إنّ كثرة الحوادث والظروف العصيبة التي واجهها حملة راية تعاليم الشريعة السمحاء قد أرغمتهم على السير بحنكة وحذرٍ لوضع أسس المعارف وترسيخها في المجتمع ودحض الشبهات والتصدّي للانحرافات الفكرية والرسالة المقدّسة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تضمّنت انتقال التعاليم من مرحلة الإجمال إلى التفصيل، لذلك أدّوا مهامّهم بما يليق بمكانة الإسلام المحمّدي الخاتم للأديان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فإنّ تعاليم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كالشجرة المتقومة بجذور قرآنية ومعارف نبوية لا يطال مضامينها الثرية أي تحريف أو تغيير على مر العصور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islamic.css@gmail.com</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traditions and lexical, technical and historical explanation of the words "Shi'ite, the Heretics, and Imamates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first chapter is dedicated to mentioning some examples of the views of proponents of the evolution of historical development of Shi'ite's thought and a short critique on that. (Regardless of some difference of views)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the second chapter in two sections, we proceed into studying the concept of historical elements and introducing a set of effective historical elements in four axes of politics, society, culture and economics and then we do a comparative discussion on how effective they were during the presence of Ahl-ol-Bayt (the People of the House). For this purpose, this period is divided into four relative periods. And finally, in the third chapter, we compare and contrast the undetailed and detailed process of the subject of Imamate with the emphasis on the effective role of historical elements in the four periods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Resources used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It has been attempted to use the most relevant resources to the discussion in Shi'ite and Sunni views</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of the Shi'ite's community and later, their thoughtfulness exhibited their hidden aspects in spreading Shi'ite thoughts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the next period, i.e. Kazemayn period, despite the political repression, under the aegis of previous social and cultural elements, Imam Kazem and his son Imam Reza have exerted great efforts to spread previously told teachings and confirm their content via advocacy organization with respect to its functions and via debates and answering questions. Then, during the late Imams, although political repression prevented the extension of activities on Imamate realm, development and multiplicity of historical elements in various aspects led the Ahl-ol-Bayt (the People of the House) to careful planning in order to prepare a developed scientific atmosphere free from doubts in a sixty-and-so training period for the Occultation period. Particularly, the number of Shi'ite- residing cities and their academic centers were expanded and day by day, Shi'ite's scientific and political power was multiplied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meticulous look at this process shows that how the explanation of Ahl-ol-Bayt's teachings has gone from undetailed to detailed specifications in the aegis of various historical elements without damaging Shi'ite cognitive system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Chapters of the book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present book is organized into an introductory discussion, and three chapters. The introductory chapter explains about the purpose of clarifying thought, and is dedicated to a debate over the cognitive authenticity of Islamic</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mean the economic power of the community or the very amount of cash flow in various sections which seems to be in direct contact with other elements. Examples of the effect of the economic power are as follows: political propaganda, arousal of greed among the glitterati, writing of forged papers, the spread of debauchery and moral corruption, advocacy organization and its functions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Ups and Downs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Prophet's efforts to establish a monotheistic society paved a proper ground for learning Divine teachings. After the death of the Prophet, the historical elements did not allow the Imam of the Household to generally explain the epistemical issues, except for the moment in Imam Ali's government (Peace be upon him) when the political opening could be a good pretext, at the entire period, political repression, cultural, social and economic chaos hindered the serious appearance of teachings in public atmosphere of society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At the end of first period and at the beginning of Sadeqayn period, the grounds for spreading teachings slowly expanded so that as the result of approximately twenty years of political tensions during the period of deep dispute between Bani Umayyad and Bani Abbas- Sadeqayn (Peace be upon them) could explain the prophetic intellectual foundations using their own conditions and social status and their Shi'ites in response to the generation full of effort, educated and inquirer, and transfer teachings at its various levels and take full advantage of accompany of all historical elements, and thus avoided any direct intervention in the conflict between political rivals considering the circumstances</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stability, as well as oppositions' activities in the course of government's clash and weakening is considered to be the political element. Thus, by political element, we mean any action and reaction leading back to the institution of sovereignty and power, such as: political repression, government's responsibilities, movements in conflict with the government and political propaganda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Cultural Element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Culture is a treasure that gives meaning and direction to human's life in two aspects: individual and social aspect including science, knowledge, customs, etc. So, by cultural element, we mean something that provides such meaning and direction. The following items are the most important factors: learning the doctrines, scholars' existence, the spirit of inquiry and the effort to gain knowledge, and exposure to new ideas (the flow of translation)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Social Element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Community consists of people who have come together based on attitudes and factors and thus there is a relationship among them. So, by social element, we mean something that may affect the relationship between the components of the community. The following items are the most important factors in this regard: the vastness of Islamic cities, population distribution, public acceptance and popular position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Element of Economic Power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Paving the ground for the occurrence of some flows or their development sometimes depends on the economic power. From this perspective, by economic elements, we</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ever been made in the content of teachings and only utilizing methods of expression and religious literature of any period of present time is different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specified path in explaining teachings in the public atmosphere of society, -specially in issues like Imamate-, guides us to a four-step process, the appearance of which with respect to relative time would be like this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Last Prophet's period until the end of Imamate of Imam Sajjad (Peace be upon him); (Foundation of the notion of Imamate)</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Sadeqayn's Imamate period (Peace be upon them) until 145 Hijri; (Flowering (actualization) and consolidation of the thought)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Kazem and Imam Reza Imamate period (Peace be upon them); (Correcting the thought and responding to possible confusions)</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Javad's Imamate period (Peace be upon him) until the beginning of the Age of Occultation; (Objectivity of the thought in the society)</w:t>
      </w:r>
    </w:p>
    <w:p>
      <w:pPr>
        <w:pStyle w:val="BookText"/>
        <w:rPr/>
      </w:pPr>
      <w:r>
        <w:rPr>
          <w:rFonts w:eastAsia="Times New Roman" w:cs="Times New Roman" w:ascii="Times New Roman" w:hAnsi="Times New Roman"/>
          <w:color w:val="111111"/>
          <w:sz w:val="28"/>
          <w:szCs w:val="28"/>
          <w:lang w:val="en-US" w:bidi="en-US"/>
        </w:rPr>
        <w:t>Various historical elements</w:t>
      </w:r>
    </w:p>
    <w:p>
      <w:pPr>
        <w:pStyle w:val="BookText"/>
        <w:rPr/>
      </w:pPr>
      <w:r>
        <w:rPr>
          <w:rFonts w:eastAsia="Times New Roman" w:cs="Times New Roman" w:ascii="Times New Roman" w:hAnsi="Times New Roman"/>
          <w:color w:val="111111"/>
          <w:sz w:val="28"/>
          <w:szCs w:val="28"/>
          <w:lang w:val="en-US" w:bidi="en-US"/>
        </w:rPr>
        <w:t>The collection of influential historical elements in the above-mentioned periods and some of its prominent examples, the evidence of which can be found very well in the historical statements, are as follows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Political Element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Politics in the general sense is an attempt to obtain, maintain, enhance and display power. Consequently, any effort by the governors for government's maintenance and</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studies about Shi'ite's thoughts are formed with various purposes and on different academic levels using specific methods and attitudes, each of which has triggered the results in confirming or rejecting Shi'ite's beliefs and bases of thinking. Reflecting upon the content of expressed opinions and views in this regard narrates two different approaches. One approach speaks about the evolutionary process of this thought (i.e. Shi'ite's thought) in the form of knowledge and historical developments and in the opposite, the other perspective speaks about the progressive movement, a movement from undetailed to detailed specifications particularly in the important issue of Imamate- in which no change in the bases of thought and knowledge is considered to be the essence. In other words, some have claimed that the bases of Imamates' beliefs about the foundation of Imamate at the time of first Imams were not put forward rather during the first three Hijri centuries, Companions of the AhlulBayt (the People of the House) have organized and rectified the form of beliefs and the basis of Shi'ite's thought. Thus, the basis of these beliefs has faced a serious challenge. The present paper expresses part of the views of the proponents of this theory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At the opposite, the intellectuals defending the religion of ImamiTwelvers believe that Shi'ite teachings on various topics including the issue of Imamate is rooted in the Quran and prophetic tradition and with a comprehensive analytical- explanatory view, this turns out to be that these teachings during the first three Hijri centuries have been explained going from undetailed to detailed specifications considering the role of historical elements and their themes - or the very influencing political, social, cultural and economical elements in the course of time- with the feature that no changes have</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With His Grace and Generosity</w:t>
      </w:r>
    </w:p>
    <w:p>
      <w:pPr>
        <w:pStyle w:val="BookText"/>
        <w:rPr/>
      </w:pPr>
      <w:r>
        <w:rPr>
          <w:rFonts w:eastAsia="Times New Roman" w:cs="Times New Roman" w:ascii="Times New Roman" w:hAnsi="Times New Roman"/>
          <w:color w:val="111111"/>
          <w:sz w:val="28"/>
          <w:szCs w:val="28"/>
          <w:lang w:val="en-US" w:bidi="en-US"/>
        </w:rPr>
        <w:t>About writing the book</w:t>
      </w:r>
    </w:p>
    <w:p>
      <w:pPr>
        <w:pStyle w:val="BookText"/>
        <w:rPr/>
      </w:pPr>
      <w:r>
        <w:rPr>
          <w:rFonts w:eastAsia="Times New Roman" w:cs="Times New Roman" w:ascii="Times New Roman" w:hAnsi="Times New Roman"/>
          <w:color w:val="111111"/>
          <w:sz w:val="28"/>
          <w:szCs w:val="28"/>
          <w:lang w:val="en-US" w:bidi="en-US"/>
        </w:rPr>
        <w:t>Years ago, my interest in deeper understanding of Shiite movement and the formation of its ideas and thoughts on the one hand, and facing with scientific works of prominent Muslim writers and orientalists who had different views from each other led me to answer these basic questions that: what the process of explaining Shi'ite's beliefs and teachings is? And what the influencing historical elements in the course of explaining Shi'ite's teachings are? (ref. first chapter). This is a beginning for writing this book in the format of a thesis entitled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Role of Historical Elements in Ahl-Albayt's Explanation of the Principles of Religion; Particularly Imamat</w:t>
      </w:r>
      <w:r>
        <w:rPr>
          <w:rFonts w:eastAsia="Times New Roman" w:cs="Times New Roman" w:ascii="Times New Roman" w:hAnsi="Times New Roman"/>
          <w:color w:val="111111"/>
          <w:sz w:val="28"/>
          <w:szCs w:val="28"/>
          <w:rtl w:val="true"/>
          <w:lang w:val="en-US" w:bidi="en-US"/>
        </w:rPr>
        <w:t>&gt;&gt;.</w:t>
      </w:r>
    </w:p>
    <w:p>
      <w:pPr>
        <w:pStyle w:val="BookText"/>
        <w:rPr/>
      </w:pPr>
      <w:r>
        <w:rPr>
          <w:rFonts w:eastAsia="Times New Roman" w:cs="Times New Roman" w:ascii="Times New Roman" w:hAnsi="Times New Roman"/>
          <w:color w:val="111111"/>
          <w:sz w:val="28"/>
          <w:szCs w:val="28"/>
          <w:lang w:val="en-US" w:bidi="en-US"/>
        </w:rPr>
        <w:t>Presentation of two views</w:t>
      </w:r>
    </w:p>
    <w:p>
      <w:pPr>
        <w:pStyle w:val="BookText"/>
        <w:rPr/>
      </w:pPr>
      <w:r>
        <w:rPr>
          <w:rFonts w:eastAsia="Times New Roman" w:cs="Times New Roman" w:ascii="Times New Roman" w:hAnsi="Times New Roman"/>
          <w:color w:val="111111"/>
          <w:sz w:val="28"/>
          <w:szCs w:val="28"/>
          <w:lang w:val="en-US" w:bidi="en-US"/>
        </w:rPr>
        <w:t>From a long time ago, among Muslim writers and scholars and in recent centuries among western intellectuals</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في أُمّ الكتابِ لدينا لعلىٌّ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هو إلا ذكرٌ وقرآنٌ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تبياناً لِكُلّ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هُدَى للنّاسِ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لِمَنْ شَاءَ مِنْكُمْأَنْ يَسْتَقِيمَ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التكوير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فَرَّطْنَا فِي الكِتابِ مِنْ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فَاعْلَمُوا أَنَّمَا عَلَى رَسُولِنَا الْبَلَاغُ الْمُبِينُ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وَنَزَّلْنَا عَلَيْكَ الْكِتَابَ تِبْيَانًا لِكُلِّ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يُطِعِ اللَّهَ وَرَسُولَهُ فَقَدْ فَازَ فَوْزًا عَظِيمًا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حدثتكم بشيء فاسألوني عن كتاب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الراسخونَ فِي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الغيبة،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وهناك موارد مماثلة في صحيح البخاري،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329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538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الموضوع مقتبس من دروس آية الله شبيري زنجاني</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 ص </w:t>
      </w:r>
      <w:r>
        <w:rPr>
          <w:rFonts w:eastAsia="IRNazanin" w:cs="IRNazanin"/>
          <w:b w:val="false"/>
          <w:bCs w:val="false"/>
          <w:i w:val="false"/>
          <w:iCs w:val="false"/>
          <w:color w:val="333333"/>
          <w:sz w:val="20"/>
          <w:szCs w:val="20"/>
        </w:rPr>
        <w:t>329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41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93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البعض فروقاً بين هاتين المفردتين، 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الفوائد،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والأثر،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في غريب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والأثر،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34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الروم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الفوائد، جج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أحد هوامش الفصل الأول في مبحث المستشرقين ذكر آرائهم وتقسيمها،ومصدر هذه الآراء سيذكر هناك أيضاً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سنشير لاحقاً إلى نماذج من هذه الحقائق التأريخية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الشيعة وأصولها،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بعض أقوال المستشرقين حول هذا الموضوع في هامش الفصل الأوّل</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تطرّق العلامة مرتضى العسكري إلى بيان هذا الموضوع بالتفصيل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سبأ</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شيعة عليّ في الأحاديث المنقولة عن رسول الله الله ، 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الزينة في الكلمات الإسلامية العربية، ص </w:t>
      </w:r>
      <w:r>
        <w:rPr>
          <w:rFonts w:eastAsia="IRNazanin" w:cs="IRNazanin"/>
          <w:b w:val="false"/>
          <w:bCs w:val="false"/>
          <w:i w:val="false"/>
          <w:iCs w:val="false"/>
          <w:color w:val="333333"/>
          <w:sz w:val="20"/>
          <w:szCs w:val="20"/>
        </w:rPr>
        <w:t>261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الأكثر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كتاب سليم بن قيس، ص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تأريخ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الأمم والملوك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أن السيد عبد الله فياض يرى أن أقدم عبارة وردت فيها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قول أبي مخنف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أتى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رهط من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تأريخ الإمامية وأسلافهم من الشيعة منذ نشأة التشيع حتى مطلع القرن الرابع الهجري، ص </w:t>
      </w:r>
      <w:r>
        <w:rPr>
          <w:rFonts w:eastAsia="IRNazanin" w:cs="IRNazanin"/>
          <w:b w:val="false"/>
          <w:bCs w:val="false"/>
          <w:i w:val="false"/>
          <w:iCs w:val="false"/>
          <w:color w:val="333333"/>
          <w:sz w:val="20"/>
          <w:szCs w:val="20"/>
        </w:rPr>
        <w:t>43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مؤلف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الإرب في فنون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تيارين من الشيعة، أحدهما يدعو لإمامة محمّد بن الحنفية والآخر يؤكّد على إمامة الإمام علي بن الحسين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في فنون الأدب،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ساق المؤلّف بحثاً مفصلاً حول إطلاق هذا اللفظ على مختلف الطوائف الكيسانية، وبعض المؤلفين خصصوا أبواباً في مصنفاتهم حول هذا الموضوع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في فنون الأدب،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104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على النماذج الكثيرة لاستعمال هذا المصطلح في الروايات راجع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 منها يمكن تمييز شيعة أهل البيت عن غيرهم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خاستگاه تشیع و پیدایش فرقه هاي شيعي در عصر امامان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وأهل البيت، ص </w:t>
      </w:r>
      <w:r>
        <w:rPr>
          <w:rFonts w:eastAsia="IRNazanin" w:cs="IRNazanin"/>
          <w:b w:val="false"/>
          <w:bCs w:val="false"/>
          <w:i w:val="false"/>
          <w:iCs w:val="false"/>
          <w:color w:val="333333"/>
          <w:sz w:val="20"/>
          <w:szCs w:val="20"/>
        </w:rPr>
        <w:t>52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والأثر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المصابيح، ص</w:t>
      </w:r>
      <w:r>
        <w:rPr>
          <w:rFonts w:eastAsia="IRNazanin" w:cs="IRNazanin"/>
          <w:b w:val="false"/>
          <w:bCs w:val="false"/>
          <w:i w:val="false"/>
          <w:iCs w:val="false"/>
          <w:color w:val="333333"/>
          <w:sz w:val="20"/>
          <w:szCs w:val="20"/>
        </w:rPr>
        <w:t>391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هم الرافضة،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وجهات نظر تأريخية أخرى طرحت حول شيوع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أشار النوبختي إلى بعضها، ومنها أنّ المغيرة بن سعيد أطلق على معارضيه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فرق الشيعة،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الزينة في الكلمات الإسلامية العربية،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المقالات والفرق،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نشأة الشيعة الإمامية،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95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الشافعي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حرب الجمل كتب معاوية بن أبي سفيان كتاباً إلى عمرو بن العاص أطلق فيها على الذين انتفضوا ضد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سقط إلينا مروان بن الحكم في رافضة أهل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مدينة دمشق،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صفين، ص </w:t>
      </w:r>
      <w:r>
        <w:rPr>
          <w:rFonts w:eastAsia="IRNazanin" w:cs="IRNazanin"/>
          <w:b w:val="false"/>
          <w:bCs w:val="false"/>
          <w:i w:val="false"/>
          <w:iCs w:val="false"/>
          <w:color w:val="333333"/>
          <w:sz w:val="20"/>
          <w:szCs w:val="20"/>
        </w:rPr>
        <w:t>34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التي يرويها جابر بن يزيد الجعفى تتضمن هذا المفهوم، ومن المصادر الشيعية التي تذكر هذه الروايات فتجدر الإشارة إلى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الصراط المستقيم،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المصادر السنية فتجدر الإشارة إلى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أبو حاتم الرازي بعض هذه الروايات 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الزينة في الكلمات الإسلامية العربية،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كتاب في اللغة الفارسية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خاستگاه تشیع و پیدایش فرقههای شیعی در عصر امامان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تطرّق فيه المؤلّف إلى نقد هذه الروايات اعتماداً على شواهد من كتاب أبي حاتم الرازي وأثبت أنها دونت في عهد كان فيه أعداء التشيّع لا يتورعون عن أيّ أمرٍ للمساس به وطعنه، وهذا الأمر كان إثر الأجواء السياسية المتوترة في عهد الإمام الصادق الليل</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 أنت في الجنّة، أنت في الجنّة، أنت في الجنة، وسيكون قوم لهم نبز يقال لهم الرافضة؛ فإن لقيتهم فاقتلهم فإنّهم مشركون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فماذا علامتهم يا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يرون جمعةً ولا جماعةً، ويسبون أبا بكر وعمر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تأريخ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أم سلمة 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ليلتي وكان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عندی فأتته فاطمة، فسبقها علی ّفقال له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يا علي أنت وأصحابك في الجنة، أنت وشيعتك في الجنة، إلا أنه ممن يزعم أنه يحبّك أقوامٌ يضفزون الإسلام ثمّ يلفظونه، يقرؤون القرآن لا يجاوز تراقيهم لهم نبز؛ يقال له الرافضة، فإن أدركتهم فجاهدهم فإنهم مشركون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ما العلامة فيهم؟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يشهدون جمعةً ولا جماعةً، ويطعنون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مجمع الزوائد ومنبع الفوائد،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السنة، ص </w:t>
      </w:r>
      <w:r>
        <w:rPr>
          <w:rFonts w:eastAsia="IRNazanin" w:cs="IRNazanin"/>
          <w:b w:val="false"/>
          <w:bCs w:val="false"/>
          <w:i w:val="false"/>
          <w:iCs w:val="false"/>
          <w:color w:val="333333"/>
          <w:sz w:val="20"/>
          <w:szCs w:val="20"/>
        </w:rPr>
        <w:t>461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سبيل المثال راجع رواية عيينة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الباب</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157</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التحقيق في كلمات القرآن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مقاييس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مفردات ألفاظ القرآن، ص </w:t>
      </w:r>
      <w:r>
        <w:rPr>
          <w:rFonts w:eastAsia="IRNazanin" w:cs="IRNazanin"/>
          <w:b w:val="false"/>
          <w:bCs w:val="false"/>
          <w:i w:val="false"/>
          <w:iCs w:val="false"/>
          <w:color w:val="333333"/>
          <w:sz w:val="20"/>
          <w:szCs w:val="20"/>
        </w:rPr>
        <w:t>87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سورة 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الفرق الإسلامية،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مقام بيانه لمختلف الطوائف الشيعية، قال النوبختي إنّ الطائفة الثانية عشرة تعتقد بإمامة الحجة بن الحسن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الطائفة الإمامية، في حين أنه اعتبر الطائفة الحادية عشرة قد توقّفت في 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الأكثر ، 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الحور العين، ص </w:t>
      </w:r>
      <w:r>
        <w:rPr>
          <w:rFonts w:eastAsia="IRNazanin" w:cs="IRNazanin"/>
          <w:b w:val="false"/>
          <w:bCs w:val="false"/>
          <w:i w:val="false"/>
          <w:iCs w:val="false"/>
          <w:color w:val="333333"/>
          <w:sz w:val="20"/>
          <w:szCs w:val="20"/>
        </w:rPr>
        <w:t>41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تلخيض الشافي،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نشأة الشيعة الإمامية، ص</w:t>
      </w:r>
      <w:r>
        <w:rPr>
          <w:rFonts w:eastAsia="IRNazanin" w:cs="IRNazanin"/>
          <w:b w:val="false"/>
          <w:bCs w:val="false"/>
          <w:i w:val="false"/>
          <w:iCs w:val="false"/>
          <w:color w:val="333333"/>
          <w:sz w:val="20"/>
          <w:szCs w:val="20"/>
        </w:rPr>
        <w:t>79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الجدير بالذكر أن الكتب التي دونت بعد الغيبة الصغرى تتضمّن عبارتي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التنبيه والإشراف، ص </w:t>
      </w:r>
      <w:r>
        <w:rPr>
          <w:rFonts w:eastAsia="IRNazanin" w:cs="IRNazanin"/>
          <w:b w:val="false"/>
          <w:bCs w:val="false"/>
          <w:i w:val="false"/>
          <w:iCs w:val="false"/>
          <w:color w:val="333333"/>
          <w:sz w:val="20"/>
          <w:szCs w:val="20"/>
        </w:rPr>
        <w:t>258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البديهي أن أصحاب هذا الرأي يختلفون فيما بينهم حتى وإن كانوا ينتسبون إلىالشيعة</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أحوال هذه الشخصيات،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جريان ها و جنبش هاي مذهبي سياسي ايران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التيارات الداعية إلى إعادة النظر في معتقدات الشيعة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الكتابان مطبوعان باللغة الفارسية الكتاب الأول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پیرامون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والكتاب الثاني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شيعه گری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هذه المقالات في مجلة تصدر باللغة الفارسية اسمها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پيمان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المزاعم ذكرها أحمد كسروي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 گری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مبحث الإمامة ص</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مطبوع باللغة الفارسية، وعنوانه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اسرار هزار ساله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الإمام الخميني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الأسرار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 على مزاعم حكمي زاده</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هزار 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الثاني، الإمامة</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مؤلّفاته أصبحت اليوم ذريعة للوهابيين للمساس بعقيدة التشيع رغم براءة الشيعة منه ومن مؤلفاته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الطريف أنّ هذا الرجل نفسه ألف كتاباً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ودين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باللغة الفارسية، وذكر فيه أدلّة إثبات الإمامة على أساس الكتاب والسنة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شاهراه اتحاد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الصفحة أ</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الإمامة</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شاهراه اتحاد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الصفحة ب</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جريان ها و جنبش هاي مذهبي سياسي ايران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الجدير بالذكر أنّ نظریات قلمداران قد تغيّرت في أواخر حياته</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مطبوع باللغة الفارسية واسمه راه نجات از شرّ غلات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الفصل الأوّل في هذا الكتاب يتمحور حول إثبات عدم قدرة أحدٍ على معرفة الغيب إلا ما علمه الله تعالى أنبياءه عن طريق الوحي الذين أبلغوا الناس ما أنزل عليهم، والفصل الثاني يتطرّق إلى موضوع الولاية التي وصل بعض الغلاة بسببها إلى درجة الشرك ويتحدّث فيه الكاتب عن الولاية التي جاءت في القرآن الكريم، والفصل الثالث يتضمن بحوثاً حول الشفاعة، والفصل الرابع يبحث في الزيارة، وأما الفصل الخامس فيشمل أمثلة عن بعض الغلاة</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مطبوع باللغة الفارسية واسمه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شاهراه اتحاد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لقلمداران علاقة حميمة مع أبي الفضل البرقعي لدرجة أنّ الأخير دوّن مقدّمةً على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شاهراه اتحاد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شاهراه اتحاد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شاهراه اتحاد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الكاتب من مواليد عام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م ولد في مدينة كربلاء المقدسة</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النسخة الفارسية للكتاب والتي ترجمت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شوری تا ولایت 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الفصل الأوّل، نظرية الإمامة المنصوص عليها من الله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المبحث المتعلق بالإمام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النسخة 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شوری تا ولایت 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المتعلق بالإمام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النسخة الفارسية للكتاب والتي ترجمت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شوری تا ولایت 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المبحث المتعلق بالإمام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الأصحاب الذين ذكرهم عبارة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على النعمان الملقب بأبي جعفر الأحول، عليّ بن إسماعيل بن شعيب بن ميثم التمار ، هشام بن سالم الجواليقي، قيس الماصر، حمران بن ،أعين ليث بن البختري المرادي الأسدي المعروف بأبي بصير، هشام بن الحكم الكندي</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هذا الكتاب إلى اللغتين الفارسية تحت عنوان مکتب در فرایند تکامل؛ بحران و تثبیت در دوره ی شکل گیری اسلام شیعی، وبالإنجليزية تحت عنوان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على نماذج من النقد الذي طرح حول آراء السيد المدرسي، راجع مقالة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تأملي در فرایند تکامل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صفر جبرئيلي، مجلة قبسات، العدد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كاتب المقالة بعض الانتقادات التي دوّنت حتى ذلك 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ماه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الشهرية التخصصية في التعريف بالكتب الدينية ونقدها وتحليلها، السنة الثانية عشرة، العدد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خطاباته كانت في شهر محرم سنة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موجود في موقعه على الإنترنيت، وإحدى مقالاته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قراءة منسية، قراءة جديدة لنظرية العلماء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قرائت فراموش شده بازخواني نظريه علماي 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تمحورت حول الفهم الأولي للتشيّع بالنسبة إلى مسألة الإمامة وقد نشرت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الفصلية،العدد الثالث،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کدیور، قرائت فراموش شده بازخواني نظريه علماي ابرار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بتصرّف</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على نماذج من آراء المستشرقين حول نشأة التشيّع،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عوامل مؤثر در پیدایش تشیع از دیدگاه مستشرقان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جواد ياري، مرتضى إمامي،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تقسيم الآراء، نشأة التشيع في يوم السقيفة والجدل السياسي؛ نخستین اندیشه هاي شيعي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عقيدة الشيعة،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سلسلة مقالات تشیّع و مقاومت وانقلاب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تشیع در 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انتصار الثورة الإسلامية في إيران، أي في عهد الحكم الملكي كانت هذه المستشرقة مقيمةً في إيران لفترةٍ طويلةٍ وأجرت دراساتٍ في مجال الزراعة بمختلف المدن والقرى الإيرانية وحازت على شهادة دكتوراه وألّفت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وزارع در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كانت لها نشاطات علميةٌ واسعةٌ في جامعة كامبرج إلى جانب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برنارد لويس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كمنقّحة للنصوص وشاركت في تأليف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والمقالات التي نشرت في هذا الكتاب كانت قد دوّنت تحت إشرافها، إضافةً إلى ذلك فقد كانت لها دراساتٌ في مجال الفكر السياسي حول الفرق الإسلامية ولها مؤلّفاتٌ على هذا الصعيد</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ألفت السيدة لامبتون هذا الكتاب في عام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م ونشرته جامعة أوكسفورد حيث يتألف من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فصلاً 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وطبع ثانيةً في عام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ونشر الكتاب باللغة الفارسية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 و حکومت در اسلام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و حکومت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تعيينه في عام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م أستاذاً مساعداً في كلية الدراسات الشرقية بجامعة لندن إلى جانب المستشرق المعروف توماس آرنولد، وبعد وفاة هذا المستشرق أنيطت إليه مسؤولية الدراسات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نشاطاته العلمية تجدر الإشارة إلى أنّه قام بتحقيق دائرة المعارف الإسلامية وتدريس اللغة العربية في جامعات أوكسفورد ولندن وهاروارد ورئاسة مركز دراسات الشرق الأوسط في هذه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حاز على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الحكومة البريطانية نظراً لنشاطاته العلمية كما حاز على وسام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الجيون دونور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أشهر مؤلّفاته فهو كتاب </w:t>
      </w:r>
      <w:r>
        <w:rPr>
          <w:rFonts w:eastAsia="IRNazanin" w:cs="IRNazanin"/>
          <w:b w:val="false"/>
          <w:bCs w:val="false"/>
          <w:i w:val="false"/>
          <w:iCs w:val="false"/>
          <w:color w:val="333333"/>
          <w:sz w:val="20"/>
          <w:szCs w:val="20"/>
        </w:rPr>
        <w:t>mohammedianism a historical survey</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وترجم إلى الفارسية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 بررسي تاريخي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الجدير بالذكر أنّ السيد حسين نصر قد أثنى عليه ومدحه كثيراً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 الإسلام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mohammedianism a historical survey, p121</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mohammedianism a historical survey, p122</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mohammedianism a historical survey, p123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هذه المقالة باللغة الفارسية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امامیه تا اثنى عشريه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بمجلة البحوث التي تصدرها جامعة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الجدير بالذكر أنّ كون الجواب مؤثّراً لا يعني بالضرورة أنه مطابق للحقيقة والواقع، إذ قد يكون هناك أمرٌ مؤثّرٌ لكنه لا يمتّ إلى الحقيقة والواقع بصلة</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النقاط مستوحاة 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تطور علم 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الشيخ جعفر السبحاني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ذكر المؤلّف تقسيماً آخر في الصفحة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درآمدي بر روش پژوهش در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نحن نعتقد بأنّ الدراسات التأريخية ماضياً وحاضراً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كانت فكرية أو تطبيقية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 وفق ثلاثة مناهج علمية هي عبارة عما يلي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الأكثر على تعاريف السياسة ومفهومها،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علوم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جاسمي، بهرام جاسمي</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زياد بن أبيه إلى معاوية بن أبي سفيان في حق الحضرميين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إنّهم على دين عليٍّ وعلى رأيه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فكتب إليه معاوية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اقتل كلّ من كان على دين عليّ ورأيه، فقتلهم ومثّل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السياسية، ص </w:t>
      </w:r>
      <w:r>
        <w:rPr>
          <w:rFonts w:eastAsia="IRNazanin" w:cs="IRNazanin"/>
          <w:b w:val="false"/>
          <w:bCs w:val="false"/>
          <w:i w:val="false"/>
          <w:iCs w:val="false"/>
          <w:color w:val="333333"/>
          <w:sz w:val="20"/>
          <w:szCs w:val="20"/>
        </w:rPr>
        <w:t>297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الصلحاء الأخيار الذين أزهق الحجّاج أرواحهم ظلماً وعدواناً هو العالم الجليل الذي أدرك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عشر سنين، سعيد بن جبير الذي تعرض لأعتى أنواع التعذيب قبل استشهاده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وصفه الحسن البصري بالقول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وأهل الأرض من مشرقها الى مغربها محتاجون لعلمه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38</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355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مدينة دمشق،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266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163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العلامة الشوشتري هذا الحديث من مصادر أهل السنّة وكذلك نقله العلامة المجلسي من مصادر الشيعة، وكلا الطريقين منقول عن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تأريخ نیشابور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وإزهاق الباطل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الخطاب هو أحد كبار الغلاة</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137</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109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مقالة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علاقات الخلفاء الأمويين بالنصارى الذميين ودورهم في تطوّر علوم المسلمين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در آیینه پژوهش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27</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وللاطلاع الأكثر راجع</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433</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الشريف المرتضى،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371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15</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580</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اطلس شیعه، وكتاب سازمان وکالت و نقش آن در عصر حضور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هذان الكتابان يتضمّنان معلوماتٍ قيّمةً حول مجتمعات الشيعة ومؤسساتهم المنظمة</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قصيدة الفرزدق الشهيرة في مدح الإمام علي بن الحسين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مطلعها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في غرر الأخبار،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قال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مناسبة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خالقوا الناس بأخلاقهم، صلّوا في مساجدهم وعودوا مرضاهم واشهدوا جنائزهم، وإن استطعتم أن تكونوا الأئمّة والمؤذّنين فافعلوا، فإنّكم إذا فعلتم ذلك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الجعفرية، رحم الله جعفراً ما كان أحسن ما يؤدّب أصحابه، وإذا تركتم ذلك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الجعفرية، فعل الله بجعفر ما كان أسوأ ما يؤدّب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164</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اللقب في الحقيقة وضع لأغراض سياسي</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وکالت و نقش آن در دوره ي حضور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34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أمثلة لهذه التصنيفات الزمانية في مقدّمة الشهيد الصدر على الصحيفة السجادية المطبوعة في النجف الأشرف عام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م ، وكذلك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عليّ الخامنئي المطبوع في إيران عام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الأدب العربي، ص </w:t>
      </w:r>
      <w:r>
        <w:rPr>
          <w:rFonts w:eastAsia="IRNazanin" w:cs="IRNazanin"/>
          <w:b w:val="false"/>
          <w:bCs w:val="false"/>
          <w:i w:val="false"/>
          <w:iCs w:val="false"/>
          <w:color w:val="333333"/>
          <w:sz w:val="20"/>
          <w:szCs w:val="20"/>
        </w:rPr>
        <w:t>37</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يُؤْمِنُ أَكثَرُهُمْ بِاللهِ إِلا وَهُمْ مُشْرِكُونَ 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نَعْبُدُهُمْ إِلَّا لِيُقَرِّبُونَا إِلَى الله زُلْفَى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مقالة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گونه شناسی پرستش در حجاز عصر جاهلى 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في مجلة تاريخ در آیینه پژوهش، العدد رقم </w:t>
      </w:r>
      <w:r>
        <w:rPr>
          <w:rFonts w:eastAsia="IRNazanin" w:cs="IRNazanin"/>
          <w:b w:val="false"/>
          <w:bCs w:val="false"/>
          <w:i w:val="false"/>
          <w:iCs w:val="false"/>
          <w:color w:val="333333"/>
          <w:sz w:val="20"/>
          <w:szCs w:val="20"/>
        </w:rPr>
        <w:t>3</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مقالة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فرهنگی و تعاملات فرهنگی با عرب جاهلی ومسلمانان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في مجلة علوم انساني التي تصدرها جامعة الزهراء، العدد رقم </w:t>
      </w:r>
      <w:r>
        <w:rPr>
          <w:rFonts w:eastAsia="IRNazanin" w:cs="IRNazanin"/>
          <w:b w:val="false"/>
          <w:bCs w:val="false"/>
          <w:i w:val="false"/>
          <w:iCs w:val="false"/>
          <w:color w:val="333333"/>
          <w:sz w:val="20"/>
          <w:szCs w:val="20"/>
        </w:rPr>
        <w:t>66</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مقالة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ساختار اجتماعی – سیاسی حجاز قبل از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الفارسية نشرت في مجلة حكومت اسلامي، العدد رقم </w:t>
      </w:r>
      <w:r>
        <w:rPr>
          <w:rFonts w:eastAsia="IRNazanin" w:cs="IRNazanin"/>
          <w:b w:val="false"/>
          <w:bCs w:val="false"/>
          <w:i w:val="false"/>
          <w:iCs w:val="false"/>
          <w:color w:val="333333"/>
          <w:sz w:val="20"/>
          <w:szCs w:val="20"/>
        </w:rPr>
        <w:t>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قصة بيعة العقبة</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الإسلام ووفيات المشاهير والأعلام،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الإسلام ووفيات المشاهير والأعلام،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34</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في سيرة خير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الإمام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الفرع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النصر</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30</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أمرنا معاشر الأنبياء أن نخاطب الناس على قدر عقولهم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في إمامة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كمثال على ذلك،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 ثَمَرَاتِ النَّخِيلِ وَالْأَعْنَابِ تَتَّخِذُونَ مِنْهُ سَكَرًا وَرِزْقًا حَسَنًا إِنَّ فِي ذَلِكَ لَآيَةً لِقَوْمٍ يَعْقِلُونَ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يَسْأَلُونَكَ عَنِ الْخَمْرِ وَالْمَيْسِرِ قُلْ فِيهِمَا إِثْمٌ كَبِيرٌ وَمَنَافِعُ لِلنَّاسِ وَإِثْمُهُمَا أَكْبَرُ مِنْ نَفْعِهِمَا وَيَسْأَلُونَكَ مَاذَا يُنْفِقُونَ قُلِ الْعَفْوَ كَذَلِكَ يُبَيِّنُ اللَّهُ لَكُمُ الْآيَاتِ لَعَلَّكُمْ تَتَفَكَّرُونَ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219</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لَا تَقْرَبُوا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الصَّلَاةَ وَأَنْتُمْ سُكَارَى حَتَّى تَعْلَمُوا مَا تَقُولُونَ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يُرِيدُ الشَّيْطَانُ أَنْ يُوقِعَ بَيْنَكُمُ الْعَدَاوَةَ وَالْبَغْضَاءَ فِي الْخَمْرِ وَالْمَيْسِرِ وَيَصُدَّكُمْ عَنْ ذِكْرِ الله وَعَنِ الصَّلَاةِ فَهَلْ أَنْتُمْ مُنْتَهُونَ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الإنذار التي ذكرتها مصادر الفريقين سنة وشيعةً تدلّ على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أخبر الناس بأنّ الخليفة من بعده هو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تعالى في كتابه الكريم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وَأَنْذِرْ عَشِيرَتَكَ الْأَقْرَبِينَ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وَإِذَا قِيلَ لَهُمْ تَعَالَوْا إِلَى مَا أَنْزَلَ اللَّهُ وَإِلَى الرَّسُولِ رَأَيْتَ الْمُنَافِقِينَ يَصُدُّونَ عَنْكَ صُدُوداً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العديد من الآيات التي تؤيد هذه الحقيقة، فقد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وَلَقَدْ نَصَرَكُمُ اللَّهُ بِبَدْرٍ وَأَنْتُمْ أَذِلَّةَ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وقال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نَصَرَكُمُ اللَّهُ فِي مَواطِنَ كَثِيرَةٍ وَيَوْمَ حُنَينِ إِذْ أَعْجَبَتْكُمْ كَثْرَتُكُمْ فَلَمْ تُغْنِ عَنْكُمْ شَيْئاً وَضاقَتْ عَلَيْكُمُ الْأَرْضُ بِما رَحْبَتْ ثُمَّ وَلَّيْتُمْ مُدْبِرِينَ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الَّذِينَ آمَنُوا لَوْلَا نُزِّلَتْ سُورَةٌ فَإِذَا أُنْزِلَتْ سُورَةٌ مُحْكَمَةٌ وَذُكِرَ فِيهَا الْقِتَالُ رَأَيْتَ الَّذِينَ فِي قُلُوبِهِمْ مَرَضٌ يَنْظُرُونَ إِلَيْكَ نَظَرَ الْمَغْشِي عَلَيْهِ مِنَ الْمَوْتِ فَأَوْلَى لهم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وَلَمَّا رَأَى الْمُؤْمِنُونَ الْأَحْزَابَ قَالُوا هَذَا مَا وَعَدَنَا اللَّهُ وَرَسُولُهُ وَصَدَقَ اللَّهُ وَرَسُولُهُ وَمَا زَادَهُمْ إِلَّا إِيَانًا وَتَسْلِيمًا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إِنَّا فَتَحْنَا لَكَ فَتْحاً مبيناً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﴿وَعَدَكُمُ اللَّهُ مَغَانِمَ كَثِيرَةً تَأْخُذُونَهَا فَعَجَّلَ لَكُمْ هَذِهِ وَكَفَّ أَيْدِيَ النَّاسِ عَنْكُمْ وَلِتَكُونَ آيَةً لِلْمُؤْمِنِينَ وَيَهْدِيَكُمْ صِرَاطًا مُسْتَقِيما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الْيَوْمَ أَكْمَلْتُ لَكُمْ دِينَكُمْ وَأَعْمْتُ عَلَيْكُمْ نِعْمَتِي وَرَضِيتُ لَكُمُ الْإِسْلَامَ ديناً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الَّذِينَ يُبَلِّغُونَ رِسَالَاتِ اللهِ وَيَخْشَوْنَهُ وَلَا يَخْشَوْنَ أَحَدًا إِلَّا اللَّهَ وَكَفَى بِاللَّه حَسِيباً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سبيل المثال فإنّ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 فئةً صالحةً تكون يوم القيامة في زمرة الناجين لأنّها اتبعت وصيّه الذي وصفه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أنّه صلوات الله تعالى عليه اعتبر الصحابيّ الجليل عمّار بن ياسر مداراً للحق واعتبر قتلته بأنهم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فئة باغية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يدعو الناس إلى الجنّة لكنّهم يدعونه إلى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قال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ستقتلك الفئة الباغية، و آخر زادك ضياح من 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إعلام الورى،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التعاون في بناء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صحيح مسلم، الحديث رقم </w:t>
      </w:r>
      <w:r>
        <w:rPr>
          <w:rFonts w:eastAsia="IRNazanin" w:cs="IRNazanin"/>
          <w:b w:val="false"/>
          <w:bCs w:val="false"/>
          <w:i w:val="false"/>
          <w:iCs w:val="false"/>
          <w:color w:val="333333"/>
          <w:sz w:val="20"/>
          <w:szCs w:val="20"/>
        </w:rPr>
        <w:t>5194</w:t>
      </w:r>
      <w:r>
        <w:rPr>
          <w:rFonts w:ascii="IRNazanin" w:hAnsi="IRNazanin" w:eastAsia="IRNazanin"/>
          <w:b w:val="false"/>
          <w:b w:val="false"/>
          <w:bCs w:val="false"/>
          <w:i w:val="false"/>
          <w:i w:val="false"/>
          <w:iCs w:val="false"/>
          <w:color w:val="333333"/>
          <w:sz w:val="20"/>
          <w:sz w:val="20"/>
          <w:szCs w:val="20"/>
          <w:rtl w:val="true"/>
        </w:rPr>
        <w:t xml:space="preserve">؛ مسند أحمد، الحديث رقم </w:t>
      </w:r>
      <w:r>
        <w:rPr>
          <w:rFonts w:eastAsia="IRNazanin" w:cs="IRNazanin"/>
          <w:b w:val="false"/>
          <w:bCs w:val="false"/>
          <w:i w:val="false"/>
          <w:iCs w:val="false"/>
          <w:color w:val="333333"/>
          <w:sz w:val="20"/>
          <w:szCs w:val="20"/>
        </w:rPr>
        <w:t>6632</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رقم </w:t>
      </w:r>
      <w:r>
        <w:rPr>
          <w:rFonts w:eastAsia="IRNazanin" w:cs="IRNazanin"/>
          <w:b w:val="false"/>
          <w:bCs w:val="false"/>
          <w:i w:val="false"/>
          <w:iCs w:val="false"/>
          <w:color w:val="333333"/>
          <w:sz w:val="20"/>
          <w:szCs w:val="20"/>
        </w:rPr>
        <w:t>4174</w:t>
      </w:r>
      <w:r>
        <w:rPr>
          <w:rFonts w:ascii="IRNazanin" w:hAnsi="IRNazanin" w:eastAsia="IRNazanin"/>
          <w:b w:val="false"/>
          <w:b w:val="false"/>
          <w:bCs w:val="false"/>
          <w:i w:val="false"/>
          <w:i w:val="false"/>
          <w:iCs w:val="false"/>
          <w:color w:val="333333"/>
          <w:sz w:val="20"/>
          <w:sz w:val="20"/>
          <w:szCs w:val="20"/>
          <w:rtl w:val="true"/>
        </w:rPr>
        <w:t xml:space="preserve">؛ عمار بن ياسر العنسي،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آية المباهله وما روي 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الفئة الباغية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يَحْسَبُونَ أَنَّا لَا نَسْمَعُ سِرَّهُمْ وَنَجْوَاهُمْ بَلَى وَرُسُلُنَا لَدَيْهِمْ يَكْتُبُونَ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مؤمن الطاق حول احتمال اغتيال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واضح على معتقدات الشيعة بالنسبة إلى الظلم التي تعرّض له صلوات الله عليه وحقه المسلوب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الطاق هو أبو جعفر الأحول، وهو من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ويسمّيه المخالفون شيطان الطاق، وله بسطة يد في المناظرات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ابن عبد ربه عن أبي المنذر هشام بن محمّد الكلبي أن عمر بن الخطاب أوفد رجلاً إلى الشام لقتل سعد بن عبادة فقتله،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 عمر رجلاً إلى الشام،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ادعه إلى البيعه واحمل له بكلّ ما قدرت عليه، فإن أبى فاستعن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 الرجل الشام، فلقيه بحوران في حائط فدعاه إلى البيعة،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أبايع قرشياً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فإنّي أقاتلك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قاتلتني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أفخارج أنت ممّا دخلت فيه الأمّة؟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من البيعة فأنا 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فرماه بسهم فقتله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شرحه للرسالة 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والتي حملها مالك الأشتر إلى أهل مصر، قال ابن أبي الحديد المعتزلي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خالد بن الوليد وهو على الشام يأمره أن يقتل سعد بن عبادة، فكمن له هو وآخر معه ليلاً، فلمّا مرّ بهما رمياه فقتلاه، وهتف صاحب خالد في ظلام الليل بعد أن ألقيا سعداً في بئرٍ هناك فيها ماء ببيتين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قتلنا سيد الخزرج سعد بن عباده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رميناه بسهمين فلم تخط فؤاده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يوهم أنّ ذلك شعر الجنّ وأنّ الجنّ قتلت سعداً، فلما أصبح الناس فقدوا سعداً وقد سمع قوم منهم ذلك الهاتف، فطلبوه فوجدوه بعد ثلاثة أيام في تلك البئر وقد اخضرّ،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مسيس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شيطان الطاق لسائل 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منع علياً أن يخاصم أبابكر في الخلافه؟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أخي، خاف أن تقتله الجنّ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والجواب ، أما أنا فلا أعتقد أنّ الجنّ قتلت سعداً، ولا أنّ هذا شعر الجنّ، ولا أرتاب أنّ البشر قتلوه وأنّ هذا الشعر شعر البشر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حروب الجمل وصفّين والنهروان، حيث وصف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أعداءه بالناكثين والقاسطين والمارقين</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25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39</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24</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المختار الثقفي واصفاً سليمان بن صرد الخزاعي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لا علم له بالحروب وسياسة الأمور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الحياة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رغم احتمال أنّ زمان صدور هذه الرواية قد كان في آخر أيام حياة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لكنّها تدلّ بوضوحٍ على صعوبة الظروف التي كانت سائدةً آنذاك</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سعيد بن جبير بن هشام الأسدي الوالبي ، ولد سنة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واستشهد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وهو في سن التاسعة والأربعين على يد الحجّاج بن يوسف الثقفي الذي هلك بعد ذلك بفترة وجيزة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تتلمذ سعيد بن جبير على يد عبد الله بن عباس وعبد الله بن عمر، وهو أحد التابعين العالمين الكرام وأقدم مفسّري كتاب الله المجيد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الطبقات الكبرى،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267</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397</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كشف الغمة في معرفة الأئمة،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ص </w:t>
      </w:r>
      <w:r>
        <w:rPr>
          <w:rFonts w:eastAsia="IRNazanin" w:cs="IRNazanin"/>
          <w:b w:val="false"/>
          <w:bCs w:val="false"/>
          <w:i w:val="false"/>
          <w:iCs w:val="false"/>
          <w:color w:val="333333"/>
          <w:sz w:val="20"/>
          <w:szCs w:val="20"/>
        </w:rPr>
        <w:t>124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علي الله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المحمدية،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تأريخ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أمالي الصدوق، ص</w:t>
      </w:r>
      <w:r>
        <w:rPr>
          <w:rFonts w:eastAsia="IRNazanin" w:cs="IRNazanin"/>
          <w:b w:val="false"/>
          <w:bCs w:val="false"/>
          <w:i w:val="false"/>
          <w:iCs w:val="false"/>
          <w:color w:val="333333"/>
          <w:sz w:val="20"/>
          <w:szCs w:val="20"/>
        </w:rPr>
        <w:t>138</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منازعات عثمان بن عفّان وأبي ذرّ الغفاري</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يسأل وعليٌّ يجيب، هشام آل قطيط، دار المحجة البيضاء،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العلامة الأميني هذا الموضوع بالتفصيل في كتاب الغدير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جنايات معاوية في صفحات تأريخه السوداء</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46</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شاعت هذه المناقب المزعومة بشكل واسع لدرجة أنّ بني أُمية أوجبوا تعليمها للأطفال كي يجذّروها في نفوسهم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355</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الاختصاص، ص</w:t>
      </w:r>
      <w:r>
        <w:rPr>
          <w:rFonts w:eastAsia="IRNazanin" w:cs="IRNazanin"/>
          <w:b w:val="false"/>
          <w:bCs w:val="false"/>
          <w:i w:val="false"/>
          <w:iCs w:val="false"/>
          <w:color w:val="333333"/>
          <w:sz w:val="20"/>
          <w:szCs w:val="20"/>
        </w:rPr>
        <w:t>6</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أم الطويل المطعمي، من أصحاب الإمام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 الفضل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زمن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أمره إلا خمسة أنفس وذكر من جملتهم يحيى بن أمّ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ارتدّ الناس بعد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خالد الكابلي ويحيى بن أم الطويل وجبير بن مطعم، ثمّ إنّ الناس لحقو وكثروا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رواية أخرى مثله وزاد فيها جابر بن عبدالله الانصاري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الحجاج طلبه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تلعن أبا تراب، وأمر بقطع يديه ورجليه وقتله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هؤلاء الأجلاء من خواص أصحاب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مأذونين من قبل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بترك التقية لمصلحة خاصةٍ خَفيّة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على مصير هذه النخبة من روّاد المسلمين،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الكشي،ص </w:t>
      </w:r>
      <w:r>
        <w:rPr>
          <w:rFonts w:eastAsia="IRNazanin" w:cs="IRNazanin"/>
          <w:b w:val="false"/>
          <w:bCs w:val="false"/>
          <w:i w:val="false"/>
          <w:iCs w:val="false"/>
          <w:color w:val="333333"/>
          <w:sz w:val="20"/>
          <w:szCs w:val="20"/>
        </w:rPr>
        <w:t>339</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234</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أدعية الصحيفة السجادية لتلمس فيها هذا الحسّ الأدبي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الديني الفريد من نوعه</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الرواة والمؤرّخون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من عدّة طرقٍ أنّ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بلغها إجماع أبي بكر على منعها فدكاً لاثت خمارها وأقبلت في لميمة من حفدتها ونساء قومها تجرّ أدراعها تطأ في ذيولها ما تخرم من مشية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دخلت على أبي بكر وقد حشد المهاجرين والأنصار فضرب بينهم بريطة 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قبطية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فأنت أنةٌ أجهش لها القوم بالبكاء، ثمّ أمهلت طويلاً حتى سكنوا من فورتهم، ثمّ قالت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أبتدئ بحمد من هو أولى بالحمد والطول والمجد؛ الحمد لله على ما أنعم وله الشكر بما ألهم والثناء بما قدم من عموم نِعَمِ ابتدأها وسبوغ آلاءٍ أسداها وإحسان مِنَنِ أولاها جمّ عن الإحصاء عددها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اختار الله لنبيه دار أنبيائه ومأوى أصفيائه، ظهر فيكم حسيكة النفاق وسمل جلباب الدّين ونطق كاظم الغاوين ونبغ خامل الأقلين وهدر فنيق المبطلين، فخطر في عرصاتكم وأطلع الشيطان رأسه من مغرزه هاتفاً بكم، فألفاكم لدعوته مستجيبين وللغرّة فيه ملاحظين، ثمّ استنهضكم فوجدكم خفافاً وأحمشكم فألفاكم غضاباً، فوسمتم غير إبلكم وأوردتم غير شربكم، هذا والعهد قريبٌ والكلم رحيبٌ والجرح لمّا يندمل والرّسول لمّا يقبر، ابتداراً زعمتم خوف الفتنة ﴿أَلَا فِي الْفِتْنَةِ سَقَطُوا وَإِنَّ جَهَنَّمَ لَمُحِيطَةٌ بِالْكَافِرِينَ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كفاية الأثر،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3</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انْظُرُوا أَهْلَ بَيْتِ نَبِيِّكُمْ فَالْزَمُوا سَمْتَهُمْ وَاتَّبِعُوا أَثَرَهُمْ فَلَنْ يُخْرِجُوكُمْ مِنْ هُدًى وَلَنْ يُعِيدُوكُمْ فِي رَدّى، فَإِنْ لَبَدُوا فَالْبُدُوا وَإِنْ نَهَضُوا فَانْهَضُوا، وَلَا تَسْبِقُوهُمْ فَتَضِلُّوا وَلَا تَتَأَخَّرُوا عَنْهُمْ فَتَهْلِكُوا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143</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519</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308</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تفرّق الناس في تلك الآونة إلى خمس فرقٍ،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الخوارج الذين أرادوا قتال معاوية والذين انضمّوا إلى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أراد قتال 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الطامعون الذين يسعون لجمع الغنائم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الرابعة عامّة الناس الذين لم يكونوا يعلمون ما يفعلون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النزعة القبلية الذين لا يقيمون للدين وزناً وكان رأي زعيم قبيلتهم هو فصل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يحذّر الناس فحسب، إذ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 مِن الحسين بن علي إلى محمَّد بن عليّ ومَن قَبلَه مِن بني هاشم، أمّا بعد فإنّ مَن لَحِقَ بي اسْتُشْهِد ومَنْ لَم يَلْحَقُ بي لم يُدرِك الفَتْح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75</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245</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43</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 محمّد بن الحنفية تخلّى عن مدّعاه هذا عندما سمع كلام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الحجر الأسود، لذلك أمر أبا خالد الكابلي الذي خدمه دهراً بالرجوع إلى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الإمام بالحقِّ، فقد رُوي عن أبي خالد أنّه خاطب الإمام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حتّى إذا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الحنفية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قريباً، سألته بحرمة الله وبحرمة رسوله وبحرمة أمير المؤمنين، فأرشدني اليك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الامام عَلَيَّ وعليك وعلى خلق الله كلّهم، ثمّ أذنت لي فجئت فدنوت منك سميتني باسمي الذي سمتني أمّي، فعلمت أنّك الإمام الذي فرض الله طاعته عَلَيَّ وعلى كل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الإسلام،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الإمام الحسن علي ، ص </w:t>
      </w:r>
      <w:r>
        <w:rPr>
          <w:rFonts w:eastAsia="IRNazanin" w:cs="IRNazanin"/>
          <w:b w:val="false"/>
          <w:bCs w:val="false"/>
          <w:i w:val="false"/>
          <w:iCs w:val="false"/>
          <w:color w:val="333333"/>
          <w:sz w:val="20"/>
          <w:szCs w:val="20"/>
        </w:rPr>
        <w:t>175</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هناك بعض الروايات التي تنسب للإمام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جزء من هذا المشروع الأموي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 مقالة بقلم السيد محمد مرتضوي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نقدية للروايات التي زعم فيها أنّ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مطالعات اسلامي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76</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المدرسيتن،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الجدير بالذكر أنّ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إبّان خلافته لم يتطرّق إلى قضية فدك مراعاةً للمصلحة العليا وحفاظاً على أسس الحكومة الإسلامية، لأنّه واجه أزماتٍ حالت دون ذلك كالسياسة التي ورثتها المسلمون من الخلفاء السابقين ومكائد أعداء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راموا منها تأليب الرأي العام ضدّ أهل البيت فيما لو طرحت هذه القضية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كلامٌ للإمام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إلى رأي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إلى 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 ونصوص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التذكرة الحمدونية،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149</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الأمان، ص </w:t>
      </w:r>
      <w:r>
        <w:rPr>
          <w:rFonts w:eastAsia="IRNazanin" w:cs="IRNazanin"/>
          <w:b w:val="false"/>
          <w:bCs w:val="false"/>
          <w:i w:val="false"/>
          <w:iCs w:val="false"/>
          <w:color w:val="333333"/>
          <w:sz w:val="20"/>
          <w:szCs w:val="20"/>
        </w:rPr>
        <w:t>66</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الملل والنحل،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خبر رفض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الدعوة أبي مسلم الخراساني وقضية إحراق الرسالة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وركبت السفينة، ص </w:t>
      </w:r>
      <w:r>
        <w:rPr>
          <w:rFonts w:eastAsia="IRNazanin" w:cs="IRNazanin"/>
          <w:b w:val="false"/>
          <w:bCs w:val="false"/>
          <w:i w:val="false"/>
          <w:iCs w:val="false"/>
          <w:color w:val="333333"/>
          <w:sz w:val="20"/>
          <w:szCs w:val="20"/>
        </w:rPr>
        <w:t>536</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صحيفة عليّ بن الحسين الله وكلامه في الزهد</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إنّ أوّل ترجمة بعد ظهور الإسلام كانت بواسطة خالد بن يزيد بن معاوية سنة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الحكمة،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مكاتيب الأئمة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مكاتيب الأئمة اللام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433</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275</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باب أصحاب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257</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158</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مدينة دمشق،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أمالي الطوسي، ص</w:t>
      </w:r>
      <w:r>
        <w:rPr>
          <w:rFonts w:eastAsia="IRNazanin" w:cs="IRNazanin"/>
          <w:b w:val="false"/>
          <w:bCs w:val="false"/>
          <w:i w:val="false"/>
          <w:iCs w:val="false"/>
          <w:color w:val="333333"/>
          <w:sz w:val="20"/>
          <w:szCs w:val="20"/>
        </w:rPr>
        <w:t>129</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501</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265</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أمالي الطوسي،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460</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الأئمة،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408</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الأحادث المروية عن الإمام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مصادر أهل السنة</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الأئمة،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450</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257</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يستشهد هشام بن الحكم بمثالٍ في هذه الرواية، حيث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الرجل إذا جامع أهله وسافر إلى مكّة أو توارى عنه ببعض الحيطان، فعلينا أن نقيم على حياته حتى يأتينا خلاف ذلك</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أنّ الكثير من مصادر أهل السنة نقلت هذا الخبر،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في معرفة الأئمة، ص </w:t>
      </w:r>
      <w:r>
        <w:rPr>
          <w:rFonts w:eastAsia="IRNazanin" w:cs="IRNazanin"/>
          <w:b w:val="false"/>
          <w:bCs w:val="false"/>
          <w:i w:val="false"/>
          <w:iCs w:val="false"/>
          <w:color w:val="333333"/>
          <w:sz w:val="20"/>
          <w:szCs w:val="20"/>
        </w:rPr>
        <w:t>243</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447</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الصفحات التالية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يزيد من فضل أصحاب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الفترة هو وجود أصحاب الإجماع بينهم حيث كانت لهم منزلة رفيعة، فعلى سبيل المثال فإنّ ابن عمير وحده دوّن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 في هذه الفترة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حديث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326</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وکالت و نقش آن در عصر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إسماعيل قبل أبيه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على استنتاج الإسماعيلية من هكذا رواياتٍ في تعاملهم مع قبيلة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سياسي غيبت امام دوازدهم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254</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الروايات ذكرت أيضاً عند النصّ على إمامة الإمامين زين العابدين والرضا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أمالي الطوسي،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345</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467</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92</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119</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759</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الشيعةُ الواقفة بلقب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الكلاب الممطورة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وغلب عليها هذا الاسم وشاع لها، وكان سبب ذلك أنّ عليّ بن إسماعيل الميثمي ويونس بن عبد الرحمن تناظرا فقال عليّ بن إسماعيل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أنتم إلا كلاب مطورة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أنّكم أنتن من الجيفة، لأنّ الكلاب إذا أصابها المطر فهي أنتن من الجيفة، وكانوا أيضاً يلعنونهم في القنوت، وقد أيّدهم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461</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خلال هذه الفترة توالى على سدّة الحكم عشرة من طغاة بني العباس</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 ص</w:t>
      </w:r>
      <w:r>
        <w:rPr>
          <w:rFonts w:eastAsia="IRNazanin" w:cs="IRNazanin"/>
          <w:b w:val="false"/>
          <w:bCs w:val="false"/>
          <w:i w:val="false"/>
          <w:iCs w:val="false"/>
          <w:color w:val="333333"/>
          <w:sz w:val="20"/>
          <w:szCs w:val="20"/>
        </w:rPr>
        <w:t>129</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 البعض أنّ عدداً من الشيعة لم يقبلوا بإمامة الإمام محمد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 لصغر سنه، ولكنّ هذه المزاعم واهية وليس لها أساس من الصحّة محل تأمل ونقاش؛ لأنّ الشيعة كانوا يعلمون بوجود إمام ينوب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وسبب هذه المزاعم هو ظنّ عامّة الناس بأنّه لم ينجب ولداً ذكراً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كان يؤمّل الشيعة خيراً بأنه سيرزق ولداً ذكراً، وهذا الأمر بطبيعة الحال يمهّد الشيعة لقبول إمامة ابنه محمّد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سيّما وأنّ رموز الشيعة كانوا يترقّبون معرفة إمامهم التاسع، فضلاً عن أن النخبة منهم كعليّ بن جعفر الذي كان يعرف بالعالم وكبير آل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كانوا على صلةٍ به وهم بالطبع يعرفون مقامه الرفيع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طبعاً من الممكن أن بعض الموالين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آنذاك تساءلوا حول هذا الأمر، لكنّه لم يتسبّب بحدوث انشقاق في صفوفهم لأنّ الإدراك المعرفي قد ترسّخ في أنفسهم ولم يعترضوا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167</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الأصحاب دوّنوا مؤلّفات حول ما تعلموه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لكنّهم لم ينشروها إلا بعد مدّة من تأليفها للاطبلاع الأكثر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297</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مؤلّفات عبد الله بن جعفر الحميري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الرجال ومكاتباتهم أبا الحسن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لأبي محمّد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محمّد بن عثمان العمري، قرب الإسناد إلى صاحب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مسائل أبي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إلى جمعه بعض توقعيات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371</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راجع أيضاً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أمثلة تدلّ على هذا الأمر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قيس الهلالي</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فَقُلْ تَعالَوْا نَدْعُ أَبْناءَنَا وَأَبْناءَكُمْ وَ نساءَنَا وَنِسَاءَكُمْ وَأَنْفُسَنَا وَأَنْفُسَكُمْ ثُمَّ نَبْتَهِلْ فَنَجْعَلْ لَعْنَتَ اللهُ عَلَى الْكَاذِبِينَ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بعض الإضافات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 ص</w:t>
      </w:r>
      <w:r>
        <w:rPr>
          <w:rFonts w:eastAsia="IRNazanin" w:cs="IRNazanin"/>
          <w:b w:val="false"/>
          <w:bCs w:val="false"/>
          <w:i w:val="false"/>
          <w:iCs w:val="false"/>
          <w:color w:val="333333"/>
          <w:sz w:val="20"/>
          <w:szCs w:val="20"/>
        </w:rPr>
        <w:t>307</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بشكل تفصيلي على هذه الموارد والمصطلحات التي وردت فيها،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وَلِيكُمُ اللهُ وَرَسُولُهُ وَ الَّذِينَ آمَنُوا الَّذينَ يَقيمُونَ الصَّلاةَ وَيُؤْتُونَ الزَّكَاةَ وَهُمْ رَاكِعُونَ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وَإِذِ ابْتَلَى إِبْرَاهِيمَ رَبُّهُ بِكَلِمَاتٍ فَأَتَمَّهُنَّ قَالَ إِنِّي جَاعِلُكَ لِلنَّاسِ إِمَاماً قَالَ وَمِنْ ذُرِّيتي قالَ لا ينالُ عَهْدِى الظَّالمينَ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أَطِيعُوا اللهَ وَأَطِيعُوا الرَّسُولَ وَ أُولِى الأَمْرِ مِنْكُمْ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على بعض أقوال الإمام الحسن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تضمّنتمضامين إجمالية،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الجدير بالذكر أنه هناك كلاماً أكثر تفصيلاً وجهه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أبي خالد الكابلي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 ص</w:t>
      </w:r>
      <w:r>
        <w:rPr>
          <w:rFonts w:eastAsia="IRNazanin" w:cs="IRNazanin"/>
          <w:b w:val="false"/>
          <w:bCs w:val="false"/>
          <w:i w:val="false"/>
          <w:iCs w:val="false"/>
          <w:color w:val="333333"/>
          <w:sz w:val="20"/>
          <w:szCs w:val="20"/>
        </w:rPr>
        <w:t>378</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وَأَنْذِرْ عَشِيرَتَكَ الْأَقْرَبِينَ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214</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تأريخ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الكامل في التأريخ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قد ورد في الكثير من مصادر التأريخ وبألفاظ مختلفة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 وصي،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فبعضها تضمّن هذه الألفاظ الثلاثة وبعضها تضمّن اثنين منها، وبعضها ما لم يتجاوز اللفظ الواحد، إلا أنّها تتّفق على أنّ الاجتماع الأوّل لم يحقق نتيجةً لأنّ الحاضرين تركوه وانفضّوا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لذلك جمعهم مرّةً أخرى وسألهم ثلاث مرّاتٍ عمّن يؤدّي الرسالة معه ولكن لم يؤيّده سوى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وهذه الواقعة تدلّ بوضوح على أهمية هذا الأمر</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تجدر الإشارة إلى أنّ بعض الروايات اعتبرت المؤاخاة بأنّها من موجبات استحقاق الإرث والوصاية، لذلك فإنّ الثقافة السائدة حينذاك كانت تتفاعل مع ما أعلنه النبيّ الأكرم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إذ من المحتمل أن يكون صلوات الله عليه قد استغلّ هذه الأجواء لنشر رسالته وتعيين خليفته</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ما ورد في هذه الروايات، هناك احتمال كبير بأنّ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وأبا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كانوا على علم بالتقدير الإلهي قبل انعقاد المجلس لأن أبا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عمّن سخر به كونه أصبح تحت إمرة ابنه قائلاً بأنّ ولده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لا يقصّر في إعانة نبي الرحمة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أخبرهم بأنّ هذا المنصب هو من الله ولا يعيّن من يتولاه سواه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يبدو أنّ هذا الاجتماع قد عقد لإتمام الحجة على المقرّبين، فقد روى المؤرّخون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وَسَكَتَ الْقَوْمُ ثُمَّ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طَالِبٍ أَلَا تَرَى ابْنَكَ؟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دَعُوهُ فَلَنْ يَأْلُوَ ابْنَ عَمِّهِ خَيْرًا</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مدينة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في تمييز الصحابة،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العلامة المجلسي حول هذا الأمر أحاديث عديدة وبطرق مختلفة وبما فيها ما روي في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تأريخ مدينة دمشق،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بما للنبيّ من الأحوال والأموال والحفدة والمتاع،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إحقاق الحق وإزهاق الباطل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الغيبة للنعماني،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التأريخ،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مجمع الزوائد ومنبع الفوائد،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غيبة النعماني،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تجدر الإشارة إلى أنّ الرواية التي ذكرت في هذا الكتاب يعود تأريخها إلى عهد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ولكن مع ذلك فإنّ الإمام لم يخبر الناس بمن سيخلفه</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الاسلام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روي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ثلاثة أشهر من رحيله، حيث أكد صلوات الله عليه فيه على موقفه الثابت في رفض سلوك بعض المسلمين الخاطئ في معارضتهم للإمام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استند الأئمة المعصومون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هذا الحديث في العهود المتأخرة، وبالطبع فقد روي كاملاً أحياناً واستشهد بجزء منه فقط أحياناً أخرى، وفي بعض الأحيان لم تذكر الظروف التي صدر فيها، كما لم يروَ نصّه كاملاً في بعض المرويات، فيما نقل في بعض المصادر بألفاظ مشابهة وأكثر صراحةً كما ورد في مجمع الفوائد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الفوائد ومنبع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على نصّ الحديث،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مسند أبي داود الطيالسي ،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احتمال كبير بأنّ ما دعا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يتّبع هذا الأسلوب الحازم في خطابه يوم الغدير هو الضغوط التي كان المنافقون يمارسونها وبما في ذلك خطّتهم الشيطانية لاغتياله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884</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ورد حديث الغدير في الكثير من مصادر الفريقين شيعةً وسنّةً، وبعض هذه المصادر ذكرته متواتراً من طرق عديدة على لسان رواة مختلفين بشكلٍ يزيل كلّ شكٍّ في عدم صحّته ويثبت تواتره بالدليل القاطع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بالنسبة إلى المكان الذي جمع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المسلمين فيه فهو غدير خُم الواقع في الطريق بين مكة والمدينة، وهناك بعض المصادر قد أشارت إلى أنّه في الطريق إلى مكّة ولم تشر إلى غدير خم واجتماع الناس هناك، لذلك من الممكن أن يكون هذا الحديث قد صدر عنه صلوات الله عليه مراراً ولبعض المسلمين فقط أو أنّه ذكره لبعض الطبقات من الصحابة فقط، أو ربّما يكون قد ذكره في نفس مسيره هذا أكثر من مرّة؛ وبالطبع مهما كان الأمر فإنّه ينمّ عن مدى أهمية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كذلك فإنّ مسند أحمد بن حنبل يتضمّن العديد من هذه الروايات</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ص</w:t>
      </w:r>
      <w:r>
        <w:rPr>
          <w:rFonts w:eastAsia="IRNazanin" w:cs="IRNazanin"/>
          <w:b w:val="false"/>
          <w:bCs w:val="false"/>
          <w:i w:val="false"/>
          <w:iCs w:val="false"/>
          <w:color w:val="333333"/>
          <w:sz w:val="20"/>
          <w:szCs w:val="20"/>
        </w:rPr>
        <w:t>789</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الحفّاظ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ما نزلت آية إلا وقد علمتُ فيم نزلت وعلى من نزلت، إنَّ ربّي وهب لي قلباً عقولاً ولساناً ناطقاً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فارقكم رجلٌ بالأمس لم يسبقه الأوّلون بعلم ولا يدركه الآخرون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67</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الصدوق، ص </w:t>
      </w:r>
      <w:r>
        <w:rPr>
          <w:rFonts w:eastAsia="IRNazanin" w:cs="IRNazanin"/>
          <w:b w:val="false"/>
          <w:bCs w:val="false"/>
          <w:i w:val="false"/>
          <w:iCs w:val="false"/>
          <w:color w:val="333333"/>
          <w:sz w:val="20"/>
          <w:szCs w:val="20"/>
        </w:rPr>
        <w:t>212</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نقلت هذه الروايات في عباراتٍ عديدةٍ، منها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الْأَمَانَةَ نِظَاماً لِلْأُمَّةِ وَالطَّاعَةَ تَعْظِيماً لِلْإِمَامَةِ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 لَكُمْ مِنَ الدِّينِ مَا وَصَّى بِهِ نُوحاً وَالَّذِي أَوْحَيْنَا إِلَيْكَ وَمَا وَصَّيْنَا بِهِ إِبْراهيمَ وَمُوسى وَعيسى أَنْ أَقِيمُوا الدِّينَ وَلا تَتَفَرَّقُوا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148</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Pr>
        <w:t>2</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مجمع الفوائد ومنبع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شكّ في أنّ المعنى اللغوي 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ومشتقّاتها قد وردت قبل ظهور الإسلام في كلام العرب والشعر الجاهلي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الطوسي، ص </w:t>
      </w:r>
      <w:r>
        <w:rPr>
          <w:rFonts w:eastAsia="IRNazanin" w:cs="IRNazanin"/>
          <w:b w:val="false"/>
          <w:bCs w:val="false"/>
          <w:i w:val="false"/>
          <w:iCs w:val="false"/>
          <w:color w:val="333333"/>
          <w:sz w:val="20"/>
          <w:szCs w:val="20"/>
        </w:rPr>
        <w:t>569</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ص </w:t>
      </w:r>
      <w:r>
        <w:rPr>
          <w:rFonts w:eastAsia="IRNazanin" w:cs="IRNazanin"/>
          <w:b w:val="false"/>
          <w:bCs w:val="false"/>
          <w:i w:val="false"/>
          <w:iCs w:val="false"/>
          <w:color w:val="333333"/>
          <w:sz w:val="20"/>
          <w:szCs w:val="20"/>
        </w:rPr>
        <w:t>216</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دلائل الإمامة،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للصدوق،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101</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بما للنبيّ من الأحوال والأموال والحفدة والمتاع،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عنه أنّه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إِياكَ أَنْ تَشُدَّ رَاحِلَةً تَرْحَلُهَا فَإِنَّا هَاهُنَا يَطْلَبُ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124</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عنه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مِنَّا لَخُزّان الله في سَمَائِهِ وَخُزَانَهُ فِي أَرْضِهِ واللَّهِ إِنا خَزّان الله في سمائه وأرضه لا على ذهب ولا على فضة إلا على علمه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104</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رُوي عن أبي الجارود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 يعرف الإمام؟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يُسأل فيجيب وأن يسكت عنه فيبتدئ، ويخبر النّاس بما يكون في غدٍ ويكلّم النّاس بكلّ لسانٍ ولغة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115</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307</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151</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ذكر المؤلّف في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الأئمّة أنّ عندهم الصحيفة الجامعة التي هي إملاء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وخطّ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بيده وهي سبعون ذراعاً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أربعاً وعشرين روايةً في هذا الصدد</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240</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آيات في القرآن الكريم تؤكّد على اختصاص علم الغيب بالله عزّ وجلّ،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الأنعام 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النمل اللتان تصرّحان بهذا الأمر، وهناك آياتٌ أخرى توحي بهذا الأمر في إحدى قراءاتها كالآية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فاطر والآية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والآية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الأنعام والآيتان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والآية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الرعد والآية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المؤمنون والآية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السجدة والآية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الزمر والآية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الحشر والآية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الجمعة والآية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هناك آيات تنفي علم الغيب من غير الله تعالى وذلك على أساس التلازم العرفي كالآيتين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 حيث يستفاد منها أنّ هذا العلم مختصّ به عزّ وجلّ ولا يشاركه أحدٌ فيه</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أمثلة هذه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الجنّ، والآية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الأصبغ بن نباتة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علمين، علمٌ استأثر به في غيبه فلم يطلع عليه نبياً من أنبيائه ولا ملكاً من ملائكته، وذلك قول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عندَهُ عِلمُ السّاعةِ ويُنزّلُ الغيثَ ويعلم ما في الأرحام وما تدري نفسٌ ماذا تكسب غداً وما تدري نفس بأيّ أرض تموتُ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علمٌ قد أطلع عليه ملائكته؛ فما أطلع عليه ملائكته فقد أطلع عليه محمّداً وآله، وما أطلع عليه محمداً وآله فقد أطلعني عليه، الكبير منا والصغير إلى أن تقوم الساعة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111</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وصفت بعض الروايات هكذا علوم بأنّها علوم الأوّلين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الله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فيه ذكر الغيب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109</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ابن أبي الحديد في شرحه لنهج البلاغة بعض الأمثلة التأريخية حول العلوم التي كان يمتلكها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وقارن بينها وأثبت أنّه صلوات الله عليه قد تطرّق إلى بيان بعض المسائل الغيبية بجزئياتها وتفاصيلها، وبالتالي فإنّ هذه المسائل قد تحقّقت بالفعل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92</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249</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 ص </w:t>
      </w:r>
      <w:r>
        <w:rPr>
          <w:rFonts w:eastAsia="IRNazanin" w:cs="IRNazanin"/>
          <w:b w:val="false"/>
          <w:bCs w:val="false"/>
          <w:i w:val="false"/>
          <w:iCs w:val="false"/>
          <w:color w:val="333333"/>
          <w:sz w:val="20"/>
          <w:szCs w:val="20"/>
        </w:rPr>
        <w:t>352</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 ص </w:t>
      </w:r>
      <w:r>
        <w:rPr>
          <w:rFonts w:eastAsia="IRNazanin" w:cs="IRNazanin"/>
          <w:b w:val="false"/>
          <w:bCs w:val="false"/>
          <w:i w:val="false"/>
          <w:iCs w:val="false"/>
          <w:color w:val="333333"/>
          <w:sz w:val="20"/>
          <w:szCs w:val="20"/>
        </w:rPr>
        <w:t>2200120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133</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132</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133</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ورد عن أمير المؤمنين في أصناف آيات القرآن</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وضّح الإمام الرضاء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المصطلحات عندما كان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التي ذكرت آنفاً عن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بيت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 على هذا الأمر</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172</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453</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257</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326</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يرى الأئمّة أنّ الإلمام بعدّة لغات هو فضل وهو أحد أسباب استحقاق الإمام منصب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339</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تقبّل الشيعة إمامة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صبيٌّ باستثناء أهل المدينة الذين لم يستوعبوا هذا الأمر، والجدير بالملاحظة هنا أنّ هذه هو الشكوك قد دامت لسنواتٍ لكنّها سرعان ما زالت بعد أن سأل الناس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أسئلة فأجابهم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للإمام علي بن أبيطالب،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632</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859</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وتعام النعمة، ص </w:t>
      </w:r>
      <w:r>
        <w:rPr>
          <w:rFonts w:eastAsia="IRNazanin" w:cs="IRNazanin"/>
          <w:b w:val="false"/>
          <w:bCs w:val="false"/>
          <w:i w:val="false"/>
          <w:iCs w:val="false"/>
          <w:color w:val="333333"/>
          <w:sz w:val="20"/>
          <w:szCs w:val="20"/>
        </w:rPr>
        <w:t>362</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سنذكر هذا الحوار لاحقاً</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285</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247</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117</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44</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رسائل للأئمّة في هذه الفترة تضمّنت كلاماً مبسوطاً حول الجبر والتفويض وتصنيف بعض المواضيع وذكروا أمثلةً لما كان يدور الكلام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460</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نتطرّق إلى ذكر الأحاديث التي تتمحور حول موضوع المهدي الموعود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الأبحاث اللاحقة</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ورد في هذه الزيارة القيّمة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والباب المبتلى به الناس من أتاكم نجى ومن لم يأتكم 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بكم فتح الله وبكم يختم وبكم ينزل الغيث وبكم يمسك السماء أن تقع على الأرض الا بإذنه وبكم ينفسّ الهمّ ويكشف الضرّ ، وعندكم ما نزلت به رسله و هبطت به ملائكته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اصطفاكم بعلمه وارتضاكم لغيبه واختاركم لسرّه واجتباكم بقدرته وأعزّكم بهداه وخصّكم ببرهانه وانتجبكم لنوره وأيّدكم بروحه ورضيكم خلفاء في أرضه وحججاً على بريّته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والباب المبتلى به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والاكم فقد والى الله ومن عاداكم فقد عادى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بكم فتح الله وبكم يختم وبكم ينزّل الغيث وبكم يُمسك السماء أن تقع على الأرض إلا بإذنه وبكم يكشف الضرّ وعندكم ما نزلت به رسله وهبطت به ملائكته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عصمكم الله من الزَّلل وآمنكم من الفتن وطهّركم من الدنس وأذهب عنكم الرجس وطهّركم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وعندكم ما نزلت به رسله و هبطت به ملائكته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513</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148</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الغيبة للطوسي،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وهناك موارد مشابهة أخرى</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لعليّ بن أبي طالب، ص </w:t>
      </w:r>
      <w:r>
        <w:rPr>
          <w:rFonts w:eastAsia="IRNazanin" w:cs="IRNazanin"/>
          <w:b w:val="false"/>
          <w:bCs w:val="false"/>
          <w:i w:val="false"/>
          <w:iCs w:val="false"/>
          <w:color w:val="333333"/>
          <w:sz w:val="20"/>
          <w:szCs w:val="20"/>
        </w:rPr>
        <w:t>272</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 ص</w:t>
      </w:r>
      <w:r>
        <w:rPr>
          <w:rFonts w:eastAsia="IRNazanin" w:cs="IRNazanin"/>
          <w:b w:val="false"/>
          <w:bCs w:val="false"/>
          <w:i w:val="false"/>
          <w:iCs w:val="false"/>
          <w:color w:val="333333"/>
          <w:sz w:val="20"/>
          <w:szCs w:val="20"/>
        </w:rPr>
        <w:t>290</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image" Target="media/image2.jpeg"/><Relationship Id="rId303" Type="http://schemas.openxmlformats.org/officeDocument/2006/relationships/image" Target="media/image2.jpeg"/><Relationship Id="rId304" Type="http://schemas.openxmlformats.org/officeDocument/2006/relationships/footer" Target="footer297.xml"/><Relationship Id="rId305" Type="http://schemas.openxmlformats.org/officeDocument/2006/relationships/footnotes" Target="footnotes.xml"/><Relationship Id="rId306" Type="http://schemas.openxmlformats.org/officeDocument/2006/relationships/numbering" Target="numbering.xml"/><Relationship Id="rId307" Type="http://schemas.openxmlformats.org/officeDocument/2006/relationships/fontTable" Target="fontTable.xml"/><Relationship Id="rId308" Type="http://schemas.openxmlformats.org/officeDocument/2006/relationships/settings" Target="settings.xml"/><Relationship Id="rId3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302</Pages>
  <Words>46266</Words>
  <Characters>215616</Characters>
  <CharactersWithSpaces>260792</CharactersWithSpaces>
  <Paragraphs>1349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2026-08-20T05:08:25Z</dcterms:created>
  <dc:creator>ghaemiyeh.com</dc:creator>
  <dc:description/>
  <dc:language>en-US</dc:language>
  <cp:lastModifiedBy/>
  <dcterms:modified xsi:type="dcterms:W3CDTF">2026-08-20T08:38:34Z</dcterms:modified>
  <cp:revision>1</cp:revision>
  <dc:subject/>
  <dc:title>دور الأحداث التأریخیة فی بیان معتقدات أهل البیت علیهم السلام</dc:title>
</cp:coreProperties>
</file>

<file path=docProps/custom.xml><?xml version="1.0" encoding="utf-8"?>
<Properties xmlns="http://schemas.openxmlformats.org/officeDocument/2006/custom-properties" xmlns:vt="http://schemas.openxmlformats.org/officeDocument/2006/docPropsVTypes"/>
</file>