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3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55.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پژوهش نامه معارف حسینی </w:t>
      </w:r>
      <w:r>
        <w:rPr/>
        <w:t>33</w:t>
      </w:r>
      <w:r>
        <w:rPr>
          <w:rtl w:val="true"/>
        </w:rPr>
        <w:t xml:space="preserve"> </w:t>
      </w:r>
      <w:r>
        <w:rPr>
          <w:rtl w:val="true"/>
        </w:rPr>
        <w:t>نخستین فصلنامه تخصصی امام حسین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99956_653776707">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3299958_653776707">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3299960_653776707">
            <w:r>
              <w:rPr>
                <w:webHidden/>
                <w:rStyle w:val="IndexLink"/>
                <w:rtl w:val="true"/>
              </w:rPr>
              <w:t>فهرست عناوین</w:t>
            </w:r>
            <w:r>
              <w:rPr>
                <w:rStyle w:val="IndexLink"/>
                <w:rtl w:val="true"/>
              </w:rPr>
              <w:tab/>
            </w:r>
            <w:r>
              <w:rPr>
                <w:rStyle w:val="IndexLink"/>
              </w:rPr>
              <w:t>10</w:t>
            </w:r>
          </w:hyperlink>
        </w:p>
        <w:p>
          <w:pPr>
            <w:pStyle w:val="Contents2"/>
            <w:tabs>
              <w:tab w:val="clear" w:pos="8743"/>
              <w:tab w:val="right" w:pos="9026" w:leader="dot"/>
            </w:tabs>
            <w:rPr/>
          </w:pPr>
          <w:hyperlink w:anchor="__RefHeading___Toc3299962_653776707">
            <w:r>
              <w:rPr>
                <w:webHidden/>
                <w:rStyle w:val="IndexLink"/>
                <w:rtl w:val="true"/>
              </w:rPr>
              <w:t>الگوی مناسبات حسینی با نگاهی به مقوله رواداری با دوستان و دشمنان</w:t>
            </w:r>
            <w:r>
              <w:rPr>
                <w:rStyle w:val="IndexLink"/>
                <w:rtl w:val="true"/>
              </w:rPr>
              <w:tab/>
            </w:r>
            <w:r>
              <w:rPr>
                <w:rStyle w:val="IndexLink"/>
              </w:rPr>
              <w:t>12</w:t>
            </w:r>
          </w:hyperlink>
        </w:p>
        <w:p>
          <w:pPr>
            <w:pStyle w:val="Contents3"/>
            <w:tabs>
              <w:tab w:val="clear" w:pos="8459"/>
              <w:tab w:val="right" w:pos="9026" w:leader="dot"/>
            </w:tabs>
            <w:rPr/>
          </w:pPr>
          <w:hyperlink w:anchor="__RefHeading___Toc3299964_653776707">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3299966_653776707">
            <w:r>
              <w:rPr>
                <w:webHidden/>
                <w:rStyle w:val="IndexLink"/>
                <w:rtl w:val="true"/>
              </w:rPr>
              <w:t>مقدمه</w:t>
            </w:r>
            <w:r>
              <w:rPr>
                <w:rStyle w:val="IndexLink"/>
                <w:rtl w:val="true"/>
              </w:rPr>
              <w:tab/>
            </w:r>
            <w:r>
              <w:rPr>
                <w:rStyle w:val="IndexLink"/>
              </w:rPr>
              <w:t>13</w:t>
            </w:r>
          </w:hyperlink>
        </w:p>
        <w:p>
          <w:pPr>
            <w:pStyle w:val="Contents3"/>
            <w:tabs>
              <w:tab w:val="clear" w:pos="8459"/>
              <w:tab w:val="right" w:pos="9026" w:leader="dot"/>
            </w:tabs>
            <w:rPr/>
          </w:pPr>
          <w:hyperlink w:anchor="__RefHeading___Toc3299968_653776707">
            <w:r>
              <w:rPr>
                <w:webHidden/>
                <w:rStyle w:val="IndexLink"/>
                <w:rtl w:val="true"/>
              </w:rPr>
              <w:t>مفهوم شناسی واژگان تحقیق</w:t>
            </w:r>
            <w:r>
              <w:rPr>
                <w:rStyle w:val="IndexLink"/>
                <w:rtl w:val="true"/>
              </w:rPr>
              <w:tab/>
            </w:r>
            <w:r>
              <w:rPr>
                <w:rStyle w:val="IndexLink"/>
              </w:rPr>
              <w:t>14</w:t>
            </w:r>
          </w:hyperlink>
        </w:p>
        <w:p>
          <w:pPr>
            <w:pStyle w:val="Contents3"/>
            <w:tabs>
              <w:tab w:val="clear" w:pos="8459"/>
              <w:tab w:val="right" w:pos="9026" w:leader="dot"/>
            </w:tabs>
            <w:rPr/>
          </w:pPr>
          <w:hyperlink w:anchor="__RefHeading___Toc3299970_653776707">
            <w:r>
              <w:rPr>
                <w:webHidden/>
                <w:rStyle w:val="IndexLink"/>
                <w:rtl w:val="true"/>
              </w:rPr>
              <w:t>رواداری، مدارا و معانی همنشین در لغت</w:t>
            </w:r>
            <w:r>
              <w:rPr>
                <w:rStyle w:val="IndexLink"/>
                <w:rtl w:val="true"/>
              </w:rPr>
              <w:tab/>
            </w:r>
            <w:r>
              <w:rPr>
                <w:rStyle w:val="IndexLink"/>
              </w:rPr>
              <w:t>15</w:t>
            </w:r>
          </w:hyperlink>
        </w:p>
        <w:p>
          <w:pPr>
            <w:pStyle w:val="Contents4"/>
            <w:tabs>
              <w:tab w:val="clear" w:pos="8176"/>
              <w:tab w:val="right" w:pos="9026" w:leader="dot"/>
            </w:tabs>
            <w:rPr/>
          </w:pPr>
          <w:hyperlink w:anchor="__RefHeading___Toc3299972_653776707">
            <w:r>
              <w:rPr>
                <w:webHidden/>
                <w:rStyle w:val="IndexLink"/>
                <w:rtl w:val="true"/>
              </w:rPr>
              <w:t>اشاره</w:t>
            </w:r>
            <w:r>
              <w:rPr>
                <w:rStyle w:val="IndexLink"/>
                <w:rtl w:val="true"/>
              </w:rPr>
              <w:tab/>
            </w:r>
            <w:r>
              <w:rPr>
                <w:rStyle w:val="IndexLink"/>
              </w:rPr>
              <w:t>15</w:t>
            </w:r>
          </w:hyperlink>
        </w:p>
        <w:p>
          <w:pPr>
            <w:pStyle w:val="Contents4"/>
            <w:tabs>
              <w:tab w:val="clear" w:pos="8176"/>
              <w:tab w:val="right" w:pos="9026" w:leader="dot"/>
            </w:tabs>
            <w:rPr/>
          </w:pPr>
          <w:hyperlink w:anchor="__RefHeading___Toc3299974_653776707">
            <w:r>
              <w:rPr>
                <w:webHidden/>
                <w:rStyle w:val="IndexLink"/>
                <w:rtl w:val="true"/>
              </w:rPr>
              <w:t>گام اول</w:t>
            </w:r>
            <w:r>
              <w:rPr>
                <w:rStyle w:val="IndexLink"/>
                <w:rtl w:val="true"/>
              </w:rPr>
              <w:t xml:space="preserve">: </w:t>
            </w:r>
            <w:r>
              <w:rPr>
                <w:rStyle w:val="IndexLink"/>
                <w:rtl w:val="true"/>
              </w:rPr>
              <w:t>واکاوی زیست حسینی</w:t>
            </w:r>
            <w:r>
              <w:rPr>
                <w:rStyle w:val="IndexLink"/>
                <w:rtl w:val="true"/>
              </w:rPr>
              <w:tab/>
            </w:r>
            <w:r>
              <w:rPr>
                <w:rStyle w:val="IndexLink"/>
              </w:rPr>
              <w:t>15</w:t>
            </w:r>
          </w:hyperlink>
        </w:p>
        <w:p>
          <w:pPr>
            <w:pStyle w:val="Contents5"/>
            <w:tabs>
              <w:tab w:val="clear" w:pos="7892"/>
              <w:tab w:val="right" w:pos="9026" w:leader="dot"/>
            </w:tabs>
            <w:rPr/>
          </w:pPr>
          <w:hyperlink w:anchor="__RefHeading___Toc3299976_653776707">
            <w:r>
              <w:rPr>
                <w:webHidden/>
                <w:rStyle w:val="IndexLink"/>
                <w:rtl w:val="true"/>
              </w:rPr>
              <w:t>الف</w:t>
            </w:r>
            <w:r>
              <w:rPr>
                <w:rStyle w:val="IndexLink"/>
                <w:rtl w:val="true"/>
              </w:rPr>
              <w:t xml:space="preserve">) </w:t>
            </w:r>
            <w:r>
              <w:rPr>
                <w:rStyle w:val="IndexLink"/>
                <w:rtl w:val="true"/>
              </w:rPr>
              <w:t>دوره قبل از امامت</w:t>
            </w:r>
            <w:r>
              <w:rPr>
                <w:rStyle w:val="IndexLink"/>
                <w:rtl w:val="true"/>
              </w:rPr>
              <w:tab/>
            </w:r>
            <w:r>
              <w:rPr>
                <w:rStyle w:val="IndexLink"/>
              </w:rPr>
              <w:t>15</w:t>
            </w:r>
          </w:hyperlink>
        </w:p>
        <w:p>
          <w:pPr>
            <w:pStyle w:val="Contents5"/>
            <w:tabs>
              <w:tab w:val="clear" w:pos="7892"/>
              <w:tab w:val="right" w:pos="9026" w:leader="dot"/>
            </w:tabs>
            <w:rPr/>
          </w:pPr>
          <w:hyperlink w:anchor="__RefHeading___Toc3299978_653776707">
            <w:r>
              <w:rPr>
                <w:webHidden/>
                <w:rStyle w:val="IndexLink"/>
                <w:rtl w:val="true"/>
              </w:rPr>
              <w:t>ب</w:t>
            </w:r>
            <w:r>
              <w:rPr>
                <w:rStyle w:val="IndexLink"/>
                <w:rtl w:val="true"/>
              </w:rPr>
              <w:t xml:space="preserve">) </w:t>
            </w:r>
            <w:r>
              <w:rPr>
                <w:rStyle w:val="IndexLink"/>
                <w:rtl w:val="true"/>
              </w:rPr>
              <w:t xml:space="preserve">مناسبات حسینی در ساحت سیاسی </w:t>
            </w:r>
            <w:r>
              <w:rPr>
                <w:rStyle w:val="IndexLink"/>
                <w:rtl w:val="true"/>
              </w:rPr>
              <w:t xml:space="preserve">- </w:t>
            </w:r>
            <w:r>
              <w:rPr>
                <w:rStyle w:val="IndexLink"/>
                <w:rtl w:val="true"/>
              </w:rPr>
              <w:t>اجتماعی</w:t>
            </w:r>
            <w:r>
              <w:rPr>
                <w:rStyle w:val="IndexLink"/>
                <w:rtl w:val="true"/>
              </w:rPr>
              <w:tab/>
            </w:r>
            <w:r>
              <w:rPr>
                <w:rStyle w:val="IndexLink"/>
              </w:rPr>
              <w:t>17</w:t>
            </w:r>
          </w:hyperlink>
        </w:p>
        <w:p>
          <w:pPr>
            <w:pStyle w:val="Contents5"/>
            <w:tabs>
              <w:tab w:val="clear" w:pos="7892"/>
              <w:tab w:val="right" w:pos="9026" w:leader="dot"/>
            </w:tabs>
            <w:rPr/>
          </w:pPr>
          <w:hyperlink w:anchor="__RefHeading___Toc3299980_653776707">
            <w:r>
              <w:rPr>
                <w:webHidden/>
                <w:rStyle w:val="IndexLink"/>
                <w:rtl w:val="true"/>
              </w:rPr>
              <w:t>ج</w:t>
            </w:r>
            <w:r>
              <w:rPr>
                <w:rStyle w:val="IndexLink"/>
                <w:rtl w:val="true"/>
              </w:rPr>
              <w:t xml:space="preserve">) </w:t>
            </w:r>
            <w:r>
              <w:rPr>
                <w:rStyle w:val="IndexLink"/>
                <w:rtl w:val="true"/>
              </w:rPr>
              <w:t>دوره بعد از امامت</w:t>
            </w:r>
            <w:r>
              <w:rPr>
                <w:rStyle w:val="IndexLink"/>
                <w:rtl w:val="true"/>
              </w:rPr>
              <w:tab/>
            </w:r>
            <w:r>
              <w:rPr>
                <w:rStyle w:val="IndexLink"/>
              </w:rPr>
              <w:t>18</w:t>
            </w:r>
          </w:hyperlink>
        </w:p>
        <w:p>
          <w:pPr>
            <w:pStyle w:val="Contents5"/>
            <w:tabs>
              <w:tab w:val="clear" w:pos="7892"/>
              <w:tab w:val="right" w:pos="9026" w:leader="dot"/>
            </w:tabs>
            <w:rPr/>
          </w:pPr>
          <w:hyperlink w:anchor="__RefHeading___Toc3299982_653776707">
            <w:r>
              <w:rPr>
                <w:webHidden/>
                <w:rStyle w:val="IndexLink"/>
                <w:rtl w:val="true"/>
              </w:rPr>
              <w:t>د</w:t>
            </w:r>
            <w:r>
              <w:rPr>
                <w:rStyle w:val="IndexLink"/>
                <w:rtl w:val="true"/>
              </w:rPr>
              <w:t xml:space="preserve">) </w:t>
            </w:r>
            <w:r>
              <w:rPr>
                <w:rStyle w:val="IndexLink"/>
                <w:rtl w:val="true"/>
              </w:rPr>
              <w:t>دلائل امامت</w:t>
            </w:r>
            <w:r>
              <w:rPr>
                <w:rStyle w:val="IndexLink"/>
                <w:rtl w:val="true"/>
              </w:rPr>
              <w:tab/>
            </w:r>
            <w:r>
              <w:rPr>
                <w:rStyle w:val="IndexLink"/>
              </w:rPr>
              <w:t>19</w:t>
            </w:r>
          </w:hyperlink>
        </w:p>
        <w:p>
          <w:pPr>
            <w:pStyle w:val="Contents5"/>
            <w:tabs>
              <w:tab w:val="clear" w:pos="7892"/>
              <w:tab w:val="right" w:pos="9026" w:leader="dot"/>
            </w:tabs>
            <w:rPr/>
          </w:pPr>
          <w:hyperlink w:anchor="__RefHeading___Toc3299984_653776707">
            <w:r>
              <w:rPr>
                <w:webHidden/>
                <w:rStyle w:val="IndexLink"/>
                <w:rtl w:val="true"/>
              </w:rPr>
              <w:t>ه</w:t>
            </w:r>
            <w:r>
              <w:rPr>
                <w:rStyle w:val="IndexLink"/>
                <w:rtl w:val="true"/>
              </w:rPr>
              <w:t xml:space="preserve">- ) </w:t>
            </w:r>
            <w:r>
              <w:rPr>
                <w:rStyle w:val="IndexLink"/>
                <w:rtl w:val="true"/>
              </w:rPr>
              <w:t xml:space="preserve">پایبندی به صلح امام حسن </w:t>
            </w:r>
            <w:r>
              <w:rPr>
                <w:rStyle w:val="IndexLink"/>
                <w:rtl w:val="true"/>
              </w:rPr>
              <w:t>(</w:t>
            </w:r>
            <w:r>
              <w:rPr>
                <w:rStyle w:val="IndexLink"/>
                <w:rtl w:val="true"/>
              </w:rPr>
              <w:t>علیه السلام</w:t>
            </w:r>
            <w:r>
              <w:rPr>
                <w:rStyle w:val="IndexLink"/>
                <w:rtl w:val="true"/>
              </w:rPr>
              <w:t>)</w:t>
              <w:tab/>
            </w:r>
            <w:r>
              <w:rPr>
                <w:rStyle w:val="IndexLink"/>
              </w:rPr>
              <w:t>20</w:t>
            </w:r>
          </w:hyperlink>
        </w:p>
        <w:p>
          <w:pPr>
            <w:pStyle w:val="Contents5"/>
            <w:tabs>
              <w:tab w:val="clear" w:pos="7892"/>
              <w:tab w:val="right" w:pos="9026" w:leader="dot"/>
            </w:tabs>
            <w:rPr/>
          </w:pPr>
          <w:hyperlink w:anchor="__RefHeading___Toc3299986_653776707">
            <w:r>
              <w:rPr>
                <w:webHidden/>
                <w:rStyle w:val="IndexLink"/>
                <w:rtl w:val="true"/>
              </w:rPr>
              <w:t>و</w:t>
            </w:r>
            <w:r>
              <w:rPr>
                <w:rStyle w:val="IndexLink"/>
                <w:rtl w:val="true"/>
              </w:rPr>
              <w:t xml:space="preserve">) </w:t>
            </w:r>
            <w:r>
              <w:rPr>
                <w:rStyle w:val="IndexLink"/>
                <w:rtl w:val="true"/>
              </w:rPr>
              <w:t>موضع گیری در برابر اقدامات معاویه</w:t>
            </w:r>
            <w:r>
              <w:rPr>
                <w:rStyle w:val="IndexLink"/>
                <w:rtl w:val="true"/>
              </w:rPr>
              <w:tab/>
            </w:r>
            <w:r>
              <w:rPr>
                <w:rStyle w:val="IndexLink"/>
              </w:rPr>
              <w:t>20</w:t>
            </w:r>
          </w:hyperlink>
        </w:p>
        <w:p>
          <w:pPr>
            <w:pStyle w:val="Contents5"/>
            <w:tabs>
              <w:tab w:val="clear" w:pos="7892"/>
              <w:tab w:val="right" w:pos="9026" w:leader="dot"/>
            </w:tabs>
            <w:rPr/>
          </w:pPr>
          <w:hyperlink w:anchor="__RefHeading___Toc3299988_653776707">
            <w:r>
              <w:rPr>
                <w:webHidden/>
                <w:rStyle w:val="IndexLink"/>
                <w:rtl w:val="true"/>
              </w:rPr>
              <w:t>ز</w:t>
            </w:r>
            <w:r>
              <w:rPr>
                <w:rStyle w:val="IndexLink"/>
                <w:rtl w:val="true"/>
              </w:rPr>
              <w:t xml:space="preserve">) </w:t>
            </w:r>
            <w:r>
              <w:rPr>
                <w:rStyle w:val="IndexLink"/>
                <w:rtl w:val="true"/>
              </w:rPr>
              <w:t xml:space="preserve">اعتراض به کشتن یاران امام علی </w:t>
            </w:r>
            <w:r>
              <w:rPr>
                <w:rStyle w:val="IndexLink"/>
                <w:rtl w:val="true"/>
              </w:rPr>
              <w:t>(</w:t>
            </w:r>
            <w:r>
              <w:rPr>
                <w:rStyle w:val="IndexLink"/>
                <w:rtl w:val="true"/>
              </w:rPr>
              <w:t>علیه السلام</w:t>
            </w:r>
            <w:r>
              <w:rPr>
                <w:rStyle w:val="IndexLink"/>
                <w:rtl w:val="true"/>
              </w:rPr>
              <w:t>)</w:t>
              <w:tab/>
            </w:r>
            <w:r>
              <w:rPr>
                <w:rStyle w:val="IndexLink"/>
              </w:rPr>
              <w:t>21</w:t>
            </w:r>
          </w:hyperlink>
        </w:p>
        <w:p>
          <w:pPr>
            <w:pStyle w:val="Contents5"/>
            <w:tabs>
              <w:tab w:val="clear" w:pos="7892"/>
              <w:tab w:val="right" w:pos="9026" w:leader="dot"/>
            </w:tabs>
            <w:rPr/>
          </w:pPr>
          <w:hyperlink w:anchor="__RefHeading___Toc3299990_653776707">
            <w:r>
              <w:rPr>
                <w:webHidden/>
                <w:rStyle w:val="IndexLink"/>
                <w:rtl w:val="true"/>
              </w:rPr>
              <w:t>ح</w:t>
            </w:r>
            <w:r>
              <w:rPr>
                <w:rStyle w:val="IndexLink"/>
                <w:rtl w:val="true"/>
              </w:rPr>
              <w:t xml:space="preserve">) </w:t>
            </w:r>
            <w:r>
              <w:rPr>
                <w:rStyle w:val="IndexLink"/>
                <w:rtl w:val="true"/>
              </w:rPr>
              <w:t>اعتراض به ولایت عهدی یزید</w:t>
            </w:r>
            <w:r>
              <w:rPr>
                <w:rStyle w:val="IndexLink"/>
                <w:rtl w:val="true"/>
              </w:rPr>
              <w:tab/>
            </w:r>
            <w:r>
              <w:rPr>
                <w:rStyle w:val="IndexLink"/>
              </w:rPr>
              <w:t>21</w:t>
            </w:r>
          </w:hyperlink>
        </w:p>
        <w:p>
          <w:pPr>
            <w:pStyle w:val="Contents5"/>
            <w:tabs>
              <w:tab w:val="clear" w:pos="7892"/>
              <w:tab w:val="right" w:pos="9026" w:leader="dot"/>
            </w:tabs>
            <w:rPr/>
          </w:pPr>
          <w:hyperlink w:anchor="__RefHeading___Toc3299992_653776707">
            <w:r>
              <w:rPr>
                <w:webHidden/>
                <w:rStyle w:val="IndexLink"/>
                <w:rtl w:val="true"/>
              </w:rPr>
              <w:t>ط</w:t>
            </w:r>
            <w:r>
              <w:rPr>
                <w:rStyle w:val="IndexLink"/>
                <w:rtl w:val="true"/>
              </w:rPr>
              <w:t xml:space="preserve">) </w:t>
            </w:r>
            <w:r>
              <w:rPr>
                <w:rStyle w:val="IndexLink"/>
                <w:rtl w:val="true"/>
              </w:rPr>
              <w:t xml:space="preserve">خطبه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در منا</w:t>
            </w:r>
            <w:r>
              <w:rPr>
                <w:rStyle w:val="IndexLink"/>
                <w:rtl w:val="true"/>
              </w:rPr>
              <w:tab/>
            </w:r>
            <w:r>
              <w:rPr>
                <w:rStyle w:val="IndexLink"/>
              </w:rPr>
              <w:t>22</w:t>
            </w:r>
          </w:hyperlink>
        </w:p>
        <w:p>
          <w:pPr>
            <w:pStyle w:val="Contents5"/>
            <w:tabs>
              <w:tab w:val="clear" w:pos="7892"/>
              <w:tab w:val="right" w:pos="9026" w:leader="dot"/>
            </w:tabs>
            <w:rPr/>
          </w:pPr>
          <w:hyperlink w:anchor="__RefHeading___Toc3299994_653776707">
            <w:r>
              <w:rPr>
                <w:webHidden/>
                <w:rStyle w:val="IndexLink"/>
                <w:rtl w:val="true"/>
              </w:rPr>
              <w:t>ی</w:t>
            </w:r>
            <w:r>
              <w:rPr>
                <w:rStyle w:val="IndexLink"/>
                <w:rtl w:val="true"/>
              </w:rPr>
              <w:t xml:space="preserve">) </w:t>
            </w:r>
            <w:r>
              <w:rPr>
                <w:rStyle w:val="IndexLink"/>
                <w:rtl w:val="true"/>
              </w:rPr>
              <w:t>واکنش به خلافت یزید</w:t>
            </w:r>
            <w:r>
              <w:rPr>
                <w:rStyle w:val="IndexLink"/>
                <w:rtl w:val="true"/>
              </w:rPr>
              <w:tab/>
            </w:r>
            <w:r>
              <w:rPr>
                <w:rStyle w:val="IndexLink"/>
              </w:rPr>
              <w:t>22</w:t>
            </w:r>
          </w:hyperlink>
        </w:p>
        <w:p>
          <w:pPr>
            <w:pStyle w:val="Contents4"/>
            <w:tabs>
              <w:tab w:val="clear" w:pos="8176"/>
              <w:tab w:val="right" w:pos="9026" w:leader="dot"/>
            </w:tabs>
            <w:rPr/>
          </w:pPr>
          <w:hyperlink w:anchor="__RefHeading___Toc3299996_653776707">
            <w:r>
              <w:rPr>
                <w:webHidden/>
                <w:rStyle w:val="IndexLink"/>
                <w:rtl w:val="true"/>
              </w:rPr>
              <w:t>گام دوم</w:t>
            </w:r>
            <w:r>
              <w:rPr>
                <w:rStyle w:val="IndexLink"/>
                <w:rtl w:val="true"/>
              </w:rPr>
              <w:t xml:space="preserve">: </w:t>
            </w:r>
            <w:r>
              <w:rPr>
                <w:rStyle w:val="IndexLink"/>
                <w:rtl w:val="true"/>
              </w:rPr>
              <w:t>ارائه طرح مناسبات حسینی بر اساس دیدگاه نگارنده</w:t>
            </w:r>
            <w:r>
              <w:rPr>
                <w:rStyle w:val="IndexLink"/>
                <w:rtl w:val="true"/>
              </w:rPr>
              <w:tab/>
            </w:r>
            <w:r>
              <w:rPr>
                <w:rStyle w:val="IndexLink"/>
              </w:rPr>
              <w:t>23</w:t>
            </w:r>
          </w:hyperlink>
        </w:p>
        <w:p>
          <w:pPr>
            <w:pStyle w:val="Contents5"/>
            <w:tabs>
              <w:tab w:val="clear" w:pos="7892"/>
              <w:tab w:val="right" w:pos="9026" w:leader="dot"/>
            </w:tabs>
            <w:rPr/>
          </w:pPr>
          <w:hyperlink w:anchor="__RefHeading___Toc3299998_653776707">
            <w:r>
              <w:rPr>
                <w:webHidden/>
                <w:rStyle w:val="IndexLink"/>
                <w:rtl w:val="true"/>
              </w:rPr>
              <w:t>الف</w:t>
            </w:r>
            <w:r>
              <w:rPr>
                <w:rStyle w:val="IndexLink"/>
                <w:rtl w:val="true"/>
              </w:rPr>
              <w:t xml:space="preserve">: </w:t>
            </w:r>
            <w:r>
              <w:rPr>
                <w:rStyle w:val="IndexLink"/>
                <w:rtl w:val="true"/>
              </w:rPr>
              <w:t>مناسبات حسینی با دوستان</w:t>
            </w:r>
            <w:r>
              <w:rPr>
                <w:rStyle w:val="IndexLink"/>
                <w:rtl w:val="true"/>
              </w:rPr>
              <w:tab/>
            </w:r>
            <w:r>
              <w:rPr>
                <w:rStyle w:val="IndexLink"/>
              </w:rPr>
              <w:t>23</w:t>
            </w:r>
          </w:hyperlink>
        </w:p>
        <w:p>
          <w:pPr>
            <w:pStyle w:val="Contents5"/>
            <w:tabs>
              <w:tab w:val="clear" w:pos="7892"/>
              <w:tab w:val="right" w:pos="9026" w:leader="dot"/>
            </w:tabs>
            <w:rPr/>
          </w:pPr>
          <w:hyperlink w:anchor="__RefHeading___Toc3300000_653776707">
            <w:r>
              <w:rPr>
                <w:webHidden/>
                <w:rStyle w:val="IndexLink"/>
                <w:rtl w:val="true"/>
              </w:rPr>
              <w:t>ب</w:t>
            </w:r>
            <w:r>
              <w:rPr>
                <w:rStyle w:val="IndexLink"/>
                <w:rtl w:val="true"/>
              </w:rPr>
              <w:t xml:space="preserve">: </w:t>
            </w:r>
            <w:r>
              <w:rPr>
                <w:rStyle w:val="IndexLink"/>
                <w:rtl w:val="true"/>
              </w:rPr>
              <w:t>مناسابات حسینی با دشمنان</w:t>
            </w:r>
            <w:r>
              <w:rPr>
                <w:rStyle w:val="IndexLink"/>
                <w:rtl w:val="true"/>
              </w:rPr>
              <w:tab/>
            </w:r>
            <w:r>
              <w:rPr>
                <w:rStyle w:val="IndexLink"/>
              </w:rPr>
              <w:t>25</w:t>
            </w:r>
          </w:hyperlink>
        </w:p>
        <w:p>
          <w:pPr>
            <w:pStyle w:val="Contents3"/>
            <w:tabs>
              <w:tab w:val="clear" w:pos="8459"/>
              <w:tab w:val="right" w:pos="9026" w:leader="dot"/>
            </w:tabs>
            <w:rPr/>
          </w:pPr>
          <w:hyperlink w:anchor="__RefHeading___Toc3300002_653776707">
            <w:r>
              <w:rPr>
                <w:webHidden/>
                <w:rStyle w:val="IndexLink"/>
                <w:rtl w:val="true"/>
              </w:rPr>
              <w:t>نتیجه</w:t>
            </w:r>
            <w:r>
              <w:rPr>
                <w:rStyle w:val="IndexLink"/>
                <w:rtl w:val="true"/>
              </w:rPr>
              <w:tab/>
            </w:r>
            <w:r>
              <w:rPr>
                <w:rStyle w:val="IndexLink"/>
              </w:rPr>
              <w:t>27</w:t>
            </w:r>
          </w:hyperlink>
        </w:p>
        <w:p>
          <w:pPr>
            <w:pStyle w:val="Contents3"/>
            <w:tabs>
              <w:tab w:val="clear" w:pos="8459"/>
              <w:tab w:val="right" w:pos="9026" w:leader="dot"/>
            </w:tabs>
            <w:rPr/>
          </w:pPr>
          <w:hyperlink w:anchor="__RefHeading___Toc3300004_653776707">
            <w:r>
              <w:rPr>
                <w:webHidden/>
                <w:rStyle w:val="IndexLink"/>
                <w:rtl w:val="true"/>
              </w:rPr>
              <w:t>منابع</w:t>
            </w:r>
            <w:r>
              <w:rPr>
                <w:rStyle w:val="IndexLink"/>
                <w:rtl w:val="true"/>
              </w:rPr>
              <w:tab/>
            </w:r>
            <w:r>
              <w:rPr>
                <w:rStyle w:val="IndexLink"/>
              </w:rPr>
              <w:t>28</w:t>
            </w:r>
          </w:hyperlink>
        </w:p>
        <w:p>
          <w:pPr>
            <w:pStyle w:val="Contents2"/>
            <w:tabs>
              <w:tab w:val="clear" w:pos="8743"/>
              <w:tab w:val="right" w:pos="9026" w:leader="dot"/>
            </w:tabs>
            <w:rPr/>
          </w:pPr>
          <w:hyperlink w:anchor="__RefHeading___Toc3300006_653776707">
            <w:r>
              <w:rPr>
                <w:webHidden/>
                <w:rStyle w:val="IndexLink"/>
                <w:rtl w:val="true"/>
              </w:rPr>
              <w:t xml:space="preserve">درنگی در مهم ترین مضامین چکامه </w:t>
            </w:r>
            <w:r>
              <w:rPr>
                <w:rStyle w:val="IndexLink"/>
                <w:rtl w:val="true"/>
              </w:rPr>
              <w:t>«</w:t>
            </w:r>
            <w:r>
              <w:rPr>
                <w:rStyle w:val="IndexLink"/>
                <w:rtl w:val="true"/>
              </w:rPr>
              <w:t>عاشوراء</w:t>
            </w:r>
            <w:r>
              <w:rPr>
                <w:rStyle w:val="IndexLink"/>
                <w:rtl w:val="true"/>
              </w:rPr>
              <w:t xml:space="preserve">» </w:t>
            </w:r>
            <w:r>
              <w:rPr>
                <w:rStyle w:val="IndexLink"/>
                <w:rtl w:val="true"/>
              </w:rPr>
              <w:t>سرودۀ محمدمهدی جواهری</w:t>
            </w:r>
            <w:r>
              <w:rPr>
                <w:rStyle w:val="IndexLink"/>
                <w:rtl w:val="true"/>
              </w:rPr>
              <w:tab/>
            </w:r>
            <w:r>
              <w:rPr>
                <w:rStyle w:val="IndexLink"/>
              </w:rPr>
              <w:t>32</w:t>
            </w:r>
          </w:hyperlink>
        </w:p>
        <w:p>
          <w:pPr>
            <w:pStyle w:val="Contents3"/>
            <w:tabs>
              <w:tab w:val="clear" w:pos="8459"/>
              <w:tab w:val="right" w:pos="9026" w:leader="dot"/>
            </w:tabs>
            <w:rPr/>
          </w:pPr>
          <w:hyperlink w:anchor="__RefHeading___Toc3300008_653776707">
            <w:r>
              <w:rPr>
                <w:webHidden/>
                <w:rStyle w:val="IndexLink"/>
                <w:rtl w:val="true"/>
              </w:rPr>
              <w:t>اشاره</w:t>
            </w:r>
            <w:r>
              <w:rPr>
                <w:rStyle w:val="IndexLink"/>
                <w:rtl w:val="true"/>
              </w:rPr>
              <w:tab/>
            </w:r>
            <w:r>
              <w:rPr>
                <w:rStyle w:val="IndexLink"/>
              </w:rPr>
              <w:t>32</w:t>
            </w:r>
          </w:hyperlink>
        </w:p>
        <w:p>
          <w:pPr>
            <w:pStyle w:val="Contents3"/>
            <w:tabs>
              <w:tab w:val="clear" w:pos="8459"/>
              <w:tab w:val="right" w:pos="9026" w:leader="dot"/>
            </w:tabs>
            <w:rPr/>
          </w:pPr>
          <w:hyperlink w:anchor="__RefHeading___Toc3300010_653776707">
            <w:r>
              <w:rPr>
                <w:webHidden/>
                <w:rStyle w:val="IndexLink"/>
                <w:rtl w:val="true"/>
              </w:rPr>
              <w:t>مقدمه</w:t>
            </w:r>
            <w:r>
              <w:rPr>
                <w:rStyle w:val="IndexLink"/>
                <w:rtl w:val="true"/>
              </w:rPr>
              <w:tab/>
            </w:r>
            <w:r>
              <w:rPr>
                <w:rStyle w:val="IndexLink"/>
              </w:rPr>
              <w:t>33</w:t>
            </w:r>
          </w:hyperlink>
        </w:p>
        <w:p>
          <w:pPr>
            <w:pStyle w:val="Contents3"/>
            <w:tabs>
              <w:tab w:val="clear" w:pos="8459"/>
              <w:tab w:val="right" w:pos="9026" w:leader="dot"/>
            </w:tabs>
            <w:rPr/>
          </w:pPr>
          <w:hyperlink w:anchor="__RefHeading___Toc3300012_653776707">
            <w:r>
              <w:rPr>
                <w:webHidden/>
                <w:rStyle w:val="IndexLink"/>
                <w:rtl w:val="true"/>
              </w:rPr>
              <w:t>بیان مسئله</w:t>
            </w:r>
            <w:r>
              <w:rPr>
                <w:rStyle w:val="IndexLink"/>
                <w:rtl w:val="true"/>
              </w:rPr>
              <w:tab/>
            </w:r>
            <w:r>
              <w:rPr>
                <w:rStyle w:val="IndexLink"/>
              </w:rPr>
              <w:t>35</w:t>
            </w:r>
          </w:hyperlink>
        </w:p>
        <w:p>
          <w:pPr>
            <w:pStyle w:val="Contents3"/>
            <w:tabs>
              <w:tab w:val="clear" w:pos="8459"/>
              <w:tab w:val="right" w:pos="9026" w:leader="dot"/>
            </w:tabs>
            <w:rPr/>
          </w:pPr>
          <w:hyperlink w:anchor="__RefHeading___Toc3300014_653776707">
            <w:r>
              <w:rPr>
                <w:webHidden/>
                <w:rStyle w:val="IndexLink"/>
                <w:rtl w:val="true"/>
              </w:rPr>
              <w:t>پیشینه تحقیق</w:t>
            </w:r>
            <w:r>
              <w:rPr>
                <w:rStyle w:val="IndexLink"/>
                <w:rtl w:val="true"/>
              </w:rPr>
              <w:tab/>
            </w:r>
            <w:r>
              <w:rPr>
                <w:rStyle w:val="IndexLink"/>
              </w:rPr>
              <w:t>36</w:t>
            </w:r>
          </w:hyperlink>
        </w:p>
        <w:p>
          <w:pPr>
            <w:pStyle w:val="Contents3"/>
            <w:tabs>
              <w:tab w:val="clear" w:pos="8459"/>
              <w:tab w:val="right" w:pos="9026" w:leader="dot"/>
            </w:tabs>
            <w:rPr/>
          </w:pPr>
          <w:hyperlink w:anchor="__RefHeading___Toc3300016_653776707">
            <w:r>
              <w:rPr>
                <w:webHidden/>
                <w:rStyle w:val="IndexLink"/>
                <w:rtl w:val="true"/>
              </w:rPr>
              <w:t xml:space="preserve">مهمترین مضامین چکامه </w:t>
            </w:r>
            <w:r>
              <w:rPr>
                <w:rStyle w:val="IndexLink"/>
                <w:rtl w:val="true"/>
              </w:rPr>
              <w:t>«</w:t>
            </w:r>
            <w:r>
              <w:rPr>
                <w:rStyle w:val="IndexLink"/>
                <w:rtl w:val="true"/>
              </w:rPr>
              <w:t>عاشوراء</w:t>
            </w:r>
            <w:r>
              <w:rPr>
                <w:rStyle w:val="IndexLink"/>
                <w:rtl w:val="true"/>
              </w:rPr>
              <w:t>»</w:t>
              <w:tab/>
            </w:r>
            <w:r>
              <w:rPr>
                <w:rStyle w:val="IndexLink"/>
              </w:rPr>
              <w:t>36</w:t>
            </w:r>
          </w:hyperlink>
        </w:p>
        <w:p>
          <w:pPr>
            <w:pStyle w:val="Contents4"/>
            <w:tabs>
              <w:tab w:val="clear" w:pos="8176"/>
              <w:tab w:val="right" w:pos="9026" w:leader="dot"/>
            </w:tabs>
            <w:rPr/>
          </w:pPr>
          <w:hyperlink w:anchor="__RefHeading___Toc3300018_653776707">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3300020_653776707">
            <w:r>
              <w:rPr>
                <w:webHidden/>
                <w:rStyle w:val="IndexLink"/>
              </w:rPr>
              <w:t>1</w:t>
            </w:r>
            <w:r>
              <w:rPr>
                <w:rStyle w:val="IndexLink"/>
                <w:rtl w:val="true"/>
              </w:rPr>
              <w:t xml:space="preserve">. </w:t>
            </w:r>
            <w:r>
              <w:rPr>
                <w:rStyle w:val="IndexLink"/>
                <w:rtl w:val="true"/>
              </w:rPr>
              <w:t>درس عزت و ذلت ناپذیری</w:t>
            </w:r>
            <w:r>
              <w:rPr>
                <w:rStyle w:val="IndexLink"/>
                <w:rtl w:val="true"/>
              </w:rPr>
              <w:tab/>
            </w:r>
            <w:r>
              <w:rPr>
                <w:rStyle w:val="IndexLink"/>
              </w:rPr>
              <w:t>36</w:t>
            </w:r>
          </w:hyperlink>
        </w:p>
        <w:p>
          <w:pPr>
            <w:pStyle w:val="Contents4"/>
            <w:tabs>
              <w:tab w:val="clear" w:pos="8176"/>
              <w:tab w:val="right" w:pos="9026" w:leader="dot"/>
            </w:tabs>
            <w:rPr/>
          </w:pPr>
          <w:hyperlink w:anchor="__RefHeading___Toc3300022_653776707">
            <w:r>
              <w:rPr>
                <w:webHidden/>
                <w:rStyle w:val="IndexLink"/>
              </w:rPr>
              <w:t>2</w:t>
            </w:r>
            <w:r>
              <w:rPr>
                <w:rStyle w:val="IndexLink"/>
                <w:rtl w:val="true"/>
              </w:rPr>
              <w:t xml:space="preserve">. </w:t>
            </w:r>
            <w:r>
              <w:rPr>
                <w:rStyle w:val="IndexLink"/>
                <w:rtl w:val="true"/>
              </w:rPr>
              <w:t>درس شجاعت</w:t>
            </w:r>
            <w:r>
              <w:rPr>
                <w:rStyle w:val="IndexLink"/>
                <w:rtl w:val="true"/>
              </w:rPr>
              <w:tab/>
            </w:r>
            <w:r>
              <w:rPr>
                <w:rStyle w:val="IndexLink"/>
              </w:rPr>
              <w:t>37</w:t>
            </w:r>
          </w:hyperlink>
        </w:p>
        <w:p>
          <w:pPr>
            <w:pStyle w:val="Contents4"/>
            <w:tabs>
              <w:tab w:val="clear" w:pos="8176"/>
              <w:tab w:val="right" w:pos="9026" w:leader="dot"/>
            </w:tabs>
            <w:rPr/>
          </w:pPr>
          <w:hyperlink w:anchor="__RefHeading___Toc3300024_653776707">
            <w:r>
              <w:rPr>
                <w:webHidden/>
                <w:rStyle w:val="IndexLink"/>
              </w:rPr>
              <w:t>3</w:t>
            </w:r>
            <w:r>
              <w:rPr>
                <w:rStyle w:val="IndexLink"/>
                <w:rtl w:val="true"/>
              </w:rPr>
              <w:t xml:space="preserve">. </w:t>
            </w:r>
            <w:r>
              <w:rPr>
                <w:rStyle w:val="IndexLink"/>
                <w:rtl w:val="true"/>
              </w:rPr>
              <w:t>رسوا سازی یزید و افشای جنایات او</w:t>
            </w:r>
            <w:r>
              <w:rPr>
                <w:rStyle w:val="IndexLink"/>
                <w:rtl w:val="true"/>
              </w:rPr>
              <w:tab/>
            </w:r>
            <w:r>
              <w:rPr>
                <w:rStyle w:val="IndexLink"/>
              </w:rPr>
              <w:t>38</w:t>
            </w:r>
          </w:hyperlink>
        </w:p>
        <w:p>
          <w:pPr>
            <w:pStyle w:val="Contents4"/>
            <w:tabs>
              <w:tab w:val="clear" w:pos="8176"/>
              <w:tab w:val="right" w:pos="9026" w:leader="dot"/>
            </w:tabs>
            <w:rPr/>
          </w:pPr>
          <w:hyperlink w:anchor="__RefHeading___Toc3300026_653776707">
            <w:r>
              <w:rPr>
                <w:webHidden/>
                <w:rStyle w:val="IndexLink"/>
              </w:rPr>
              <w:t>4</w:t>
            </w:r>
            <w:r>
              <w:rPr>
                <w:rStyle w:val="IndexLink"/>
                <w:rtl w:val="true"/>
              </w:rPr>
              <w:t xml:space="preserve">. </w:t>
            </w:r>
            <w:r>
              <w:rPr>
                <w:rStyle w:val="IndexLink"/>
                <w:rtl w:val="true"/>
              </w:rPr>
              <w:t>عاشورا و شکست امت در امتحان</w:t>
            </w:r>
            <w:r>
              <w:rPr>
                <w:rStyle w:val="IndexLink"/>
                <w:rtl w:val="true"/>
              </w:rPr>
              <w:tab/>
            </w:r>
            <w:r>
              <w:rPr>
                <w:rStyle w:val="IndexLink"/>
              </w:rPr>
              <w:t>41</w:t>
            </w:r>
          </w:hyperlink>
        </w:p>
        <w:p>
          <w:pPr>
            <w:pStyle w:val="Contents4"/>
            <w:tabs>
              <w:tab w:val="clear" w:pos="8176"/>
              <w:tab w:val="right" w:pos="9026" w:leader="dot"/>
            </w:tabs>
            <w:rPr/>
          </w:pPr>
          <w:hyperlink w:anchor="__RefHeading___Toc3300028_653776707">
            <w:r>
              <w:rPr>
                <w:webHidden/>
                <w:rStyle w:val="IndexLink"/>
              </w:rPr>
              <w:t>5</w:t>
            </w:r>
            <w:r>
              <w:rPr>
                <w:rStyle w:val="IndexLink"/>
                <w:rtl w:val="true"/>
              </w:rPr>
              <w:t xml:space="preserve">. </w:t>
            </w:r>
            <w:r>
              <w:rPr>
                <w:rStyle w:val="IndexLink"/>
                <w:rtl w:val="true"/>
              </w:rPr>
              <w:t>درنگی در برخی ابیات</w:t>
            </w:r>
            <w:r>
              <w:rPr>
                <w:rStyle w:val="IndexLink"/>
                <w:rtl w:val="true"/>
              </w:rPr>
              <w:tab/>
            </w:r>
            <w:r>
              <w:rPr>
                <w:rStyle w:val="IndexLink"/>
              </w:rPr>
              <w:t>42</w:t>
            </w:r>
          </w:hyperlink>
        </w:p>
        <w:p>
          <w:pPr>
            <w:pStyle w:val="Contents5"/>
            <w:tabs>
              <w:tab w:val="clear" w:pos="7892"/>
              <w:tab w:val="right" w:pos="9026" w:leader="dot"/>
            </w:tabs>
            <w:rPr/>
          </w:pPr>
          <w:hyperlink w:anchor="__RefHeading___Toc3300030_653776707">
            <w:r>
              <w:rPr>
                <w:webHidden/>
                <w:rStyle w:val="IndexLink"/>
                <w:rtl w:val="true"/>
              </w:rPr>
              <w:t>الف</w:t>
            </w:r>
            <w:r>
              <w:rPr>
                <w:rStyle w:val="IndexLink"/>
                <w:rtl w:val="true"/>
              </w:rPr>
              <w:t xml:space="preserve">) </w:t>
            </w:r>
            <w:r>
              <w:rPr>
                <w:rStyle w:val="IndexLink"/>
                <w:rtl w:val="true"/>
              </w:rPr>
              <w:t xml:space="preserve">خیرخواهی معاویه نسبت به امام حسین </w:t>
            </w:r>
            <w:r>
              <w:rPr>
                <w:rStyle w:val="IndexLink"/>
                <w:rtl w:val="true"/>
              </w:rPr>
              <w:t>(</w:t>
            </w:r>
            <w:r>
              <w:rPr>
                <w:rStyle w:val="IndexLink"/>
                <w:rtl w:val="true"/>
              </w:rPr>
              <w:t>علیه السلام</w:t>
            </w:r>
            <w:r>
              <w:rPr>
                <w:rStyle w:val="IndexLink"/>
                <w:rtl w:val="true"/>
              </w:rPr>
              <w:t>)</w:t>
              <w:tab/>
            </w:r>
            <w:r>
              <w:rPr>
                <w:rStyle w:val="IndexLink"/>
              </w:rPr>
              <w:t>42</w:t>
            </w:r>
          </w:hyperlink>
        </w:p>
        <w:p>
          <w:pPr>
            <w:pStyle w:val="Contents5"/>
            <w:tabs>
              <w:tab w:val="clear" w:pos="7892"/>
              <w:tab w:val="right" w:pos="9026" w:leader="dot"/>
            </w:tabs>
            <w:rPr/>
          </w:pPr>
          <w:hyperlink w:anchor="__RefHeading___Toc3300032_653776707">
            <w:r>
              <w:rPr>
                <w:webHidden/>
                <w:rStyle w:val="IndexLink"/>
                <w:rtl w:val="true"/>
              </w:rPr>
              <w:t>ب</w:t>
            </w:r>
            <w:r>
              <w:rPr>
                <w:rStyle w:val="IndexLink"/>
                <w:rtl w:val="true"/>
              </w:rPr>
              <w:t xml:space="preserve">) </w:t>
            </w:r>
            <w:r>
              <w:rPr>
                <w:rStyle w:val="IndexLink"/>
                <w:rtl w:val="true"/>
              </w:rPr>
              <w:t>پشیمانی یزید؟</w:t>
            </w:r>
            <w:r>
              <w:rPr>
                <w:rStyle w:val="IndexLink"/>
                <w:rtl w:val="true"/>
              </w:rPr>
              <w:tab/>
            </w:r>
            <w:r>
              <w:rPr>
                <w:rStyle w:val="IndexLink"/>
              </w:rPr>
              <w:t>45</w:t>
            </w:r>
          </w:hyperlink>
        </w:p>
        <w:p>
          <w:pPr>
            <w:pStyle w:val="Contents3"/>
            <w:tabs>
              <w:tab w:val="clear" w:pos="8459"/>
              <w:tab w:val="right" w:pos="9026" w:leader="dot"/>
            </w:tabs>
            <w:rPr/>
          </w:pPr>
          <w:hyperlink w:anchor="__RefHeading___Toc3300034_653776707">
            <w:r>
              <w:rPr>
                <w:webHidden/>
                <w:rStyle w:val="IndexLink"/>
                <w:rtl w:val="true"/>
              </w:rPr>
              <w:t>نتیجه</w:t>
            </w:r>
            <w:r>
              <w:rPr>
                <w:rStyle w:val="IndexLink"/>
                <w:rtl w:val="true"/>
              </w:rPr>
              <w:tab/>
            </w:r>
            <w:r>
              <w:rPr>
                <w:rStyle w:val="IndexLink"/>
              </w:rPr>
              <w:t>47</w:t>
            </w:r>
          </w:hyperlink>
        </w:p>
        <w:p>
          <w:pPr>
            <w:pStyle w:val="Contents3"/>
            <w:tabs>
              <w:tab w:val="clear" w:pos="8459"/>
              <w:tab w:val="right" w:pos="9026" w:leader="dot"/>
            </w:tabs>
            <w:rPr/>
          </w:pPr>
          <w:hyperlink w:anchor="__RefHeading___Toc3300036_653776707">
            <w:r>
              <w:rPr>
                <w:webHidden/>
                <w:rStyle w:val="IndexLink"/>
                <w:rtl w:val="true"/>
              </w:rPr>
              <w:t>منابع</w:t>
            </w:r>
            <w:r>
              <w:rPr>
                <w:rStyle w:val="IndexLink"/>
                <w:rtl w:val="true"/>
              </w:rPr>
              <w:tab/>
            </w:r>
            <w:r>
              <w:rPr>
                <w:rStyle w:val="IndexLink"/>
              </w:rPr>
              <w:t>47</w:t>
            </w:r>
          </w:hyperlink>
        </w:p>
        <w:p>
          <w:pPr>
            <w:pStyle w:val="Contents2"/>
            <w:tabs>
              <w:tab w:val="clear" w:pos="8743"/>
              <w:tab w:val="right" w:pos="9026" w:leader="dot"/>
            </w:tabs>
            <w:rPr/>
          </w:pPr>
          <w:hyperlink w:anchor="__RefHeading___Toc3300038_653776707">
            <w:r>
              <w:rPr>
                <w:webHidden/>
                <w:rStyle w:val="IndexLink"/>
                <w:rtl w:val="true"/>
              </w:rPr>
              <w:t>واکاوی آسیب ها و محدودیت های اشعار عاشورایی، حسینی در بستر جامعه و ادبیات</w:t>
            </w:r>
            <w:r>
              <w:rPr>
                <w:rStyle w:val="IndexLink"/>
                <w:rtl w:val="true"/>
              </w:rPr>
              <w:tab/>
            </w:r>
            <w:r>
              <w:rPr>
                <w:rStyle w:val="IndexLink"/>
              </w:rPr>
              <w:t>50</w:t>
            </w:r>
          </w:hyperlink>
        </w:p>
        <w:p>
          <w:pPr>
            <w:pStyle w:val="Contents3"/>
            <w:tabs>
              <w:tab w:val="clear" w:pos="8459"/>
              <w:tab w:val="right" w:pos="9026" w:leader="dot"/>
            </w:tabs>
            <w:rPr/>
          </w:pPr>
          <w:hyperlink w:anchor="__RefHeading___Toc3300040_653776707">
            <w:r>
              <w:rPr>
                <w:webHidden/>
                <w:rStyle w:val="IndexLink"/>
                <w:rtl w:val="true"/>
              </w:rPr>
              <w:t>اشاره</w:t>
            </w:r>
            <w:r>
              <w:rPr>
                <w:rStyle w:val="IndexLink"/>
                <w:rtl w:val="true"/>
              </w:rPr>
              <w:tab/>
            </w:r>
            <w:r>
              <w:rPr>
                <w:rStyle w:val="IndexLink"/>
              </w:rPr>
              <w:t>50</w:t>
            </w:r>
          </w:hyperlink>
        </w:p>
        <w:p>
          <w:pPr>
            <w:pStyle w:val="Contents3"/>
            <w:tabs>
              <w:tab w:val="clear" w:pos="8459"/>
              <w:tab w:val="right" w:pos="9026" w:leader="dot"/>
            </w:tabs>
            <w:rPr/>
          </w:pPr>
          <w:hyperlink w:anchor="__RefHeading___Toc3300042_653776707">
            <w:r>
              <w:rPr>
                <w:webHidden/>
                <w:rStyle w:val="IndexLink"/>
                <w:rtl w:val="true"/>
              </w:rPr>
              <w:t>مقدمه</w:t>
            </w:r>
            <w:r>
              <w:rPr>
                <w:rStyle w:val="IndexLink"/>
                <w:rtl w:val="true"/>
              </w:rPr>
              <w:tab/>
            </w:r>
            <w:r>
              <w:rPr>
                <w:rStyle w:val="IndexLink"/>
              </w:rPr>
              <w:t>51</w:t>
            </w:r>
          </w:hyperlink>
        </w:p>
        <w:p>
          <w:pPr>
            <w:pStyle w:val="Contents3"/>
            <w:tabs>
              <w:tab w:val="clear" w:pos="8459"/>
              <w:tab w:val="right" w:pos="9026" w:leader="dot"/>
            </w:tabs>
            <w:rPr/>
          </w:pPr>
          <w:hyperlink w:anchor="__RefHeading___Toc3300044_653776707">
            <w:r>
              <w:rPr>
                <w:webHidden/>
                <w:rStyle w:val="IndexLink"/>
                <w:rtl w:val="true"/>
              </w:rPr>
              <w:t>پیشینه پژوهش</w:t>
            </w:r>
            <w:r>
              <w:rPr>
                <w:rStyle w:val="IndexLink"/>
                <w:rtl w:val="true"/>
              </w:rPr>
              <w:tab/>
            </w:r>
            <w:r>
              <w:rPr>
                <w:rStyle w:val="IndexLink"/>
              </w:rPr>
              <w:t>51</w:t>
            </w:r>
          </w:hyperlink>
        </w:p>
        <w:p>
          <w:pPr>
            <w:pStyle w:val="Contents3"/>
            <w:tabs>
              <w:tab w:val="clear" w:pos="8459"/>
              <w:tab w:val="right" w:pos="9026" w:leader="dot"/>
            </w:tabs>
            <w:rPr/>
          </w:pPr>
          <w:hyperlink w:anchor="__RefHeading___Toc3300046_653776707">
            <w:r>
              <w:rPr>
                <w:webHidden/>
                <w:rStyle w:val="IndexLink"/>
                <w:rtl w:val="true"/>
              </w:rPr>
              <w:t>بحث</w:t>
            </w:r>
            <w:r>
              <w:rPr>
                <w:rStyle w:val="IndexLink"/>
                <w:rtl w:val="true"/>
              </w:rPr>
              <w:tab/>
            </w:r>
            <w:r>
              <w:rPr>
                <w:rStyle w:val="IndexLink"/>
              </w:rPr>
              <w:t>52</w:t>
            </w:r>
          </w:hyperlink>
        </w:p>
        <w:p>
          <w:pPr>
            <w:pStyle w:val="Contents3"/>
            <w:tabs>
              <w:tab w:val="clear" w:pos="8459"/>
              <w:tab w:val="right" w:pos="9026" w:leader="dot"/>
            </w:tabs>
            <w:rPr/>
          </w:pPr>
          <w:hyperlink w:anchor="__RefHeading___Toc3300048_653776707">
            <w:r>
              <w:rPr>
                <w:webHidden/>
                <w:rStyle w:val="IndexLink"/>
                <w:rtl w:val="true"/>
              </w:rPr>
              <w:t>غلو در شعر عاشورا</w:t>
            </w:r>
            <w:r>
              <w:rPr>
                <w:rStyle w:val="IndexLink"/>
                <w:rtl w:val="true"/>
              </w:rPr>
              <w:tab/>
            </w:r>
            <w:r>
              <w:rPr>
                <w:rStyle w:val="IndexLink"/>
              </w:rPr>
              <w:t>53</w:t>
            </w:r>
          </w:hyperlink>
        </w:p>
        <w:p>
          <w:pPr>
            <w:pStyle w:val="Contents3"/>
            <w:tabs>
              <w:tab w:val="clear" w:pos="8459"/>
              <w:tab w:val="right" w:pos="9026" w:leader="dot"/>
            </w:tabs>
            <w:rPr/>
          </w:pPr>
          <w:hyperlink w:anchor="__RefHeading___Toc3300050_653776707">
            <w:r>
              <w:rPr>
                <w:webHidden/>
                <w:rStyle w:val="IndexLink"/>
                <w:rtl w:val="true"/>
              </w:rPr>
              <w:t>جدایی دین از سیاست</w:t>
            </w:r>
            <w:r>
              <w:rPr>
                <w:rStyle w:val="IndexLink"/>
                <w:rtl w:val="true"/>
              </w:rPr>
              <w:tab/>
            </w:r>
            <w:r>
              <w:rPr>
                <w:rStyle w:val="IndexLink"/>
              </w:rPr>
              <w:t>54</w:t>
            </w:r>
          </w:hyperlink>
        </w:p>
        <w:p>
          <w:pPr>
            <w:pStyle w:val="Contents3"/>
            <w:tabs>
              <w:tab w:val="clear" w:pos="8459"/>
              <w:tab w:val="right" w:pos="9026" w:leader="dot"/>
            </w:tabs>
            <w:rPr/>
          </w:pPr>
          <w:hyperlink w:anchor="__RefHeading___Toc3300052_653776707">
            <w:r>
              <w:rPr>
                <w:webHidden/>
                <w:rStyle w:val="IndexLink"/>
                <w:rtl w:val="true"/>
              </w:rPr>
              <w:t>توجه بیش از حد به اشعار سوگ وارانه</w:t>
            </w:r>
            <w:r>
              <w:rPr>
                <w:rStyle w:val="IndexLink"/>
                <w:rtl w:val="true"/>
              </w:rPr>
              <w:tab/>
            </w:r>
            <w:r>
              <w:rPr>
                <w:rStyle w:val="IndexLink"/>
              </w:rPr>
              <w:t>57</w:t>
            </w:r>
          </w:hyperlink>
        </w:p>
        <w:p>
          <w:pPr>
            <w:pStyle w:val="Contents3"/>
            <w:tabs>
              <w:tab w:val="clear" w:pos="8459"/>
              <w:tab w:val="right" w:pos="9026" w:leader="dot"/>
            </w:tabs>
            <w:rPr/>
          </w:pPr>
          <w:hyperlink w:anchor="__RefHeading___Toc3300054_653776707">
            <w:r>
              <w:rPr>
                <w:webHidden/>
                <w:rStyle w:val="IndexLink"/>
                <w:rtl w:val="true"/>
              </w:rPr>
              <w:t>آسیب اشعار عاشورایی در شکل نوحه</w:t>
            </w:r>
            <w:r>
              <w:rPr>
                <w:rStyle w:val="IndexLink"/>
                <w:rtl w:val="true"/>
              </w:rPr>
              <w:tab/>
            </w:r>
            <w:r>
              <w:rPr>
                <w:rStyle w:val="IndexLink"/>
              </w:rPr>
              <w:t>60</w:t>
            </w:r>
          </w:hyperlink>
        </w:p>
        <w:p>
          <w:pPr>
            <w:pStyle w:val="Contents3"/>
            <w:tabs>
              <w:tab w:val="clear" w:pos="8459"/>
              <w:tab w:val="right" w:pos="9026" w:leader="dot"/>
            </w:tabs>
            <w:rPr/>
          </w:pPr>
          <w:hyperlink w:anchor="__RefHeading___Toc3300056_653776707">
            <w:r>
              <w:rPr>
                <w:webHidden/>
                <w:rStyle w:val="IndexLink"/>
                <w:rtl w:val="true"/>
              </w:rPr>
              <w:t>استفاده از موسیقی نامناسب</w:t>
            </w:r>
            <w:r>
              <w:rPr>
                <w:rStyle w:val="IndexLink"/>
                <w:rtl w:val="true"/>
              </w:rPr>
              <w:tab/>
            </w:r>
            <w:r>
              <w:rPr>
                <w:rStyle w:val="IndexLink"/>
              </w:rPr>
              <w:t>60</w:t>
            </w:r>
          </w:hyperlink>
        </w:p>
        <w:p>
          <w:pPr>
            <w:pStyle w:val="Contents3"/>
            <w:tabs>
              <w:tab w:val="clear" w:pos="8459"/>
              <w:tab w:val="right" w:pos="9026" w:leader="dot"/>
            </w:tabs>
            <w:rPr/>
          </w:pPr>
          <w:hyperlink w:anchor="__RefHeading___Toc3300058_653776707">
            <w:r>
              <w:rPr>
                <w:webHidden/>
                <w:rStyle w:val="IndexLink"/>
                <w:rtl w:val="true"/>
              </w:rPr>
              <w:t>وجود مداحان و شاعران کم تخصص</w:t>
            </w:r>
            <w:r>
              <w:rPr>
                <w:rStyle w:val="IndexLink"/>
                <w:rtl w:val="true"/>
              </w:rPr>
              <w:tab/>
            </w:r>
            <w:r>
              <w:rPr>
                <w:rStyle w:val="IndexLink"/>
              </w:rPr>
              <w:t>62</w:t>
            </w:r>
          </w:hyperlink>
        </w:p>
        <w:p>
          <w:pPr>
            <w:pStyle w:val="Contents3"/>
            <w:tabs>
              <w:tab w:val="clear" w:pos="8459"/>
              <w:tab w:val="right" w:pos="9026" w:leader="dot"/>
            </w:tabs>
            <w:rPr/>
          </w:pPr>
          <w:hyperlink w:anchor="__RefHeading___Toc3300060_653776707">
            <w:r>
              <w:rPr>
                <w:webHidden/>
                <w:rStyle w:val="IndexLink"/>
                <w:rtl w:val="true"/>
              </w:rPr>
              <w:t>سینه زنی بدون فلسفه عاشورا</w:t>
            </w:r>
            <w:r>
              <w:rPr>
                <w:rStyle w:val="IndexLink"/>
                <w:rtl w:val="true"/>
              </w:rPr>
              <w:tab/>
            </w:r>
            <w:r>
              <w:rPr>
                <w:rStyle w:val="IndexLink"/>
              </w:rPr>
              <w:t>62</w:t>
            </w:r>
          </w:hyperlink>
        </w:p>
        <w:p>
          <w:pPr>
            <w:pStyle w:val="Contents3"/>
            <w:tabs>
              <w:tab w:val="clear" w:pos="8459"/>
              <w:tab w:val="right" w:pos="9026" w:leader="dot"/>
            </w:tabs>
            <w:rPr/>
          </w:pPr>
          <w:hyperlink w:anchor="__RefHeading___Toc3300062_653776707">
            <w:r>
              <w:rPr>
                <w:webHidden/>
                <w:rStyle w:val="IndexLink"/>
                <w:rtl w:val="true"/>
              </w:rPr>
              <w:t>وظایف در مقابل آسیب های عاشورا</w:t>
            </w:r>
            <w:r>
              <w:rPr>
                <w:rStyle w:val="IndexLink"/>
                <w:rtl w:val="true"/>
              </w:rPr>
              <w:tab/>
            </w:r>
            <w:r>
              <w:rPr>
                <w:rStyle w:val="IndexLink"/>
              </w:rPr>
              <w:t>63</w:t>
            </w:r>
          </w:hyperlink>
        </w:p>
        <w:p>
          <w:pPr>
            <w:pStyle w:val="Contents3"/>
            <w:tabs>
              <w:tab w:val="clear" w:pos="8459"/>
              <w:tab w:val="right" w:pos="9026" w:leader="dot"/>
            </w:tabs>
            <w:rPr/>
          </w:pPr>
          <w:hyperlink w:anchor="__RefHeading___Toc3300064_653776707">
            <w:r>
              <w:rPr>
                <w:webHidden/>
                <w:rStyle w:val="IndexLink"/>
                <w:rtl w:val="true"/>
              </w:rPr>
              <w:t>نتیجه</w:t>
            </w:r>
            <w:r>
              <w:rPr>
                <w:rStyle w:val="IndexLink"/>
                <w:rtl w:val="true"/>
              </w:rPr>
              <w:tab/>
            </w:r>
            <w:r>
              <w:rPr>
                <w:rStyle w:val="IndexLink"/>
              </w:rPr>
              <w:t>66</w:t>
            </w:r>
          </w:hyperlink>
        </w:p>
        <w:p>
          <w:pPr>
            <w:pStyle w:val="Contents3"/>
            <w:tabs>
              <w:tab w:val="clear" w:pos="8459"/>
              <w:tab w:val="right" w:pos="9026" w:leader="dot"/>
            </w:tabs>
            <w:rPr/>
          </w:pPr>
          <w:hyperlink w:anchor="__RefHeading___Toc3300066_653776707">
            <w:r>
              <w:rPr>
                <w:webHidden/>
                <w:rStyle w:val="IndexLink"/>
                <w:rtl w:val="true"/>
              </w:rPr>
              <w:t>منابع</w:t>
            </w:r>
            <w:r>
              <w:rPr>
                <w:rStyle w:val="IndexLink"/>
                <w:rtl w:val="true"/>
              </w:rPr>
              <w:tab/>
            </w:r>
            <w:r>
              <w:rPr>
                <w:rStyle w:val="IndexLink"/>
              </w:rPr>
              <w:t>66</w:t>
            </w:r>
          </w:hyperlink>
        </w:p>
        <w:p>
          <w:pPr>
            <w:pStyle w:val="Contents2"/>
            <w:tabs>
              <w:tab w:val="clear" w:pos="8743"/>
              <w:tab w:val="right" w:pos="9026" w:leader="dot"/>
            </w:tabs>
            <w:rPr/>
          </w:pPr>
          <w:hyperlink w:anchor="__RefHeading___Toc3300068_653776707">
            <w:r>
              <w:rPr>
                <w:webHidden/>
                <w:rStyle w:val="IndexLink"/>
                <w:rtl w:val="true"/>
              </w:rPr>
              <w:t>تکیه های شهر گرگان</w:t>
            </w:r>
            <w:r>
              <w:rPr>
                <w:rStyle w:val="IndexLink"/>
                <w:rtl w:val="true"/>
              </w:rPr>
              <w:tab/>
            </w:r>
            <w:r>
              <w:rPr>
                <w:rStyle w:val="IndexLink"/>
              </w:rPr>
              <w:t>70</w:t>
            </w:r>
          </w:hyperlink>
        </w:p>
        <w:p>
          <w:pPr>
            <w:pStyle w:val="Contents3"/>
            <w:tabs>
              <w:tab w:val="clear" w:pos="8459"/>
              <w:tab w:val="right" w:pos="9026" w:leader="dot"/>
            </w:tabs>
            <w:rPr/>
          </w:pPr>
          <w:hyperlink w:anchor="__RefHeading___Toc3300070_653776707">
            <w:r>
              <w:rPr>
                <w:webHidden/>
                <w:rStyle w:val="IndexLink"/>
                <w:rtl w:val="true"/>
              </w:rPr>
              <w:t>اشاره</w:t>
            </w:r>
            <w:r>
              <w:rPr>
                <w:rStyle w:val="IndexLink"/>
                <w:rtl w:val="true"/>
              </w:rPr>
              <w:tab/>
            </w:r>
            <w:r>
              <w:rPr>
                <w:rStyle w:val="IndexLink"/>
              </w:rPr>
              <w:t>70</w:t>
            </w:r>
          </w:hyperlink>
        </w:p>
        <w:p>
          <w:pPr>
            <w:pStyle w:val="Contents3"/>
            <w:tabs>
              <w:tab w:val="clear" w:pos="8459"/>
              <w:tab w:val="right" w:pos="9026" w:leader="dot"/>
            </w:tabs>
            <w:rPr/>
          </w:pPr>
          <w:hyperlink w:anchor="__RefHeading___Toc3300072_653776707">
            <w:r>
              <w:rPr>
                <w:webHidden/>
                <w:rStyle w:val="IndexLink"/>
                <w:rtl w:val="true"/>
              </w:rPr>
              <w:t>مقدمه</w:t>
            </w:r>
            <w:r>
              <w:rPr>
                <w:rStyle w:val="IndexLink"/>
                <w:rtl w:val="true"/>
              </w:rPr>
              <w:tab/>
            </w:r>
            <w:r>
              <w:rPr>
                <w:rStyle w:val="IndexLink"/>
              </w:rPr>
              <w:t>70</w:t>
            </w:r>
          </w:hyperlink>
        </w:p>
        <w:p>
          <w:pPr>
            <w:pStyle w:val="Contents3"/>
            <w:tabs>
              <w:tab w:val="clear" w:pos="8459"/>
              <w:tab w:val="right" w:pos="9026" w:leader="dot"/>
            </w:tabs>
            <w:rPr/>
          </w:pPr>
          <w:hyperlink w:anchor="__RefHeading___Toc3300074_653776707">
            <w:r>
              <w:rPr>
                <w:webHidden/>
                <w:rStyle w:val="IndexLink"/>
                <w:rtl w:val="true"/>
              </w:rPr>
              <w:t>تکیه ها</w:t>
            </w:r>
            <w:r>
              <w:rPr>
                <w:rStyle w:val="IndexLink"/>
                <w:rtl w:val="true"/>
              </w:rPr>
              <w:tab/>
            </w:r>
            <w:r>
              <w:rPr>
                <w:rStyle w:val="IndexLink"/>
              </w:rPr>
              <w:t>72</w:t>
            </w:r>
          </w:hyperlink>
        </w:p>
        <w:p>
          <w:pPr>
            <w:pStyle w:val="Contents4"/>
            <w:tabs>
              <w:tab w:val="clear" w:pos="8176"/>
              <w:tab w:val="right" w:pos="9026" w:leader="dot"/>
            </w:tabs>
            <w:rPr/>
          </w:pPr>
          <w:hyperlink w:anchor="__RefHeading___Toc3300076_653776707">
            <w:r>
              <w:rPr>
                <w:webHidden/>
                <w:rStyle w:val="IndexLink"/>
                <w:rtl w:val="true"/>
              </w:rPr>
              <w:t>اشاره</w:t>
            </w:r>
            <w:r>
              <w:rPr>
                <w:rStyle w:val="IndexLink"/>
                <w:rtl w:val="true"/>
              </w:rPr>
              <w:tab/>
            </w:r>
            <w:r>
              <w:rPr>
                <w:rStyle w:val="IndexLink"/>
              </w:rPr>
              <w:t>72</w:t>
            </w:r>
          </w:hyperlink>
        </w:p>
        <w:p>
          <w:pPr>
            <w:pStyle w:val="Contents4"/>
            <w:tabs>
              <w:tab w:val="clear" w:pos="8176"/>
              <w:tab w:val="right" w:pos="9026" w:leader="dot"/>
            </w:tabs>
            <w:rPr/>
          </w:pPr>
          <w:hyperlink w:anchor="__RefHeading___Toc3300078_653776707">
            <w:r>
              <w:rPr>
                <w:webHidden/>
                <w:rStyle w:val="IndexLink"/>
              </w:rPr>
              <w:t>1</w:t>
            </w:r>
            <w:r>
              <w:rPr>
                <w:rStyle w:val="IndexLink"/>
                <w:rtl w:val="true"/>
              </w:rPr>
              <w:t xml:space="preserve">- </w:t>
            </w:r>
            <w:r>
              <w:rPr>
                <w:rStyle w:val="IndexLink"/>
                <w:rtl w:val="true"/>
              </w:rPr>
              <w:t>پیرتکیه</w:t>
            </w:r>
            <w:r>
              <w:rPr>
                <w:rStyle w:val="IndexLink"/>
                <w:rtl w:val="true"/>
              </w:rPr>
              <w:tab/>
            </w:r>
            <w:r>
              <w:rPr>
                <w:rStyle w:val="IndexLink"/>
              </w:rPr>
              <w:t>72</w:t>
            </w:r>
          </w:hyperlink>
        </w:p>
        <w:p>
          <w:pPr>
            <w:pStyle w:val="Contents4"/>
            <w:tabs>
              <w:tab w:val="clear" w:pos="8176"/>
              <w:tab w:val="right" w:pos="9026" w:leader="dot"/>
            </w:tabs>
            <w:rPr/>
          </w:pPr>
          <w:hyperlink w:anchor="__RefHeading___Toc3300080_653776707">
            <w:r>
              <w:rPr>
                <w:webHidden/>
                <w:rStyle w:val="IndexLink"/>
              </w:rPr>
              <w:t>2</w:t>
            </w:r>
            <w:r>
              <w:rPr>
                <w:rStyle w:val="IndexLink"/>
                <w:rtl w:val="true"/>
              </w:rPr>
              <w:t xml:space="preserve">- </w:t>
            </w:r>
            <w:r>
              <w:rPr>
                <w:rStyle w:val="IndexLink"/>
                <w:rtl w:val="true"/>
              </w:rPr>
              <w:t>جوانان</w:t>
            </w:r>
            <w:r>
              <w:rPr>
                <w:rStyle w:val="IndexLink"/>
                <w:rtl w:val="true"/>
              </w:rPr>
              <w:tab/>
            </w:r>
            <w:r>
              <w:rPr>
                <w:rStyle w:val="IndexLink"/>
              </w:rPr>
              <w:t>74</w:t>
            </w:r>
          </w:hyperlink>
        </w:p>
        <w:p>
          <w:pPr>
            <w:pStyle w:val="Contents4"/>
            <w:tabs>
              <w:tab w:val="clear" w:pos="8176"/>
              <w:tab w:val="right" w:pos="9026" w:leader="dot"/>
            </w:tabs>
            <w:rPr/>
          </w:pPr>
          <w:hyperlink w:anchor="__RefHeading___Toc3300082_653776707">
            <w:r>
              <w:rPr>
                <w:webHidden/>
                <w:rStyle w:val="IndexLink"/>
              </w:rPr>
              <w:t>3</w:t>
            </w:r>
            <w:r>
              <w:rPr>
                <w:rStyle w:val="IndexLink"/>
                <w:rtl w:val="true"/>
              </w:rPr>
              <w:t xml:space="preserve">- </w:t>
            </w:r>
            <w:r>
              <w:rPr>
                <w:rStyle w:val="IndexLink"/>
                <w:rtl w:val="true"/>
              </w:rPr>
              <w:t>وصافی یا گوشواره</w:t>
            </w:r>
            <w:r>
              <w:rPr>
                <w:rStyle w:val="IndexLink"/>
                <w:rtl w:val="true"/>
              </w:rPr>
              <w:tab/>
            </w:r>
            <w:r>
              <w:rPr>
                <w:rStyle w:val="IndexLink"/>
              </w:rPr>
              <w:t>74</w:t>
            </w:r>
          </w:hyperlink>
        </w:p>
        <w:p>
          <w:pPr>
            <w:pStyle w:val="Contents4"/>
            <w:tabs>
              <w:tab w:val="clear" w:pos="8176"/>
              <w:tab w:val="right" w:pos="9026" w:leader="dot"/>
            </w:tabs>
            <w:rPr/>
          </w:pPr>
          <w:hyperlink w:anchor="__RefHeading___Toc3300084_653776707">
            <w:r>
              <w:rPr>
                <w:webHidden/>
                <w:rStyle w:val="IndexLink"/>
              </w:rPr>
              <w:t>4</w:t>
            </w:r>
            <w:r>
              <w:rPr>
                <w:rStyle w:val="IndexLink"/>
                <w:rtl w:val="true"/>
              </w:rPr>
              <w:t xml:space="preserve">- </w:t>
            </w:r>
            <w:r>
              <w:rPr>
                <w:rStyle w:val="IndexLink"/>
                <w:rtl w:val="true"/>
              </w:rPr>
              <w:t>سقاخانه</w:t>
            </w:r>
            <w:r>
              <w:rPr>
                <w:rStyle w:val="IndexLink"/>
                <w:rtl w:val="true"/>
              </w:rPr>
              <w:tab/>
            </w:r>
            <w:r>
              <w:rPr>
                <w:rStyle w:val="IndexLink"/>
              </w:rPr>
              <w:t>74</w:t>
            </w:r>
          </w:hyperlink>
        </w:p>
        <w:p>
          <w:pPr>
            <w:pStyle w:val="Contents4"/>
            <w:tabs>
              <w:tab w:val="clear" w:pos="8176"/>
              <w:tab w:val="right" w:pos="9026" w:leader="dot"/>
            </w:tabs>
            <w:rPr/>
          </w:pPr>
          <w:hyperlink w:anchor="__RefHeading___Toc3300086_653776707">
            <w:r>
              <w:rPr>
                <w:webHidden/>
                <w:rStyle w:val="IndexLink"/>
              </w:rPr>
              <w:t>5</w:t>
            </w:r>
            <w:r>
              <w:rPr>
                <w:rStyle w:val="IndexLink"/>
                <w:rtl w:val="true"/>
              </w:rPr>
              <w:t xml:space="preserve">- </w:t>
            </w:r>
            <w:r>
              <w:rPr>
                <w:rStyle w:val="IndexLink"/>
                <w:rtl w:val="true"/>
              </w:rPr>
              <w:t>عباسخانی</w:t>
            </w:r>
            <w:r>
              <w:rPr>
                <w:rStyle w:val="IndexLink"/>
                <w:rtl w:val="true"/>
              </w:rPr>
              <w:tab/>
            </w:r>
            <w:r>
              <w:rPr>
                <w:rStyle w:val="IndexLink"/>
              </w:rPr>
              <w:t>74</w:t>
            </w:r>
          </w:hyperlink>
        </w:p>
        <w:p>
          <w:pPr>
            <w:pStyle w:val="Contents4"/>
            <w:tabs>
              <w:tab w:val="clear" w:pos="8176"/>
              <w:tab w:val="right" w:pos="9026" w:leader="dot"/>
            </w:tabs>
            <w:rPr/>
          </w:pPr>
          <w:hyperlink w:anchor="__RefHeading___Toc3300088_653776707">
            <w:r>
              <w:rPr>
                <w:webHidden/>
                <w:rStyle w:val="IndexLink"/>
              </w:rPr>
              <w:t>6</w:t>
            </w:r>
            <w:r>
              <w:rPr>
                <w:rStyle w:val="IndexLink"/>
                <w:rtl w:val="true"/>
              </w:rPr>
              <w:t xml:space="preserve">- </w:t>
            </w:r>
            <w:r>
              <w:rPr>
                <w:rStyle w:val="IndexLink"/>
                <w:rtl w:val="true"/>
              </w:rPr>
              <w:t>گروه های صنفی</w:t>
            </w:r>
            <w:r>
              <w:rPr>
                <w:rStyle w:val="IndexLink"/>
                <w:rtl w:val="true"/>
              </w:rPr>
              <w:tab/>
            </w:r>
            <w:r>
              <w:rPr>
                <w:rStyle w:val="IndexLink"/>
              </w:rPr>
              <w:t>75</w:t>
            </w:r>
          </w:hyperlink>
        </w:p>
        <w:p>
          <w:pPr>
            <w:pStyle w:val="Contents4"/>
            <w:tabs>
              <w:tab w:val="clear" w:pos="8176"/>
              <w:tab w:val="right" w:pos="9026" w:leader="dot"/>
            </w:tabs>
            <w:rPr/>
          </w:pPr>
          <w:hyperlink w:anchor="__RefHeading___Toc3300090_653776707">
            <w:r>
              <w:rPr>
                <w:webHidden/>
                <w:rStyle w:val="IndexLink"/>
              </w:rPr>
              <w:t>7</w:t>
            </w:r>
            <w:r>
              <w:rPr>
                <w:rStyle w:val="IndexLink"/>
                <w:rtl w:val="true"/>
              </w:rPr>
              <w:t xml:space="preserve">- </w:t>
            </w:r>
            <w:r>
              <w:rPr>
                <w:rStyle w:val="IndexLink"/>
                <w:rtl w:val="true"/>
              </w:rPr>
              <w:t>نیکوکاران</w:t>
            </w:r>
            <w:r>
              <w:rPr>
                <w:rStyle w:val="IndexLink"/>
                <w:rtl w:val="true"/>
              </w:rPr>
              <w:tab/>
            </w:r>
            <w:r>
              <w:rPr>
                <w:rStyle w:val="IndexLink"/>
              </w:rPr>
              <w:t>75</w:t>
            </w:r>
          </w:hyperlink>
        </w:p>
        <w:p>
          <w:pPr>
            <w:pStyle w:val="Contents3"/>
            <w:tabs>
              <w:tab w:val="clear" w:pos="8459"/>
              <w:tab w:val="right" w:pos="9026" w:leader="dot"/>
            </w:tabs>
            <w:rPr/>
          </w:pPr>
          <w:hyperlink w:anchor="__RefHeading___Toc3300092_653776707">
            <w:r>
              <w:rPr>
                <w:webHidden/>
                <w:rStyle w:val="IndexLink"/>
                <w:rtl w:val="true"/>
              </w:rPr>
              <w:t>تکیه ها در گذر زمان</w:t>
            </w:r>
            <w:r>
              <w:rPr>
                <w:rStyle w:val="IndexLink"/>
                <w:rtl w:val="true"/>
              </w:rPr>
              <w:tab/>
            </w:r>
            <w:r>
              <w:rPr>
                <w:rStyle w:val="IndexLink"/>
              </w:rPr>
              <w:t>76</w:t>
            </w:r>
          </w:hyperlink>
        </w:p>
        <w:p>
          <w:pPr>
            <w:pStyle w:val="Contents3"/>
            <w:tabs>
              <w:tab w:val="clear" w:pos="8459"/>
              <w:tab w:val="right" w:pos="9026" w:leader="dot"/>
            </w:tabs>
            <w:rPr/>
          </w:pPr>
          <w:hyperlink w:anchor="__RefHeading___Toc3300094_653776707">
            <w:r>
              <w:rPr>
                <w:webHidden/>
                <w:rStyle w:val="IndexLink"/>
                <w:rtl w:val="true"/>
              </w:rPr>
              <w:t>نتیجه</w:t>
            </w:r>
            <w:r>
              <w:rPr>
                <w:rStyle w:val="IndexLink"/>
                <w:rtl w:val="true"/>
              </w:rPr>
              <w:tab/>
            </w:r>
            <w:r>
              <w:rPr>
                <w:rStyle w:val="IndexLink"/>
              </w:rPr>
              <w:t>79</w:t>
            </w:r>
          </w:hyperlink>
        </w:p>
        <w:p>
          <w:pPr>
            <w:pStyle w:val="Contents3"/>
            <w:tabs>
              <w:tab w:val="clear" w:pos="8459"/>
              <w:tab w:val="right" w:pos="9026" w:leader="dot"/>
            </w:tabs>
            <w:rPr/>
          </w:pPr>
          <w:hyperlink w:anchor="__RefHeading___Toc3300096_653776707">
            <w:r>
              <w:rPr>
                <w:webHidden/>
                <w:rStyle w:val="IndexLink"/>
                <w:rtl w:val="true"/>
              </w:rPr>
              <w:t>منابع</w:t>
            </w:r>
            <w:r>
              <w:rPr>
                <w:rStyle w:val="IndexLink"/>
                <w:rtl w:val="true"/>
              </w:rPr>
              <w:tab/>
            </w:r>
            <w:r>
              <w:rPr>
                <w:rStyle w:val="IndexLink"/>
              </w:rPr>
              <w:t>80</w:t>
            </w:r>
          </w:hyperlink>
        </w:p>
        <w:p>
          <w:pPr>
            <w:pStyle w:val="Contents2"/>
            <w:tabs>
              <w:tab w:val="clear" w:pos="8743"/>
              <w:tab w:val="right" w:pos="9026" w:leader="dot"/>
            </w:tabs>
            <w:rPr/>
          </w:pPr>
          <w:hyperlink w:anchor="__RefHeading___Toc3300098_653776707">
            <w:r>
              <w:rPr>
                <w:webHidden/>
                <w:rStyle w:val="IndexLink"/>
                <w:rtl w:val="true"/>
              </w:rPr>
              <w:t>عوامل زمینه ساز واقعه عاشورا در آموزه های دعای مکارم الاخلاق</w:t>
            </w:r>
            <w:r>
              <w:rPr>
                <w:rStyle w:val="IndexLink"/>
                <w:rtl w:val="true"/>
              </w:rPr>
              <w:tab/>
            </w:r>
            <w:r>
              <w:rPr>
                <w:rStyle w:val="IndexLink"/>
              </w:rPr>
              <w:t>82</w:t>
            </w:r>
          </w:hyperlink>
        </w:p>
        <w:p>
          <w:pPr>
            <w:pStyle w:val="Contents3"/>
            <w:tabs>
              <w:tab w:val="clear" w:pos="8459"/>
              <w:tab w:val="right" w:pos="9026" w:leader="dot"/>
            </w:tabs>
            <w:rPr/>
          </w:pPr>
          <w:hyperlink w:anchor="__RefHeading___Toc3300100_653776707">
            <w:r>
              <w:rPr>
                <w:webHidden/>
                <w:rStyle w:val="IndexLink"/>
                <w:rtl w:val="true"/>
              </w:rPr>
              <w:t>اشاره</w:t>
            </w:r>
            <w:r>
              <w:rPr>
                <w:rStyle w:val="IndexLink"/>
                <w:rtl w:val="true"/>
              </w:rPr>
              <w:tab/>
            </w:r>
            <w:r>
              <w:rPr>
                <w:rStyle w:val="IndexLink"/>
              </w:rPr>
              <w:t>82</w:t>
            </w:r>
          </w:hyperlink>
        </w:p>
        <w:p>
          <w:pPr>
            <w:pStyle w:val="Contents3"/>
            <w:tabs>
              <w:tab w:val="clear" w:pos="8459"/>
              <w:tab w:val="right" w:pos="9026" w:leader="dot"/>
            </w:tabs>
            <w:rPr/>
          </w:pPr>
          <w:hyperlink w:anchor="__RefHeading___Toc3300102_653776707">
            <w:r>
              <w:rPr>
                <w:webHidden/>
                <w:rStyle w:val="IndexLink"/>
              </w:rPr>
              <w:t>1</w:t>
            </w:r>
            <w:r>
              <w:rPr>
                <w:rStyle w:val="IndexLink"/>
                <w:rtl w:val="true"/>
              </w:rPr>
              <w:t xml:space="preserve">. </w:t>
            </w:r>
            <w:r>
              <w:rPr>
                <w:rStyle w:val="IndexLink"/>
                <w:rtl w:val="true"/>
              </w:rPr>
              <w:t>مقدمه</w:t>
            </w:r>
            <w:r>
              <w:rPr>
                <w:rStyle w:val="IndexLink"/>
                <w:rtl w:val="true"/>
              </w:rPr>
              <w:tab/>
            </w:r>
            <w:r>
              <w:rPr>
                <w:rStyle w:val="IndexLink"/>
              </w:rPr>
              <w:t>83</w:t>
            </w:r>
          </w:hyperlink>
        </w:p>
        <w:p>
          <w:pPr>
            <w:pStyle w:val="Contents3"/>
            <w:tabs>
              <w:tab w:val="clear" w:pos="8459"/>
              <w:tab w:val="right" w:pos="9026" w:leader="dot"/>
            </w:tabs>
            <w:rPr/>
          </w:pPr>
          <w:hyperlink w:anchor="__RefHeading___Toc3300104_653776707">
            <w:r>
              <w:rPr>
                <w:webHidden/>
                <w:rStyle w:val="IndexLink"/>
              </w:rPr>
              <w:t>2</w:t>
            </w:r>
            <w:r>
              <w:rPr>
                <w:rStyle w:val="IndexLink"/>
                <w:rtl w:val="true"/>
              </w:rPr>
              <w:t xml:space="preserve">. </w:t>
            </w:r>
            <w:r>
              <w:rPr>
                <w:rStyle w:val="IndexLink"/>
                <w:rtl w:val="true"/>
              </w:rPr>
              <w:t>حوزه اقتصادی</w:t>
            </w:r>
            <w:r>
              <w:rPr>
                <w:rStyle w:val="IndexLink"/>
                <w:rtl w:val="true"/>
              </w:rPr>
              <w:tab/>
            </w:r>
            <w:r>
              <w:rPr>
                <w:rStyle w:val="IndexLink"/>
              </w:rPr>
              <w:t>84</w:t>
            </w:r>
          </w:hyperlink>
        </w:p>
        <w:p>
          <w:pPr>
            <w:pStyle w:val="Contents4"/>
            <w:tabs>
              <w:tab w:val="clear" w:pos="8176"/>
              <w:tab w:val="right" w:pos="9026" w:leader="dot"/>
            </w:tabs>
            <w:rPr/>
          </w:pPr>
          <w:hyperlink w:anchor="__RefHeading___Toc3300106_653776707">
            <w:r>
              <w:rPr>
                <w:webHidden/>
                <w:rStyle w:val="IndexLink"/>
                <w:rtl w:val="true"/>
              </w:rPr>
              <w:t>اشاره</w:t>
            </w:r>
            <w:r>
              <w:rPr>
                <w:rStyle w:val="IndexLink"/>
                <w:rtl w:val="true"/>
              </w:rPr>
              <w:tab/>
            </w:r>
            <w:r>
              <w:rPr>
                <w:rStyle w:val="IndexLink"/>
              </w:rPr>
              <w:t>84</w:t>
            </w:r>
          </w:hyperlink>
        </w:p>
        <w:p>
          <w:pPr>
            <w:pStyle w:val="Contents4"/>
            <w:tabs>
              <w:tab w:val="clear" w:pos="8176"/>
              <w:tab w:val="right" w:pos="9026" w:leader="dot"/>
            </w:tabs>
            <w:rPr/>
          </w:pPr>
          <w:hyperlink w:anchor="__RefHeading___Toc3300108_653776707">
            <w:r>
              <w:rPr>
                <w:webHidden/>
                <w:rStyle w:val="IndexLink"/>
              </w:rPr>
              <w:t>2-1</w:t>
            </w:r>
            <w:r>
              <w:rPr>
                <w:rStyle w:val="IndexLink"/>
                <w:rtl w:val="true"/>
              </w:rPr>
              <w:t xml:space="preserve">. </w:t>
            </w:r>
            <w:r>
              <w:rPr>
                <w:rStyle w:val="IndexLink"/>
                <w:rtl w:val="true"/>
              </w:rPr>
              <w:t>طلب روزی وسیع</w:t>
            </w:r>
            <w:r>
              <w:rPr>
                <w:rStyle w:val="IndexLink"/>
                <w:rtl w:val="true"/>
              </w:rPr>
              <w:tab/>
            </w:r>
            <w:r>
              <w:rPr>
                <w:rStyle w:val="IndexLink"/>
              </w:rPr>
              <w:t>85</w:t>
            </w:r>
          </w:hyperlink>
        </w:p>
        <w:p>
          <w:pPr>
            <w:pStyle w:val="Contents4"/>
            <w:tabs>
              <w:tab w:val="clear" w:pos="8176"/>
              <w:tab w:val="right" w:pos="9026" w:leader="dot"/>
            </w:tabs>
            <w:rPr/>
          </w:pPr>
          <w:hyperlink w:anchor="__RefHeading___Toc3300110_653776707">
            <w:r>
              <w:rPr>
                <w:webHidden/>
                <w:rStyle w:val="IndexLink"/>
              </w:rPr>
              <w:t>2-2</w:t>
            </w:r>
            <w:r>
              <w:rPr>
                <w:rStyle w:val="IndexLink"/>
                <w:rtl w:val="true"/>
              </w:rPr>
              <w:t xml:space="preserve">. </w:t>
            </w:r>
            <w:r>
              <w:rPr>
                <w:rStyle w:val="IndexLink"/>
                <w:rtl w:val="true"/>
              </w:rPr>
              <w:t>طلب غنای نفس</w:t>
            </w:r>
            <w:r>
              <w:rPr>
                <w:rStyle w:val="IndexLink"/>
                <w:rtl w:val="true"/>
              </w:rPr>
              <w:tab/>
            </w:r>
            <w:r>
              <w:rPr>
                <w:rStyle w:val="IndexLink"/>
              </w:rPr>
              <w:t>87</w:t>
            </w:r>
          </w:hyperlink>
        </w:p>
        <w:p>
          <w:pPr>
            <w:pStyle w:val="Contents3"/>
            <w:tabs>
              <w:tab w:val="clear" w:pos="8459"/>
              <w:tab w:val="right" w:pos="9026" w:leader="dot"/>
            </w:tabs>
            <w:rPr/>
          </w:pPr>
          <w:hyperlink w:anchor="__RefHeading___Toc3300112_653776707">
            <w:r>
              <w:rPr>
                <w:webHidden/>
                <w:rStyle w:val="IndexLink"/>
              </w:rPr>
              <w:t>3</w:t>
            </w:r>
            <w:r>
              <w:rPr>
                <w:rStyle w:val="IndexLink"/>
                <w:rtl w:val="true"/>
              </w:rPr>
              <w:t xml:space="preserve">. </w:t>
            </w:r>
            <w:r>
              <w:rPr>
                <w:rStyle w:val="IndexLink"/>
                <w:rtl w:val="true"/>
              </w:rPr>
              <w:t>حوزه فرهنگی</w:t>
            </w:r>
            <w:r>
              <w:rPr>
                <w:rStyle w:val="IndexLink"/>
                <w:rtl w:val="true"/>
              </w:rPr>
              <w:tab/>
            </w:r>
            <w:r>
              <w:rPr>
                <w:rStyle w:val="IndexLink"/>
              </w:rPr>
              <w:t>89</w:t>
            </w:r>
          </w:hyperlink>
        </w:p>
        <w:p>
          <w:pPr>
            <w:pStyle w:val="Contents4"/>
            <w:tabs>
              <w:tab w:val="clear" w:pos="8176"/>
              <w:tab w:val="right" w:pos="9026" w:leader="dot"/>
            </w:tabs>
            <w:rPr/>
          </w:pPr>
          <w:hyperlink w:anchor="__RefHeading___Toc3300114_653776707">
            <w:r>
              <w:rPr>
                <w:webHidden/>
                <w:rStyle w:val="IndexLink"/>
                <w:rtl w:val="true"/>
              </w:rPr>
              <w:t>اشاره</w:t>
            </w:r>
            <w:r>
              <w:rPr>
                <w:rStyle w:val="IndexLink"/>
                <w:rtl w:val="true"/>
              </w:rPr>
              <w:tab/>
            </w:r>
            <w:r>
              <w:rPr>
                <w:rStyle w:val="IndexLink"/>
              </w:rPr>
              <w:t>89</w:t>
            </w:r>
          </w:hyperlink>
        </w:p>
        <w:p>
          <w:pPr>
            <w:pStyle w:val="Contents4"/>
            <w:tabs>
              <w:tab w:val="clear" w:pos="8176"/>
              <w:tab w:val="right" w:pos="9026" w:leader="dot"/>
            </w:tabs>
            <w:rPr/>
          </w:pPr>
          <w:hyperlink w:anchor="__RefHeading___Toc3300116_653776707">
            <w:r>
              <w:rPr>
                <w:webHidden/>
                <w:rStyle w:val="IndexLink"/>
              </w:rPr>
              <w:t>3-1</w:t>
            </w:r>
            <w:r>
              <w:rPr>
                <w:rStyle w:val="IndexLink"/>
                <w:rtl w:val="true"/>
              </w:rPr>
              <w:t xml:space="preserve">. </w:t>
            </w:r>
            <w:r>
              <w:rPr>
                <w:rStyle w:val="IndexLink"/>
                <w:rtl w:val="true"/>
              </w:rPr>
              <w:t>دوری از بدعت</w:t>
            </w:r>
            <w:r>
              <w:rPr>
                <w:rStyle w:val="IndexLink"/>
                <w:rtl w:val="true"/>
              </w:rPr>
              <w:tab/>
            </w:r>
            <w:r>
              <w:rPr>
                <w:rStyle w:val="IndexLink"/>
              </w:rPr>
              <w:t>89</w:t>
            </w:r>
          </w:hyperlink>
        </w:p>
        <w:p>
          <w:pPr>
            <w:pStyle w:val="Contents4"/>
            <w:tabs>
              <w:tab w:val="clear" w:pos="8176"/>
              <w:tab w:val="right" w:pos="9026" w:leader="dot"/>
            </w:tabs>
            <w:rPr/>
          </w:pPr>
          <w:hyperlink w:anchor="__RefHeading___Toc3300118_653776707">
            <w:r>
              <w:rPr>
                <w:webHidden/>
                <w:rStyle w:val="IndexLink"/>
              </w:rPr>
              <w:t>3-2</w:t>
            </w:r>
            <w:r>
              <w:rPr>
                <w:rStyle w:val="IndexLink"/>
                <w:rtl w:val="true"/>
              </w:rPr>
              <w:t xml:space="preserve">. </w:t>
            </w:r>
            <w:r>
              <w:rPr>
                <w:rStyle w:val="IndexLink"/>
                <w:rtl w:val="true"/>
              </w:rPr>
              <w:t>عدم به کارگیری علم در میدان عمل</w:t>
            </w:r>
            <w:r>
              <w:rPr>
                <w:rStyle w:val="IndexLink"/>
                <w:rtl w:val="true"/>
              </w:rPr>
              <w:tab/>
            </w:r>
            <w:r>
              <w:rPr>
                <w:rStyle w:val="IndexLink"/>
              </w:rPr>
              <w:t>91</w:t>
            </w:r>
          </w:hyperlink>
        </w:p>
        <w:p>
          <w:pPr>
            <w:pStyle w:val="Contents3"/>
            <w:tabs>
              <w:tab w:val="clear" w:pos="8459"/>
              <w:tab w:val="right" w:pos="9026" w:leader="dot"/>
            </w:tabs>
            <w:rPr/>
          </w:pPr>
          <w:hyperlink w:anchor="__RefHeading___Toc3300120_653776707">
            <w:r>
              <w:rPr>
                <w:webHidden/>
                <w:rStyle w:val="IndexLink"/>
              </w:rPr>
              <w:t>4</w:t>
            </w:r>
            <w:r>
              <w:rPr>
                <w:rStyle w:val="IndexLink"/>
                <w:rtl w:val="true"/>
              </w:rPr>
              <w:t xml:space="preserve">. </w:t>
            </w:r>
            <w:r>
              <w:rPr>
                <w:rStyle w:val="IndexLink"/>
                <w:rtl w:val="true"/>
              </w:rPr>
              <w:t xml:space="preserve">حوزه سیاسی </w:t>
            </w:r>
            <w:r>
              <w:rPr>
                <w:rStyle w:val="IndexLink"/>
                <w:rtl w:val="true"/>
              </w:rPr>
              <w:t xml:space="preserve">- </w:t>
            </w:r>
            <w:r>
              <w:rPr>
                <w:rStyle w:val="IndexLink"/>
                <w:rtl w:val="true"/>
              </w:rPr>
              <w:t>اجتماعی</w:t>
            </w:r>
            <w:r>
              <w:rPr>
                <w:rStyle w:val="IndexLink"/>
                <w:rtl w:val="true"/>
              </w:rPr>
              <w:tab/>
            </w:r>
            <w:r>
              <w:rPr>
                <w:rStyle w:val="IndexLink"/>
              </w:rPr>
              <w:t>93</w:t>
            </w:r>
          </w:hyperlink>
        </w:p>
        <w:p>
          <w:pPr>
            <w:pStyle w:val="Contents4"/>
            <w:tabs>
              <w:tab w:val="clear" w:pos="8176"/>
              <w:tab w:val="right" w:pos="9026" w:leader="dot"/>
            </w:tabs>
            <w:rPr/>
          </w:pPr>
          <w:hyperlink w:anchor="__RefHeading___Toc3300122_653776707">
            <w:r>
              <w:rPr>
                <w:webHidden/>
                <w:rStyle w:val="IndexLink"/>
                <w:rtl w:val="true"/>
              </w:rPr>
              <w:t>اشاره</w:t>
            </w:r>
            <w:r>
              <w:rPr>
                <w:rStyle w:val="IndexLink"/>
                <w:rtl w:val="true"/>
              </w:rPr>
              <w:tab/>
            </w:r>
            <w:r>
              <w:rPr>
                <w:rStyle w:val="IndexLink"/>
              </w:rPr>
              <w:t>93</w:t>
            </w:r>
          </w:hyperlink>
        </w:p>
        <w:p>
          <w:pPr>
            <w:pStyle w:val="Contents4"/>
            <w:tabs>
              <w:tab w:val="clear" w:pos="8176"/>
              <w:tab w:val="right" w:pos="9026" w:leader="dot"/>
            </w:tabs>
            <w:rPr/>
          </w:pPr>
          <w:hyperlink w:anchor="__RefHeading___Toc3300124_653776707">
            <w:r>
              <w:rPr>
                <w:webHidden/>
                <w:rStyle w:val="IndexLink"/>
              </w:rPr>
              <w:t>4-1</w:t>
            </w:r>
            <w:r>
              <w:rPr>
                <w:rStyle w:val="IndexLink"/>
                <w:rtl w:val="true"/>
              </w:rPr>
              <w:t xml:space="preserve">. </w:t>
            </w:r>
            <w:r>
              <w:rPr>
                <w:rStyle w:val="IndexLink"/>
                <w:rtl w:val="true"/>
              </w:rPr>
              <w:t>حفظ انسجام و اتحاد در جامعه</w:t>
            </w:r>
            <w:r>
              <w:rPr>
                <w:rStyle w:val="IndexLink"/>
                <w:rtl w:val="true"/>
              </w:rPr>
              <w:tab/>
            </w:r>
            <w:r>
              <w:rPr>
                <w:rStyle w:val="IndexLink"/>
              </w:rPr>
              <w:t>94</w:t>
            </w:r>
          </w:hyperlink>
        </w:p>
        <w:p>
          <w:pPr>
            <w:pStyle w:val="Contents4"/>
            <w:tabs>
              <w:tab w:val="clear" w:pos="8176"/>
              <w:tab w:val="right" w:pos="9026" w:leader="dot"/>
            </w:tabs>
            <w:rPr/>
          </w:pPr>
          <w:hyperlink w:anchor="__RefHeading___Toc3300126_653776707">
            <w:r>
              <w:rPr>
                <w:webHidden/>
                <w:rStyle w:val="IndexLink"/>
              </w:rPr>
              <w:t>4-2</w:t>
            </w:r>
            <w:r>
              <w:rPr>
                <w:rStyle w:val="IndexLink"/>
                <w:rtl w:val="true"/>
              </w:rPr>
              <w:t xml:space="preserve">. </w:t>
            </w:r>
            <w:r>
              <w:rPr>
                <w:rStyle w:val="IndexLink"/>
                <w:rtl w:val="true"/>
              </w:rPr>
              <w:t>پایبندی به قول حق</w:t>
            </w:r>
            <w:r>
              <w:rPr>
                <w:rStyle w:val="IndexLink"/>
                <w:rtl w:val="true"/>
              </w:rPr>
              <w:tab/>
            </w:r>
            <w:r>
              <w:rPr>
                <w:rStyle w:val="IndexLink"/>
              </w:rPr>
              <w:t>96</w:t>
            </w:r>
          </w:hyperlink>
        </w:p>
        <w:p>
          <w:pPr>
            <w:pStyle w:val="Contents3"/>
            <w:tabs>
              <w:tab w:val="clear" w:pos="8459"/>
              <w:tab w:val="right" w:pos="9026" w:leader="dot"/>
            </w:tabs>
            <w:rPr/>
          </w:pPr>
          <w:hyperlink w:anchor="__RefHeading___Toc3300128_653776707">
            <w:r>
              <w:rPr>
                <w:webHidden/>
                <w:rStyle w:val="IndexLink"/>
                <w:rtl w:val="true"/>
              </w:rPr>
              <w:t>نتیجه</w:t>
            </w:r>
            <w:r>
              <w:rPr>
                <w:rStyle w:val="IndexLink"/>
                <w:rtl w:val="true"/>
              </w:rPr>
              <w:tab/>
            </w:r>
            <w:r>
              <w:rPr>
                <w:rStyle w:val="IndexLink"/>
              </w:rPr>
              <w:t>98</w:t>
            </w:r>
          </w:hyperlink>
        </w:p>
        <w:p>
          <w:pPr>
            <w:pStyle w:val="Contents3"/>
            <w:tabs>
              <w:tab w:val="clear" w:pos="8459"/>
              <w:tab w:val="right" w:pos="9026" w:leader="dot"/>
            </w:tabs>
            <w:rPr/>
          </w:pPr>
          <w:hyperlink w:anchor="__RefHeading___Toc3300130_653776707">
            <w:r>
              <w:rPr>
                <w:webHidden/>
                <w:rStyle w:val="IndexLink"/>
                <w:rtl w:val="true"/>
              </w:rPr>
              <w:t>منابع</w:t>
            </w:r>
            <w:r>
              <w:rPr>
                <w:rStyle w:val="IndexLink"/>
                <w:rtl w:val="true"/>
              </w:rPr>
              <w:tab/>
            </w:r>
            <w:r>
              <w:rPr>
                <w:rStyle w:val="IndexLink"/>
              </w:rPr>
              <w:t>99</w:t>
            </w:r>
          </w:hyperlink>
        </w:p>
        <w:p>
          <w:pPr>
            <w:pStyle w:val="Contents2"/>
            <w:tabs>
              <w:tab w:val="clear" w:pos="8743"/>
              <w:tab w:val="right" w:pos="9026" w:leader="dot"/>
            </w:tabs>
            <w:rPr/>
          </w:pPr>
          <w:hyperlink w:anchor="__RefHeading___Toc3300132_653776707">
            <w:r>
              <w:rPr>
                <w:webHidden/>
                <w:rStyle w:val="IndexLink"/>
                <w:rtl w:val="true"/>
              </w:rPr>
              <w:t>فلسفه امتحان الهی و راهکارهای پیروزی در آن از منظر واقعه عاشورا</w:t>
            </w:r>
            <w:r>
              <w:rPr>
                <w:rStyle w:val="IndexLink"/>
                <w:rtl w:val="true"/>
              </w:rPr>
              <w:tab/>
            </w:r>
            <w:r>
              <w:rPr>
                <w:rStyle w:val="IndexLink"/>
              </w:rPr>
              <w:t>102</w:t>
            </w:r>
          </w:hyperlink>
        </w:p>
        <w:p>
          <w:pPr>
            <w:pStyle w:val="Contents3"/>
            <w:tabs>
              <w:tab w:val="clear" w:pos="8459"/>
              <w:tab w:val="right" w:pos="9026" w:leader="dot"/>
            </w:tabs>
            <w:rPr/>
          </w:pPr>
          <w:hyperlink w:anchor="__RefHeading___Toc3300134_653776707">
            <w:r>
              <w:rPr>
                <w:webHidden/>
                <w:rStyle w:val="IndexLink"/>
                <w:rtl w:val="true"/>
              </w:rPr>
              <w:t>اشاره</w:t>
            </w:r>
            <w:r>
              <w:rPr>
                <w:rStyle w:val="IndexLink"/>
                <w:rtl w:val="true"/>
              </w:rPr>
              <w:tab/>
            </w:r>
            <w:r>
              <w:rPr>
                <w:rStyle w:val="IndexLink"/>
              </w:rPr>
              <w:t>102</w:t>
            </w:r>
          </w:hyperlink>
        </w:p>
        <w:p>
          <w:pPr>
            <w:pStyle w:val="Contents3"/>
            <w:tabs>
              <w:tab w:val="clear" w:pos="8459"/>
              <w:tab w:val="right" w:pos="9026" w:leader="dot"/>
            </w:tabs>
            <w:rPr/>
          </w:pPr>
          <w:hyperlink w:anchor="__RefHeading___Toc3300136_653776707">
            <w:r>
              <w:rPr>
                <w:webHidden/>
                <w:rStyle w:val="IndexLink"/>
              </w:rPr>
              <w:t>1</w:t>
            </w:r>
            <w:r>
              <w:rPr>
                <w:rStyle w:val="IndexLink"/>
                <w:rtl w:val="true"/>
              </w:rPr>
              <w:t xml:space="preserve">. </w:t>
            </w:r>
            <w:r>
              <w:rPr>
                <w:rStyle w:val="IndexLink"/>
                <w:rtl w:val="true"/>
              </w:rPr>
              <w:t>مقدمه</w:t>
            </w:r>
            <w:r>
              <w:rPr>
                <w:rStyle w:val="IndexLink"/>
                <w:rtl w:val="true"/>
              </w:rPr>
              <w:tab/>
            </w:r>
            <w:r>
              <w:rPr>
                <w:rStyle w:val="IndexLink"/>
              </w:rPr>
              <w:t>103</w:t>
            </w:r>
          </w:hyperlink>
        </w:p>
        <w:p>
          <w:pPr>
            <w:pStyle w:val="Contents3"/>
            <w:tabs>
              <w:tab w:val="clear" w:pos="8459"/>
              <w:tab w:val="right" w:pos="9026" w:leader="dot"/>
            </w:tabs>
            <w:rPr/>
          </w:pPr>
          <w:hyperlink w:anchor="__RefHeading___Toc3300138_653776707">
            <w:r>
              <w:rPr>
                <w:webHidden/>
                <w:rStyle w:val="IndexLink"/>
              </w:rPr>
              <w:t>2</w:t>
            </w:r>
            <w:r>
              <w:rPr>
                <w:rStyle w:val="IndexLink"/>
                <w:rtl w:val="true"/>
              </w:rPr>
              <w:t xml:space="preserve">. </w:t>
            </w:r>
            <w:r>
              <w:rPr>
                <w:rStyle w:val="IndexLink"/>
                <w:rtl w:val="true"/>
              </w:rPr>
              <w:t>فلسفه امتحان</w:t>
            </w:r>
            <w:r>
              <w:rPr>
                <w:rStyle w:val="IndexLink"/>
                <w:rtl w:val="true"/>
              </w:rPr>
              <w:tab/>
            </w:r>
            <w:r>
              <w:rPr>
                <w:rStyle w:val="IndexLink"/>
              </w:rPr>
              <w:t>103</w:t>
            </w:r>
          </w:hyperlink>
        </w:p>
        <w:p>
          <w:pPr>
            <w:pStyle w:val="Contents4"/>
            <w:tabs>
              <w:tab w:val="clear" w:pos="8176"/>
              <w:tab w:val="right" w:pos="9026" w:leader="dot"/>
            </w:tabs>
            <w:rPr/>
          </w:pPr>
          <w:hyperlink w:anchor="__RefHeading___Toc3300140_653776707">
            <w:r>
              <w:rPr>
                <w:webHidden/>
                <w:rStyle w:val="IndexLink"/>
                <w:rtl w:val="true"/>
              </w:rPr>
              <w:t>اشاره</w:t>
            </w:r>
            <w:r>
              <w:rPr>
                <w:rStyle w:val="IndexLink"/>
                <w:rtl w:val="true"/>
              </w:rPr>
              <w:tab/>
            </w:r>
            <w:r>
              <w:rPr>
                <w:rStyle w:val="IndexLink"/>
              </w:rPr>
              <w:t>103</w:t>
            </w:r>
          </w:hyperlink>
        </w:p>
        <w:p>
          <w:pPr>
            <w:pStyle w:val="Contents4"/>
            <w:tabs>
              <w:tab w:val="clear" w:pos="8176"/>
              <w:tab w:val="right" w:pos="9026" w:leader="dot"/>
            </w:tabs>
            <w:rPr/>
          </w:pPr>
          <w:hyperlink w:anchor="__RefHeading___Toc3300142_653776707">
            <w:r>
              <w:rPr>
                <w:webHidden/>
                <w:rStyle w:val="IndexLink"/>
              </w:rPr>
              <w:t>2-1</w:t>
            </w:r>
            <w:r>
              <w:rPr>
                <w:rStyle w:val="IndexLink"/>
                <w:rtl w:val="true"/>
              </w:rPr>
              <w:t xml:space="preserve">. </w:t>
            </w:r>
            <w:r>
              <w:rPr>
                <w:rStyle w:val="IndexLink"/>
                <w:rtl w:val="true"/>
              </w:rPr>
              <w:t>تربیت و پرورش</w:t>
            </w:r>
            <w:r>
              <w:rPr>
                <w:rStyle w:val="IndexLink"/>
                <w:rtl w:val="true"/>
              </w:rPr>
              <w:tab/>
            </w:r>
            <w:r>
              <w:rPr>
                <w:rStyle w:val="IndexLink"/>
              </w:rPr>
              <w:t>104</w:t>
            </w:r>
          </w:hyperlink>
        </w:p>
        <w:p>
          <w:pPr>
            <w:pStyle w:val="Contents4"/>
            <w:tabs>
              <w:tab w:val="clear" w:pos="8176"/>
              <w:tab w:val="right" w:pos="9026" w:leader="dot"/>
            </w:tabs>
            <w:rPr/>
          </w:pPr>
          <w:hyperlink w:anchor="__RefHeading___Toc3300144_653776707">
            <w:r>
              <w:rPr>
                <w:webHidden/>
                <w:rStyle w:val="IndexLink"/>
              </w:rPr>
              <w:t>2-2</w:t>
            </w:r>
            <w:r>
              <w:rPr>
                <w:rStyle w:val="IndexLink"/>
                <w:rtl w:val="true"/>
              </w:rPr>
              <w:t xml:space="preserve">. </w:t>
            </w:r>
            <w:r>
              <w:rPr>
                <w:rStyle w:val="IndexLink"/>
                <w:rtl w:val="true"/>
              </w:rPr>
              <w:t>ظهور شخصیت افراد</w:t>
            </w:r>
            <w:r>
              <w:rPr>
                <w:rStyle w:val="IndexLink"/>
                <w:rtl w:val="true"/>
              </w:rPr>
              <w:tab/>
            </w:r>
            <w:r>
              <w:rPr>
                <w:rStyle w:val="IndexLink"/>
              </w:rPr>
              <w:t>105</w:t>
            </w:r>
          </w:hyperlink>
        </w:p>
        <w:p>
          <w:pPr>
            <w:pStyle w:val="Contents4"/>
            <w:tabs>
              <w:tab w:val="clear" w:pos="8176"/>
              <w:tab w:val="right" w:pos="9026" w:leader="dot"/>
            </w:tabs>
            <w:rPr/>
          </w:pPr>
          <w:hyperlink w:anchor="__RefHeading___Toc3300146_653776707">
            <w:r>
              <w:rPr>
                <w:webHidden/>
                <w:rStyle w:val="IndexLink"/>
              </w:rPr>
              <w:t>2-3</w:t>
            </w:r>
            <w:r>
              <w:rPr>
                <w:rStyle w:val="IndexLink"/>
                <w:rtl w:val="true"/>
              </w:rPr>
              <w:t xml:space="preserve">. </w:t>
            </w:r>
            <w:r>
              <w:rPr>
                <w:rStyle w:val="IndexLink"/>
                <w:rtl w:val="true"/>
              </w:rPr>
              <w:t>معیار ثواب و پاداش</w:t>
            </w:r>
            <w:r>
              <w:rPr>
                <w:rStyle w:val="IndexLink"/>
                <w:rtl w:val="true"/>
              </w:rPr>
              <w:tab/>
            </w:r>
            <w:r>
              <w:rPr>
                <w:rStyle w:val="IndexLink"/>
              </w:rPr>
              <w:t>106</w:t>
            </w:r>
          </w:hyperlink>
        </w:p>
        <w:p>
          <w:pPr>
            <w:pStyle w:val="Contents4"/>
            <w:tabs>
              <w:tab w:val="clear" w:pos="8176"/>
              <w:tab w:val="right" w:pos="9026" w:leader="dot"/>
            </w:tabs>
            <w:rPr/>
          </w:pPr>
          <w:hyperlink w:anchor="__RefHeading___Toc3300148_653776707">
            <w:r>
              <w:rPr>
                <w:webHidden/>
                <w:rStyle w:val="IndexLink"/>
              </w:rPr>
              <w:t>2-4</w:t>
            </w:r>
            <w:r>
              <w:rPr>
                <w:rStyle w:val="IndexLink"/>
                <w:rtl w:val="true"/>
              </w:rPr>
              <w:t xml:space="preserve">. </w:t>
            </w:r>
            <w:r>
              <w:rPr>
                <w:rStyle w:val="IndexLink"/>
                <w:rtl w:val="true"/>
              </w:rPr>
              <w:t>جدا سازی افراد نیك از بد</w:t>
            </w:r>
            <w:r>
              <w:rPr>
                <w:rStyle w:val="IndexLink"/>
                <w:rtl w:val="true"/>
              </w:rPr>
              <w:tab/>
            </w:r>
            <w:r>
              <w:rPr>
                <w:rStyle w:val="IndexLink"/>
              </w:rPr>
              <w:t>109</w:t>
            </w:r>
          </w:hyperlink>
        </w:p>
        <w:p>
          <w:pPr>
            <w:pStyle w:val="Contents3"/>
            <w:tabs>
              <w:tab w:val="clear" w:pos="8459"/>
              <w:tab w:val="right" w:pos="9026" w:leader="dot"/>
            </w:tabs>
            <w:rPr/>
          </w:pPr>
          <w:hyperlink w:anchor="__RefHeading___Toc3300150_653776707">
            <w:r>
              <w:rPr>
                <w:webHidden/>
                <w:rStyle w:val="IndexLink"/>
              </w:rPr>
              <w:t>3</w:t>
            </w:r>
            <w:r>
              <w:rPr>
                <w:rStyle w:val="IndexLink"/>
                <w:rtl w:val="true"/>
              </w:rPr>
              <w:t xml:space="preserve">. </w:t>
            </w:r>
            <w:r>
              <w:rPr>
                <w:rStyle w:val="IndexLink"/>
                <w:rtl w:val="true"/>
              </w:rPr>
              <w:t>راه پیروزی در آزمایش</w:t>
            </w:r>
            <w:r>
              <w:rPr>
                <w:rStyle w:val="IndexLink"/>
                <w:rtl w:val="true"/>
              </w:rPr>
              <w:tab/>
            </w:r>
            <w:r>
              <w:rPr>
                <w:rStyle w:val="IndexLink"/>
              </w:rPr>
              <w:t>110</w:t>
            </w:r>
          </w:hyperlink>
        </w:p>
        <w:p>
          <w:pPr>
            <w:pStyle w:val="Contents4"/>
            <w:tabs>
              <w:tab w:val="clear" w:pos="8176"/>
              <w:tab w:val="right" w:pos="9026" w:leader="dot"/>
            </w:tabs>
            <w:rPr/>
          </w:pPr>
          <w:hyperlink w:anchor="__RefHeading___Toc3300152_653776707">
            <w:r>
              <w:rPr>
                <w:webHidden/>
                <w:rStyle w:val="IndexLink"/>
                <w:rtl w:val="true"/>
              </w:rPr>
              <w:t>اشاره</w:t>
            </w:r>
            <w:r>
              <w:rPr>
                <w:rStyle w:val="IndexLink"/>
                <w:rtl w:val="true"/>
              </w:rPr>
              <w:tab/>
            </w:r>
            <w:r>
              <w:rPr>
                <w:rStyle w:val="IndexLink"/>
              </w:rPr>
              <w:t>110</w:t>
            </w:r>
          </w:hyperlink>
        </w:p>
        <w:p>
          <w:pPr>
            <w:pStyle w:val="Contents4"/>
            <w:tabs>
              <w:tab w:val="clear" w:pos="8176"/>
              <w:tab w:val="right" w:pos="9026" w:leader="dot"/>
            </w:tabs>
            <w:rPr/>
          </w:pPr>
          <w:hyperlink w:anchor="__RefHeading___Toc3300154_653776707">
            <w:r>
              <w:rPr>
                <w:webHidden/>
                <w:rStyle w:val="IndexLink"/>
              </w:rPr>
              <w:t>3-1</w:t>
            </w:r>
            <w:r>
              <w:rPr>
                <w:rStyle w:val="IndexLink"/>
                <w:rtl w:val="true"/>
              </w:rPr>
              <w:t xml:space="preserve">. </w:t>
            </w:r>
            <w:r>
              <w:rPr>
                <w:rStyle w:val="IndexLink"/>
                <w:rtl w:val="true"/>
              </w:rPr>
              <w:t>تقوای الهی</w:t>
            </w:r>
            <w:r>
              <w:rPr>
                <w:rStyle w:val="IndexLink"/>
                <w:rtl w:val="true"/>
              </w:rPr>
              <w:tab/>
            </w:r>
            <w:r>
              <w:rPr>
                <w:rStyle w:val="IndexLink"/>
              </w:rPr>
              <w:t>110</w:t>
            </w:r>
          </w:hyperlink>
        </w:p>
        <w:p>
          <w:pPr>
            <w:pStyle w:val="Contents4"/>
            <w:tabs>
              <w:tab w:val="clear" w:pos="8176"/>
              <w:tab w:val="right" w:pos="9026" w:leader="dot"/>
            </w:tabs>
            <w:rPr/>
          </w:pPr>
          <w:hyperlink w:anchor="__RefHeading___Toc3300156_653776707">
            <w:r>
              <w:rPr>
                <w:webHidden/>
                <w:rStyle w:val="IndexLink"/>
              </w:rPr>
              <w:t>3-2</w:t>
            </w:r>
            <w:r>
              <w:rPr>
                <w:rStyle w:val="IndexLink"/>
                <w:rtl w:val="true"/>
              </w:rPr>
              <w:t xml:space="preserve">. </w:t>
            </w:r>
            <w:r>
              <w:rPr>
                <w:rStyle w:val="IndexLink"/>
                <w:rtl w:val="true"/>
              </w:rPr>
              <w:t>مقاومت و پایداری</w:t>
            </w:r>
            <w:r>
              <w:rPr>
                <w:rStyle w:val="IndexLink"/>
                <w:rtl w:val="true"/>
              </w:rPr>
              <w:tab/>
            </w:r>
            <w:r>
              <w:rPr>
                <w:rStyle w:val="IndexLink"/>
              </w:rPr>
              <w:t>112</w:t>
            </w:r>
          </w:hyperlink>
        </w:p>
        <w:p>
          <w:pPr>
            <w:pStyle w:val="Contents4"/>
            <w:tabs>
              <w:tab w:val="clear" w:pos="8176"/>
              <w:tab w:val="right" w:pos="9026" w:leader="dot"/>
            </w:tabs>
            <w:rPr/>
          </w:pPr>
          <w:hyperlink w:anchor="__RefHeading___Toc3300158_653776707">
            <w:r>
              <w:rPr>
                <w:webHidden/>
                <w:rStyle w:val="IndexLink"/>
              </w:rPr>
              <w:t>3-3</w:t>
            </w:r>
            <w:r>
              <w:rPr>
                <w:rStyle w:val="IndexLink"/>
                <w:rtl w:val="true"/>
              </w:rPr>
              <w:t xml:space="preserve">. </w:t>
            </w:r>
            <w:r>
              <w:rPr>
                <w:rStyle w:val="IndexLink"/>
                <w:rtl w:val="true"/>
              </w:rPr>
              <w:t>توجه به حضور و نظارت خداوند</w:t>
            </w:r>
            <w:r>
              <w:rPr>
                <w:rStyle w:val="IndexLink"/>
                <w:rtl w:val="true"/>
              </w:rPr>
              <w:tab/>
            </w:r>
            <w:r>
              <w:rPr>
                <w:rStyle w:val="IndexLink"/>
              </w:rPr>
              <w:t>113</w:t>
            </w:r>
          </w:hyperlink>
        </w:p>
        <w:p>
          <w:pPr>
            <w:pStyle w:val="Contents4"/>
            <w:tabs>
              <w:tab w:val="clear" w:pos="8176"/>
              <w:tab w:val="right" w:pos="9026" w:leader="dot"/>
            </w:tabs>
            <w:rPr/>
          </w:pPr>
          <w:hyperlink w:anchor="__RefHeading___Toc3300160_653776707">
            <w:r>
              <w:rPr>
                <w:webHidden/>
                <w:rStyle w:val="IndexLink"/>
              </w:rPr>
              <w:t>3-4</w:t>
            </w:r>
            <w:r>
              <w:rPr>
                <w:rStyle w:val="IndexLink"/>
                <w:rtl w:val="true"/>
              </w:rPr>
              <w:t xml:space="preserve">. </w:t>
            </w:r>
            <w:r>
              <w:rPr>
                <w:rStyle w:val="IndexLink"/>
                <w:rtl w:val="true"/>
              </w:rPr>
              <w:t>توکل بر خداوند</w:t>
            </w:r>
            <w:r>
              <w:rPr>
                <w:rStyle w:val="IndexLink"/>
                <w:rtl w:val="true"/>
              </w:rPr>
              <w:tab/>
            </w:r>
            <w:r>
              <w:rPr>
                <w:rStyle w:val="IndexLink"/>
              </w:rPr>
              <w:t>115</w:t>
            </w:r>
          </w:hyperlink>
        </w:p>
        <w:p>
          <w:pPr>
            <w:pStyle w:val="Contents4"/>
            <w:tabs>
              <w:tab w:val="clear" w:pos="8176"/>
              <w:tab w:val="right" w:pos="9026" w:leader="dot"/>
            </w:tabs>
            <w:rPr/>
          </w:pPr>
          <w:hyperlink w:anchor="__RefHeading___Toc3300162_653776707">
            <w:r>
              <w:rPr>
                <w:webHidden/>
                <w:rStyle w:val="IndexLink"/>
              </w:rPr>
              <w:t>3-5</w:t>
            </w:r>
            <w:r>
              <w:rPr>
                <w:rStyle w:val="IndexLink"/>
                <w:rtl w:val="true"/>
              </w:rPr>
              <w:t xml:space="preserve">. </w:t>
            </w:r>
            <w:r>
              <w:rPr>
                <w:rStyle w:val="IndexLink"/>
                <w:rtl w:val="true"/>
              </w:rPr>
              <w:t xml:space="preserve">توسل به اهل بیت </w:t>
            </w:r>
            <w:r>
              <w:rPr>
                <w:rStyle w:val="IndexLink"/>
                <w:rtl w:val="true"/>
              </w:rPr>
              <w:t>(</w:t>
            </w:r>
            <w:r>
              <w:rPr>
                <w:rStyle w:val="IndexLink"/>
                <w:rtl w:val="true"/>
              </w:rPr>
              <w:t>علیهم السلام</w:t>
            </w:r>
            <w:r>
              <w:rPr>
                <w:rStyle w:val="IndexLink"/>
                <w:rtl w:val="true"/>
              </w:rPr>
              <w:t>)</w:t>
              <w:tab/>
            </w:r>
            <w:r>
              <w:rPr>
                <w:rStyle w:val="IndexLink"/>
              </w:rPr>
              <w:t>117</w:t>
            </w:r>
          </w:hyperlink>
        </w:p>
        <w:p>
          <w:pPr>
            <w:pStyle w:val="Contents3"/>
            <w:tabs>
              <w:tab w:val="clear" w:pos="8459"/>
              <w:tab w:val="right" w:pos="9026" w:leader="dot"/>
            </w:tabs>
            <w:rPr/>
          </w:pPr>
          <w:hyperlink w:anchor="__RefHeading___Toc3300164_653776707">
            <w:r>
              <w:rPr>
                <w:webHidden/>
                <w:rStyle w:val="IndexLink"/>
                <w:rtl w:val="true"/>
              </w:rPr>
              <w:t>نتیجه</w:t>
            </w:r>
            <w:r>
              <w:rPr>
                <w:rStyle w:val="IndexLink"/>
                <w:rtl w:val="true"/>
              </w:rPr>
              <w:tab/>
            </w:r>
            <w:r>
              <w:rPr>
                <w:rStyle w:val="IndexLink"/>
              </w:rPr>
              <w:t>119</w:t>
            </w:r>
          </w:hyperlink>
        </w:p>
        <w:p>
          <w:pPr>
            <w:pStyle w:val="Contents3"/>
            <w:tabs>
              <w:tab w:val="clear" w:pos="8459"/>
              <w:tab w:val="right" w:pos="9026" w:leader="dot"/>
            </w:tabs>
            <w:rPr/>
          </w:pPr>
          <w:hyperlink w:anchor="__RefHeading___Toc3300166_653776707">
            <w:r>
              <w:rPr>
                <w:webHidden/>
                <w:rStyle w:val="IndexLink"/>
                <w:rtl w:val="true"/>
              </w:rPr>
              <w:t>منابع</w:t>
            </w:r>
            <w:r>
              <w:rPr>
                <w:rStyle w:val="IndexLink"/>
                <w:rtl w:val="true"/>
              </w:rPr>
              <w:tab/>
            </w:r>
            <w:r>
              <w:rPr>
                <w:rStyle w:val="IndexLink"/>
              </w:rPr>
              <w:t>119</w:t>
            </w:r>
          </w:hyperlink>
        </w:p>
        <w:p>
          <w:pPr>
            <w:pStyle w:val="Contents2"/>
            <w:tabs>
              <w:tab w:val="clear" w:pos="8743"/>
              <w:tab w:val="right" w:pos="9026" w:leader="dot"/>
            </w:tabs>
            <w:rPr/>
          </w:pPr>
          <w:hyperlink w:anchor="__RefHeading___Toc3300168_653776707">
            <w:r>
              <w:rPr>
                <w:webHidden/>
                <w:rStyle w:val="IndexLink"/>
                <w:rtl w:val="true"/>
              </w:rPr>
              <w:t>نکته هایی از معارف حسینی</w:t>
            </w:r>
            <w:r>
              <w:rPr>
                <w:rStyle w:val="IndexLink"/>
                <w:rtl w:val="true"/>
              </w:rPr>
              <w:tab/>
            </w:r>
            <w:r>
              <w:rPr>
                <w:rStyle w:val="IndexLink"/>
              </w:rPr>
              <w:t>122</w:t>
            </w:r>
          </w:hyperlink>
        </w:p>
        <w:p>
          <w:pPr>
            <w:pStyle w:val="Contents3"/>
            <w:tabs>
              <w:tab w:val="clear" w:pos="8459"/>
              <w:tab w:val="right" w:pos="9026" w:leader="dot"/>
            </w:tabs>
            <w:rPr/>
          </w:pPr>
          <w:hyperlink w:anchor="__RefHeading___Toc3300170_653776707">
            <w:r>
              <w:rPr>
                <w:webHidden/>
                <w:rStyle w:val="IndexLink"/>
                <w:rtl w:val="true"/>
              </w:rPr>
              <w:t>اشاره</w:t>
            </w:r>
            <w:r>
              <w:rPr>
                <w:rStyle w:val="IndexLink"/>
                <w:rtl w:val="true"/>
              </w:rPr>
              <w:tab/>
            </w:r>
            <w:r>
              <w:rPr>
                <w:rStyle w:val="IndexLink"/>
              </w:rPr>
              <w:t>122</w:t>
            </w:r>
          </w:hyperlink>
        </w:p>
        <w:p>
          <w:pPr>
            <w:pStyle w:val="Contents3"/>
            <w:tabs>
              <w:tab w:val="clear" w:pos="8459"/>
              <w:tab w:val="right" w:pos="9026" w:leader="dot"/>
            </w:tabs>
            <w:rPr/>
          </w:pPr>
          <w:hyperlink w:anchor="__RefHeading___Toc3300172_653776707">
            <w:r>
              <w:rPr>
                <w:webHidden/>
                <w:rStyle w:val="IndexLink"/>
                <w:rtl w:val="true"/>
              </w:rPr>
              <w:t>وسعت زمان، مکان و موضوع عاشورا</w:t>
            </w:r>
            <w:r>
              <w:rPr>
                <w:rStyle w:val="IndexLink"/>
                <w:rtl w:val="true"/>
              </w:rPr>
              <w:tab/>
            </w:r>
            <w:r>
              <w:rPr>
                <w:rStyle w:val="IndexLink"/>
              </w:rPr>
              <w:t>122</w:t>
            </w:r>
          </w:hyperlink>
        </w:p>
        <w:p>
          <w:pPr>
            <w:pStyle w:val="Contents3"/>
            <w:tabs>
              <w:tab w:val="clear" w:pos="8459"/>
              <w:tab w:val="right" w:pos="9026" w:leader="dot"/>
            </w:tabs>
            <w:rPr/>
          </w:pPr>
          <w:hyperlink w:anchor="__RefHeading___Toc3300174_653776707">
            <w:r>
              <w:rPr>
                <w:webHidden/>
                <w:rStyle w:val="IndexLink"/>
                <w:rtl w:val="true"/>
              </w:rPr>
              <w:t xml:space="preserve">سیدالشهداء </w:t>
            </w:r>
            <w:r>
              <w:rPr>
                <w:rStyle w:val="IndexLink"/>
                <w:rtl w:val="true"/>
              </w:rPr>
              <w:t>(</w:t>
            </w:r>
            <w:r>
              <w:rPr>
                <w:rStyle w:val="IndexLink"/>
                <w:rtl w:val="true"/>
              </w:rPr>
              <w:t>علیه السلام</w:t>
            </w:r>
            <w:r>
              <w:rPr>
                <w:rStyle w:val="IndexLink"/>
                <w:rtl w:val="true"/>
              </w:rPr>
              <w:t xml:space="preserve">) </w:t>
            </w:r>
            <w:r>
              <w:rPr>
                <w:rStyle w:val="IndexLink"/>
                <w:rtl w:val="true"/>
              </w:rPr>
              <w:t>راه نجات</w:t>
            </w:r>
            <w:r>
              <w:rPr>
                <w:rStyle w:val="IndexLink"/>
                <w:rtl w:val="true"/>
              </w:rPr>
              <w:tab/>
            </w:r>
            <w:r>
              <w:rPr>
                <w:rStyle w:val="IndexLink"/>
              </w:rPr>
              <w:t>123</w:t>
            </w:r>
          </w:hyperlink>
        </w:p>
        <w:p>
          <w:pPr>
            <w:pStyle w:val="Contents3"/>
            <w:tabs>
              <w:tab w:val="clear" w:pos="8459"/>
              <w:tab w:val="right" w:pos="9026" w:leader="dot"/>
            </w:tabs>
            <w:rPr/>
          </w:pPr>
          <w:hyperlink w:anchor="__RefHeading___Toc3300176_653776707">
            <w:r>
              <w:rPr>
                <w:webHidden/>
                <w:rStyle w:val="IndexLink"/>
                <w:rtl w:val="true"/>
              </w:rPr>
              <w:t>کربلا تسبیح عملی خداوند</w:t>
            </w:r>
            <w:r>
              <w:rPr>
                <w:rStyle w:val="IndexLink"/>
                <w:rtl w:val="true"/>
              </w:rPr>
              <w:tab/>
            </w:r>
            <w:r>
              <w:rPr>
                <w:rStyle w:val="IndexLink"/>
              </w:rPr>
              <w:t>123</w:t>
            </w:r>
          </w:hyperlink>
        </w:p>
        <w:p>
          <w:pPr>
            <w:pStyle w:val="Contents2"/>
            <w:tabs>
              <w:tab w:val="clear" w:pos="8743"/>
              <w:tab w:val="right" w:pos="9026" w:leader="dot"/>
            </w:tabs>
            <w:rPr/>
          </w:pPr>
          <w:hyperlink w:anchor="__RefHeading___Toc3300178_653776707">
            <w:r>
              <w:rPr>
                <w:webHidden/>
                <w:rStyle w:val="IndexLink"/>
                <w:rtl w:val="true"/>
              </w:rPr>
              <w:t>معرفی کتاب</w:t>
            </w:r>
            <w:r>
              <w:rPr>
                <w:rStyle w:val="IndexLink"/>
                <w:rtl w:val="true"/>
              </w:rPr>
              <w:tab/>
            </w:r>
            <w:r>
              <w:rPr>
                <w:rStyle w:val="IndexLink"/>
              </w:rPr>
              <w:t>126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750_73518"/>
      <w:bookmarkStart w:id="1" w:name="pg8750_73518"/>
      <w:bookmarkEnd w:id="1"/>
    </w:p>
    <w:p>
      <w:pPr>
        <w:pStyle w:val="Heading2"/>
        <w:numPr>
          <w:ilvl w:val="1"/>
          <w:numId w:val="1"/>
        </w:numPr>
        <w:rPr/>
      </w:pPr>
      <w:bookmarkStart w:id="2" w:name="pg8750_73518"/>
      <w:bookmarkStart w:id="3" w:name="__RefHeading___Toc3299956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فصل نامه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تخصصی</w:t>
      </w:r>
    </w:p>
    <w:p>
      <w:pPr>
        <w:pStyle w:val="BookText"/>
        <w:rPr/>
      </w:pPr>
      <w:r>
        <w:rPr>
          <w:rFonts w:ascii="IRNazanin" w:hAnsi="IRNazanin" w:eastAsia="IRNazanin"/>
          <w:color w:val="111111"/>
          <w:sz w:val="28"/>
          <w:sz w:val="28"/>
          <w:szCs w:val="28"/>
          <w:rtl w:val="true"/>
          <w:lang w:bidi="fa-IR"/>
        </w:rPr>
        <w:t xml:space="preserve">سال نهم، شماره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1403</w:t>
      </w:r>
    </w:p>
    <w:p>
      <w:pPr>
        <w:pStyle w:val="BookText"/>
        <w:rPr/>
      </w:pPr>
      <w:r>
        <w:rPr>
          <w:rFonts w:ascii="IRNazanin" w:hAnsi="IRNazanin" w:eastAsia="IRNazanin"/>
          <w:color w:val="111111"/>
          <w:sz w:val="28"/>
          <w:sz w:val="28"/>
          <w:szCs w:val="28"/>
          <w:rtl w:val="true"/>
          <w:lang w:bidi="fa-IR"/>
        </w:rPr>
        <w:t>صاحب امتیاز و مدیرمسئول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محمدحسین مردانی نوکنده</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سید محمدکاظم طباطبایی</w:t>
      </w:r>
    </w:p>
    <w:p>
      <w:pPr>
        <w:pStyle w:val="BookText"/>
        <w:rPr/>
      </w:pPr>
      <w:r>
        <w:rPr>
          <w:rFonts w:ascii="IRNazanin" w:hAnsi="IRNazanin" w:eastAsia="IRNazanin"/>
          <w:color w:val="111111"/>
          <w:sz w:val="28"/>
          <w:sz w:val="28"/>
          <w:szCs w:val="28"/>
          <w:rtl w:val="true"/>
          <w:lang w:bidi="fa-IR"/>
        </w:rPr>
        <w:t>مدیر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 عموزاده آرائی</w:t>
      </w:r>
    </w:p>
    <w:p>
      <w:pPr>
        <w:pStyle w:val="BookText"/>
        <w:rPr/>
      </w:pPr>
      <w:r>
        <w:rPr>
          <w:rFonts w:ascii="IRNazanin" w:hAnsi="IRNazanin" w:eastAsia="IRNazanin"/>
          <w:color w:val="111111"/>
          <w:sz w:val="28"/>
          <w:sz w:val="28"/>
          <w:szCs w:val="28"/>
          <w:rtl w:val="true"/>
          <w:lang w:bidi="fa-IR"/>
        </w:rPr>
        <w:t>مدیر اجرایی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حسین قلندری</w:t>
      </w:r>
    </w:p>
    <w:p>
      <w:pPr>
        <w:pStyle w:val="BookText"/>
        <w:rPr/>
      </w:pPr>
      <w:r>
        <w:rPr>
          <w:rFonts w:ascii="IRNazanin" w:hAnsi="IRNazanin" w:eastAsia="IRNazanin"/>
          <w:color w:val="111111"/>
          <w:sz w:val="28"/>
          <w:sz w:val="28"/>
          <w:szCs w:val="28"/>
          <w:rtl w:val="true"/>
          <w:lang w:bidi="fa-IR"/>
        </w:rPr>
        <w:t>ویراستار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صناعتی</w:t>
      </w:r>
    </w:p>
    <w:p>
      <w:pPr>
        <w:pStyle w:val="BookText"/>
        <w:rPr/>
      </w:pPr>
      <w:r>
        <w:rPr>
          <w:rFonts w:ascii="IRNazanin" w:hAnsi="IRNazanin" w:eastAsia="IRNazanin"/>
          <w:color w:val="111111"/>
          <w:sz w:val="28"/>
          <w:sz w:val="28"/>
          <w:szCs w:val="28"/>
          <w:rtl w:val="true"/>
          <w:lang w:bidi="fa-IR"/>
        </w:rPr>
        <w:t>مترجم و ویراستار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محمدرضافخرروحانی</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فرزانگان</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قنبری</w:t>
      </w:r>
    </w:p>
    <w:p>
      <w:pPr>
        <w:pStyle w:val="BookText"/>
        <w:rPr/>
      </w:pPr>
      <w:r>
        <w:rPr>
          <w:rFonts w:ascii="IRNazanin" w:hAnsi="IRNazanin" w:eastAsia="IRNazanin"/>
          <w:color w:val="111111"/>
          <w:sz w:val="28"/>
          <w:sz w:val="28"/>
          <w:szCs w:val="28"/>
          <w:rtl w:val="true"/>
          <w:lang w:bidi="fa-IR"/>
        </w:rPr>
        <w:t>مدیر روابط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شابدین</w:t>
      </w:r>
    </w:p>
    <w:p>
      <w:pPr>
        <w:pStyle w:val="BookText"/>
        <w:rPr/>
      </w:pPr>
      <w:r>
        <w:rPr>
          <w:rFonts w:ascii="IRNazanin" w:hAnsi="IRNazanin" w:eastAsia="IRNazanin"/>
          <w:color w:val="111111"/>
          <w:sz w:val="28"/>
          <w:sz w:val="28"/>
          <w:szCs w:val="28"/>
          <w:rtl w:val="true"/>
          <w:lang w:bidi="fa-IR"/>
        </w:rPr>
        <w:t>لیتوگرافی، 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مؤسسه چاپ و انتشارات آستان قدس رضوی</w:t>
      </w:r>
    </w:p>
    <w:p>
      <w:pPr>
        <w:pStyle w:val="BookText"/>
        <w:rPr/>
      </w:pPr>
      <w:r>
        <w:rPr>
          <w:rFonts w:ascii="IRNazanin" w:hAnsi="IRNazanin" w:eastAsia="IRNazanin"/>
          <w:color w:val="111111"/>
          <w:sz w:val="28"/>
          <w:sz w:val="28"/>
          <w:szCs w:val="28"/>
          <w:rtl w:val="true"/>
          <w:lang w:bidi="fa-IR"/>
        </w:rPr>
        <w:t>هیئت تحریریه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نجف لک زایی استاد دانشگاه باقر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مجتبی رحماندوست دانشیار دانشگاه تهران</w:t>
      </w:r>
    </w:p>
    <w:p>
      <w:pPr>
        <w:pStyle w:val="BookText"/>
        <w:rPr/>
      </w:pPr>
      <w:r>
        <w:rPr>
          <w:rFonts w:ascii="IRNazanin" w:hAnsi="IRNazanin" w:eastAsia="IRNazanin"/>
          <w:color w:val="111111"/>
          <w:sz w:val="28"/>
          <w:sz w:val="28"/>
          <w:szCs w:val="28"/>
          <w:rtl w:val="true"/>
          <w:lang w:bidi="fa-IR"/>
        </w:rPr>
        <w:t>دکتر ناصر رفیعی محمدی دانشیار جامعة المصطفی العالمیه</w:t>
      </w:r>
    </w:p>
    <w:p>
      <w:pPr>
        <w:pStyle w:val="BookText"/>
        <w:rPr/>
      </w:pPr>
      <w:r>
        <w:rPr>
          <w:rFonts w:ascii="IRNazanin" w:hAnsi="IRNazanin" w:eastAsia="IRNazanin"/>
          <w:color w:val="111111"/>
          <w:sz w:val="28"/>
          <w:sz w:val="28"/>
          <w:szCs w:val="28"/>
          <w:rtl w:val="true"/>
          <w:lang w:bidi="fa-IR"/>
        </w:rPr>
        <w:t>دکتر علی بیات دانشیار دانشگاه تهران</w:t>
      </w:r>
    </w:p>
    <w:p>
      <w:pPr>
        <w:pStyle w:val="BookText"/>
        <w:rPr/>
      </w:pPr>
      <w:r>
        <w:rPr>
          <w:rFonts w:ascii="IRNazanin" w:hAnsi="IRNazanin" w:eastAsia="IRNazanin"/>
          <w:color w:val="111111"/>
          <w:sz w:val="28"/>
          <w:sz w:val="28"/>
          <w:szCs w:val="28"/>
          <w:rtl w:val="true"/>
          <w:lang w:bidi="fa-IR"/>
        </w:rPr>
        <w:t>دکتر علی حاجی خانی دانشیار دانشگاه تربیت مدرس</w:t>
      </w:r>
    </w:p>
    <w:p>
      <w:pPr>
        <w:pStyle w:val="BookText"/>
        <w:rPr/>
      </w:pPr>
      <w:r>
        <w:rPr>
          <w:rFonts w:ascii="IRNazanin" w:hAnsi="IRNazanin" w:eastAsia="IRNazanin"/>
          <w:color w:val="111111"/>
          <w:sz w:val="28"/>
          <w:sz w:val="28"/>
          <w:szCs w:val="28"/>
          <w:rtl w:val="true"/>
          <w:lang w:bidi="fa-IR"/>
        </w:rPr>
        <w:t>دکتر غلامرضا خوش فر دانشیار دانشگاه گلستان</w:t>
      </w:r>
    </w:p>
    <w:p>
      <w:pPr>
        <w:pStyle w:val="BookText"/>
        <w:rPr/>
      </w:pPr>
      <w:r>
        <w:rPr>
          <w:rFonts w:ascii="IRNazanin" w:hAnsi="IRNazanin" w:eastAsia="IRNazanin"/>
          <w:color w:val="111111"/>
          <w:sz w:val="28"/>
          <w:sz w:val="28"/>
          <w:szCs w:val="28"/>
          <w:rtl w:val="true"/>
          <w:lang w:bidi="fa-IR"/>
        </w:rPr>
        <w:t>دکتر محمدرضا سنگری استادیار پژوهشگاه فرهنگ و اندیشه اسلامی</w:t>
      </w:r>
    </w:p>
    <w:p>
      <w:pPr>
        <w:pStyle w:val="BookText"/>
        <w:rPr/>
      </w:pPr>
      <w:r>
        <w:rPr>
          <w:rFonts w:ascii="IRNazanin" w:hAnsi="IRNazanin" w:eastAsia="IRNazanin"/>
          <w:color w:val="111111"/>
          <w:sz w:val="28"/>
          <w:sz w:val="28"/>
          <w:szCs w:val="28"/>
          <w:rtl w:val="true"/>
          <w:lang w:bidi="fa-IR"/>
        </w:rPr>
        <w:t>دکتر مصطفی دلشاد تهرانی استادیار دانشگاه قرآن و حدیث</w:t>
      </w:r>
    </w:p>
    <w:p>
      <w:pPr>
        <w:pStyle w:val="BookText"/>
        <w:rPr/>
      </w:pPr>
      <w:r>
        <w:rPr>
          <w:rFonts w:ascii="IRNazanin" w:hAnsi="IRNazanin" w:eastAsia="IRNazanin"/>
          <w:color w:val="111111"/>
          <w:sz w:val="28"/>
          <w:sz w:val="28"/>
          <w:szCs w:val="28"/>
          <w:rtl w:val="true"/>
          <w:lang w:bidi="fa-IR"/>
        </w:rPr>
        <w:t>دکتر محمد رضا فخر روحانی استادیار دانشگاه قم</w:t>
      </w:r>
    </w:p>
    <w:p>
      <w:pPr>
        <w:pStyle w:val="BookText"/>
        <w:rPr/>
      </w:pPr>
      <w:r>
        <w:rPr>
          <w:rFonts w:ascii="IRNazanin" w:hAnsi="IRNazanin" w:eastAsia="IRNazanin"/>
          <w:color w:val="111111"/>
          <w:sz w:val="28"/>
          <w:sz w:val="28"/>
          <w:szCs w:val="28"/>
          <w:rtl w:val="true"/>
          <w:lang w:bidi="fa-IR"/>
        </w:rPr>
        <w:t>دکتر مهدی مردانی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استادیار دانشگاه قرآن و حدیث</w:t>
      </w:r>
    </w:p>
    <w:p>
      <w:pPr>
        <w:pStyle w:val="BookText"/>
        <w:rPr/>
      </w:pPr>
      <w:r>
        <w:rPr>
          <w:rFonts w:ascii="IRNazanin" w:hAnsi="IRNazanin" w:eastAsia="IRNazanin"/>
          <w:color w:val="111111"/>
          <w:sz w:val="28"/>
          <w:sz w:val="28"/>
          <w:szCs w:val="28"/>
          <w:rtl w:val="true"/>
          <w:lang w:bidi="fa-IR"/>
        </w:rPr>
        <w:t>نشانی پستی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گرگان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صندوق پستی</w:t>
      </w:r>
      <w:r>
        <w:rPr>
          <w:rFonts w:eastAsia="IRNazanin" w:cs="IRNazanin"/>
          <w:color w:val="111111"/>
          <w:sz w:val="28"/>
          <w:szCs w:val="28"/>
          <w:lang w:bidi="fa-IR"/>
        </w:rPr>
        <w:t>853</w:t>
      </w:r>
      <w:r>
        <w:rPr>
          <w:rFonts w:eastAsia="IRNazanin" w:cs="IRNazanin"/>
          <w:color w:val="111111"/>
          <w:sz w:val="28"/>
          <w:szCs w:val="28"/>
          <w:rtl w:val="true"/>
          <w:lang w:bidi="fa-IR"/>
        </w:rPr>
        <w:t>-</w:t>
      </w:r>
      <w:r>
        <w:rPr>
          <w:rFonts w:eastAsia="IRNazanin" w:cs="IRNazanin"/>
          <w:color w:val="111111"/>
          <w:sz w:val="28"/>
          <w:szCs w:val="28"/>
          <w:lang w:bidi="fa-IR"/>
        </w:rPr>
        <w:t>49175</w:t>
      </w:r>
      <w:r>
        <w:rPr>
          <w:rFonts w:ascii="IRNazanin" w:hAnsi="IRNazanin" w:eastAsia="IRNazanin"/>
          <w:color w:val="111111"/>
          <w:sz w:val="28"/>
          <w:sz w:val="28"/>
          <w:szCs w:val="28"/>
          <w:rtl w:val="true"/>
          <w:lang w:bidi="fa-IR"/>
        </w:rPr>
        <w:t>، فصل نامه پژوهش نامه معارف حسینی</w:t>
      </w:r>
    </w:p>
    <w:p>
      <w:pPr>
        <w:pStyle w:val="BookText"/>
        <w:rPr/>
      </w:pPr>
      <w:r>
        <w:rPr>
          <w:rFonts w:ascii="IRNazanin" w:hAnsi="IRNazanin" w:eastAsia="IRNazanin"/>
          <w:color w:val="111111"/>
          <w:sz w:val="28"/>
          <w:sz w:val="28"/>
          <w:szCs w:val="28"/>
          <w:rtl w:val="true"/>
          <w:lang w:bidi="fa-IR"/>
        </w:rPr>
        <w:t>کدپستی</w:t>
      </w:r>
      <w:r>
        <w:rPr>
          <w:rFonts w:eastAsia="IRNazanin" w:cs="IRNazanin"/>
          <w:color w:val="111111"/>
          <w:sz w:val="28"/>
          <w:szCs w:val="28"/>
          <w:rtl w:val="true"/>
          <w:lang w:bidi="fa-IR"/>
        </w:rPr>
        <w:t xml:space="preserve">: </w:t>
      </w:r>
      <w:r>
        <w:rPr>
          <w:rFonts w:eastAsia="IRNazanin" w:cs="IRNazanin"/>
          <w:color w:val="111111"/>
          <w:sz w:val="28"/>
          <w:szCs w:val="28"/>
          <w:lang w:bidi="fa-IR"/>
        </w:rPr>
        <w:t>4916935379</w:t>
      </w:r>
    </w:p>
    <w:p>
      <w:pPr>
        <w:pStyle w:val="BookText"/>
        <w:rPr/>
      </w:pP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32131590</w:t>
      </w:r>
      <w:r>
        <w:rPr>
          <w:rFonts w:eastAsia="IRNazanin" w:cs="IRNazanin"/>
          <w:color w:val="111111"/>
          <w:sz w:val="28"/>
          <w:szCs w:val="28"/>
          <w:rtl w:val="true"/>
          <w:lang w:bidi="fa-IR"/>
        </w:rPr>
        <w:t>-</w:t>
      </w:r>
      <w:r>
        <w:rPr>
          <w:rFonts w:eastAsia="IRNazanin" w:cs="IRNazanin"/>
          <w:color w:val="111111"/>
          <w:sz w:val="28"/>
          <w:szCs w:val="28"/>
          <w:lang w:bidi="fa-IR"/>
        </w:rPr>
        <w:t>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09113701235</w:t>
      </w:r>
    </w:p>
    <w:p>
      <w:pPr>
        <w:pStyle w:val="BookText"/>
        <w:rPr/>
      </w:pPr>
      <w:r>
        <w:rPr>
          <w:rFonts w:ascii="IRNazanin" w:hAnsi="IRNazanin" w:eastAsia="IRNazanin"/>
          <w:color w:val="111111"/>
          <w:sz w:val="28"/>
          <w:sz w:val="28"/>
          <w:szCs w:val="28"/>
          <w:rtl w:val="true"/>
          <w:lang w:bidi="fa-IR"/>
        </w:rPr>
        <w:t>ایمیل فصل نامه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ayate.boostan@gmail.com http://www.maarefehosseini.ir</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بها</w:t>
      </w:r>
      <w:r>
        <w:rPr>
          <w:rFonts w:eastAsia="IRNazanin" w:cs="IRNazanin"/>
          <w:color w:val="111111"/>
          <w:sz w:val="28"/>
          <w:szCs w:val="28"/>
          <w:rtl w:val="true"/>
          <w:lang w:bidi="fa-IR"/>
        </w:rPr>
        <w:t xml:space="preserve">: </w:t>
      </w:r>
      <w:r>
        <w:rPr>
          <w:rFonts w:eastAsia="IRNazanin" w:cs="IRNazanin"/>
          <w:color w:val="111111"/>
          <w:sz w:val="28"/>
          <w:szCs w:val="28"/>
          <w:lang w:bidi="fa-IR"/>
        </w:rPr>
        <w:t>000/125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این فصل نامه با همکاری اداره کل تبلیغات اسلامی گلستان منتشر می گردد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299958_65377670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فصل نامه بین المللی پژوهش نامه معارف حسینی نشریه ای با موضوع مطالعات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تمرکز بر معارف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فارسی و گستره بین الملل و جهان اسلام و نوع انتشار مجله ای به شماره ثبت</w:t>
      </w:r>
      <w:r>
        <w:rPr>
          <w:rFonts w:eastAsia="IRNazanin" w:cs="IRNazanin"/>
          <w:color w:val="111111"/>
          <w:sz w:val="28"/>
          <w:szCs w:val="28"/>
          <w:lang w:bidi="fa-IR"/>
        </w:rPr>
        <w:t>75858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خویش را با رویکرد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تخصصی آغاز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نامه بین المللی پژوهش نامه معارف حسینی در پایگاه های زیر نمایه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بانک نشریات کشور </w:t>
      </w:r>
      <w:r>
        <w:rPr>
          <w:rFonts w:eastAsia="Times New Roman" w:cs="Times New Roman" w:ascii="Times New Roman" w:hAnsi="Times New Roman"/>
          <w:color w:val="111111"/>
          <w:sz w:val="28"/>
          <w:szCs w:val="28"/>
          <w:lang w:val="en-US" w:bidi="en-US"/>
        </w:rPr>
        <w:t>www.magiran.ir</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مرکز اطلاعات و مدارک علمی جهاد دانشگاهی </w:t>
      </w:r>
      <w:r>
        <w:rPr>
          <w:rFonts w:eastAsia="Times New Roman" w:cs="Times New Roman" w:ascii="Times New Roman" w:hAnsi="Times New Roman"/>
          <w:color w:val="111111"/>
          <w:sz w:val="28"/>
          <w:szCs w:val="28"/>
          <w:lang w:val="en-US" w:bidi="en-US"/>
        </w:rPr>
        <w:t>www.sid.ir</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پایگاه مجلات تخصصی نور </w:t>
      </w:r>
      <w:r>
        <w:rPr>
          <w:rFonts w:eastAsia="Times New Roman" w:cs="Times New Roman" w:ascii="Times New Roman" w:hAnsi="Times New Roman"/>
          <w:color w:val="111111"/>
          <w:sz w:val="28"/>
          <w:szCs w:val="28"/>
          <w:lang w:val="en-US" w:bidi="en-US"/>
        </w:rPr>
        <w:t>www.noorrmags.ir</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پرتال جامع علوم انسانی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پژوهشگاه علوم انسانی و مطالعات فرهنگی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سامانه نشریات علمی کتابخانه ملی ایران </w:t>
      </w:r>
      <w:r>
        <w:rPr>
          <w:rFonts w:eastAsia="Times New Roman" w:cs="Times New Roman" w:ascii="Times New Roman" w:hAnsi="Times New Roman"/>
          <w:color w:val="111111"/>
          <w:sz w:val="28"/>
          <w:szCs w:val="28"/>
          <w:lang w:val="en-US" w:bidi="en-US"/>
        </w:rPr>
        <w:t>iranjurnals.nlai.ir</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کتابخوان همراه پژوهان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pajoohaan_ir</w:t>
      </w:r>
    </w:p>
    <w:p>
      <w:pPr>
        <w:pStyle w:val="BookText"/>
        <w:rPr/>
      </w:pPr>
      <w:r>
        <w:rPr>
          <w:rFonts w:ascii="IRNazanin" w:hAnsi="IRNazanin" w:eastAsia="IRNazanin"/>
          <w:color w:val="111111"/>
          <w:sz w:val="28"/>
          <w:sz w:val="28"/>
          <w:szCs w:val="28"/>
          <w:rtl w:val="true"/>
          <w:lang w:bidi="fa-IR"/>
        </w:rPr>
        <w:t>مشاور 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نورالله ولی نژاد</w:t>
      </w:r>
    </w:p>
    <w:p>
      <w:pPr>
        <w:pStyle w:val="BookText"/>
        <w:rPr/>
      </w:pPr>
      <w:r>
        <w:rPr>
          <w:rFonts w:ascii="IRNazanin" w:hAnsi="IRNazanin" w:eastAsia="IRNazanin"/>
          <w:color w:val="111111"/>
          <w:sz w:val="28"/>
          <w:sz w:val="28"/>
          <w:szCs w:val="28"/>
          <w:rtl w:val="true"/>
          <w:lang w:bidi="fa-IR"/>
        </w:rPr>
        <w:t>مشاوران علمی فصل نامه در عرصه بین الملل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لیاقت علی تکیم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مک مستر کانادا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محمد حسین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کربلا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سید حسن عیسی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کوفه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هادی التمیمی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الجامعة الاسلامیة نجف اشرف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سید سلمان هادی آل طعمه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پژوهشگر کربلا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محمد حسنین نادر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سردبیر مجله معرفت نور پاکستان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حیدر غازی جاسم الموسوی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بابل، مؤسسه ترجمه الکفیل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اولیور شاربروت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بیرمنگهام انگلیس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محمدرضا کاظمی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سردبیر مجله علمی تاریخ پاکستان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شیوه نگارش و چگونگی پذیرش مقاله در آیت بوستان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نامه معارف حسینی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 باید حاصل پژوهش علمی در یکی از موضوعات مرتبط با معارف حسینی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هیئت تحریریه در رد پذیرش و ویرایش مقاله ها آزاد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و تأخر چاپ مقاله ها با بررسی و نظر هیئت تحریریه مشخص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مسئولیت درستی مطالب مندرج در مقاله به عهده نویسنده است و فصلنامه آیت بوستان هیچگونه مسئولیتی در قبال آن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هر مقاله ، فاصله خطوط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حاشیه از دو طرف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زیر و زبر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باشد و هر مقاله باید حداکثر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Times New Roman" w:cs="Times New Roman" w:ascii="Times New Roman" w:hAnsi="Times New Roman"/>
          <w:color w:val="111111"/>
          <w:sz w:val="28"/>
          <w:szCs w:val="28"/>
          <w:lang w:val="en-US" w:bidi="en-US"/>
        </w:rPr>
        <w:t>A4</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با قلم نازنین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برپایه دستور خط مصوّب فرهنگستان زبان و ادب فارسی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www.persianacademy.com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نگاشته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مقالات باید در محیط </w:t>
      </w:r>
      <w:r>
        <w:rPr>
          <w:rFonts w:eastAsia="Times New Roman" w:cs="Times New Roman" w:ascii="Times New Roman" w:hAnsi="Times New Roman"/>
          <w:color w:val="111111"/>
          <w:sz w:val="28"/>
          <w:szCs w:val="28"/>
          <w:lang w:val="en-US" w:bidi="en-US"/>
        </w:rPr>
        <w:t>Word 2000 / 2003 XP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حروف چینی و به دفتر فصلنامه ارسال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صفحه عنوان ، به ترتیب ، عنوان مقاله نازنین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عنوان نازنین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نام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نازنین</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رتبه علمی و نام دانشگاه یا سازمان وابسته همان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چکیده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 کلید واژه ها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 شماره تماس و نشانی الکترونیکی نویسنده در پاورقی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مندرج در بند پیشین به زبان انگلیسی ، در صفحه ای جداگانه آورده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تصویرها ، جدولها و نمودارها با مشخصات دقیق در صفحات جداگانه آورده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مقاله باید شامل مقدمه مواد روشها و بحث و نتیجه گیری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توضیحات در انتهای مقاله به صورت پی نوشت ذکر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ارجاعات تمام نقل و قولها مستقیم و غیر مستقیم باید به صورت زیر تنظیم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 خانوادگی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 سال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صفحه</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از یک نویسنده در یک سال بیش از یک اثر منتشر شده باشد ، این آثار با ذکر حروف 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ا </w:t>
      </w:r>
      <w:r>
        <w:rPr>
          <w:rFonts w:eastAsia="Times New Roman" w:cs="Times New Roman" w:ascii="Times New Roman" w:hAnsi="Times New Roman"/>
          <w:color w:val="111111"/>
          <w:sz w:val="28"/>
          <w:szCs w:val="28"/>
          <w:lang w:val="en-US" w:bidi="en-US"/>
        </w:rPr>
        <w:t>b 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سال انتشار از هم متمایز شوند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کتاب بیش ار سه نویسنده داشته باشد، پس از نام نخستین نویسنده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شود؛ اثری که نام نویسنده ندارد به نام کتاب ارجاع داده شود؛ اثری که توسط مؤسسه یا سازمانی فراهم آمده باشد به نام مؤسسه یا سازمان ارجاع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منابع و مآخذ در پایان مقاله به ترتیب حروف الفبا و به صورت زیر تنظیم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خانوادگی، نام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و نام خانوادگی افراد دخیل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مصحح، مترجم، ویراستار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شمارۀ چاپ محل نشر ناشر کتابی که نام مؤلف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کتاب سال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چاپ 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 کتابی که تالیف یک مؤسسه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مؤسسه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نشر نام کتاب شماره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خانوادگی، نام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سال نشر عنوان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ویراستاریا گرد آورنده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مجموعه مقالات 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صفحات مقاله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چاپ مقاله، پس از پذیرش برای آیت بوستان پژوهش نامه معارف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 و نویسنده نمی تواند آن را به نشریه دیگر ارائه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 های دریافت شده بازگردانده نمی شود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فصلنامه آیت بوستان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نامه معارف حسینی </w:t>
      </w:r>
      <w:bookmarkStart w:id="7" w:name="pg8750_73522"/>
    </w:p>
    <w:p>
      <w:pPr>
        <w:pStyle w:val="Heading2"/>
        <w:numPr>
          <w:ilvl w:val="1"/>
          <w:numId w:val="1"/>
        </w:numPr>
        <w:rPr/>
      </w:pPr>
      <w:bookmarkStart w:id="8" w:name="__RefHeading___Toc3299960_653776707"/>
      <w:bookmarkStart w:id="9" w:name="_Toc3"/>
      <w:bookmarkEnd w:id="7"/>
      <w:bookmarkEnd w:id="8"/>
      <w:r>
        <w:rPr>
          <w:rtl w:val="true"/>
        </w:rPr>
        <w:t>فهرست عناوین</w:t>
      </w:r>
      <w:bookmarkEnd w:id="9"/>
    </w:p>
    <w:p>
      <w:pPr>
        <w:pStyle w:val="BookText"/>
        <w:rPr/>
      </w:pPr>
      <w:r>
        <w:rPr>
          <w:rFonts w:ascii="IRNazanin" w:hAnsi="IRNazanin" w:eastAsia="IRNazanin"/>
          <w:color w:val="111111"/>
          <w:sz w:val="28"/>
          <w:sz w:val="28"/>
          <w:szCs w:val="28"/>
          <w:rtl w:val="true"/>
          <w:lang w:bidi="fa-IR"/>
        </w:rPr>
        <w:t>الگوی مناسبات حسینی با نگاهی به مقوله رواداری با دوستان و دشمنان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دکتر محمد زرقانی، دانیال بصیر</w:t>
      </w:r>
    </w:p>
    <w:p>
      <w:pPr>
        <w:pStyle w:val="BookText"/>
        <w:rPr/>
      </w:pPr>
      <w:r>
        <w:rPr>
          <w:rFonts w:ascii="IRNazanin" w:hAnsi="IRNazanin" w:eastAsia="IRNazanin"/>
          <w:color w:val="111111"/>
          <w:sz w:val="28"/>
          <w:sz w:val="28"/>
          <w:szCs w:val="28"/>
          <w:rtl w:val="true"/>
          <w:lang w:bidi="fa-IR"/>
        </w:rPr>
        <w:t xml:space="preserve">درنگی در مهم ترین مضامین چکامه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سرودۀ محمدمهدی جواهری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دکتر مهدی خرمی سرحوضکی، دکتر سید مهدی نوری کیذقانی، حلیمه قدرآبادی</w:t>
      </w:r>
    </w:p>
    <w:p>
      <w:pPr>
        <w:pStyle w:val="BookText"/>
        <w:rPr/>
      </w:pPr>
      <w:r>
        <w:rPr>
          <w:rFonts w:ascii="IRNazanin" w:hAnsi="IRNazanin" w:eastAsia="IRNazanin"/>
          <w:color w:val="111111"/>
          <w:sz w:val="28"/>
          <w:sz w:val="28"/>
          <w:szCs w:val="28"/>
          <w:rtl w:val="true"/>
          <w:lang w:bidi="fa-IR"/>
        </w:rPr>
        <w:t>واکاوی آسیب ها و محدودیت های اشعار عاشورایی، حسینی در بستر جامعه و ادبیات</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دکتر مهدی صادقی</w:t>
      </w:r>
    </w:p>
    <w:p>
      <w:pPr>
        <w:pStyle w:val="BookText"/>
        <w:rPr/>
      </w:pPr>
      <w:r>
        <w:rPr>
          <w:rFonts w:ascii="IRNazanin" w:hAnsi="IRNazanin" w:eastAsia="IRNazanin"/>
          <w:color w:val="111111"/>
          <w:sz w:val="28"/>
          <w:sz w:val="28"/>
          <w:szCs w:val="28"/>
          <w:rtl w:val="true"/>
          <w:lang w:bidi="fa-IR"/>
        </w:rPr>
        <w:t>تکیه های شهر گرگان</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محمد انصار</w:t>
      </w:r>
    </w:p>
    <w:p>
      <w:pPr>
        <w:pStyle w:val="BookText"/>
        <w:rPr/>
      </w:pPr>
      <w:r>
        <w:rPr>
          <w:rFonts w:ascii="IRNazanin" w:hAnsi="IRNazanin" w:eastAsia="IRNazanin"/>
          <w:color w:val="111111"/>
          <w:sz w:val="28"/>
          <w:sz w:val="28"/>
          <w:szCs w:val="28"/>
          <w:rtl w:val="true"/>
          <w:lang w:bidi="fa-IR"/>
        </w:rPr>
        <w:t>عوامل زمینه ساز واقعه عاشورا در آموزه های دعای 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دکتر رضا بنی اسدی، فهیمه فقیهی</w:t>
      </w:r>
    </w:p>
    <w:p>
      <w:pPr>
        <w:pStyle w:val="BookText"/>
        <w:rPr/>
      </w:pPr>
      <w:r>
        <w:rPr>
          <w:rFonts w:ascii="IRNazanin" w:hAnsi="IRNazanin" w:eastAsia="IRNazanin"/>
          <w:color w:val="111111"/>
          <w:sz w:val="28"/>
          <w:sz w:val="28"/>
          <w:szCs w:val="28"/>
          <w:rtl w:val="true"/>
          <w:lang w:bidi="fa-IR"/>
        </w:rPr>
        <w:t>فلسفه امتحان الهی و راهکارهای پیروزی در آن از منظر واقعه عاشورا</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دکتر علی فارسی مدان</w:t>
      </w:r>
    </w:p>
    <w:p>
      <w:pPr>
        <w:pStyle w:val="BookText"/>
        <w:rPr/>
      </w:pPr>
      <w:r>
        <w:rPr>
          <w:rFonts w:ascii="IRNazanin" w:hAnsi="IRNazanin" w:eastAsia="IRNazanin"/>
          <w:color w:val="111111"/>
          <w:sz w:val="28"/>
          <w:sz w:val="28"/>
          <w:szCs w:val="28"/>
          <w:rtl w:val="true"/>
          <w:lang w:bidi="fa-IR"/>
        </w:rPr>
        <w:t>نکته هایی از معارف 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دکتر محمدحسین مردانی نوکنده</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محمد رضا فخر روحانی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8750_73524"/>
      <w:bookmarkStart w:id="11" w:name="pg8750_73524"/>
      <w:bookmarkEnd w:id="11"/>
    </w:p>
    <w:p>
      <w:pPr>
        <w:pStyle w:val="Heading2"/>
        <w:numPr>
          <w:ilvl w:val="1"/>
          <w:numId w:val="1"/>
        </w:numPr>
        <w:rPr/>
      </w:pPr>
      <w:bookmarkStart w:id="12" w:name="pg8750_73524"/>
      <w:bookmarkStart w:id="13" w:name="__RefHeading___Toc3299962_653776707"/>
      <w:bookmarkStart w:id="14" w:name="_Toc4"/>
      <w:bookmarkEnd w:id="12"/>
      <w:bookmarkEnd w:id="13"/>
      <w:r>
        <w:rPr>
          <w:rtl w:val="true"/>
        </w:rPr>
        <w:t>الگوی مناسبات حسینی با نگاهی به مقوله رواداری با دوستان و دشمنان</w:t>
      </w:r>
      <w:bookmarkEnd w:id="14"/>
    </w:p>
    <w:p>
      <w:pPr>
        <w:pStyle w:val="Heading3"/>
        <w:numPr>
          <w:ilvl w:val="2"/>
          <w:numId w:val="1"/>
        </w:numPr>
        <w:rPr/>
      </w:pPr>
      <w:bookmarkStart w:id="15" w:name="__RefHeading___Toc3299964_653776707"/>
      <w:bookmarkStart w:id="16" w:name="_Toc5"/>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دکتر محمد زرقانی</w:t>
      </w:r>
      <w:r>
        <w:rPr>
          <w:rStyle w:val="FootnoteAnchor"/>
          <w:rtl w:val="true"/>
        </w:rPr>
        <w:footnoteReference w:id="2"/>
      </w:r>
      <w:r>
        <w:rPr>
          <w:rFonts w:ascii="IRNazanin" w:hAnsi="IRNazanin" w:eastAsia="IRNazanin"/>
          <w:color w:val="111111"/>
          <w:sz w:val="28"/>
          <w:sz w:val="28"/>
          <w:szCs w:val="28"/>
          <w:rtl w:val="true"/>
          <w:lang w:bidi="fa-IR"/>
        </w:rPr>
        <w:t>دانیال بصیر</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22/07/1402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rtl w:val="true"/>
          <w:lang w:bidi="fa-IR"/>
        </w:rPr>
        <w:t xml:space="preserve">: </w:t>
      </w:r>
      <w:r>
        <w:rPr>
          <w:rFonts w:eastAsia="IRNazanin" w:cs="IRNazanin"/>
          <w:color w:val="111111"/>
          <w:sz w:val="28"/>
          <w:szCs w:val="28"/>
          <w:lang w:bidi="fa-IR"/>
        </w:rPr>
        <w:t>23/11/1402</w:t>
      </w:r>
    </w:p>
    <w:p>
      <w:pPr>
        <w:pStyle w:val="BookText"/>
        <w:rPr/>
      </w:pPr>
      <w:r>
        <w:rPr>
          <w:rFonts w:ascii="IRNazanin" w:hAnsi="IRNazanin" w:eastAsia="IRNazanin"/>
          <w:color w:val="111111"/>
          <w:sz w:val="28"/>
          <w:sz w:val="28"/>
          <w:szCs w:val="28"/>
          <w:rtl w:val="true"/>
          <w:lang w:bidi="fa-IR"/>
        </w:rPr>
        <w:t>چکیده</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ابعاد قدسی و فلسفی عزاداری حسینی، گاهی باعث فراموشی وجوه هویت ساز و تأثیرگذار این عزاداری بر مناسبات زندگی روزمره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برخی این نیاز خود را با مراجعه به منابع وارداتی عمدتاً غربی، تأمین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ها، حاوی وجوه معنایی و قابل الهام برای انسان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پرسش اصلی این تحقیق چنین خواهد بود که در مناسبات حسینی برای نیل به اهداف و سعادت چه ظرفیت هایی وجود دارد؟ نگارنده در این پژوهش با بهره گیری از مناسبات حسینی، درصدد معرفی برخی مناسبات سازنده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گام اول این مقاله ابتدا به زیست حسینی پرداخته شد و سپس دربا نگاهی به مقوله رواداری با دوستان و </w:t>
      </w:r>
      <w:bookmarkStart w:id="17" w:name="pg8750_73525"/>
    </w:p>
    <w:p>
      <w:pPr>
        <w:pStyle w:val="BookText"/>
        <w:rPr/>
      </w:pPr>
      <w:bookmarkEnd w:id="17"/>
      <w:r>
        <w:rPr>
          <w:rFonts w:ascii="IRNazanin" w:hAnsi="IRNazanin" w:eastAsia="IRNazanin"/>
          <w:color w:val="111111"/>
          <w:sz w:val="28"/>
          <w:sz w:val="28"/>
          <w:szCs w:val="28"/>
          <w:rtl w:val="true"/>
          <w:lang w:bidi="fa-IR"/>
        </w:rPr>
        <w:t>دشمنان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این تحقیق نشان می دهد که امکان گردآوری فهرستی از گزاره های قوام بخش و ایجابی مناسبات حسینی و ساخت و ارائه الگو برای مناسبات سازنده در زندگی امروزی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رواداری، مناسبات انسانی، محرّم</w:t>
      </w:r>
      <w:r>
        <w:rPr>
          <w:rFonts w:eastAsia="IRNazanin" w:cs="IRNazanin"/>
          <w:color w:val="111111"/>
          <w:sz w:val="28"/>
          <w:szCs w:val="28"/>
          <w:rtl w:val="true"/>
          <w:lang w:bidi="fa-IR"/>
        </w:rPr>
        <w:t>.</w:t>
      </w:r>
    </w:p>
    <w:p>
      <w:pPr>
        <w:pStyle w:val="Heading3"/>
        <w:numPr>
          <w:ilvl w:val="2"/>
          <w:numId w:val="1"/>
        </w:numPr>
        <w:rPr/>
      </w:pPr>
      <w:bookmarkStart w:id="18" w:name="__RefHeading___Toc3299966_653776707"/>
      <w:bookmarkStart w:id="19" w:name="_Toc6"/>
      <w:bookmarkEnd w:id="18"/>
      <w:r>
        <w:rPr>
          <w:rtl w:val="true"/>
        </w:rPr>
        <w:t>مقدمه</w:t>
      </w:r>
      <w:bookmarkEnd w:id="19"/>
    </w:p>
    <w:p>
      <w:pPr>
        <w:pStyle w:val="BookText"/>
        <w:rPr/>
      </w:pPr>
      <w:r>
        <w:rPr>
          <w:rFonts w:ascii="IRNazanin" w:hAnsi="IRNazanin" w:eastAsia="IRNazanin"/>
          <w:color w:val="111111"/>
          <w:sz w:val="28"/>
          <w:sz w:val="28"/>
          <w:szCs w:val="28"/>
          <w:rtl w:val="true"/>
          <w:lang w:bidi="fa-IR"/>
        </w:rPr>
        <w:t>در روزگار کنونی با نوعی به هم ریختگی فرهنگی در جوامع همراه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بهم ریختگی ناشی از امواجِ ارتباطات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ایستادگی در مقابل این سیلِ بنیان افکن، یکی از راهکارها، توجه و بازخوانی مجدد آئین ها و سنت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ها و اعمال و جریان های فرهنگی وابسته به آنها، بخش مهمی از نیروی اجتماعی را تحت دایره نفوذ خود دارند و در شکل دهی به هویت جمعی و فردی بسیاری از ایرانیان نقش مهمی داشته 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 حسینی پربسامدترین کنش جمعی در جامعه ایرانی و هویداگر بخشی از خصلت ها و خلقیاتِ جمعی ما بوده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عینی سازی برخی مفاهیم، برای سامان زندگی روزمره در قالبِ اصطلاح سبک زندگی، از عمده کوشش های اصلی نگارش این پژوهش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کمااینکه یکی از مفاهیم اساسی پدیدارشناسی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کشف پدیده 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این به معنای قبول نگاهِ فروکاهیده و عرفی به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آنچه در روش کارکردگرایی تعقیب می شود، نیست؛ زیرا نگرش اخیر منکر ضرورت نگاه معنوی و وحیانی به عاشورا نبوده، بلکه در نظر دارد با به تعلیق درآوردن معانی و پیش فرض ها،نوعی تنزیه و نگرش متفاوت در فهم عزاداری حسینی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پدیدارشناسانه، ورای توصیفی عادی انگار و مناسکی، در پی نوعی آگاهی از اعمال و اشیای صادرشده در مجموعه ای به نام عزاداری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توصیف پدیدارشناسانه از عزاداری حسینی، با درکی همدلانه با آیین عزاداری همراه است و با اعتبار بخشیدن به امکانات و مزیت هایی که عزاداری برای معنادهی و زیست مطلوب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خاصه جامعه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کرده، به سراغ موضعی نقادانه و تشکیکی نرفته و بنا را بر توصیف مثبت </w:t>
      </w:r>
      <w:bookmarkStart w:id="20" w:name="pg8750_73526"/>
    </w:p>
    <w:p>
      <w:pPr>
        <w:pStyle w:val="BookText"/>
        <w:rPr/>
      </w:pPr>
      <w:bookmarkEnd w:id="20"/>
      <w:r>
        <w:rPr>
          <w:rFonts w:ascii="IRNazanin" w:hAnsi="IRNazanin" w:eastAsia="IRNazanin"/>
          <w:color w:val="111111"/>
          <w:sz w:val="28"/>
          <w:sz w:val="28"/>
          <w:szCs w:val="28"/>
          <w:rtl w:val="true"/>
          <w:lang w:bidi="fa-IR"/>
        </w:rPr>
        <w:t>انگار پدیدار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پژوهش، نگرش به عزاداری حسینی، مناسباتی فراتر از عزاداری برای یک مصیبت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به مانند یک جهان بینی یا خرده فرهنگ مذهبی، دارای محتواهایی چون تعامل و سازش با دوستان و دشمنان است که با رمزگشایی از این مفاهیم یا هویدا نمودن آنها، امکان تحقق یک سبک ویژه در زندگی حاصل می آید</w:t>
      </w:r>
      <w:r>
        <w:rPr>
          <w:rFonts w:eastAsia="IRNazanin" w:cs="IRNazanin"/>
          <w:color w:val="111111"/>
          <w:sz w:val="28"/>
          <w:szCs w:val="28"/>
          <w:rtl w:val="true"/>
          <w:lang w:bidi="fa-IR"/>
        </w:rPr>
        <w:t>.</w:t>
      </w:r>
    </w:p>
    <w:p>
      <w:pPr>
        <w:pStyle w:val="Heading3"/>
        <w:numPr>
          <w:ilvl w:val="2"/>
          <w:numId w:val="1"/>
        </w:numPr>
        <w:rPr/>
      </w:pPr>
      <w:bookmarkStart w:id="21" w:name="__RefHeading___Toc3299968_653776707"/>
      <w:bookmarkStart w:id="22" w:name="_Toc7"/>
      <w:bookmarkEnd w:id="21"/>
      <w:r>
        <w:rPr>
          <w:rtl w:val="true"/>
        </w:rPr>
        <w:t>مفهوم شناسی واژگان تحقیق</w:t>
      </w:r>
      <w:bookmarkEnd w:id="22"/>
    </w:p>
    <w:p>
      <w:pPr>
        <w:pStyle w:val="BookText"/>
        <w:rPr/>
      </w:pPr>
      <w:r>
        <w:rPr>
          <w:rFonts w:ascii="IRNazanin" w:hAnsi="IRNazanin" w:eastAsia="IRNazanin"/>
          <w:color w:val="111111"/>
          <w:sz w:val="28"/>
          <w:sz w:val="28"/>
          <w:szCs w:val="28"/>
          <w:rtl w:val="true"/>
          <w:lang w:bidi="fa-IR"/>
        </w:rPr>
        <w:t>تعامل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لفظی است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به باب تفاعل می رود، معنای مطالعه و مشارکت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مشارکت و همراهی بین دو نفر یا بیش تر، پذیرش و قبول یکدیگر و ارتباط متقابل بین طرفین و به معنای با یکدیگر داد و ستد کردن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دهخدا،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5/6759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 یا یک سلسله قوانین است که با استفاده از آن می توان هر چیزی یا قسمتی از یک چیز را تولید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شناسایی الگوها به شناسایی الگو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در واقع تولید هر چیزی است که با تکرار عجین و سرشته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می تواند زیرالگوها یا زیرالگوهای اصلاح شده بر طبق چندقانون ساده داشته باشد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مناسبات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نگارنده مناسبات ارتباط سازنده با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نوعی از روابط و پیوستگی ها در پیشبرد اهداف تشیع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مناسبات براساس سه ضلع مثلث؛ مبانی، اهداف و تعینات و شرایط اجتماعی و سیاسی تحیلی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در مناسبات شش محور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ارزشمندی و کرامت ذاتی انسان، عزتمندی و کرامت واقعی بشر در گرو تقوا و بندگی خداوند متعال، عدالت محوری و مبارزه با تبعیض و ظلم و ستم، حاکمیت خداوند و التزام به پیروی از خداوند و اجتناب از طاغوت، رأفت و مدارا و نرمش با مخالفین غیر معاند و شدت عمل علیه مشرکین کفار و مخالفین معاند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مناسبات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و حراست از هویت دین مبین اسلام به ویژه مکتب تشیع و کیان اسلام، تعریف و مرزبندی اعتقادی مکتب حقه تشیع از طریق گفتگو، گسترش آموزه های اعتقادی و پیروان مکتب تشیع از طریق تبیین، جلوگیری از بازداشتن </w:t>
      </w:r>
      <w:bookmarkStart w:id="23" w:name="pg8750_73527"/>
    </w:p>
    <w:p>
      <w:pPr>
        <w:pStyle w:val="BookText"/>
        <w:rPr/>
      </w:pPr>
      <w:bookmarkEnd w:id="23"/>
      <w:r>
        <w:rPr>
          <w:rFonts w:ascii="IRNazanin" w:hAnsi="IRNazanin" w:eastAsia="IRNazanin"/>
          <w:color w:val="111111"/>
          <w:sz w:val="28"/>
          <w:sz w:val="28"/>
          <w:szCs w:val="28"/>
          <w:rtl w:val="true"/>
          <w:lang w:bidi="fa-IR"/>
        </w:rPr>
        <w:t>فرقه ها، برقراری عدالت و جلوگیری از ظلم، گسترش و شکوفایی فرهنگ علوم و تمدن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های مناسبات نیز شامل موارد زیر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فرهنگی و فکری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همگرایی نوعی از فرایند مناسبات راهبردی است که طی آن امامیه براساس مبانی خویش و به منظور دستیابی حفظ، تحکیم و توسعه هرچه بیشتر اهداف و منافع و بعضاً هویت خویش اقدام به رفتار و کنشی فعال و یا واکنشی انفعالی می افتد که براساس یکسری عوامل و شرایط و تعینات سیاسی و اجتماعی هر دوره و حتی ویژگی های شخصیتی و روان شناختی افراد، نوعاً از طریق رفتار روادارانه و یا تعاملی بروز و ظهور می کند و طبعاً منجر به سازگاری و همراهی با دیگران وحتی مخالفان غیر معاند می شود که نتیجه آن در قالب وحدت یکپارچگی تقریب و هم زیستی مسالمت آمیز در جامعه قابل مشاهده است</w:t>
      </w:r>
      <w:r>
        <w:rPr>
          <w:rFonts w:eastAsia="IRNazanin" w:cs="IRNazanin"/>
          <w:color w:val="111111"/>
          <w:sz w:val="28"/>
          <w:szCs w:val="28"/>
          <w:rtl w:val="true"/>
          <w:lang w:bidi="fa-IR"/>
        </w:rPr>
        <w:t>.</w:t>
      </w:r>
    </w:p>
    <w:p>
      <w:pPr>
        <w:pStyle w:val="Heading3"/>
        <w:numPr>
          <w:ilvl w:val="2"/>
          <w:numId w:val="1"/>
        </w:numPr>
        <w:rPr/>
      </w:pPr>
      <w:bookmarkStart w:id="24" w:name="__RefHeading___Toc3299970_653776707"/>
      <w:bookmarkStart w:id="25" w:name="_Toc8"/>
      <w:bookmarkEnd w:id="24"/>
      <w:r>
        <w:rPr>
          <w:rtl w:val="true"/>
        </w:rPr>
        <w:t>رواداری، مدارا و معانی همنشین در لغت</w:t>
      </w:r>
      <w:bookmarkEnd w:id="25"/>
    </w:p>
    <w:p>
      <w:pPr>
        <w:pStyle w:val="Heading4"/>
        <w:numPr>
          <w:ilvl w:val="3"/>
          <w:numId w:val="1"/>
        </w:numPr>
        <w:rPr/>
      </w:pPr>
      <w:bookmarkStart w:id="26" w:name="__RefHeading___Toc3299972_653776707"/>
      <w:bookmarkStart w:id="27" w:name="_Toc9"/>
      <w:bookmarkEnd w:id="26"/>
      <w:r>
        <w:rPr>
          <w:rtl w:val="true"/>
        </w:rPr>
        <w:t>اشاره</w:t>
      </w:r>
      <w:bookmarkEnd w:id="27"/>
    </w:p>
    <w:p>
      <w:pPr>
        <w:pStyle w:val="BookText"/>
        <w:rPr/>
      </w:pPr>
      <w:r>
        <w:rPr>
          <w:rFonts w:ascii="IRNazanin" w:hAnsi="IRNazanin" w:eastAsia="IRNazanin"/>
          <w:color w:val="111111"/>
          <w:sz w:val="28"/>
          <w:sz w:val="28"/>
          <w:szCs w:val="28"/>
          <w:rtl w:val="true"/>
          <w:lang w:bidi="fa-IR"/>
        </w:rPr>
        <w:t xml:space="preserve">رواداری یا مدار، به انگلیسی </w:t>
      </w:r>
      <w:r>
        <w:rPr>
          <w:rFonts w:eastAsia="Times New Roman" w:cs="Times New Roman" w:ascii="Times New Roman" w:hAnsi="Times New Roman"/>
          <w:color w:val="111111"/>
          <w:sz w:val="28"/>
          <w:szCs w:val="28"/>
          <w:lang w:val="en-US" w:bidi="en-US"/>
        </w:rPr>
        <w:t>Tolerance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می تواند به شکل معنادار در مورد مدارا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پذیرفتن یا اجازه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کند، که در موقعیتی باشد که بتواند نپذیرد یا اجازه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روادار اکثریت به اقلیت اجازه طرح اندیشه و پیشبرد آن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اصطلاح همچنین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و تاب اوردن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پشتیبانی، حمایت یا نگه داشتن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اندیشه متفاوت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تعریف شده است</w:t>
      </w:r>
      <w:r>
        <w:rPr>
          <w:rFonts w:eastAsia="IRNazanin" w:cs="IRNazanin"/>
          <w:color w:val="111111"/>
          <w:sz w:val="28"/>
          <w:szCs w:val="28"/>
          <w:rtl w:val="true"/>
          <w:lang w:bidi="fa-IR"/>
        </w:rPr>
        <w:t>.</w:t>
      </w:r>
    </w:p>
    <w:p>
      <w:pPr>
        <w:pStyle w:val="Heading4"/>
        <w:numPr>
          <w:ilvl w:val="3"/>
          <w:numId w:val="1"/>
        </w:numPr>
        <w:rPr/>
      </w:pPr>
      <w:bookmarkStart w:id="28" w:name="__RefHeading___Toc3299974_653776707"/>
      <w:bookmarkStart w:id="29" w:name="_Toc10"/>
      <w:bookmarkEnd w:id="28"/>
      <w:r>
        <w:rPr>
          <w:rtl w:val="true"/>
        </w:rPr>
        <w:t>گام اول</w:t>
      </w:r>
      <w:r>
        <w:rPr>
          <w:rtl w:val="true"/>
        </w:rPr>
        <w:t xml:space="preserve">: </w:t>
      </w:r>
      <w:r>
        <w:rPr>
          <w:rtl w:val="true"/>
        </w:rPr>
        <w:t>واکاوی زیست حسینی</w:t>
      </w:r>
      <w:bookmarkEnd w:id="29"/>
    </w:p>
    <w:p>
      <w:pPr>
        <w:pStyle w:val="Heading5"/>
        <w:numPr>
          <w:ilvl w:val="4"/>
          <w:numId w:val="1"/>
        </w:numPr>
        <w:rPr/>
      </w:pPr>
      <w:bookmarkStart w:id="30" w:name="__RefHeading___Toc3299976_653776707"/>
      <w:bookmarkStart w:id="31" w:name="_Toc11"/>
      <w:bookmarkEnd w:id="30"/>
      <w:r>
        <w:rPr>
          <w:rtl w:val="true"/>
        </w:rPr>
        <w:t>الف</w:t>
      </w:r>
      <w:r>
        <w:rPr>
          <w:rtl w:val="true"/>
        </w:rPr>
        <w:t xml:space="preserve">) </w:t>
      </w:r>
      <w:r>
        <w:rPr>
          <w:rtl w:val="true"/>
        </w:rPr>
        <w:t>دوره قبل از امامت</w:t>
      </w:r>
      <w:bookmarkEnd w:id="31"/>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به دنیا آمد و بنابر قول مشهور، تولد او در سال چهارم 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دولابی،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به روایتی در سال سوم قمری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eastAsia="IRNazanin" w:cs="IRNazanin"/>
          <w:color w:val="111111"/>
          <w:sz w:val="28"/>
          <w:szCs w:val="28"/>
          <w:lang w:bidi="fa-IR"/>
        </w:rPr>
        <w:t>1/463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 قول مشهور در سوم شعبان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مشهدی،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شیخ طوسی،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eastAsia="IRNazanin" w:cs="IRNazanin"/>
          <w:color w:val="111111"/>
          <w:sz w:val="28"/>
          <w:szCs w:val="28"/>
          <w:lang w:bidi="fa-IR"/>
        </w:rPr>
        <w:t>826</w:t>
      </w:r>
      <w:r>
        <w:rPr>
          <w:rFonts w:ascii="IRNazanin" w:hAnsi="IRNazanin" w:eastAsia="IRNazanin"/>
          <w:color w:val="111111"/>
          <w:sz w:val="28"/>
          <w:sz w:val="28"/>
          <w:szCs w:val="28"/>
          <w:rtl w:val="true"/>
          <w:lang w:bidi="fa-IR"/>
        </w:rPr>
        <w:t xml:space="preserve">؛ ابن طاووس،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689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شیخ مفید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ارشاد، تولد امام سوم شیعیان را پنجم شعبان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 های تاریخی شیعه و اهل سنت آمده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تولد او </w:t>
      </w:r>
    </w:p>
    <w:p>
      <w:pPr>
        <w:pStyle w:val="BookText"/>
        <w:rPr/>
      </w:pPr>
      <w:r>
        <w:rPr>
          <w:rFonts w:ascii="IRNazanin" w:hAnsi="IRNazanin" w:eastAsia="IRNazanin"/>
          <w:color w:val="111111"/>
          <w:sz w:val="28"/>
          <w:sz w:val="28"/>
          <w:szCs w:val="28"/>
          <w:rtl w:val="true"/>
          <w:lang w:bidi="fa-IR"/>
        </w:rPr>
        <w:t xml:space="preserve">گریست و از شهادتش خبر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2/129</w:t>
      </w:r>
      <w:r>
        <w:rPr>
          <w:rFonts w:ascii="IRNazanin" w:hAnsi="IRNazanin" w:eastAsia="IRNazanin"/>
          <w:color w:val="111111"/>
          <w:sz w:val="28"/>
          <w:sz w:val="28"/>
          <w:szCs w:val="28"/>
          <w:rtl w:val="true"/>
          <w:lang w:bidi="fa-IR"/>
        </w:rPr>
        <w:t xml:space="preserve">؛ ابن کثیر،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eastAsia="IRNazanin" w:cs="IRNazanin"/>
          <w:color w:val="111111"/>
          <w:sz w:val="28"/>
          <w:szCs w:val="28"/>
          <w:lang w:bidi="fa-IR"/>
        </w:rPr>
        <w:t>6/230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پایه روایتی در کتاب کافی،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مادرش و نه از هیچ زن دیگری شیر نخورد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eastAsia="IRNazanin" w:cs="IRNazanin"/>
          <w:color w:val="111111"/>
          <w:sz w:val="28"/>
          <w:szCs w:val="28"/>
          <w:lang w:bidi="fa-IR"/>
        </w:rPr>
        <w:t>1/466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امّ فضل همسر عباس بن عبدالمطلب خواب دید کهقطعه ای از بدن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دامن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تعبیر خوابش گفت که فاطمه پسری به دنیا خواهد آورد و تو دایه او خواهی بود و از همین رو وقتی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ام فضل دایگی اش را بر عهده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2/129</w:t>
      </w:r>
      <w:r>
        <w:rPr>
          <w:rFonts w:ascii="IRNazanin" w:hAnsi="IRNazanin" w:eastAsia="IRNazanin"/>
          <w:color w:val="111111"/>
          <w:sz w:val="28"/>
          <w:sz w:val="28"/>
          <w:szCs w:val="28"/>
          <w:rtl w:val="true"/>
          <w:lang w:bidi="fa-IR"/>
        </w:rPr>
        <w:t xml:space="preserve">؛ ابن کثیر،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eastAsia="IRNazanin" w:cs="IRNazanin"/>
          <w:color w:val="111111"/>
          <w:sz w:val="28"/>
          <w:szCs w:val="28"/>
          <w:lang w:bidi="fa-IR"/>
        </w:rPr>
        <w:t>6/230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منابع مادر عبدالله بن یقطر را نیز دایه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اند، ولی گفته اند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هیچ یک از آن دو شیر نخورد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سماوی،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اهل سنت آمده است که رسول خدا در میان اهل بیت خود،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بیش از بقیه دوست داشت و این علاقه چنان بود که گاه با ورود آن دو به مسجد، خطبه اش را ناتمام می گذاشت، از منبر پایین می آمد و آنان را در آغوش می 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eastAsia="IRNazanin" w:cs="IRNazanin"/>
          <w:color w:val="111111"/>
          <w:sz w:val="28"/>
          <w:szCs w:val="28"/>
          <w:lang w:bidi="fa-IR"/>
        </w:rPr>
        <w:t>5/354</w:t>
      </w:r>
      <w:r>
        <w:rPr>
          <w:rFonts w:ascii="IRNazanin" w:hAnsi="IRNazanin" w:eastAsia="IRNazanin"/>
          <w:color w:val="111111"/>
          <w:sz w:val="28"/>
          <w:sz w:val="28"/>
          <w:szCs w:val="28"/>
          <w:rtl w:val="true"/>
          <w:lang w:bidi="fa-IR"/>
        </w:rPr>
        <w:t xml:space="preserve">؛ حاکم نیشابوری،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محبت به این دو مرا از محبت به هر کس دیگری بازداشته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قولویه،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دیگر اصحاب کساء در ماجرای مباهله حضور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1/168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هنگام رحلت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ساله بود؛ از این رو او را در زمره واپسین طبقه صحابه برشمرده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eastAsia="IRNazanin" w:cs="IRNazanin"/>
          <w:color w:val="111111"/>
          <w:sz w:val="28"/>
          <w:szCs w:val="28"/>
          <w:lang w:bidi="fa-IR"/>
        </w:rPr>
        <w:t>10/369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گزارش های اندک مربوط به دوره حکومت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بیعت مردم با امیرالمؤمنین خطبه ای خوانده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10/121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جمل فرماندهی جناح چپ سپاه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عهده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ذهبی،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3/485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جنگ صِفّین، خطبه ای برای ترغیب مردم به جهاد خوانده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نصر بن مزاحم،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گزارش برخی منابع، از فرماندهان جناح راست سپاه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اعثم،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صفین، در ماجرای پس گرفتن آب از شامیان شرکت داشت و پس از آن امیرالمومنین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نخستین پیروزی ای بود که به برکت حسین به دست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44/266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گزارش های مربوط به جنگ صفین،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جنگیدن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جلوگیری می کرد و علت آن را حفظ نسل </w:t>
      </w:r>
      <w:bookmarkStart w:id="32" w:name="pg8750_73529"/>
    </w:p>
    <w:p>
      <w:pPr>
        <w:pStyle w:val="BookText"/>
        <w:rPr/>
      </w:pPr>
      <w:bookmarkEnd w:id="32"/>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اربلی،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eastAsia="IRNazanin" w:cs="IRNazanin"/>
          <w:color w:val="111111"/>
          <w:sz w:val="28"/>
          <w:szCs w:val="28"/>
          <w:lang w:bidi="fa-IR"/>
        </w:rPr>
        <w:t>1/569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برخی منابع، او در جنگ نهروان نیز حضور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عبدالبر،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eastAsia="IRNazanin" w:cs="IRNazanin"/>
          <w:color w:val="111111"/>
          <w:sz w:val="28"/>
          <w:szCs w:val="28"/>
          <w:lang w:bidi="fa-IR"/>
        </w:rPr>
        <w:t>3/939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منابع گفته اند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شهادت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وی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مراسم خاکسپاری حضور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بنا بر گزارشی که در کتاب الکافی و انساب الاشراف آمده است،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ضربت خوردن پدر، برای انجام مأموریتی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داده بود، در مدائن به سر می برد و با نامه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موضوع آگاه شد و به کوفه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eastAsia="IRNazanin" w:cs="IRNazanin"/>
          <w:color w:val="111111"/>
          <w:sz w:val="28"/>
          <w:szCs w:val="28"/>
          <w:lang w:bidi="fa-IR"/>
        </w:rPr>
        <w:t>3/220</w:t>
      </w:r>
      <w:r>
        <w:rPr>
          <w:rFonts w:ascii="IRNazanin" w:hAnsi="IRNazanin" w:eastAsia="IRNazanin"/>
          <w:color w:val="111111"/>
          <w:sz w:val="28"/>
          <w:sz w:val="28"/>
          <w:szCs w:val="28"/>
          <w:rtl w:val="true"/>
          <w:lang w:bidi="fa-IR"/>
        </w:rPr>
        <w:t xml:space="preserve">؛ بلاذری،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2/497</w:t>
      </w:r>
      <w:r>
        <w:rPr>
          <w:rFonts w:eastAsia="IRNazanin" w:cs="IRNazanin"/>
          <w:color w:val="111111"/>
          <w:sz w:val="28"/>
          <w:szCs w:val="28"/>
          <w:rtl w:val="true"/>
          <w:lang w:bidi="fa-IR"/>
        </w:rPr>
        <w:t>-</w:t>
      </w:r>
      <w:r>
        <w:rPr>
          <w:rFonts w:eastAsia="IRNazanin" w:cs="IRNazanin"/>
          <w:color w:val="111111"/>
          <w:sz w:val="28"/>
          <w:szCs w:val="28"/>
          <w:lang w:bidi="fa-IR"/>
        </w:rPr>
        <w:t>498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 های تاریخی از ادب و احترام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برادرش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اگر در مجلسی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داشت، او به خاطر رعایت احترام سخن نمی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 xml:space="preserve">؛ ابن شهر آشوب،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3/401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خوارج که به جنگ با شامیان اصرار داشتند، با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نکردند و نزد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تا با او بیعت کنند، اما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پناه می برم که تا زمانی که حسن زنده است بیعت شما را بپذیرم</w:t>
      </w:r>
      <w:r>
        <w:rPr>
          <w:rFonts w:eastAsia="IRNazanin" w:cs="IRNazanin"/>
          <w:color w:val="111111"/>
          <w:sz w:val="28"/>
          <w:szCs w:val="28"/>
          <w:rtl w:val="true"/>
          <w:lang w:bidi="fa-IR"/>
        </w:rPr>
        <w:t>».</w:t>
      </w:r>
    </w:p>
    <w:p>
      <w:pPr>
        <w:pStyle w:val="Heading5"/>
        <w:numPr>
          <w:ilvl w:val="4"/>
          <w:numId w:val="1"/>
        </w:numPr>
        <w:rPr/>
      </w:pPr>
      <w:bookmarkStart w:id="33" w:name="__RefHeading___Toc3299978_653776707"/>
      <w:bookmarkStart w:id="34" w:name="_Toc12"/>
      <w:bookmarkEnd w:id="33"/>
      <w:r>
        <w:rPr>
          <w:rtl w:val="true"/>
        </w:rPr>
        <w:t>ب</w:t>
      </w:r>
      <w:r>
        <w:rPr>
          <w:rtl w:val="true"/>
        </w:rPr>
        <w:t xml:space="preserve">) </w:t>
      </w:r>
      <w:r>
        <w:rPr>
          <w:rtl w:val="true"/>
        </w:rPr>
        <w:t xml:space="preserve">مناسبات حسینی در ساحت سیاسی </w:t>
      </w:r>
      <w:r>
        <w:rPr>
          <w:rtl w:val="true"/>
        </w:rPr>
        <w:t xml:space="preserve">- </w:t>
      </w:r>
      <w:r>
        <w:rPr>
          <w:rtl w:val="true"/>
        </w:rPr>
        <w:t>اجتماعی</w:t>
      </w:r>
      <w:bookmarkEnd w:id="34"/>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عمر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خلفای سه گانه سپری شد، اما از جزئیات زندگی امام سوم شیعیان در این دوران خبر چندانی در دست نیست که شاید علت آن انزوای سیاسی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فرزندانش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ری شهری،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2/325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در اوایل خلافت عمر، روزی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حدود نُه سال داشت، وارد مسجد شد و چون عمر را در حال سخنرانی بر منبر رسول خدا دید، از منبر بالا رفت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منبر پدرم فرود آی و بر منبر پدرت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منبری نداشت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eastAsia="IRNazanin" w:cs="IRNazanin"/>
          <w:color w:val="111111"/>
          <w:sz w:val="28"/>
          <w:szCs w:val="28"/>
          <w:lang w:bidi="fa-IR"/>
        </w:rPr>
        <w:t>10/394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هایی از احترام ویژه خلیفه دوم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تاریخی دیده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در دوره خلافتش ابوذر را به سرزمین ربذه تبعید و همگان را از بدرقه و همراهی او منع کرد،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پدر و برادرش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 تن دیگر، </w:t>
      </w:r>
      <w:bookmarkStart w:id="35" w:name="pg8750_73530"/>
    </w:p>
    <w:p>
      <w:pPr>
        <w:pStyle w:val="BookText"/>
        <w:rPr/>
      </w:pPr>
      <w:bookmarkEnd w:id="35"/>
      <w:r>
        <w:rPr>
          <w:rFonts w:ascii="IRNazanin" w:hAnsi="IRNazanin" w:eastAsia="IRNazanin"/>
          <w:color w:val="111111"/>
          <w:sz w:val="28"/>
          <w:sz w:val="28"/>
          <w:szCs w:val="28"/>
          <w:rtl w:val="true"/>
          <w:lang w:bidi="fa-IR"/>
        </w:rPr>
        <w:t xml:space="preserve">برخلاف دستور خلیفه، ابوذر را بدرقه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eastAsia="IRNazanin" w:cs="IRNazanin"/>
          <w:color w:val="111111"/>
          <w:sz w:val="28"/>
          <w:szCs w:val="28"/>
          <w:lang w:bidi="fa-IR"/>
        </w:rPr>
        <w:t>8/206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منابع اهل سنت به حضور حسنین در نبرد افریقیه در سال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خلدون،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eastAsia="IRNazanin" w:cs="IRNazanin"/>
          <w:color w:val="111111"/>
          <w:sz w:val="28"/>
          <w:szCs w:val="28"/>
          <w:lang w:bidi="fa-IR"/>
        </w:rPr>
        <w:t>2/573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نبرد طبرستان در سال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4/269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اند، اما چنین گزارشی در هیچ یک از منابع شیعه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منابع تاریخی گفته اند که نبردهای مذکور بدون درگیری به مصالحه انجامیده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حضور حسنین در این جنگ ها، موافقان و مخالفانی داشته است؛ برخی همچون عاملی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اشکالات سندی این گزارش ها و نیز مخالفت امامان با شیوه فتوحات، آنها را ساختگی دانسته و اجازه ندادن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حسنین برای ورود به میدان جنگ در صفین را تأییدی بر آن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برخیگزارش های تاریخی، در اواخر حکومت عثمان که گروهی به شورش پرداختند و به قصد کشتن عثمان به سمت خانه او هجوم بردند،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رغم ناخرسندی از عملکرد خلیفه، به فرمان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خانه عثمان محافظت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بلاذری،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5/558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گزارش موافقان و مخالفانی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ری شهری،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2/332</w:t>
      </w:r>
      <w:r>
        <w:rPr>
          <w:rFonts w:eastAsia="IRNazanin" w:cs="IRNazanin"/>
          <w:color w:val="111111"/>
          <w:sz w:val="28"/>
          <w:szCs w:val="28"/>
          <w:rtl w:val="true"/>
          <w:lang w:bidi="fa-IR"/>
        </w:rPr>
        <w:t>).</w:t>
      </w:r>
    </w:p>
    <w:p>
      <w:pPr>
        <w:pStyle w:val="Heading5"/>
        <w:numPr>
          <w:ilvl w:val="4"/>
          <w:numId w:val="1"/>
        </w:numPr>
        <w:rPr/>
      </w:pPr>
      <w:bookmarkStart w:id="36" w:name="__RefHeading___Toc3299980_653776707"/>
      <w:bookmarkStart w:id="37" w:name="_Toc13"/>
      <w:bookmarkEnd w:id="36"/>
      <w:r>
        <w:rPr>
          <w:rtl w:val="true"/>
        </w:rPr>
        <w:t>ج</w:t>
      </w:r>
      <w:r>
        <w:rPr>
          <w:rtl w:val="true"/>
        </w:rPr>
        <w:t xml:space="preserve">) </w:t>
      </w:r>
      <w:r>
        <w:rPr>
          <w:rtl w:val="true"/>
        </w:rPr>
        <w:t>دوره بعد از امامت</w:t>
      </w:r>
      <w:bookmarkEnd w:id="37"/>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شروع امامت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دهمین سال حکومت معاویه مصادف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در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IRNazanin" w:cs="IRNazanin"/>
          <w:color w:val="111111"/>
          <w:sz w:val="28"/>
          <w:szCs w:val="28"/>
          <w:lang w:bidi="fa-IR"/>
        </w:rPr>
        <w:t>13/262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صلح با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را در دست گرفت و خلافت اموی را پایه گذاری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اهل سنت او را فردی زیرک و بردبار خوانده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eastAsia="IRNazanin" w:cs="IRNazanin"/>
          <w:color w:val="111111"/>
          <w:sz w:val="28"/>
          <w:szCs w:val="28"/>
          <w:lang w:bidi="fa-IR"/>
        </w:rPr>
        <w:t>5/338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ظواهر دینی پایبند بود و حتی برای تثبیت خلافت خود از برخی اصول دینی بهره می برد و با وجود آنکه با زور و با بهره گیری از حیله های سیاسی قدرت را به چنگ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5/338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حکومت خود را از سوی خدا و قضای الهی می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5/338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خود را برای اهل شام، هم ردیف پیامبران، از بندگان صالح خدا و از مدافعان دین و احکام آن معرفی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نصر بن مزاحم،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تاریخی آمده است که معاویه خلافت را به سلطنت تبدیل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eastAsia="IRNazanin" w:cs="IRNazanin"/>
          <w:color w:val="111111"/>
          <w:sz w:val="28"/>
          <w:szCs w:val="28"/>
          <w:lang w:bidi="fa-IR"/>
        </w:rPr>
        <w:t>6/220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آشکارا می گفت به دینداری مردم کاری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bookmarkStart w:id="38" w:name="pg8750_73531"/>
    </w:p>
    <w:p>
      <w:pPr>
        <w:pStyle w:val="BookText"/>
        <w:rPr/>
      </w:pPr>
      <w:bookmarkEnd w:id="38"/>
      <w:r>
        <w:rPr>
          <w:rFonts w:ascii="IRNazanin" w:hAnsi="IRNazanin" w:eastAsia="IRNazanin"/>
          <w:color w:val="111111"/>
          <w:sz w:val="28"/>
          <w:sz w:val="28"/>
          <w:szCs w:val="28"/>
          <w:rtl w:val="true"/>
          <w:lang w:bidi="fa-IR"/>
        </w:rPr>
        <w:t>یکی از مسائل دوره حکومت معاویه، وجود اعتقادات شیعی در میان بخشی از مردم، به ویژه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دشمنان معاویه بودند، چنانکه خوارج نیز دشمن او بودند، ولی خوارج پایگاه مردمی چندانی نداشتند، بر خلاف شیعیانکه در اثر نفوذ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پشتوانه ای قوی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معاویه و کارگزارانش، چه با روش سازش کارانه و چه با سخت گیری های شدید، با جریان شیعه برخورد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مهمترین روش های معاویه، ایجاد بیزاری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مردم بود تا جایی که لعن و سبّ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معاویه و سپس امویان به صورت سنتی متداول ادامه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طقوش،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پس از استحکام پایه های قدرتش، سیاست سرکوب و فشار بر شیعیان را در پیش گرفت و به کارگزارانش نوشت که نام دوستداران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دیوان، حذف کنند و دریافتی آنها از بیت المال را قطع کنند و شهادت شان را نپذیرند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2/295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همچنین ناقلانِ فضایل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تهدید می کرد، تا جایی که محدثان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اصحاب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2/351</w:t>
      </w:r>
      <w:r>
        <w:rPr>
          <w:rFonts w:eastAsia="IRNazanin" w:cs="IRNazanin"/>
          <w:color w:val="111111"/>
          <w:sz w:val="28"/>
          <w:szCs w:val="28"/>
          <w:rtl w:val="true"/>
          <w:lang w:bidi="fa-IR"/>
        </w:rPr>
        <w:t>).</w:t>
      </w:r>
    </w:p>
    <w:p>
      <w:pPr>
        <w:pStyle w:val="Heading5"/>
        <w:numPr>
          <w:ilvl w:val="4"/>
          <w:numId w:val="1"/>
        </w:numPr>
        <w:rPr/>
      </w:pPr>
      <w:bookmarkStart w:id="39" w:name="__RefHeading___Toc3299982_653776707"/>
      <w:bookmarkStart w:id="40" w:name="_Toc14"/>
      <w:bookmarkEnd w:id="39"/>
      <w:r>
        <w:rPr>
          <w:rtl w:val="true"/>
        </w:rPr>
        <w:t>د</w:t>
      </w:r>
      <w:r>
        <w:rPr>
          <w:rtl w:val="true"/>
        </w:rPr>
        <w:t xml:space="preserve">) </w:t>
      </w:r>
      <w:r>
        <w:rPr>
          <w:rtl w:val="true"/>
        </w:rPr>
        <w:t>دلائل امامت</w:t>
      </w:r>
      <w:bookmarkEnd w:id="40"/>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برادرش در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امامت رسید و تا روزهای آغازین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رهبری شیعیان را بر عهده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صابری،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شیعه علاوه بر دلایل عامی که برای اثبات امامت امامان شیعه ارائه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ابن بابویه قمی،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دلایل خاصِ امامت هر امام نیز استدلال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ارشاد به برخی احادیثِ امامت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اِبنای هذانِ امامان قاما او قَعَدا؛ این دو پسرم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هستند، خواه قیام کنند یا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شهادت، بر امامت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هنگام شهادت، در وصیت به محمد بن حنفیه،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امام پس از خود معرفی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w:t>
      </w:r>
      <w:bookmarkStart w:id="41" w:name="pg8750_73532"/>
    </w:p>
    <w:p>
      <w:pPr>
        <w:pStyle w:val="BookText"/>
        <w:rPr/>
      </w:pPr>
      <w:bookmarkEnd w:id="41"/>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استدلال به این احادیث، امامت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ثابت و قطعی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او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رعایت تقیه و عهدی که در ماجرای صلح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بود، تا زمان مرگ معاویه مردم را به سوی خود دعوت نکرد، ولی پس از مرگ معاویه، امر خود را آشکار کرد و جایگاه خود را برای کسانی که آگاه نبودند، روشن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آمده است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خروج از مدینه 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وصیت ها و ودایع امامت را به ام سلمه همسر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بخشی دیگر را پیش از شهادت خود در ماه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به دختر بزرگش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تا آنها را به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بسپارند</w:t>
      </w:r>
      <w:r>
        <w:rPr>
          <w:rFonts w:eastAsia="IRNazanin" w:cs="IRNazanin"/>
          <w:color w:val="111111"/>
          <w:sz w:val="28"/>
          <w:szCs w:val="28"/>
          <w:rtl w:val="true"/>
          <w:lang w:bidi="fa-IR"/>
        </w:rPr>
        <w:t>.</w:t>
      </w:r>
    </w:p>
    <w:p>
      <w:pPr>
        <w:pStyle w:val="Heading5"/>
        <w:numPr>
          <w:ilvl w:val="4"/>
          <w:numId w:val="1"/>
        </w:numPr>
        <w:rPr/>
      </w:pPr>
      <w:bookmarkStart w:id="42" w:name="__RefHeading___Toc3299984_653776707"/>
      <w:bookmarkStart w:id="43" w:name="_Toc15"/>
      <w:bookmarkEnd w:id="42"/>
      <w:r>
        <w:rPr>
          <w:rtl w:val="true"/>
        </w:rPr>
        <w:t>ه</w:t>
      </w:r>
      <w:r>
        <w:rPr>
          <w:rtl w:val="true"/>
        </w:rPr>
        <w:t xml:space="preserve">- ) </w:t>
      </w:r>
      <w:r>
        <w:rPr>
          <w:rtl w:val="true"/>
        </w:rPr>
        <w:t xml:space="preserve">پایبندی به صلح امام حسن </w:t>
      </w:r>
      <w:r>
        <w:rPr>
          <w:rtl w:val="true"/>
        </w:rPr>
        <w:t>(</w:t>
      </w:r>
      <w:r>
        <w:rPr>
          <w:rtl w:val="true"/>
        </w:rPr>
        <w:t>علیه السلام</w:t>
      </w:r>
      <w:r>
        <w:rPr>
          <w:rtl w:val="true"/>
        </w:rPr>
        <w:t>)</w:t>
      </w:r>
      <w:bookmarkEnd w:id="43"/>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حکومت معاویه به پیمان صلحی که برادرش با معاویه بسته بود، وفادار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پاسخ به نامه برخی از شیعیان که برای پذیرش رهبری او و قیام در برابر بنی امیه اعلام آمادگی کردند،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عقیده من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هنگامى که معاویه زنده است اقدامی نکنید و در خانه هایتان پنهان شوید و از کارى که به شما بدگمان شوند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مُرد و من زنده بودم، نظرم را برایتان می نویسم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ابوحنیفه دینوری،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بلاذری،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3/152</w:t>
      </w:r>
      <w:r>
        <w:rPr>
          <w:rFonts w:eastAsia="IRNazanin" w:cs="IRNazanin"/>
          <w:color w:val="111111"/>
          <w:sz w:val="28"/>
          <w:szCs w:val="28"/>
          <w:rtl w:val="true"/>
          <w:lang w:bidi="fa-IR"/>
        </w:rPr>
        <w:t>).</w:t>
      </w:r>
    </w:p>
    <w:p>
      <w:pPr>
        <w:pStyle w:val="Heading5"/>
        <w:numPr>
          <w:ilvl w:val="4"/>
          <w:numId w:val="1"/>
        </w:numPr>
        <w:rPr/>
      </w:pPr>
      <w:bookmarkStart w:id="44" w:name="__RefHeading___Toc3299986_653776707"/>
      <w:bookmarkStart w:id="45" w:name="_Toc16"/>
      <w:bookmarkEnd w:id="44"/>
      <w:r>
        <w:rPr>
          <w:rtl w:val="true"/>
        </w:rPr>
        <w:t>و</w:t>
      </w:r>
      <w:r>
        <w:rPr>
          <w:rtl w:val="true"/>
        </w:rPr>
        <w:t xml:space="preserve">) </w:t>
      </w:r>
      <w:r>
        <w:rPr>
          <w:rtl w:val="true"/>
        </w:rPr>
        <w:t>موضع گیری در برابر اقدامات معاویه</w:t>
      </w:r>
      <w:bookmarkEnd w:id="45"/>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حکومت معاویه، عملی بر ضد او انجام نداد، ولی به گفته جعفریان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معاویه و گفتگوهایی که بین آن دو صورت گرفت، نشان از آن دارد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سیاسی، مشروعیت قطعی معاویه را نپذیرفت و در برابر آن تسلیم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وی، یکی از مهم ترین دلایل، نامه مفصل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معاویه است که در آن به جنایات معاویه در حق شیعیان اشاره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از گزارش های تاریخی برمی آید که معاویه مانند خلفای سه گانه در ظاهر به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می گذاشت و او را بزرگ می شمرد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3/291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کارگزارانش دستور داده بود که متعرض فرزند رسول خدا نشوند و از بی احترامی به وی بپرهیزند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ابوحنیفه دینوری،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هنگام وصیت به </w:t>
      </w:r>
      <w:bookmarkStart w:id="46" w:name="pg8750_73533"/>
    </w:p>
    <w:p>
      <w:pPr>
        <w:pStyle w:val="BookText"/>
        <w:rPr/>
      </w:pPr>
      <w:bookmarkEnd w:id="46"/>
      <w:r>
        <w:rPr>
          <w:rFonts w:ascii="IRNazanin" w:hAnsi="IRNazanin" w:eastAsia="IRNazanin"/>
          <w:color w:val="111111"/>
          <w:sz w:val="28"/>
          <w:sz w:val="28"/>
          <w:szCs w:val="28"/>
          <w:rtl w:val="true"/>
          <w:lang w:bidi="fa-IR"/>
        </w:rPr>
        <w:t xml:space="preserve">فرزندش یزید نیز بر جایگاه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کرد و او را محبوب ترین فرد نزد مردم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eastAsia="IRNazanin" w:cs="IRNazanin"/>
          <w:color w:val="111111"/>
          <w:sz w:val="28"/>
          <w:szCs w:val="28"/>
          <w:lang w:bidi="fa-IR"/>
        </w:rPr>
        <w:t>10/441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سفارش کرد در صورت غلبه بر حسین از او درگذرد، چرا که او حقی بزرگ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5/322</w:t>
      </w:r>
      <w:r>
        <w:rPr>
          <w:rFonts w:eastAsia="IRNazanin" w:cs="IRNazanin"/>
          <w:color w:val="111111"/>
          <w:sz w:val="28"/>
          <w:szCs w:val="28"/>
          <w:rtl w:val="true"/>
          <w:lang w:bidi="fa-IR"/>
        </w:rPr>
        <w:t>).</w:t>
      </w:r>
    </w:p>
    <w:p>
      <w:pPr>
        <w:pStyle w:val="Heading5"/>
        <w:numPr>
          <w:ilvl w:val="4"/>
          <w:numId w:val="1"/>
        </w:numPr>
        <w:rPr/>
      </w:pPr>
      <w:bookmarkStart w:id="47" w:name="__RefHeading___Toc3299988_653776707"/>
      <w:bookmarkStart w:id="48" w:name="_Toc17"/>
      <w:bookmarkEnd w:id="47"/>
      <w:r>
        <w:rPr>
          <w:rtl w:val="true"/>
        </w:rPr>
        <w:t>ز</w:t>
      </w:r>
      <w:r>
        <w:rPr>
          <w:rtl w:val="true"/>
        </w:rPr>
        <w:t xml:space="preserve">) </w:t>
      </w:r>
      <w:r>
        <w:rPr>
          <w:rtl w:val="true"/>
        </w:rPr>
        <w:t xml:space="preserve">اعتراض به کشتن یاران امام علی </w:t>
      </w:r>
      <w:r>
        <w:rPr>
          <w:rtl w:val="true"/>
        </w:rPr>
        <w:t>(</w:t>
      </w:r>
      <w:r>
        <w:rPr>
          <w:rtl w:val="true"/>
        </w:rPr>
        <w:t>علیه السلام</w:t>
      </w:r>
      <w:r>
        <w:rPr>
          <w:rtl w:val="true"/>
        </w:rPr>
        <w:t>)</w:t>
      </w:r>
      <w:bookmarkEnd w:id="48"/>
    </w:p>
    <w:p>
      <w:pPr>
        <w:pStyle w:val="BookText"/>
        <w:rPr/>
      </w:pPr>
      <w:r>
        <w:rPr>
          <w:rFonts w:ascii="IRNazanin" w:hAnsi="IRNazanin" w:eastAsia="IRNazanin"/>
          <w:color w:val="111111"/>
          <w:sz w:val="28"/>
          <w:sz w:val="28"/>
          <w:szCs w:val="28"/>
          <w:rtl w:val="true"/>
          <w:lang w:bidi="fa-IR"/>
        </w:rPr>
        <w:t xml:space="preserve">اقدام معاویه در کشتن افرادی چون حجر بن عدی، عمرو بن حمق خزاعی و عبدالله بن یحیی حضرمی از مواردی بود که اعتراض شدید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پی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ابوحنیفه دینوری،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ابن قتیبه،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eastAsia="IRNazanin" w:cs="IRNazanin"/>
          <w:color w:val="111111"/>
          <w:sz w:val="28"/>
          <w:szCs w:val="28"/>
          <w:lang w:bidi="fa-IR"/>
        </w:rPr>
        <w:t>1/202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گزارش منابع متعدد، نامه ای به معاویه نوشت و کشتن یاران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محکوم کرد و ضمن برشمردن برخی از کارهای ناشایست معاویه،او را نکوهید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خود و دین خود چیزی بالاتر از جهاد با تو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این نامه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فتنه ای بزرگ تر از حکومت تو بر این امت سراغ ندارم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بلاذری،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5/121</w:t>
      </w:r>
      <w:r>
        <w:rPr>
          <w:rFonts w:ascii="IRNazanin" w:hAnsi="IRNazanin" w:eastAsia="IRNazanin"/>
          <w:color w:val="111111"/>
          <w:sz w:val="28"/>
          <w:sz w:val="28"/>
          <w:szCs w:val="28"/>
          <w:rtl w:val="true"/>
          <w:lang w:bidi="fa-IR"/>
        </w:rPr>
        <w:t xml:space="preserve">؛ شیخ طوسی،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ابن عساکر،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IRNazanin" w:cs="IRNazanin"/>
          <w:color w:val="111111"/>
          <w:sz w:val="28"/>
          <w:szCs w:val="28"/>
          <w:lang w:bidi="fa-IR"/>
        </w:rPr>
        <w:t>14/206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نقل شده است که وقتی معاویه در سفر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2/296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در رو شد،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شنیده ای ما چه بر سر حُجر و اصحاب او و شیعیان پدرت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کشتیم، کفن کردیم، بر آنها نماز خواندیم و دفن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اگر ما یاران تو را بکشیم، نه آنها را کفن می کنیم، نه بر آنها نماز می خوانیم و نه دفن شان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یعقوبی،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eastAsia="IRNazanin" w:cs="IRNazanin"/>
          <w:color w:val="111111"/>
          <w:sz w:val="28"/>
          <w:szCs w:val="28"/>
          <w:lang w:bidi="fa-IR"/>
        </w:rPr>
        <w:t>2/231</w:t>
      </w:r>
      <w:r>
        <w:rPr>
          <w:rFonts w:ascii="IRNazanin" w:hAnsi="IRNazanin" w:eastAsia="IRNazanin"/>
          <w:color w:val="111111"/>
          <w:sz w:val="28"/>
          <w:sz w:val="28"/>
          <w:szCs w:val="28"/>
          <w:rtl w:val="true"/>
          <w:lang w:bidi="fa-IR"/>
        </w:rPr>
        <w:t xml:space="preserve">؛ اربلی،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eastAsia="IRNazanin" w:cs="IRNazanin"/>
          <w:color w:val="111111"/>
          <w:sz w:val="28"/>
          <w:szCs w:val="28"/>
          <w:lang w:bidi="fa-IR"/>
        </w:rPr>
        <w:t>1/574</w:t>
      </w:r>
      <w:r>
        <w:rPr>
          <w:rFonts w:eastAsia="IRNazanin" w:cs="IRNazanin"/>
          <w:color w:val="111111"/>
          <w:sz w:val="28"/>
          <w:szCs w:val="28"/>
          <w:rtl w:val="true"/>
          <w:lang w:bidi="fa-IR"/>
        </w:rPr>
        <w:t>).</w:t>
      </w:r>
    </w:p>
    <w:p>
      <w:pPr>
        <w:pStyle w:val="Heading5"/>
        <w:numPr>
          <w:ilvl w:val="4"/>
          <w:numId w:val="1"/>
        </w:numPr>
        <w:rPr/>
      </w:pPr>
      <w:bookmarkStart w:id="49" w:name="__RefHeading___Toc3299990_653776707"/>
      <w:bookmarkStart w:id="50" w:name="_Toc18"/>
      <w:bookmarkEnd w:id="49"/>
      <w:r>
        <w:rPr>
          <w:rtl w:val="true"/>
        </w:rPr>
        <w:t>ح</w:t>
      </w:r>
      <w:r>
        <w:rPr>
          <w:rtl w:val="true"/>
        </w:rPr>
        <w:t xml:space="preserve">) </w:t>
      </w:r>
      <w:r>
        <w:rPr>
          <w:rtl w:val="true"/>
        </w:rPr>
        <w:t>اعتراض به ولایت عهدی یزید</w:t>
      </w:r>
      <w:bookmarkEnd w:id="50"/>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در سال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مفاد صلح نامه</w:t>
      </w:r>
      <w:r>
        <w:rPr>
          <w:rStyle w:val="FootnoteAnchor"/>
          <w:rtl w:val="true"/>
        </w:rPr>
        <w:footnoteReference w:id="4"/>
      </w:r>
      <w:r>
        <w:rPr>
          <w:rFonts w:ascii="IRNazanin" w:hAnsi="IRNazanin" w:eastAsia="IRNazanin"/>
          <w:color w:val="111111"/>
          <w:sz w:val="28"/>
          <w:sz w:val="28"/>
          <w:szCs w:val="28"/>
          <w:rtl w:val="true"/>
          <w:lang w:bidi="fa-IR"/>
        </w:rPr>
        <w:t>مردم را به بیعت با یزید به عنوان جانشین خود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شخصیت ها از جمله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بیعت 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مدینه رفت تا نظر بزرگان این شهر را برای ولایت عهدی یزید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مجلسی که معاویه و ابن عباس و برخی از درباریان و خاندان اموی حضور داشتند، معاویه را نکوهش کرد و با اشاره به خلق و خوی یزید، </w:t>
      </w:r>
      <w:bookmarkStart w:id="51" w:name="pg8750_73534"/>
    </w:p>
    <w:p>
      <w:pPr>
        <w:pStyle w:val="BookText"/>
        <w:rPr/>
      </w:pPr>
      <w:bookmarkEnd w:id="51"/>
      <w:r>
        <w:rPr>
          <w:rFonts w:ascii="IRNazanin" w:hAnsi="IRNazanin" w:eastAsia="IRNazanin"/>
          <w:color w:val="111111"/>
          <w:sz w:val="28"/>
          <w:sz w:val="28"/>
          <w:szCs w:val="28"/>
          <w:rtl w:val="true"/>
          <w:lang w:bidi="fa-IR"/>
        </w:rPr>
        <w:t>معاویه را از تلاش برای جانشینی او بر حذر داشت و ضمن تأکید بر جایگاه و حق خود، به ابطال استدلال های معاویه برای جلب بیعت با یزید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مجلس دیگری که عموم مردم در آن حضور داشتند،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واکنش به سخنان معاویه درباره شایستگییزید، خودش را به لحاظ فردی و خانوادگی برای خلافت سزاوارتر دانست و یزید را شراب خوار و اهل هوا و هوس معرفی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eastAsia="IRNazanin" w:cs="IRNazanin"/>
          <w:color w:val="111111"/>
          <w:sz w:val="28"/>
          <w:szCs w:val="28"/>
          <w:lang w:bidi="fa-IR"/>
        </w:rPr>
        <w:t>8/79</w:t>
      </w:r>
      <w:r>
        <w:rPr>
          <w:rFonts w:eastAsia="IRNazanin" w:cs="IRNazanin"/>
          <w:color w:val="111111"/>
          <w:sz w:val="28"/>
          <w:szCs w:val="28"/>
          <w:rtl w:val="true"/>
          <w:lang w:bidi="fa-IR"/>
        </w:rPr>
        <w:t>).</w:t>
      </w:r>
    </w:p>
    <w:p>
      <w:pPr>
        <w:pStyle w:val="Heading5"/>
        <w:numPr>
          <w:ilvl w:val="4"/>
          <w:numId w:val="1"/>
        </w:numPr>
        <w:rPr/>
      </w:pPr>
      <w:bookmarkStart w:id="52" w:name="__RefHeading___Toc3299992_653776707"/>
      <w:bookmarkStart w:id="53" w:name="_Toc19"/>
      <w:bookmarkEnd w:id="52"/>
      <w:r>
        <w:rPr>
          <w:rtl w:val="true"/>
        </w:rPr>
        <w:t>ط</w:t>
      </w:r>
      <w:r>
        <w:rPr>
          <w:rtl w:val="true"/>
        </w:rPr>
        <w:t xml:space="preserve">) </w:t>
      </w:r>
      <w:r>
        <w:rPr>
          <w:rtl w:val="true"/>
        </w:rPr>
        <w:t xml:space="preserve">خطبه امام حسین </w:t>
      </w:r>
      <w:r>
        <w:rPr>
          <w:rtl w:val="true"/>
        </w:rPr>
        <w:t>(</w:t>
      </w:r>
      <w:r>
        <w:rPr>
          <w:rtl w:val="true"/>
        </w:rPr>
        <w:t>علیه السلام</w:t>
      </w:r>
      <w:r>
        <w:rPr>
          <w:rtl w:val="true"/>
        </w:rPr>
        <w:t xml:space="preserve">) </w:t>
      </w:r>
      <w:r>
        <w:rPr>
          <w:rtl w:val="true"/>
        </w:rPr>
        <w:t>در منا</w:t>
      </w:r>
      <w:bookmarkEnd w:id="53"/>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دو سال قبل از مرگ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نجمی،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خطبه ای اعتراض آمیز در منا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شعبه حرانی،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فشار معاویه بر شیعیان به اوج رسیده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قیام،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خطبه ضمن برشمردن فضائل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دعوت به امر به معروف و نهی از منکر و تأکید بر اهمیت آن، وظیفه علما و لزوم قیام آنان در مقابل ستمگران و نیز زیان های سکوت عالمان در مقابل زورگویان را گوشزد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نجمی،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Heading5"/>
        <w:numPr>
          <w:ilvl w:val="4"/>
          <w:numId w:val="1"/>
        </w:numPr>
        <w:rPr/>
      </w:pPr>
      <w:bookmarkStart w:id="54" w:name="__RefHeading___Toc3299994_653776707"/>
      <w:bookmarkStart w:id="55" w:name="_Toc20"/>
      <w:bookmarkEnd w:id="54"/>
      <w:r>
        <w:rPr>
          <w:rtl w:val="true"/>
        </w:rPr>
        <w:t>ی</w:t>
      </w:r>
      <w:r>
        <w:rPr>
          <w:rtl w:val="true"/>
        </w:rPr>
        <w:t xml:space="preserve">) </w:t>
      </w:r>
      <w:r>
        <w:rPr>
          <w:rtl w:val="true"/>
        </w:rPr>
        <w:t>واکنش به خلافت یزید</w:t>
      </w:r>
      <w:bookmarkEnd w:id="55"/>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مرگ معاویه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یزید به حکومت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بلاذری،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3/155</w:t>
      </w:r>
      <w:r>
        <w:rPr>
          <w:rFonts w:ascii="IRNazanin" w:hAnsi="IRNazanin" w:eastAsia="IRNazanin"/>
          <w:color w:val="111111"/>
          <w:sz w:val="28"/>
          <w:sz w:val="28"/>
          <w:szCs w:val="28"/>
          <w:rtl w:val="true"/>
          <w:lang w:bidi="fa-IR"/>
        </w:rPr>
        <w:t xml:space="preserve">؛ شیخ مفید،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تصمیم گرفت از چند تن از بزرگانی که ولایت عهدی او را نپذیرفته بودند، از جمله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زور بیعت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5/338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بیعت خودداری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ابومخنف،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شیخ مفید،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همراه خانواده و یارانش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مدینه را به قصد مکه ترک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بلاذری،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3/160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مکه با استقبال مردم و عمره گزاران روبه رو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بلاذری،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شیخ مفید،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بیش از چهار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شهر اقامت گزید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مدت شیعیان کوفه که از بیعت نکردن سومین امام خود با خبر شده بودند، نامه هایی برای او نوشتند و بهکوفه دعوتش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بلاذری،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3/157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اطمینان از همدلی مردم کوفه و جدیت دعوت شان، مسلم بن عقیل را به کوفه فرستاد تا اوضاع را به او گزارش کند، مسلم پس از مشاهده استقبال و بیعت مردم،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کوفه فراخواند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مفید، </w:t>
      </w:r>
      <w:bookmarkStart w:id="56" w:name="pg8750_73535"/>
    </w:p>
    <w:p>
      <w:pPr>
        <w:pStyle w:val="BookText"/>
        <w:rPr/>
      </w:pPr>
      <w:bookmarkEnd w:id="56"/>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نیز همراه خانواده و یارانش در هشتم ذی حجه از مکه به سمت کوفه حرکت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بلاذری،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3/160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برخی گزارش ها برمی آید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وجود توطئه ای برای کشتن او در مکه باخبر شده بود و از این رو برای آنکه حرمت مکه حفظ شود، از این شهر خارج شد و به سمت عراق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eastAsia="IRNazanin" w:cs="IRNazanin"/>
          <w:color w:val="111111"/>
          <w:sz w:val="28"/>
          <w:szCs w:val="28"/>
          <w:lang w:bidi="fa-IR"/>
        </w:rPr>
        <w:t>10/450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واقعه کربلا که به شهادت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انجامید، مهم ترین بخش از زندگینامه او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پایه برخی گزارش ها،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حرکت به سوی عراق، از شهادت خود آگاه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در پی خودداری او از بیعت با یزید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دعوت کوفیان، همراه خانواده و یارانش به سوی این شهر حرکت کرده بود، در منطقه ای به نام ذو حسم با سپاهی به فرماندهی حر بن یزید ریاحی رو به رو شد و بالاجبار مسیر حرکت خود را تغییر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5/408</w:t>
      </w:r>
      <w:r>
        <w:rPr>
          <w:rFonts w:ascii="IRNazanin" w:hAnsi="IRNazanin" w:eastAsia="IRNazanin"/>
          <w:color w:val="111111"/>
          <w:sz w:val="28"/>
          <w:sz w:val="28"/>
          <w:szCs w:val="28"/>
          <w:rtl w:val="true"/>
          <w:lang w:bidi="fa-IR"/>
        </w:rPr>
        <w:t xml:space="preserve">؛ ابن مسکویه،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بیشتر منابع، آنها روز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به کربلا 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اعثم،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فردای آن روز سپاهی چهار هزار نفری از مردم کوفه به فرماندهی عمر بن سعد وارد کربلا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ابوحنیفه دینوری،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طبری،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مذاکره بین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 سعد انجام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5/414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ابن زیاد جز به بیعت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یزید یا جنگ راضی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بلاذری،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3/183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روز تاسوعا سپاه عمر سعد آماده جنگ شد؛ولی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 را برای مناجات با خدا مهلت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عاشورا برای یاران خود سخن گفت و بیعت از آنان برداشت و اجازه رفتن داد؛ ولی آنان بر وفاداری و حمایت از او تأکید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Heading4"/>
        <w:numPr>
          <w:ilvl w:val="3"/>
          <w:numId w:val="1"/>
        </w:numPr>
        <w:rPr/>
      </w:pPr>
      <w:bookmarkStart w:id="57" w:name="__RefHeading___Toc3299996_653776707"/>
      <w:bookmarkStart w:id="58" w:name="_Toc21"/>
      <w:bookmarkEnd w:id="57"/>
      <w:r>
        <w:rPr>
          <w:rtl w:val="true"/>
        </w:rPr>
        <w:t>گام دوم</w:t>
      </w:r>
      <w:r>
        <w:rPr>
          <w:rtl w:val="true"/>
        </w:rPr>
        <w:t xml:space="preserve">: </w:t>
      </w:r>
      <w:r>
        <w:rPr>
          <w:rtl w:val="true"/>
        </w:rPr>
        <w:t>ارائه طرح مناسبات حسینی بر اساس دیدگاه نگارنده</w:t>
      </w:r>
      <w:bookmarkEnd w:id="58"/>
    </w:p>
    <w:p>
      <w:pPr>
        <w:pStyle w:val="Heading5"/>
        <w:numPr>
          <w:ilvl w:val="4"/>
          <w:numId w:val="1"/>
        </w:numPr>
        <w:rPr/>
      </w:pPr>
      <w:bookmarkStart w:id="59" w:name="__RefHeading___Toc3299998_653776707"/>
      <w:bookmarkStart w:id="60" w:name="_Toc22"/>
      <w:bookmarkEnd w:id="59"/>
      <w:r>
        <w:rPr>
          <w:rtl w:val="true"/>
        </w:rPr>
        <w:t>الف</w:t>
      </w:r>
      <w:r>
        <w:rPr>
          <w:rtl w:val="true"/>
        </w:rPr>
        <w:t xml:space="preserve">: </w:t>
      </w:r>
      <w:r>
        <w:rPr>
          <w:rtl w:val="true"/>
        </w:rPr>
        <w:t>مناسبات حسینی با دوستان</w:t>
      </w:r>
      <w:bookmarkEnd w:id="60"/>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و خویشاوندان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حنفیه، قبل از حرکت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ملاقات ایشان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محبوب ترین مردم نزد منی و من از هیچ کس نصیحتم را دریغ نمی دارم، تا چه رسد 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بیعت با یزید کناره گیر و از سکونت در شهرها تا می توانی پرهیز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نمایندگان خود را به سوی شهرها اعزام کن و به این وسیله آنها </w:t>
      </w:r>
    </w:p>
    <w:p>
      <w:pPr>
        <w:pStyle w:val="BookText"/>
        <w:rPr/>
      </w:pPr>
      <w:r>
        <w:rPr>
          <w:rFonts w:ascii="IRNazanin" w:hAnsi="IRNazanin" w:eastAsia="IRNazanin"/>
          <w:color w:val="111111"/>
          <w:sz w:val="28"/>
          <w:sz w:val="28"/>
          <w:szCs w:val="28"/>
          <w:rtl w:val="true"/>
          <w:lang w:bidi="fa-IR"/>
        </w:rPr>
        <w:t>را به سوی خودت دعوت کن؛ اگر تو را اجابت کردند و به بیعت با تو تن دادند، خدا را بر این نعمت شکر کن و اگر با دیگری بیعت کردند، این انتخاب بد به هیچ وجه مزیت و موقعیت تو را به دست فراموشی نخواهد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مکه حرکت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شهر را مناسب اقامت دیدی، در آنجا بمان و اگر احساس کردی که مکه نیز جای امنی برای تو نیست، به بیابان ها و کوه ها رو کن و همیشه از نقطه ای به نقطه ای در حرکت باش تا آنکه سرانجام کار را دریابی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نصیحت ملاطفت آمیز خود را از من دریغ نداشتی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پیشنهاد تو مقبول و پسندیده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اَخِی وَاللَّهِ لَوْلَمْ یکنْ مَلْجَاٌ وَلا مأوی لا بایعْتُ یزِیدَ بْنَ مُعاوِیه؛ای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پناهگاه و محل سکونتی نداشته باشم، هرگز با یزید بن معاویه بیعت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گریست،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تشکر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جزای خیر دهد که از سر خیر خواهی پیشنهاد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قصد عزیمت به مکه را دارم و خود و برادرانم و فرزندان آنها و پیروان من نیز بر این رأی اند و اما تو 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توانی در مدینه بمانی و گزارش های لازم را از اخباری که می شنوی برایم بفرستی و چیزی از نظر من پنهان نگاه نداری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44/329</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حنفیه ملاقاتی نیز در مکه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در آن ملاقات چنین عرض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مردم کوفه را خوب می شناسی و می دانی که با پدر و برادرت چه کردند و من می ترسم که سرنوشت شما نیز همان سرنوشت گذشتگان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مصلحت بدانی، در مکه بمان که هم جانت سالم می ماند و هم عزت و احترامت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خوف این را دارم که یزید به طور ناگهانی مرا بکشد و من همان کسی باشم که با کشته شدنش حرمت حرم شکسته می شود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اطراف یمن بروید که مناطق امنی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گفته شما تأمل می کنم</w:t>
      </w:r>
      <w:r>
        <w:rPr>
          <w:rFonts w:eastAsia="IRNazanin" w:cs="IRNazanin"/>
          <w:color w:val="111111"/>
          <w:sz w:val="28"/>
          <w:szCs w:val="28"/>
          <w:rtl w:val="true"/>
          <w:lang w:bidi="fa-IR"/>
        </w:rPr>
        <w:t xml:space="preserve">». </w:t>
      </w:r>
      <w:bookmarkStart w:id="61" w:name="pg8750_73537"/>
    </w:p>
    <w:p>
      <w:pPr>
        <w:pStyle w:val="BookText"/>
        <w:rPr/>
      </w:pPr>
      <w:bookmarkEnd w:id="61"/>
      <w:r>
        <w:rPr>
          <w:rFonts w:ascii="IRNazanin" w:hAnsi="IRNazanin" w:eastAsia="IRNazanin"/>
          <w:color w:val="111111"/>
          <w:sz w:val="28"/>
          <w:sz w:val="28"/>
          <w:szCs w:val="28"/>
          <w:rtl w:val="true"/>
          <w:lang w:bidi="fa-IR"/>
        </w:rPr>
        <w:t>ولی فردای آن روز حضرت به سوی کوفه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 که در حرکت عجله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رفتن تو،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حُسَینُ اُخْرُجْ فَاِنَّ اللَّهَ قَدْ شاءَ اَنْ یراک قَتِیلاً؛ 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برو که خداوند خواسته تو را کشته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کلمه استرجاع را برزبان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که عازم هستی، پس چرا زنان را با خودت می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قَدْ شاءَ اَنْ یراهُنَّ سَبایا؛ خدا خواسته که آنها را اسیر ببیند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ملاقات با عمر بن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ابن طاووس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عمر نسابه در پایان کتاب خود الشافی فی النسب، از جد خود محمد بن عمر بن علی بن ابی طالب چنین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عمر بن علی بن ابی طالب شنیدم که به فرزندان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دایی های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برادرم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بیعت کردن با یزید امتناع کرد، من نزد او رفتم و دیدم که تنها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ای اباعبدالله، برادرت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را برای من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را گفتم، دیگر نتوانستم خود را کنترل کنم و شروع به گریه کردم و صدای ناله ام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به سینه چسباند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تو حدیث کرد که من شهید می شوم؟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نکند 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پدرت سوگند می دهم که آیا از کشته شدن من خبر داد؟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چه خوب بود که بیعت 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برای من حدیث کرد که رسول خدا به او خبر داد که پدرم و من کشته می شویم و قبر من، نزدیک قبر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گمان می کنی آنچه را که تو می دانی من اطلاع ندارم؟ من هرگز تن به پستی نمی دهم، و روزی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پدرش را ملاقات می کند، شکایت آنچه را که فرزندانش از این امت تحمل کرده اند، به حضرتش خواهد کرد و هیچ کدام از کسانی که دل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درباره فرزندانش آزرده اند، به بهشت داخل نمی شوند</w:t>
      </w:r>
      <w:r>
        <w:rPr>
          <w:rFonts w:eastAsia="IRNazanin" w:cs="IRNazanin"/>
          <w:color w:val="111111"/>
          <w:sz w:val="28"/>
          <w:szCs w:val="28"/>
          <w:rtl w:val="true"/>
          <w:lang w:bidi="fa-IR"/>
        </w:rPr>
        <w:t>.</w:t>
      </w:r>
    </w:p>
    <w:p>
      <w:pPr>
        <w:pStyle w:val="Heading5"/>
        <w:numPr>
          <w:ilvl w:val="4"/>
          <w:numId w:val="1"/>
        </w:numPr>
        <w:rPr/>
      </w:pPr>
      <w:bookmarkStart w:id="62" w:name="__RefHeading___Toc3300000_653776707"/>
      <w:bookmarkStart w:id="63" w:name="_Toc23"/>
      <w:bookmarkEnd w:id="62"/>
      <w:r>
        <w:rPr>
          <w:rtl w:val="true"/>
        </w:rPr>
        <w:t>ب</w:t>
      </w:r>
      <w:r>
        <w:rPr>
          <w:rtl w:val="true"/>
        </w:rPr>
        <w:t xml:space="preserve">: </w:t>
      </w:r>
      <w:r>
        <w:rPr>
          <w:rtl w:val="true"/>
        </w:rPr>
        <w:t>مناسابات حسینی با دشمنان</w:t>
      </w:r>
      <w:bookmarkEnd w:id="63"/>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جاهلان و گول خوردگان</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دنیاطلبان، معاندان مستکبر و فرعون منش</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مکه با مروان بن حکم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شما را نصیحت می کنم به شرطی که بپذیری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امر می کنم که با امیرالمؤمنین یزید بیعت کنی که این بیعت به نفع دین و دنیای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ناراحتی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الْاِسْلامِ السَّلامُ اِذْ بُلِیتِ الْاُمَّه بِراعٍ مِثْلَ یزِیدَ وَیحَک یا مَرْوانَ اَتَاْمُرُنِی بِبَیعَه یزِیدَ وَهُوَ رَجُلٌ فاسِقٌ؛ فاتحه اسلام را باید خواند آن زمانی که امت گرفتار امیری چون یزید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مروان آیا مرا به بیعت یزید فرمان می دهی، در حالی که او مرد فاسقی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ناروا و بیهوده را چرا می گویی؟ من تو را بر این گفتار ملامت نمی کنم؛ زیرا تو همان کسی هستی که پیامبر اکرم تو را هنگامی که هنوز در صلب پدرت حکم بن عاص بودی لعنت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 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رسول خدا هستیم و حق با ما و در میان ما است و زبان ما جز به حق سخن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خلافت بر فرزندان ابوسفیان و فرزندزادگان آنها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معاویه را بر فراز منبر من دیدید، بی درنگ شکم او را پاره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مردم مدینه او را بر فراز منبر جدم رسول خدا مشاهده کردند؛ ولی به آنچه مأمور شدند، عمل نکردند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بود که مروان از روی خشم فریاد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تو را رهانمی کنم، مگر اینکه با یزید بیعت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فرزندان علی کینه آل ابوسفیان را در سینه دارید و جا دارد که با آنها دشمنی کنید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دشمنی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دور شو ای پلید که ما از اهل بیت طهارتیم و خداوند درباره ما به پیامبرش وحی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أَهْلَ الْبَیتِ وَ یطَهِّرَکمْ تَطْهِیرًا؛ خداوند می خواهد پلیدی و گناه را از شما اهل بیت دور کند و کاملا شما را پاک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دیگر برای مروان قدرت سخن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زرقاء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آنچه که از رسول خدا ناخشنودی، تو را بشارت می دهم به عذاب دردناک الهی روزی که نزد خدا خواهی رفت و جدم رسول خدا درباره من و یزید از تو پرسش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اعثم،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ابن شهر آشوب،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ملاقات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و پستی مروان و آل ابوسفیان را به او معرفی کرد و حقیقت و حقانیت خویش و </w:t>
      </w:r>
      <w:bookmarkStart w:id="64" w:name="pg8750_73539"/>
    </w:p>
    <w:p>
      <w:pPr>
        <w:pStyle w:val="BookText"/>
        <w:rPr/>
      </w:pPr>
      <w:bookmarkEnd w:id="64"/>
      <w:r>
        <w:rPr>
          <w:rFonts w:ascii="IRNazanin" w:hAnsi="IRNazanin" w:eastAsia="IRNazanin"/>
          <w:color w:val="111111"/>
          <w:sz w:val="28"/>
          <w:sz w:val="28"/>
          <w:szCs w:val="28"/>
          <w:rtl w:val="true"/>
          <w:lang w:bidi="fa-IR"/>
        </w:rPr>
        <w:t>اهل بیت را به اثبات رساند و با قاطعیت تمام با این مرد جسور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این ملاقات ها بود که یزید بلافاصله ولید را از فرمانداری مدینه عزل کرد و مروان بن حکم را به جای او برگزید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w:t>
      </w:r>
    </w:p>
    <w:p>
      <w:pPr>
        <w:pStyle w:val="Heading3"/>
        <w:numPr>
          <w:ilvl w:val="2"/>
          <w:numId w:val="1"/>
        </w:numPr>
        <w:rPr/>
      </w:pPr>
      <w:bookmarkStart w:id="65" w:name="__RefHeading___Toc3300002_653776707"/>
      <w:bookmarkStart w:id="66" w:name="_Toc24"/>
      <w:bookmarkEnd w:id="65"/>
      <w:r>
        <w:rPr>
          <w:rtl w:val="true"/>
        </w:rPr>
        <w:t>نتیجه</w:t>
      </w:r>
      <w:bookmarkEnd w:id="66"/>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پروژه تمدن سازی و ایجاد الگوهای متناسب برای زندگی روزمره و مادی، آن هم برای یک جامعه با زمینه های مذهبی بسیار دشوار است و در صورت کم دقتی، به شدت بیمِ لوث شدنِ مفاهیم والا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تعبیری، همچون قدم برداشتن بر لبه تیغ است که با اندک لغزشی، امر الهی وآسمانی را به مسلخ امر عرفی فرو می اندازد؛ اگر پروژه با موفقیت مدیریت شود، در کلیه ساحت هایزندگی، پیرنگ و هدف الهی جاری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مقاله فرض شد که عزاداری حسینی به مثابه یک فراوری انسانی و غیرقدسی، عبارت از مجموعه اعمال و رفتارهایی است که طی قرن ها با فرهنگ ایرانی ممزوج و قوام یافته و متناسب با تفاوت های اقلیمی، طبقاتی و اندیشه ای، اشکال مختلفی به خود گرفته؛ لکن با تمامی این تفاوت ها، محوریت ارادت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مشترکات آنهاست و به جهت برخورداری از بسیاری جذابیت های خوشایند و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فارغ از ابعاد عظیم 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توانسته رفتارهایی تکرار شونده را به مانند یک سبک از زندگی در روزهایی از سال صورت بندی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با درنظر داشتن نمونه سالم و به دور از انحراف و اغراض نفسانی عزاداری، اساساً کلیت عزاداری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تأثیرات معنوی و اخلاقی، در حوزه های مادی و روزمره زندگی ایرانیان نیز منشأ آثار مختلف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پیرامون فرصت هایی که عزاداری برای رواداری با دوستان و دشمنان به طور عملی در اختیار گذاشته، اشاره و مصادیقی ارائه شد که می تواند نقش جایگزین در برابر برخی الگوهای وارداتی سبک زندگی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لابه لای مصادیق و توضیحات، برای خواننده محترم این سؤال مطرح می شود که آیا الگوی عزاداری حسینی می تواند منشأ برخی الگوسازی های رفتاری اجتماعی برای دیگر ایام سال باشد؟ در پاسخ به این سؤال و همچنین جمع بندی مطالب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مصادیقِ هویت ساز </w:t>
      </w:r>
      <w:bookmarkStart w:id="67" w:name="pg8750_73540"/>
    </w:p>
    <w:p>
      <w:pPr>
        <w:pStyle w:val="BookText"/>
        <w:rPr/>
      </w:pPr>
      <w:bookmarkEnd w:id="67"/>
      <w:r>
        <w:rPr>
          <w:rFonts w:ascii="IRNazanin" w:hAnsi="IRNazanin" w:eastAsia="IRNazanin"/>
          <w:color w:val="111111"/>
          <w:sz w:val="28"/>
          <w:sz w:val="28"/>
          <w:szCs w:val="28"/>
          <w:rtl w:val="true"/>
          <w:lang w:bidi="fa-IR"/>
        </w:rPr>
        <w:t>در عزاداری عاشورا، تنها نمونه ای از خروار فرهنگ مذهبی ایرانیان است که می تواند منشأ تأملاتی برای دیگر الگوگیری ها و نظام سازی های اجتماعی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با پذیرش این قدرت سازمان بخش اجتماعی، به نظر می رسد می توان عناصر و ویژگی های متعدد دیگری رادر عزاداری شناسایی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 تأکید می شود برای هرچه عملیاتی تر نمودن دین برآمده از فرهنگ حسینی در یک سبک زندگی کارآمد و قابل عرضه در عصر مدرن، بیش از هر چیز بر توان توصیف، روایتگری و پدیدارنمایی مفاهیم می بایست اهتمام و باور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پرفراز و نشیب ایران، بخشی از سازه های هویت ساز، ایده های مبارزاتی و ضد ظلم، رویکردهای مقاومتی و دعوت به صبوری و حتی نحوه مراودات انسانی و اخلاقی در زیست روزمره اش را از ذخیره عزاداری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عینیت و تحقق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تمرکز تحقیقات علمی علوم اجتماعی بر حوزه عزاداری حسینی، نگاه باورمند ساختار سیاسی و شیوه حکمرانی به مکانیزم های دینامیک و خود اصلاح گر آیین های عزاداری، تشویق و گرایش هوشمندانه اصحاب فرهنگ و هنر به خلق زبان هنری جدید برگرفته از میراث مفاهیم عاشورا و ارتقای کیفیت روایت گری مفاهیم حسینی از جانب علما و خطبای دینی، همگی اضلاعی همپوشان در تقویت و تبیین سبکی از زندگی متأثر از عزاداری حسینی خواهند بود</w:t>
      </w:r>
      <w:r>
        <w:rPr>
          <w:rFonts w:eastAsia="IRNazanin" w:cs="IRNazanin"/>
          <w:color w:val="111111"/>
          <w:sz w:val="28"/>
          <w:szCs w:val="28"/>
          <w:rtl w:val="true"/>
          <w:lang w:bidi="fa-IR"/>
        </w:rPr>
        <w:t>.</w:t>
      </w:r>
    </w:p>
    <w:p>
      <w:pPr>
        <w:pStyle w:val="Heading3"/>
        <w:numPr>
          <w:ilvl w:val="2"/>
          <w:numId w:val="1"/>
        </w:numPr>
        <w:rPr/>
      </w:pPr>
      <w:bookmarkStart w:id="68" w:name="__RefHeading___Toc3300004_653776707"/>
      <w:bookmarkStart w:id="69" w:name="_Toc25"/>
      <w:bookmarkEnd w:id="68"/>
      <w:r>
        <w:rPr>
          <w:rtl w:val="true"/>
        </w:rPr>
        <w:t>منابع</w:t>
      </w:r>
      <w:bookmarkEnd w:id="69"/>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اعثم الکوفی </w:t>
      </w:r>
      <w:r>
        <w:rPr>
          <w:rFonts w:eastAsia="IRNazanin" w:cs="IRNazanin"/>
          <w:color w:val="111111"/>
          <w:sz w:val="28"/>
          <w:szCs w:val="28"/>
          <w:rtl w:val="true"/>
          <w:lang w:bidi="fa-IR"/>
        </w:rPr>
        <w:t>(</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الفتوح، بیروت، دارالأضواء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rtl w:val="true"/>
          <w:lang w:bidi="fa-IR"/>
        </w:rPr>
        <w:t>(</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الطبقات الکبری، بیروت، دار 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شعبه حرانی، حسن بن علی بن حسین بن شعبه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تحف العقول عن آل الرسول صلی اللّه علیهم، به کوشش علی اکبر غفاری، قم</w:t>
      </w:r>
      <w:r>
        <w:rPr>
          <w:rFonts w:eastAsia="IRNazanin" w:cs="IRNazanin"/>
          <w:color w:val="111111"/>
          <w:sz w:val="28"/>
          <w:szCs w:val="28"/>
          <w:rtl w:val="true"/>
          <w:lang w:bidi="fa-IR"/>
        </w:rPr>
        <w:t>._</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عبدالبر، أبو عمر یوسف بن عبد الله بن محمد بن عبد البر بن عاصم النمری القرطبی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الاستیعاب فی معرفة الأصحاب، تحقیق علی محمد البجاوی، </w:t>
      </w:r>
    </w:p>
    <w:p>
      <w:pPr>
        <w:pStyle w:val="BookText"/>
        <w:rPr/>
      </w:pPr>
      <w:r>
        <w:rPr>
          <w:rFonts w:ascii="IRNazanin" w:hAnsi="IRNazanin" w:eastAsia="IRNazanin"/>
          <w:color w:val="111111"/>
          <w:sz w:val="28"/>
          <w:sz w:val="28"/>
          <w:szCs w:val="28"/>
          <w:rtl w:val="true"/>
          <w:lang w:bidi="fa-IR"/>
        </w:rPr>
        <w:t>بیروت، دارالجیل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مدینة الدمشق، بیروت، دار الفكر للطباعه والنشر و التوزیع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قولویه قمى </w:t>
      </w:r>
      <w:r>
        <w:rPr>
          <w:rFonts w:eastAsia="IRNazanin" w:cs="IRNazanin"/>
          <w:color w:val="111111"/>
          <w:sz w:val="28"/>
          <w:szCs w:val="28"/>
          <w:rtl w:val="true"/>
          <w:lang w:bidi="fa-IR"/>
        </w:rPr>
        <w:t>(</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کامل الزیارات، نجف، دار المرتضویه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مسکویه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تجارب الامم، تهران، سروش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اعثم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الفتوح، بیروت، دارالکتب العلمیه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بابویه قمی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الإمامه و التبصره، قم، مدرسه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خلدون </w:t>
      </w:r>
      <w:r>
        <w:rPr>
          <w:rFonts w:eastAsia="IRNazanin" w:cs="IRNazanin"/>
          <w:color w:val="111111"/>
          <w:sz w:val="28"/>
          <w:szCs w:val="28"/>
          <w:rtl w:val="true"/>
          <w:lang w:bidi="fa-IR"/>
        </w:rPr>
        <w:t>(</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العبر یا تاریخ ابن خلدون، بیروت، دارالفکر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rtl w:val="true"/>
          <w:lang w:bidi="fa-IR"/>
        </w:rPr>
        <w:t>(</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الطبقات الکبری، بیروت، دارالکتب العلمیة منشورات محمد علی بیضون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شهرآشوب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مناقب آل ابی طالب، قم، المکتبه الحیدریه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طاووس، علی بن موسی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الملهوف علی قتلی الطفوف، تصحیح فارس الحسون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نشر اسوه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قتیبه </w:t>
      </w:r>
      <w:r>
        <w:rPr>
          <w:rFonts w:eastAsia="IRNazanin" w:cs="IRNazanin"/>
          <w:color w:val="111111"/>
          <w:sz w:val="28"/>
          <w:szCs w:val="28"/>
          <w:rtl w:val="true"/>
          <w:lang w:bidi="fa-IR"/>
        </w:rPr>
        <w:t>(</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المعارف، قاهره، الهیئه المصریه العامه للکتاب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rtl w:val="true"/>
          <w:lang w:bidi="fa-IR"/>
        </w:rPr>
        <w:t>(</w:t>
      </w:r>
      <w:r>
        <w:rPr>
          <w:rFonts w:eastAsia="IRNazanin" w:cs="IRNazanin"/>
          <w:color w:val="111111"/>
          <w:sz w:val="28"/>
          <w:szCs w:val="28"/>
          <w:lang w:bidi="fa-IR"/>
        </w:rPr>
        <w:t>1935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البدایه و النهایه، مصر، مطیعه السلفیه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ابوحنیفه دینوری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الاخبار الطوال، قم، منشورات الشریف الرضی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ابومخنف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مقتل الحسین، بیروت، مطبعه العلمیه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المسند، بیروت، دارالحدیث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اربلی </w:t>
      </w:r>
      <w:r>
        <w:rPr>
          <w:rFonts w:eastAsia="IRNazanin" w:cs="IRNazanin"/>
          <w:color w:val="111111"/>
          <w:sz w:val="28"/>
          <w:szCs w:val="28"/>
          <w:rtl w:val="true"/>
          <w:lang w:bidi="fa-IR"/>
        </w:rPr>
        <w:t>(</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کشف الغمه فی معرفه الأئمه، تبریز، بنی هاشمی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بلاذری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انساب الاشراف، بیروت، دارالفکر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تاریخ قیام و مقتل جامع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گروهی از تاریخ پژوهان تحت نظر مهدی پیشوایی، قم، موسسه آموزشی و پژوهشی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جعفریان، رسول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حیات فکرى و سیاسى امامان شیعه، تهران، نشر 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حاکم نیشابوری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المستدرک، تهران، انتشارات علمی و فرهنگی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دهخدا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لغت نامه دهخدا، تهران، دانشگاه تهران</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دولابی، ابوبشر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الذریه الطاهره، تهران، مؤسسه النشر الإسلامی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ذهبی، شمس الدین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الإسلام، بیروت، دار الکتاب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سماوی نجفی، محمد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ابصار العین، بیروت، مركز الدراسات الإسلامیة لحرس الثورة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تهذیب الاحکام، تهران، دارالکتب الإسلامیه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الإرشاد فی معرفه حجج الله على العباد، قم، کنگره شیخ 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صابری، حسین</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فرق اسلامی، تهران، سمت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طبرسی، فضل بن حسن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اعلام الوری، قم، مؤسسة آل البیت علیهم السلام لإحیاء التراث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طبری، محمد بن جریر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الامم و الملوک، بیروت، دارالتراث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طقوش، محمد سهیل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امویان، قم، پژوهشگاه حوزه و دانشگاه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عاملی، جعفر مرتضی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الصحیح من سیره الامام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دارالسیره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کلینی، محمد بن یعقوب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الکافی، تهران، دارالکتب الإسلامیه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مجلسی، محمدباقر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الوفاء</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محمدی ری شهری، محمد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دانشنامه امام حسین، قم، دارالحدیث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مشهدی، محمد بن جعفر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المزار الکبیر، تحقیق جواد قیومی، قم، نشر قیوم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نجمی، محمدصادق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خطبه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منی، مشهد، آستان قدس رضوی و بنیاد پژوهشهای اسلامى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نصر بن مزاحم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وقعه صفین، بیروت، المؤسسه العربیه الحدیثه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یعقوبی، احمد بن ابی </w:t>
      </w:r>
      <w:r>
        <w:rPr>
          <w:rFonts w:eastAsia="IRNazanin" w:cs="IRNazanin"/>
          <w:color w:val="111111"/>
          <w:sz w:val="28"/>
          <w:szCs w:val="28"/>
          <w:rtl w:val="true"/>
          <w:lang w:bidi="fa-IR"/>
        </w:rPr>
        <w:t>(</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یعقوبی، بی جا</w:t>
      </w:r>
      <w:r>
        <w:rPr>
          <w:rFonts w:eastAsia="IRNazanin" w:cs="IRNazanin"/>
          <w:color w:val="111111"/>
          <w:sz w:val="28"/>
          <w:szCs w:val="28"/>
          <w:rtl w:val="true"/>
          <w:lang w:bidi="fa-IR"/>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 w:name="pg8750_73544"/>
      <w:bookmarkStart w:id="71" w:name="pg8750_73544"/>
      <w:bookmarkEnd w:id="71"/>
    </w:p>
    <w:p>
      <w:pPr>
        <w:pStyle w:val="Heading2"/>
        <w:numPr>
          <w:ilvl w:val="1"/>
          <w:numId w:val="1"/>
        </w:numPr>
        <w:rPr/>
      </w:pPr>
      <w:bookmarkStart w:id="72" w:name="pg8750_73544"/>
      <w:bookmarkStart w:id="73" w:name="__RefHeading___Toc3300006_653776707"/>
      <w:bookmarkStart w:id="74" w:name="_Toc26"/>
      <w:bookmarkEnd w:id="72"/>
      <w:bookmarkEnd w:id="73"/>
      <w:r>
        <w:rPr>
          <w:rtl w:val="true"/>
        </w:rPr>
        <w:t xml:space="preserve">درنگی در مهم ترین مضامین چکامه </w:t>
      </w:r>
      <w:r>
        <w:rPr>
          <w:rtl w:val="true"/>
        </w:rPr>
        <w:t>«</w:t>
      </w:r>
      <w:r>
        <w:rPr>
          <w:rtl w:val="true"/>
        </w:rPr>
        <w:t>عاشوراء</w:t>
      </w:r>
      <w:r>
        <w:rPr>
          <w:rtl w:val="true"/>
        </w:rPr>
        <w:t xml:space="preserve">» </w:t>
      </w:r>
      <w:r>
        <w:rPr>
          <w:rtl w:val="true"/>
        </w:rPr>
        <w:t>سرودۀ محمدمهدی جواهری</w:t>
      </w:r>
      <w:bookmarkEnd w:id="74"/>
    </w:p>
    <w:p>
      <w:pPr>
        <w:pStyle w:val="Heading3"/>
        <w:numPr>
          <w:ilvl w:val="2"/>
          <w:numId w:val="1"/>
        </w:numPr>
        <w:rPr/>
      </w:pPr>
      <w:bookmarkStart w:id="75" w:name="__RefHeading___Toc3300008_653776707"/>
      <w:bookmarkStart w:id="76" w:name="_Toc27"/>
      <w:bookmarkEnd w:id="75"/>
      <w:r>
        <w:rPr>
          <w:rtl w:val="true"/>
        </w:rPr>
        <w:t>اشاره</w:t>
      </w:r>
      <w:bookmarkEnd w:id="76"/>
    </w:p>
    <w:p>
      <w:pPr>
        <w:pStyle w:val="BookText"/>
        <w:rPr/>
      </w:pPr>
      <w:r>
        <w:rPr>
          <w:rFonts w:ascii="IRNazanin" w:hAnsi="IRNazanin" w:eastAsia="IRNazanin"/>
          <w:color w:val="111111"/>
          <w:sz w:val="28"/>
          <w:sz w:val="28"/>
          <w:szCs w:val="28"/>
          <w:rtl w:val="true"/>
          <w:lang w:bidi="fa-IR"/>
        </w:rPr>
        <w:t>دکتر مهدی خرمی سرحوضکی</w:t>
      </w:r>
      <w:r>
        <w:rPr>
          <w:rStyle w:val="FootnoteAnchor"/>
          <w:rtl w:val="true"/>
        </w:rPr>
        <w:footnoteReference w:id="6"/>
      </w:r>
      <w:r>
        <w:rPr>
          <w:rFonts w:ascii="IRNazanin" w:hAnsi="IRNazanin" w:eastAsia="IRNazanin"/>
          <w:color w:val="111111"/>
          <w:sz w:val="28"/>
          <w:sz w:val="28"/>
          <w:szCs w:val="28"/>
          <w:rtl w:val="true"/>
          <w:lang w:bidi="fa-IR"/>
        </w:rPr>
        <w:t>دکتر سید مهدی نوری کیذقانی</w:t>
      </w:r>
      <w:r>
        <w:rPr>
          <w:rStyle w:val="FootnoteAnchor"/>
          <w:rtl w:val="true"/>
        </w:rPr>
        <w:footnoteReference w:id="7"/>
      </w:r>
      <w:r>
        <w:rPr>
          <w:rFonts w:ascii="IRNazanin" w:hAnsi="IRNazanin" w:eastAsia="IRNazanin"/>
          <w:color w:val="111111"/>
          <w:sz w:val="28"/>
          <w:sz w:val="28"/>
          <w:szCs w:val="28"/>
          <w:rtl w:val="true"/>
          <w:lang w:bidi="fa-IR"/>
        </w:rPr>
        <w:t>حلیمه قدرآبادی</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22/08/1402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rtl w:val="true"/>
          <w:lang w:bidi="fa-IR"/>
        </w:rPr>
        <w:t xml:space="preserve">: </w:t>
      </w:r>
      <w:r>
        <w:rPr>
          <w:rFonts w:eastAsia="IRNazanin" w:cs="IRNazanin"/>
          <w:color w:val="111111"/>
          <w:sz w:val="28"/>
          <w:szCs w:val="28"/>
          <w:lang w:bidi="fa-IR"/>
        </w:rPr>
        <w:t>23/12/1402</w:t>
      </w:r>
    </w:p>
    <w:p>
      <w:pPr>
        <w:pStyle w:val="BookText"/>
        <w:rPr/>
      </w:pPr>
      <w:r>
        <w:rPr>
          <w:rFonts w:ascii="IRNazanin" w:hAnsi="IRNazanin" w:eastAsia="IRNazanin"/>
          <w:color w:val="111111"/>
          <w:sz w:val="28"/>
          <w:sz w:val="28"/>
          <w:szCs w:val="28"/>
          <w:rtl w:val="true"/>
          <w:lang w:bidi="fa-IR"/>
        </w:rPr>
        <w:t>چکیده</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 عاشورایی در ادبیات عرب قدمتی طولانی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شاعرانی بودند که به مدح و رثای حضرت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جواهری </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1279</w:t>
      </w:r>
      <w:r>
        <w:rPr>
          <w:rFonts w:eastAsia="IRNazanin" w:cs="IRNazanin"/>
          <w:color w:val="111111"/>
          <w:sz w:val="28"/>
          <w:szCs w:val="28"/>
          <w:rtl w:val="true"/>
          <w:lang w:bidi="fa-IR"/>
        </w:rPr>
        <w:t>-</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بزرگترین شاعران سنت گرا و در عین حال انقلابی عربی در قرن بیستم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سترگ شعر وی که هفت مجلد است شامل اشعار مختلف سیاسی، اجتماعی، اخلاقی و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او چکامه های شورانگیز زیبایی نیز در ستایش سالار شهیدان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مقاله حاضر سعی شده است مهمترین مضامین و درس های نهضت حسینی در چکامه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بازخوانی و تبیین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پژوهش حاکی از آن است که جواهری از همه بیشتر به ظلم ستیزی، عزت </w:t>
      </w:r>
      <w:bookmarkStart w:id="77" w:name="pg8750_73545"/>
    </w:p>
    <w:p>
      <w:pPr>
        <w:pStyle w:val="BookText"/>
        <w:rPr/>
      </w:pPr>
      <w:bookmarkEnd w:id="77"/>
      <w:r>
        <w:rPr>
          <w:rFonts w:ascii="IRNazanin" w:hAnsi="IRNazanin" w:eastAsia="IRNazanin"/>
          <w:color w:val="111111"/>
          <w:sz w:val="28"/>
          <w:sz w:val="28"/>
          <w:szCs w:val="28"/>
          <w:rtl w:val="true"/>
          <w:lang w:bidi="fa-IR"/>
        </w:rPr>
        <w:t xml:space="preserve">و شجاعت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دارد و سعی دارد با اشاره به ظلم حکومت اموی و جنایات یزید، شکوه حرکت حسینی و برکات آن را در طول تاریخ به نمایش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مهدی جواهری، چکامه عاشورا، درس های عاشورایی</w:t>
      </w:r>
      <w:r>
        <w:rPr>
          <w:rFonts w:eastAsia="IRNazanin" w:cs="IRNazanin"/>
          <w:color w:val="111111"/>
          <w:sz w:val="28"/>
          <w:szCs w:val="28"/>
          <w:rtl w:val="true"/>
          <w:lang w:bidi="fa-IR"/>
        </w:rPr>
        <w:t>.</w:t>
      </w:r>
    </w:p>
    <w:p>
      <w:pPr>
        <w:pStyle w:val="Heading3"/>
        <w:numPr>
          <w:ilvl w:val="2"/>
          <w:numId w:val="1"/>
        </w:numPr>
        <w:rPr/>
      </w:pPr>
      <w:bookmarkStart w:id="78" w:name="__RefHeading___Toc3300010_653776707"/>
      <w:bookmarkStart w:id="79" w:name="_Toc28"/>
      <w:bookmarkEnd w:id="78"/>
      <w:r>
        <w:rPr>
          <w:rtl w:val="true"/>
        </w:rPr>
        <w:t>مقدمه</w:t>
      </w:r>
      <w:bookmarkEnd w:id="79"/>
    </w:p>
    <w:p>
      <w:pPr>
        <w:pStyle w:val="BookText"/>
        <w:rPr/>
      </w:pPr>
      <w:r>
        <w:rPr>
          <w:rFonts w:ascii="IRNazanin" w:hAnsi="IRNazanin" w:eastAsia="IRNazanin"/>
          <w:color w:val="111111"/>
          <w:sz w:val="28"/>
          <w:sz w:val="28"/>
          <w:szCs w:val="28"/>
          <w:rtl w:val="true"/>
          <w:lang w:bidi="fa-IR"/>
        </w:rPr>
        <w:t xml:space="preserve">بی شک نهضت عاشورا و اقدام سترگ سرور آزادگان جهان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بزرگترین حماسه های تاریخ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همه خصوصیات اخلاقی و روحی و طرز زندگی خویش، آزادی خواهان جهان را به مکتبی ویژه، بر مبنایی عالی تر از آنچه رزمندگان جهان می خواهند، دعوت می کند و ایده آنان را به رنگی دیگر در 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حجتی کرمانی،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عاشورا نهضتی عظیم است که تاریخ مانند آن را به خود ندیده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حرکت عاشورا یک حرکت قرآنی انقلابی است، حرکتی که فرزند متقی و رشید و آگاه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زنده کردن قرآن و فعال ساختن ارزش های فراموش شده اسلام آن را پدید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حکیمی،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یاد واقعه تاریخی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عقیدتی عاشورا با اشک و آه و اندوه همراه بوده و شوق سوختن برای مصائب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هر مسلمان به ویژه شیعه و بلکه در دل هر انسان آزاداندیشی موج می زند؛ به گونه ای که هویت مكتب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شکل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در میان حوادث و وقایع تاریخ اسلام، واقعه عاشورا نقش عظیم و تعیین کننده ای در روشنگری راه هدایت برای جوامع بشری داشته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آنچه در این واقعه عظیم جلوه و فروغ خاصی دارد، سیره و روش ائمه اطهار در زنده نگه داشتن این حماسه و فرهنگ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پیشوایان معصوم به رغم محدودیت های سختی که در دوران امامت خویش داشتند با بهترین شیوه ها و برترین موضع گیری ها از فرهنگ عاشورا به شایستگی پاسداری کردند و جوامع انسانی را به این شاه راه هدایت رهنمون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میلانی،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وتحلیل قصائد مشهور شعری و چکامه های فاخر ادبی از دیرباز در میان ادبا و ناقدان مرسوم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آیینی نیز از دیرینه ترین ایام مسیر خود را در دل تاریخ </w:t>
      </w:r>
    </w:p>
    <w:p>
      <w:pPr>
        <w:pStyle w:val="BookText"/>
        <w:rPr/>
      </w:pPr>
      <w:r>
        <w:rPr>
          <w:rFonts w:ascii="IRNazanin" w:hAnsi="IRNazanin" w:eastAsia="IRNazanin"/>
          <w:color w:val="111111"/>
          <w:sz w:val="28"/>
          <w:sz w:val="28"/>
          <w:szCs w:val="28"/>
          <w:rtl w:val="true"/>
          <w:lang w:bidi="fa-IR"/>
        </w:rPr>
        <w:t>ادامه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قیام عاشورا به عنوان یکی از فاکتورهای اصلی شعر آیینی و مذهبی فارسی و عربی دارای پیشینه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احد قال فى الحسین شعرا فبكى و ابكى به الّا اوجب اللّه له الجنّه و غفر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رهگذر، انبوهى از سروده هاى عاشورایى در قالب قصیده، مثنوى، رباعى، دو بیتى، تركیب بند، نوحه و تعزیه در فرهنگ دینى ما وجود دارد كه در سوگواری ها و مناسبت هاى گوناگون مورد بهره بردارى قرار مى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شاعران عاشورایى، احساس خویش را نسبت به آن حماسه در قالب شعر بیان مى كنند و از این راه، بخشى از ادبیّات غنى شیعه در زبان هاى مختلف شكل مى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محدثی،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 عاشورایی در ادبیات فارسی از قرن چهارم هجری توسط کسایی مروزی آغاز شد و در قرن دهم با ترکیب بند محتشم کاشانی به اوج خود رسید و در دوره معاصر به خاطر پیوست با مسائل سیاسی و اجتماعی بسیار گسترده و پرمایه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شعر در ادبیات عرب نیز قدمتی طولانی دارد و از زمان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در دوره های مختلف همیشه شاعرانیبوده اند که به مدح و رثای حضرت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عربى، از همان آغاز، بازماندگان شهدا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سرودن مرثیه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شاعران دیگر در سال ها و قرن هاى دیگر، همواره شعر را در ترسیم نهضت كربلا و مصیبت هاى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 شاعران در سرودن شعر عاشورا نیز متفاوت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در قالب سوزناكترین مرثیه ها، عواطف را برانگیخته اند و به جنبه هاى عاطفى و روحى بیشتر تكیه داشته اند، برخى حالت مقتل و واقعه نگارى و ثبت قضایا را دارد، برخى نیز نظیر شاعران متأخّر و معاصر، چه عرب و چه فارس، در سروده هاى خویش حالت نقد نسبت به عزادارى و گریه دارند و عاشورا را از زاویه حماسى و انقلابى اش نگریسته و مطرح ساخته اند تا الگویى براى مبارزه با ستم و ستمگران و فقرآفرینان و دفاع از حق و عدل و انسانیت و آزادگى باشد و از اینكه شیعه و مسلمانان، از حادثه عاشورا تنها به گریه و ماتم بسنده كنند و درس تعهّد اجتماعى و تلاش و تحرّك سیاسى نگیرند، نكوهش كرده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محدثی،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یکی از اندیشمندان مسیحی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 معاصر جهان در پی کشف و بررسی حماسه عظیم حسینی است که </w:t>
      </w:r>
      <w:bookmarkStart w:id="80" w:name="pg8750_73547"/>
    </w:p>
    <w:p>
      <w:pPr>
        <w:pStyle w:val="BookText"/>
        <w:rPr/>
      </w:pPr>
      <w:bookmarkEnd w:id="80"/>
      <w:r>
        <w:rPr>
          <w:rFonts w:ascii="IRNazanin" w:hAnsi="IRNazanin" w:eastAsia="IRNazanin"/>
          <w:color w:val="111111"/>
          <w:sz w:val="28"/>
          <w:sz w:val="28"/>
          <w:szCs w:val="28"/>
          <w:rtl w:val="true"/>
          <w:lang w:bidi="fa-IR"/>
        </w:rPr>
        <w:t>پیوسته در وجدان و وجود ما پویا و نو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هیفا،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Heading3"/>
        <w:numPr>
          <w:ilvl w:val="2"/>
          <w:numId w:val="1"/>
        </w:numPr>
        <w:rPr/>
      </w:pPr>
      <w:bookmarkStart w:id="81" w:name="__RefHeading___Toc3300012_653776707"/>
      <w:bookmarkStart w:id="82" w:name="_Toc29"/>
      <w:bookmarkEnd w:id="81"/>
      <w:r>
        <w:rPr>
          <w:rtl w:val="true"/>
        </w:rPr>
        <w:t>بیان مسئله</w:t>
      </w:r>
      <w:bookmarkEnd w:id="82"/>
    </w:p>
    <w:p>
      <w:pPr>
        <w:pStyle w:val="BookText"/>
        <w:rPr/>
      </w:pPr>
      <w:r>
        <w:rPr>
          <w:rFonts w:ascii="IRNazanin" w:hAnsi="IRNazanin" w:eastAsia="IRNazanin"/>
          <w:color w:val="111111"/>
          <w:sz w:val="28"/>
          <w:sz w:val="28"/>
          <w:szCs w:val="28"/>
          <w:rtl w:val="true"/>
          <w:lang w:bidi="fa-IR"/>
        </w:rPr>
        <w:t xml:space="preserve">محمد مهدی جواهری </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1279</w:t>
      </w:r>
      <w:r>
        <w:rPr>
          <w:rFonts w:eastAsia="IRNazanin" w:cs="IRNazanin"/>
          <w:color w:val="111111"/>
          <w:sz w:val="28"/>
          <w:szCs w:val="28"/>
          <w:rtl w:val="true"/>
          <w:lang w:bidi="fa-IR"/>
        </w:rPr>
        <w:t>-</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بزرگترین شاعران سنت گرا و در عین حال انقلابی عربی در قرن بیستم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در خانواده ای معروف به علم و ادب و شعر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جواهری از تبار فقیه مشهور شیخ محمد حسسن صاحب جواهر الکلاماست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جحا،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زندگی سرشار از تنش و ماجراجویی و خطر داشت و به فعالیت های سیاسی و اجتماعی علاقه 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در این باره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درون من عناصر هیجان زا و انفجاری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به کرامتم، اعتماد به نفسم که گاه تا حد غرور می رسد همه اینها بخشی از زندگی مرا ویران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ویژگی برجسته و مشخصی که برای شعر جواهری در بیشتر کتاب های ادبی ذکر کرده اند، تقلیدی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نویسندگان اعتقاد دارند که شعر او تقلیدی از اشعار دعبل بحتری و متنبّی است و شعر جواهری همانند شعر متنبی تصویری زنده و گویا از قهرمانی عرب، بروز ارزش های والا و فراخوانی امّت عربی برای برگرداندن طراوت زبان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شعر وی وسیله ای برای تغییر و تحول شد و حال این امّت گسسته از هم را اصلاح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های شعر جواهری پربار و دارای مضامین و مفاهیم عمیق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دقت بسیار آنها را برگزیده و از اهمیت و ارزش کلماتی که در شعر به کار می گرفت آگاهی درست و کامل داشته است چنانکه در این باره گفته سخن درست و ماندگار و تجربه قاطع و نیروی پایدار پس از تحمل رنج، شدید و کسب فهم ژرف و لطیف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او واژگان، شعر هنرمند را از غیرهنرمند مشخص می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شعبانی جافچیری،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بزرگ شعر وی که هفت مجلد است شامل اشعار مختلف سیاسی، اجتماعی و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وی چکامه های شورانگیز زیبایی نیز در ستایش سالار شهیدان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مقاله حاضر سعی می شود که مهمترین مضامین و درس های چکامه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شاعرشهیر </w:t>
      </w:r>
      <w:bookmarkStart w:id="83" w:name="pg8750_73548"/>
    </w:p>
    <w:p>
      <w:pPr>
        <w:pStyle w:val="BookText"/>
        <w:rPr/>
      </w:pPr>
      <w:bookmarkEnd w:id="83"/>
      <w:r>
        <w:rPr>
          <w:rFonts w:ascii="IRNazanin" w:hAnsi="IRNazanin" w:eastAsia="IRNazanin"/>
          <w:color w:val="111111"/>
          <w:sz w:val="28"/>
          <w:sz w:val="28"/>
          <w:szCs w:val="28"/>
          <w:rtl w:val="true"/>
          <w:lang w:bidi="fa-IR"/>
        </w:rPr>
        <w:t>معاصر عرب مورد بررسی و تأمل قرار گیرد</w:t>
      </w:r>
      <w:r>
        <w:rPr>
          <w:rFonts w:eastAsia="IRNazanin" w:cs="IRNazanin"/>
          <w:color w:val="111111"/>
          <w:sz w:val="28"/>
          <w:szCs w:val="28"/>
          <w:rtl w:val="true"/>
          <w:lang w:bidi="fa-IR"/>
        </w:rPr>
        <w:t>.</w:t>
      </w:r>
    </w:p>
    <w:p>
      <w:pPr>
        <w:pStyle w:val="Heading3"/>
        <w:numPr>
          <w:ilvl w:val="2"/>
          <w:numId w:val="1"/>
        </w:numPr>
        <w:rPr/>
      </w:pPr>
      <w:bookmarkStart w:id="84" w:name="__RefHeading___Toc3300014_653776707"/>
      <w:bookmarkStart w:id="85" w:name="_Toc30"/>
      <w:bookmarkEnd w:id="84"/>
      <w:r>
        <w:rPr>
          <w:rtl w:val="true"/>
        </w:rPr>
        <w:t>پیشینه تحقیق</w:t>
      </w:r>
      <w:bookmarkEnd w:id="85"/>
    </w:p>
    <w:p>
      <w:pPr>
        <w:pStyle w:val="BookText"/>
        <w:rPr/>
      </w:pPr>
      <w:r>
        <w:rPr>
          <w:rFonts w:ascii="IRNazanin" w:hAnsi="IRNazanin" w:eastAsia="IRNazanin"/>
          <w:color w:val="111111"/>
          <w:sz w:val="28"/>
          <w:sz w:val="28"/>
          <w:szCs w:val="28"/>
          <w:rtl w:val="true"/>
          <w:lang w:bidi="fa-IR"/>
        </w:rPr>
        <w:t>درباره اشعار عاشورایی محمد مهدی جواهری پژوهش های زیر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و اصغر شهبازی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عاشورا در قصیده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آمنت بالحسین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جواهری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زمستانِ سال اول،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فصلنامه پژوهشنامه معارف حسینی منتشر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امین مقدسی و زهرا بهشتی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شماره</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دوره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ادبیات پایداری مقاله 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شعر عاشورایی در دو ادب فارسی و عربی با تکیه بر شعر شهریار و جواهری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علی نظری و زینب سپهوند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هشتمین همایش پژوهش های زبان و ادبیات فارسی،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مقایسه عناصر شعری عاشورا اثر جواهری و حماسه حسینی اثر شهریار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رشته تحریر درآوردند</w:t>
      </w:r>
      <w:r>
        <w:rPr>
          <w:rFonts w:eastAsia="IRNazanin" w:cs="IRNazanin"/>
          <w:color w:val="111111"/>
          <w:sz w:val="28"/>
          <w:szCs w:val="28"/>
          <w:rtl w:val="true"/>
          <w:lang w:bidi="fa-IR"/>
        </w:rPr>
        <w:t>.</w:t>
      </w:r>
    </w:p>
    <w:p>
      <w:pPr>
        <w:pStyle w:val="Heading3"/>
        <w:numPr>
          <w:ilvl w:val="2"/>
          <w:numId w:val="1"/>
        </w:numPr>
        <w:rPr/>
      </w:pPr>
      <w:bookmarkStart w:id="86" w:name="__RefHeading___Toc3300016_653776707"/>
      <w:bookmarkStart w:id="87" w:name="_Toc31"/>
      <w:bookmarkEnd w:id="86"/>
      <w:r>
        <w:rPr>
          <w:rtl w:val="true"/>
        </w:rPr>
        <w:t xml:space="preserve">مهمترین مضامین چکامه </w:t>
      </w:r>
      <w:r>
        <w:rPr>
          <w:rtl w:val="true"/>
        </w:rPr>
        <w:t>«</w:t>
      </w:r>
      <w:r>
        <w:rPr>
          <w:rtl w:val="true"/>
        </w:rPr>
        <w:t>عاشوراء</w:t>
      </w:r>
      <w:r>
        <w:rPr>
          <w:rtl w:val="true"/>
        </w:rPr>
        <w:t>»</w:t>
      </w:r>
      <w:bookmarkEnd w:id="87"/>
    </w:p>
    <w:p>
      <w:pPr>
        <w:pStyle w:val="Heading4"/>
        <w:numPr>
          <w:ilvl w:val="3"/>
          <w:numId w:val="1"/>
        </w:numPr>
        <w:rPr/>
      </w:pPr>
      <w:bookmarkStart w:id="88" w:name="__RefHeading___Toc3300018_653776707"/>
      <w:bookmarkStart w:id="89" w:name="_Toc32"/>
      <w:bookmarkEnd w:id="88"/>
      <w:r>
        <w:rPr>
          <w:rtl w:val="true"/>
        </w:rPr>
        <w:t>اشاره</w:t>
      </w:r>
      <w:bookmarkEnd w:id="89"/>
    </w:p>
    <w:p>
      <w:pPr>
        <w:pStyle w:val="BookText"/>
        <w:rPr/>
      </w:pPr>
      <w:r>
        <w:rPr>
          <w:rFonts w:ascii="IRNazanin" w:hAnsi="IRNazanin" w:eastAsia="IRNazanin"/>
          <w:color w:val="111111"/>
          <w:sz w:val="28"/>
          <w:sz w:val="28"/>
          <w:szCs w:val="28"/>
          <w:rtl w:val="true"/>
          <w:lang w:bidi="fa-IR"/>
        </w:rPr>
        <w:t xml:space="preserve">چکامه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اشعار عاشورایی زیبا و پر مغز سروده محمد مهدی جواهری است که در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و بحر طویل به نظم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درنگی در مهمترین مضامین آن خواهیم داشت</w:t>
      </w:r>
      <w:r>
        <w:rPr>
          <w:rFonts w:eastAsia="IRNazanin" w:cs="IRNazanin"/>
          <w:color w:val="111111"/>
          <w:sz w:val="28"/>
          <w:szCs w:val="28"/>
          <w:rtl w:val="true"/>
          <w:lang w:bidi="fa-IR"/>
        </w:rPr>
        <w:t>.</w:t>
      </w:r>
    </w:p>
    <w:p>
      <w:pPr>
        <w:pStyle w:val="Heading4"/>
        <w:numPr>
          <w:ilvl w:val="3"/>
          <w:numId w:val="1"/>
        </w:numPr>
        <w:rPr/>
      </w:pPr>
      <w:bookmarkStart w:id="90" w:name="__RefHeading___Toc3300020_653776707"/>
      <w:bookmarkStart w:id="91" w:name="_Toc33"/>
      <w:bookmarkEnd w:id="90"/>
      <w:r>
        <w:rPr/>
        <w:t>1</w:t>
      </w:r>
      <w:r>
        <w:rPr>
          <w:rtl w:val="true"/>
        </w:rPr>
        <w:t xml:space="preserve">. </w:t>
      </w:r>
      <w:r>
        <w:rPr>
          <w:rtl w:val="true"/>
        </w:rPr>
        <w:t>درس عزت و ذلت ناپذیری</w:t>
      </w:r>
      <w:bookmarkEnd w:id="91"/>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درس های مکتب حسینی درس عزت و مناعت طبع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حسینی مکتب عزت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اسلام، اساس تربیت بر عزت است و اگر فرد با عزت رشد یابد و تربیت شود، به حالتی دست می یابد که پیوسته و در هر اوضاع و احوالی راست و استوار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دلشاد،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اصحابامام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روایت می کند که خداوند همه چیز را به مؤمن واگذار کرده جز ذلیل ساختن خویش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تَبَارَكَ وَ تَعَالَى فَوَّضَ إِلَى الْمُؤْمِنِ كُلَّ شَیْ ءٍ إِلَّا إِذْلَالَ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جواهری در قصیده عاشورا آشکارا به درس عزت و ذلت ناپذیری مدرسه حسینی و رهروانش اشاره می کند و </w:t>
      </w:r>
      <w:bookmarkStart w:id="92" w:name="pg8750_73549"/>
    </w:p>
    <w:p>
      <w:pPr>
        <w:pStyle w:val="BookText"/>
        <w:rPr/>
      </w:pPr>
      <w:bookmarkEnd w:id="92"/>
      <w:r>
        <w:rPr>
          <w:rFonts w:ascii="IRNazanin" w:hAnsi="IRNazanin" w:eastAsia="IRNazanin"/>
          <w:color w:val="111111"/>
          <w:sz w:val="28"/>
          <w:sz w:val="28"/>
          <w:szCs w:val="28"/>
          <w:rtl w:val="true"/>
          <w:lang w:bidi="fa-IR"/>
        </w:rPr>
        <w:t>در همان مطلع این چکامه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هی النفسُ تأبى أن تذِلَّ وتُقهَرا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الموتَ من صبرٍ على الضیم أیسَرا</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بیت مذکور بیان می کند که جان های با عزت، ذلت نمی پذیرند و حتی مرگ را بر زیر بار ستم رفتن ترجیح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شاعر تعبیری دیگر از کلام مبارک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آنجا که در بیانی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فإنی لَا أَرَى الْمَوْتَ إِلَّا سَعَادَةً وَ لَا الْحَیَاةَ مَعَ الظَّالِمِینَ إِلَّا بَرَما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شعبه حرانی،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جواهری در مقطعی دیگر از قصیده،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فراتر از آن می داند که زمام امور خویش را به دست جباران بسپارد و مطیع آنها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كان كالمعطی قِیاداً محاولاً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حینَ عضّ القیدُ أن یتحررا</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وی در همین قصیده تصریح دارد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منش بود و از پذیرش خواری سرباز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أنَوفا أبصَرَ الذُّلَّ فانثنى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لأذیالهِ عن أن تُلاَثَ مُشمِّرا</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این همان تأکید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دوری ایشان از ذلت است چر ا که در مواضع متعدد بیان فرمود که تن به ذلت نمی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 منا الذله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طبرسی،</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2/300</w:t>
      </w:r>
      <w:r>
        <w:rPr>
          <w:rFonts w:eastAsia="IRNazanin" w:cs="IRNazanin"/>
          <w:color w:val="111111"/>
          <w:sz w:val="28"/>
          <w:szCs w:val="28"/>
          <w:rtl w:val="true"/>
          <w:lang w:bidi="fa-IR"/>
        </w:rPr>
        <w:t>).</w:t>
      </w:r>
    </w:p>
    <w:p>
      <w:pPr>
        <w:pStyle w:val="Heading4"/>
        <w:numPr>
          <w:ilvl w:val="3"/>
          <w:numId w:val="1"/>
        </w:numPr>
        <w:rPr/>
      </w:pPr>
      <w:bookmarkStart w:id="93" w:name="__RefHeading___Toc3300022_653776707"/>
      <w:bookmarkStart w:id="94" w:name="_Toc34"/>
      <w:bookmarkEnd w:id="93"/>
      <w:r>
        <w:rPr/>
        <w:t>2</w:t>
      </w:r>
      <w:r>
        <w:rPr>
          <w:rtl w:val="true"/>
        </w:rPr>
        <w:t xml:space="preserve">. </w:t>
      </w:r>
      <w:r>
        <w:rPr>
          <w:rtl w:val="true"/>
        </w:rPr>
        <w:t>درس شجاعت</w:t>
      </w:r>
      <w:bookmarkEnd w:id="94"/>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شجاعت نیرویی قلبی است که انسان را در مواجهه با مواضع هراسناک و خطرناک مصمم می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نیروی قلبی و صلابت اراده و قوت روح سبب می شود که انسان هم از گفتن حق در برابر ظالمان، نهراسد هم هنگام نیاز به مقابله و نبرد بپردازد هم از فداکاری و جانبازی نهراسد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اغلب مردم می هراسند شجاعت آن است که انسان علی رغم وجود زمینه های هراس، نترسد و خود را نبازد و با غلبه بر مشکلات، تصمیم گیری حق و درست داشته باشد همه رشادت ها و حماسه آفرینی های میدان های جهاد مدیون دلیری، همه درهم شکستن ابهت طاغوت ها و قدرت های جابر نیز در شجاعت افراد مصمم در رویارویی با آنان نهفته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محدثی،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bookmarkStart w:id="95" w:name="pg8750_73550"/>
    </w:p>
    <w:p>
      <w:pPr>
        <w:pStyle w:val="BookText"/>
        <w:rPr/>
      </w:pPr>
      <w:bookmarkEnd w:id="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دلاورى و بى باكى براى مقابله با دشمن و نهراسیدن از خطرها و اقدام هاى دشوار یكى از بهترین ملاك های اخلاقى است كه در حسین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شهیدش و اسیران آزادى بخش جلوه 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روح حماسى در میدان هاى نبرد، خصلت هاى فرد و زمینه هاى تربیتى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وراثت خانوادگى نیز در شجاع بودن افراد مؤثّر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محدثی،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چنان شجاعتی برخوردار بود که وقتی در مسیر کوفه مردمان را از سفر به عراق می ترساندند، هیچ بیمی به خود راه نداد و در برخورد با سپاه حربن یزید ریاحی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نیستم که از مرگ بهراسم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شأنی شأن من یخاف الموت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1/581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مسلم از راویان صحنه کربلا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هیچ محاصره شده اى در انبوه مردم را كه فرزندان و خاندان و یارانش كشته شده باشد، همچون حسین بن على ندیده ام كه قوى دلو استوار و شجاع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فَوَ اللَّهِ مَا رَأَیْتُ مَكْثُوراً قَطُّ قَدْ قُتِلَ وُلْدُهُ وَ أَهْلُ بَیْتِهِ وَ أَصْحَابُهُ أَرْبَطَ جَأْشاً وَ لَا أَمْضَى جَنَاناً مِنْهُ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2/111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جواهری آشکارا به این دلیری و شجاعت حضرتش اشاره می کند و در تعبیری ادبی بیان می دارد که در میدان شجاعت زاده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 سبقت را از همگان ربوده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أصید را به کار می برد که به معنای با غرور و شجاع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اسامی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وفیهِمْ حسینٌ قِبلةُ الناس أصیدٌ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مَشَى والصِیدُ فاتَ وغبَّرا</w:t>
      </w:r>
      <w:r>
        <w:rPr>
          <w:rStyle w:val="FootnoteAnchor"/>
          <w:rtl w:val="true"/>
        </w:rPr>
        <w:footnoteReference w:id="12"/>
      </w:r>
    </w:p>
    <w:p>
      <w:pPr>
        <w:pStyle w:val="Heading4"/>
        <w:numPr>
          <w:ilvl w:val="3"/>
          <w:numId w:val="1"/>
        </w:numPr>
        <w:rPr/>
      </w:pPr>
      <w:bookmarkStart w:id="96" w:name="__RefHeading___Toc3300024_653776707"/>
      <w:bookmarkStart w:id="97" w:name="_Toc35"/>
      <w:bookmarkEnd w:id="96"/>
      <w:r>
        <w:rPr/>
        <w:t>3</w:t>
      </w:r>
      <w:r>
        <w:rPr>
          <w:rtl w:val="true"/>
        </w:rPr>
        <w:t xml:space="preserve">. </w:t>
      </w:r>
      <w:r>
        <w:rPr>
          <w:rtl w:val="true"/>
        </w:rPr>
        <w:t>رسوا سازی یزید و افشای جنایات او</w:t>
      </w:r>
      <w:bookmarkEnd w:id="97"/>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نتایج حرکت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رسوا سازی حکومت ستمگر بنی امیه و نشان دادن چهره واقعی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سال های پایانی عمرخویش سعی داشت چهره ای موجه از یزید نشان دهد تا زمینه را برای پذیرش خلافت او توسط مردم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تعجب این است که برخی حتی سعی در تبرئه و تطهیر یزید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جواهری در مواضع متعدد از قصیده خود به افشای چهره یزید می پردازد تا هرگونه شک و </w:t>
      </w:r>
    </w:p>
    <w:p>
      <w:pPr>
        <w:pStyle w:val="BookText"/>
        <w:rPr/>
      </w:pPr>
      <w:r>
        <w:rPr>
          <w:rFonts w:ascii="IRNazanin" w:hAnsi="IRNazanin" w:eastAsia="IRNazanin"/>
          <w:color w:val="111111"/>
          <w:sz w:val="28"/>
          <w:sz w:val="28"/>
          <w:szCs w:val="28"/>
          <w:rtl w:val="true"/>
          <w:lang w:bidi="fa-IR"/>
        </w:rPr>
        <w:t>شبهه را پیرامون فساد او از ذهن مخاطب بزداید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یزیدٌ بالخمور وعصرِها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الحكم ملتَفَّ الوشائج أبصَرا</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نیز از نظر تاریخ و روایات مسلّم است که یکی از صفات بارز یزیددائم الخمر بودن او بود تا آنجا که گفته اند سبب مرگ او افراط در آشامیدن شراب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هیچگاه کسی یزید را در حال طبیعی دیدار نکرد و هرگاه او را دیدند مست شراب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عبدالله بن حنظله پس از شهادت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شام رفت، در مراجعت به مدینه و قیام علیه حکومت بنی امیه، یزید را برای مردم مدینه اینگونه توصیف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اللهِ ما خَرَجْنَا عَلَى یَزِیدَ حَتَّى خِفْنَا أَنْ نُرمى بِالْحِجَارِةِ مِنَ السَّمَاءِ إِنَّهُ رَجُلٌ یَنْكَحُ الأُمَّهَاتِ وَ الْبَنَاتِ وَالاَخَوَات، وَ یَشْرَبُ الْخَمْرَ وَ یَدَعُ الصَّلاةَ، وَ اللهِ لَوْلَمْ یَكُنْ مَعِى أَحَدٌ مِنَ النَّاسِ لأبلیْتُ لِلّهِ فِیهِ بَلاَءً حَسَناً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سوگند ما بر یزید خروج نکردیم جز آنکه ترسیدیم اگر خروج نکنیم آسمان بر ما سنگ ببارد، او مردی است که با مادر و دختران و خواهران خود ازدواج می کند، شراب می نوشد و نماز را ترک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هیچ کس از مردم همراه من نباشد من به تنهایی و به خوبی آزمایش الهی را استقبال می کنم و به جنگ او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عبدالله نیز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قَدِمْنَا مِنْ عِنْدِ رَجُلٍ لَیْسَ لَهُ دینٌ یَشْرَبُ الْخَمْرَ وَ یَعْزِفُ بِالطَّنَابِیرِ وَ یَلْعَبُ بِالْكِلابِ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از نزد مردی آمدیم که دین ندارد، شراب می نوشد و طنبور می نوازد، و سگ بازی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منذر بن زبیر درباره اش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إِنَّهُ لَیَشْرَبُ الخمر، واللهِ إِنَّهُ لَیُسْكرُ حَتّى یَدَعَ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رسولی محلاتی،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جواهری زاده پسر ابوسفیان را فردی گمراه و فریبکار می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ان ابن میسونٍ أرادَ هدایةً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غَوِیٌّ راقَهُ أن یُغرِّرا</w:t>
      </w:r>
      <w:r>
        <w:rPr>
          <w:rStyle w:val="FootnoteAnchor"/>
          <w:rtl w:val="true"/>
        </w:rPr>
        <w:footnoteReference w:id="14"/>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ابن میسون در بیت مذکور، یزید بن معاویه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میسون مادر یزید دختر بحدل کلبی و از قیبله حوارین بود که پیشینه مسیحی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میسون پس از ازدواج با </w:t>
      </w:r>
    </w:p>
    <w:p>
      <w:pPr>
        <w:pStyle w:val="BookText"/>
        <w:rPr/>
      </w:pPr>
      <w:r>
        <w:rPr>
          <w:rFonts w:ascii="IRNazanin" w:hAnsi="IRNazanin" w:eastAsia="IRNazanin"/>
          <w:color w:val="111111"/>
          <w:sz w:val="28"/>
          <w:sz w:val="28"/>
          <w:szCs w:val="28"/>
          <w:rtl w:val="true"/>
          <w:lang w:bidi="fa-IR"/>
        </w:rPr>
        <w:t>معاویه، نتوانست زندگی درد مشق را تحمل کند و پس از جدایی از معاویه، به صحرا بازگشت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 در بادیه اى نزد دایی هایش از بنى كلاب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پیش از اسلام، مسیحى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همراه با جوانان بى بندوبار، لجام گسیخته به سر مى برد و تا حد زیادى از رفتار آنان اثر گرفت؛ زیرا وى همراه آنان شراب خوارى مى كرد و به سگبازى مى پرداخت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القرشی،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eastAsia="IRNazanin" w:cs="IRNazanin"/>
          <w:color w:val="111111"/>
          <w:sz w:val="28"/>
          <w:szCs w:val="28"/>
          <w:lang w:bidi="fa-IR"/>
        </w:rPr>
        <w:t>2/233</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جواهری به دوستی یزید با اخطل شاعر مسیحی اشاره می کند و کراهت یزید از اسلام را چنین بیان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وأغراه حُبّاً بالأخیطلِ</w:t>
      </w:r>
      <w:r>
        <w:rPr>
          <w:rStyle w:val="FootnoteAnchor"/>
          <w:rtl w:val="true"/>
        </w:rPr>
        <w:footnoteReference w:id="15"/>
      </w:r>
      <w:r>
        <w:rPr>
          <w:rFonts w:ascii="Amiri" w:hAnsi="Amiri" w:eastAsia="Amiri" w:cs="Amiri"/>
          <w:color w:val="111111"/>
          <w:sz w:val="28"/>
          <w:sz w:val="28"/>
          <w:szCs w:val="28"/>
          <w:rtl w:val="true"/>
          <w:lang w:bidi="ar-SA"/>
        </w:rPr>
        <w:t xml:space="preserve">شعرُهُ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اسطاعَ نَصرانیةً لتنصَّرا</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منظور از اخطل در بیت، ابومالک غیاث بن غوث تغلبی ملغب به اخطل و ذوالصلیب است که حدود سال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حیره به دنیا آمد و در همانجا پرورش یافت و جوانی فصیح زبان و می خواره بارآمد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مسیحی بود، اما چندان به رسوم مسیحیت پایبند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بهروز،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ابوالفرج اصفهانی در کتاب الأغانی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رأس ندیمان یزید، شاعر مسیحى بى بندوبار یعنى اخطل، قرار داشت كه آن دو با هم به میگسارى مى پرداختند و به آواز گوش فرا مى دادند، هر وقت قصد سفر مى كرد او را به همراه خود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یزید به هلاكت رسید و امر خلافت به عبد الملك بن مروان رسید، او را به خود نزدیك ساخت، او بدون اجازه بر وى وارد مى شد در حالى كه قبایى از خز بر تن داشت و زنجیرى طلایى از گردنش آویزان بود و شراب از ریشش مى چكید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القرشی،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جواهری همچنین بهکفر و لاابالی گری یزید و انکار معاد توسط او اشاره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وشاعَتْ له فی مجلِس الخمر فَلْتَةٌ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الشِعر لم تَستَثْنِ بَعثا ومَحشَرا</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بعد از آوردن اسیران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مجلس یزید، وی شادمان گشت و به اشعار ابن زبعری تمثل جست که در آن آمدن وحی و نبوت را انکار کرده بود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لیت أشیاخى ببدر شهدوا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جزع الخزرج من وقع الأسَل </w:t>
      </w:r>
      <w:bookmarkStart w:id="98" w:name="pg8750_73553"/>
    </w:p>
    <w:p>
      <w:pPr>
        <w:pStyle w:val="BookText"/>
        <w:rPr/>
      </w:pPr>
      <w:bookmarkEnd w:id="98"/>
      <w:r>
        <w:rPr>
          <w:rFonts w:ascii="Amiri" w:hAnsi="Amiri" w:eastAsia="Amiri" w:cs="Amiri"/>
          <w:color w:val="111111"/>
          <w:sz w:val="28"/>
          <w:sz w:val="28"/>
          <w:szCs w:val="28"/>
          <w:rtl w:val="true"/>
          <w:lang w:bidi="ar-SA"/>
        </w:rPr>
        <w:t xml:space="preserve">لعبت هاشمُ بالملك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جاء و لا وحىٌ نزل </w:t>
      </w:r>
      <w:r>
        <w:rPr>
          <w:rStyle w:val="FootnoteAnchor"/>
          <w:rtl w:val="true"/>
        </w:rPr>
        <w:footnoteReference w:id="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اعثم کوفی،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915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در این اشعار، دیگر چیزى در دل نگه نداشت و آنچه در نهاد وى پنهان بود، صریحا بیان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معاویه صراحتا، داستان وحى و نبوت را انكار كرده و ادعاى آن را از جانب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براى به دست آوردن حكومت و قبضه كردن قدرت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در این گفتار علنا از مشركان و كفّار قریش كه در جنگ بدر شركت داشتند، حمایت مى كند و بر مصائب آنان تأسف مى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هاشمی نژاد،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کارنامه سه سال و نیم حکومت یزید که حوادثی مثل کشتن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قتل عام اهالی مدینه، سوزاندن بیت الله الحرام و کشتار اهل مکه را در خود دارد، نشان می 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از آن چهره هاست که به تنهایی مجمع خباثت نسل و رذالت خانوادگی ونشو و نمای خودمحوری و لذت پرستی و کامجویی حیوانی را در وجود خود جمع کرده است و توجه شایسته به کردارسه سال و نیمه اش جای تردیدی در این حقیقت نمی گذارد که در صورت موافقت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نتیجه ای جز امضای نابودی اسلام و بردگی مردم به بنی امیه در برنداشت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جعفری تبریزی،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Heading4"/>
        <w:numPr>
          <w:ilvl w:val="3"/>
          <w:numId w:val="1"/>
        </w:numPr>
        <w:rPr/>
      </w:pPr>
      <w:bookmarkStart w:id="99" w:name="__RefHeading___Toc3300026_653776707"/>
      <w:bookmarkStart w:id="100" w:name="_Toc36"/>
      <w:bookmarkEnd w:id="99"/>
      <w:r>
        <w:rPr/>
        <w:t>4</w:t>
      </w:r>
      <w:r>
        <w:rPr>
          <w:rtl w:val="true"/>
        </w:rPr>
        <w:t xml:space="preserve">. </w:t>
      </w:r>
      <w:r>
        <w:rPr>
          <w:rtl w:val="true"/>
        </w:rPr>
        <w:t>عاشورا و شکست امت در امتحان</w:t>
      </w:r>
      <w:bookmarkEnd w:id="100"/>
    </w:p>
    <w:p>
      <w:pPr>
        <w:pStyle w:val="BookText"/>
        <w:rPr/>
      </w:pPr>
      <w:r>
        <w:rPr>
          <w:rFonts w:ascii="IRNazanin" w:hAnsi="IRNazanin" w:eastAsia="IRNazanin"/>
          <w:color w:val="111111"/>
          <w:sz w:val="28"/>
          <w:sz w:val="28"/>
          <w:szCs w:val="28"/>
          <w:rtl w:val="true"/>
          <w:lang w:bidi="fa-IR"/>
        </w:rPr>
        <w:t>جواهری روز عاشورا را روز امتحان امت اسلام و عرب در آن روزگار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اغلب امت در امتحان ولایت پذیری مردود شدند و گویا تاریخ عرب به قهقرا برگشت و آن همه شکوه و فخر بر باد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ونُكِّسَ یومَ الطفّ تاریخُ 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مشى قبلَها ذا صولةٍ متبخِترا</w:t>
      </w:r>
      <w:r>
        <w:rPr>
          <w:rStyle w:val="FootnoteAnchor"/>
          <w:rtl w:val="true"/>
        </w:rPr>
        <w:footnoteReference w:id="19"/>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اشاره می کند که از اخلاق عرب به دور است که بر پیمان خود وفادار نماند، اما مردم آن روزگار با فرزند پیغمبر خویش این کار را کردند</w:t>
      </w:r>
      <w:r>
        <w:rPr>
          <w:rFonts w:eastAsia="IRNazanin" w:cs="IRNazanin"/>
          <w:color w:val="111111"/>
          <w:sz w:val="28"/>
          <w:szCs w:val="28"/>
          <w:rtl w:val="true"/>
          <w:lang w:bidi="fa-IR"/>
        </w:rPr>
        <w:t xml:space="preserve">: </w:t>
      </w:r>
      <w:bookmarkStart w:id="101" w:name="pg8750_73554"/>
    </w:p>
    <w:p>
      <w:pPr>
        <w:pStyle w:val="BookText"/>
        <w:rPr/>
      </w:pPr>
      <w:bookmarkEnd w:id="101"/>
      <w:r>
        <w:rPr>
          <w:rFonts w:ascii="Amiri" w:hAnsi="Amiri" w:eastAsia="Amiri" w:cs="Amiri"/>
          <w:color w:val="111111"/>
          <w:sz w:val="28"/>
          <w:sz w:val="28"/>
          <w:szCs w:val="28"/>
          <w:rtl w:val="true"/>
          <w:lang w:bidi="ar-SA"/>
        </w:rPr>
        <w:t xml:space="preserve">فما كان سهلاً قبلَها أخذُ 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عَرَبیّ أن یقولَ فیغدِرا</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شاعر در بیت بالا اشاره به نیرنگ و خیانت برخی افراد در مواجهه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اشاره می کند که یکی از خصلت های بسیار پسندیده در میان عرب وفای به عهد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درباره عرب های قبل از اسلام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گاه به امانت ها، اگر چه بسیار كم باشد، خیانت نمى كردند و پیمان شكنى را گناهى نابخشودنى مى دانستند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یوسفی غروی،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وجود در قضیه کربلا مردم به پیمان خود با پسر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 پای بندی به عهد و پیمانی است که با کسی می 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صداقت وایمانِ انسان و مردانگی و فتوّت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هم نسبت به پیمان است که با خدا می بندیم، هم آنچه با دوستان قول و قرار می گذاریم، هم عهدی که با دشمن می بندیم، هم تعهدی که به صورت نذر بر عهده خویش می گذاریم، هم پیمان و بیعتی که با امام و ولی امر می 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به عهد در همه این موارد واجب است و نقض عهد و زیر پا گذاشتن پیمان و بی وفایی نسبت به بیعت و قرار دوستی و حقوق برادری نشان ضعف ایمان و از بدترین خصلت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وفای به عهد را لازم شمرده است و از عهد بازخواست خواهد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اَوْفُوا بِالْعَهْدِ إِنَّ الْعَهْدَ كانَ مَسْؤُولاً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محدثی،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نخست سوره مائده می خوانیم ای کسانی که ایمان آورده اید به پیمان ها و قراردادهای خود وفا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عهد و پیمان خود خیلی اهمیت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کافران نیز قراردادی می نوشت، هرگز پیمان شکنی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وفادارترین مردم زمان خود بود و معمولی ترین وعده ها و قول و قرارهایش را نیز جدی می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حیدری ابهری،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Heading4"/>
        <w:numPr>
          <w:ilvl w:val="3"/>
          <w:numId w:val="1"/>
        </w:numPr>
        <w:rPr/>
      </w:pPr>
      <w:bookmarkStart w:id="102" w:name="__RefHeading___Toc3300028_653776707"/>
      <w:bookmarkStart w:id="103" w:name="_Toc37"/>
      <w:bookmarkEnd w:id="102"/>
      <w:r>
        <w:rPr/>
        <w:t>5</w:t>
      </w:r>
      <w:r>
        <w:rPr>
          <w:rtl w:val="true"/>
        </w:rPr>
        <w:t xml:space="preserve">. </w:t>
      </w:r>
      <w:r>
        <w:rPr>
          <w:rtl w:val="true"/>
        </w:rPr>
        <w:t>درنگی در برخی ابیات</w:t>
      </w:r>
      <w:bookmarkEnd w:id="103"/>
    </w:p>
    <w:p>
      <w:pPr>
        <w:pStyle w:val="Heading5"/>
        <w:numPr>
          <w:ilvl w:val="4"/>
          <w:numId w:val="1"/>
        </w:numPr>
        <w:rPr/>
      </w:pPr>
      <w:bookmarkStart w:id="104" w:name="__RefHeading___Toc3300030_653776707"/>
      <w:bookmarkStart w:id="105" w:name="_Toc38"/>
      <w:bookmarkEnd w:id="104"/>
      <w:r>
        <w:rPr>
          <w:rtl w:val="true"/>
        </w:rPr>
        <w:t>الف</w:t>
      </w:r>
      <w:r>
        <w:rPr>
          <w:rtl w:val="true"/>
        </w:rPr>
        <w:t xml:space="preserve">) </w:t>
      </w:r>
      <w:r>
        <w:rPr>
          <w:rtl w:val="true"/>
        </w:rPr>
        <w:t xml:space="preserve">خیرخواهی معاویه نسبت به امام حسین </w:t>
      </w:r>
      <w:r>
        <w:rPr>
          <w:rtl w:val="true"/>
        </w:rPr>
        <w:t>(</w:t>
      </w:r>
      <w:r>
        <w:rPr>
          <w:rtl w:val="true"/>
        </w:rPr>
        <w:t>علیه السلام</w:t>
      </w:r>
      <w:r>
        <w:rPr>
          <w:rtl w:val="true"/>
        </w:rPr>
        <w:t>)</w:t>
      </w:r>
      <w:bookmarkEnd w:id="105"/>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جواهری در ابیات پایانی قصیده از وصیت معاویه به یزید سخن می گوید و فرازی از </w:t>
      </w:r>
    </w:p>
    <w:p>
      <w:pPr>
        <w:pStyle w:val="BookText"/>
        <w:rPr/>
      </w:pPr>
      <w:r>
        <w:rPr>
          <w:rFonts w:ascii="IRNazanin" w:hAnsi="IRNazanin" w:eastAsia="IRNazanin"/>
          <w:color w:val="111111"/>
          <w:sz w:val="28"/>
          <w:sz w:val="28"/>
          <w:szCs w:val="28"/>
          <w:rtl w:val="true"/>
          <w:lang w:bidi="fa-IR"/>
        </w:rPr>
        <w:t>وصیت معاویه به یزید را چنین به نظم درمی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وأوصاه شرّاً بالزبیریِّ منذرِا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وأوصاه خیراً بالحسَین فأعذَرا</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در منابع تاریخی آمده است که معاویه هنگام مرگ، پسرش یزید را فراخواندو به او چنین وصیت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جانم، من رنج بار بستن و كوچیدن را از تو برداشتم، كارها را برایت هموار كردم و دشمنان را رامت نمودم و رقاب عرب را زیر فرمانت آوردم؛ آنچه كسى فراهم نكرده، برایت فراهم كردم؛ مردم حجاز را منظور دار كه اصل تواند، هر كس از آنها نزد تو آمد گرامى دار و هر كس هم غایب باشد احوال پرسى كن؛ اهالى عراق را منظور نما و اگر خواهند هر روزى حاكمى از آنها عزل كنى دریغ مكن، عزل یك حاكم آسان تر از برابرى با صد هزار شمشیر كشیده است؛ اهل شام را منظور دار كه اطرافیان نزدیك و ذخیره تواند، اگر از دشمنى در هراس افتادى از آنها یارى جو و چون به مراد رسیدى آنها را به وطن برگردان زیرا اگر در بلاد دیگر بمانند اخلاقشان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 ترسم كه كسى در حكومت با تو نزاع كند مگر چهار 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على، عبداللَّه بن عمر، عبداللَّه بن زبیر، عبدالرحمن بن أبى بكر؛ اما ابن عمر مردى است كه عبادت او را شكسته است و اگر جز او مخالفى نماند، با تو بیعت كند؛ و اما حسین بن على مرد سبك سرى است و اهل عراقش وانگذارند تا به خروجش وادارند، اگر خروج كرد و بر او پیروز شدى از او درگذر كه خویشى نزدیك دارد و حقّش بزرگ است و از نزدیكان پیغمبر است؛ و اما پسر أبی بكر تحت تأثیر اصحاب خویش است و با آنها همكارى دارد و همّتى جز براى زن و بازى ندارد؛ آنكه چون شیر در كمین است و چون روباه با تو بازى مى كند و در پى فرصت است كه به تو بپرد، ابن زبیر است، اگر بر تو پرش كرد و بر او ظفر یافتى بند از بندش جدا كن و تا بتوانى خون دیگران قوم خود را محفوظ 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شایان ذکر است که برخی اهل تحقیق در صحت این وصیت نامه یا حداقل برخی فقرات آن تردید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محققان معاصر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شواهدی در خود این وصیت نامه هست که نشانگر ساختگی بودن و جعل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آنها که این وصیت نامه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ساخته و پرداخته اند اثبات حلم و بردباری معاویه و دستور احسان و نیکی درباره دودمان رسول خدا و مردم حجاز بوده است تا بدین وسیله بار جنایت یزد را از دوش معاویه و خاندان ننگینش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شواهد که نشان جعل در این وصیت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وصیت نامه نام محمد بن ابی بکر آمده با اینکه همانگونه که قبل از این خواندید محمد بن ابی بکر سال ها بود که به توطئه همین معاویه رخت از جهان بربسته و از میان رفته بود؛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مورخین و از آن جمله طبری و ابن اثیر که این وصیت نامه را نقل کرده اند نوشته اند که یزید هنگام مرگ پدرش معاویه در شام نبود و در جایی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می برد و خبر بیماری یا مرگ پدرش را در آنجا به او دادند و او را به شام احضار کردند با اینکه در صدر این وصیت نامه بود که هنگام مرگ، یزید را طلبید و این وصیت را به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 ابن اثیر در پایان وصیت نامه گفته برخی گفته اند معاویه این وصیت نامه را به دو تن از نزدیکانش به نام ضحاک بن قیس و مسلم بن عقبه سپرد تا آن را به یزید برسانند؛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نقل که درباره مردم حجاز به نیکی سفارش می کند با نقل های دیگری که مورخین ذکر کرده اند، منافات دارد که به یزید گفت مردم مدینه بالاخره روزی بر ضد تو قیام خواهند کرد و اگر چنین کردند مسلم بن عقبه را که مردی است مورد اعتماد برای دفع آنها گسیل دار؛ و همانگونه که می دانیم مسلم بن عقبه مردی خونخوار و جلادی معروف بود که پس از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قیام مردم مدینه در ماجرای حرّه، یزید بن معاویه او را برایسرکوبی مردم آن شهر فرستاد و آن جنایتکار خونخوار جنایاتی در آن شهر و در کنار قبر پیغمبر خدا انجام داد که قلم از شرح و نقل آن شرم دارد؛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وصیت نامه که در آن درباره مردم عراق سفارش می کند که اگر هر روز از تو عزل فرمانداری را خواستند از آنها بپذیر و این کار را انجام ده با نقل دیگری که معاویه به او سفارش کرد که عبیدالله بن زیاد را به فرمانداری عراق منصوب دار، منافات دارد و همانگونه که می دانیم او نیز همانند سایر کارگزاران دستگاه بنی امیه مردی بود سفاک و خونخوار بود و جنایاتی که او در واقعه کربلا و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آن حضرت و خاندان مظلومش انجام داد روی تاریخ را سیاه کرده و او را ملعون و منفور همه ملل جهان و دوست و دشمن کرده است؛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وصیت نامه با عمل خود معاویه نیز </w:t>
      </w:r>
      <w:bookmarkStart w:id="106" w:name="pg8750_73557"/>
    </w:p>
    <w:p>
      <w:pPr>
        <w:pStyle w:val="BookText"/>
        <w:rPr/>
      </w:pPr>
      <w:bookmarkEnd w:id="106"/>
      <w:r>
        <w:rPr>
          <w:rFonts w:ascii="IRNazanin" w:hAnsi="IRNazanin" w:eastAsia="IRNazanin"/>
          <w:color w:val="111111"/>
          <w:sz w:val="28"/>
          <w:sz w:val="28"/>
          <w:szCs w:val="28"/>
          <w:rtl w:val="true"/>
          <w:lang w:bidi="fa-IR"/>
        </w:rPr>
        <w:t xml:space="preserve">منافات دارد زیرا طبق این وصیت نامه به پسرش یزید سفارش می کند که اگر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برابر تو قیام کرد و تو بر او پیروز شدی با او به نیکی رفتار کن و از او درگذر که او را رحمی نزدیک و حقی بزرگ است با اینکه خود معاویه نسبت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آن حضرت که همه آن خصوصیات در آن حضرت نیز وجود داشت چنین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خلافت کشید و صلح کرده بود و در مدینه و دور از دستگاه خلافت رحل اقامت افکنده و به عبادت و کارهای شخصی خود قناعت کرده بود نقشه قتل آن حضرت را کشید و به وسیله همسر آن حضرت یعنی جعده او را مسموم کرد و به 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رحم نزدیک و حق بزرگ و قرابت با رسول خدا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همین معاویه نسبت به خود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سفری که به حجاز و مکه و مدینه کرد آن جسارت ها را نکرد و به منظور گرفتن بیعت برای یزیددستور نداد آن حضرت را بنشانند و دو نفر با شمشیرهای برهنه بالای سر آن حضرت بایستند و اگر کلمه ای برخلاف سخنان او بر زبان جاری کرد فوراً گردن آن حضرت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همین معاویه نبود که مردان بزرگی همچون حجر بن عدی و یارانش و رشید هجری و دیگران را به خاطر مخالفت آنها با حکومت وی با آن وضع فجیع به قتل رسانده و شهید کرد؟ روی هم رفته شواهد کذب و دروغ در این نقل بسیار است و همانگونه که گفتیم به نظر می رسد دروغ پردازان دستگاه بنی امیه تلاش کرده اند تا برای سر سلسله این دودمان ننگین و جنایتکار آبرویی تحصیل کنند و قدری از بار جنایات او بکاهند و آن را به دوش پسر بی آبرویش یزید، بگذارند و چنین وانمود کنند که خود معاویه نیز با جنایات تکان دهنده یزید که نسبت به همه مقدسات اسلام انجام داد، مخالف بوده است و این کارها بر خلاف دستور او انجام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رسولی محلاتی،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Heading5"/>
        <w:numPr>
          <w:ilvl w:val="4"/>
          <w:numId w:val="1"/>
        </w:numPr>
        <w:rPr/>
      </w:pPr>
      <w:bookmarkStart w:id="107" w:name="__RefHeading___Toc3300032_653776707"/>
      <w:bookmarkStart w:id="108" w:name="_Toc39"/>
      <w:bookmarkEnd w:id="107"/>
      <w:r>
        <w:rPr>
          <w:rtl w:val="true"/>
        </w:rPr>
        <w:t>ب</w:t>
      </w:r>
      <w:r>
        <w:rPr>
          <w:rtl w:val="true"/>
        </w:rPr>
        <w:t xml:space="preserve">) </w:t>
      </w:r>
      <w:r>
        <w:rPr>
          <w:rtl w:val="true"/>
        </w:rPr>
        <w:t>پشیمانی یزید؟</w:t>
      </w:r>
      <w:bookmarkEnd w:id="108"/>
    </w:p>
    <w:p>
      <w:pPr>
        <w:pStyle w:val="BookText"/>
        <w:rPr/>
      </w:pPr>
      <w:r>
        <w:rPr>
          <w:rFonts w:ascii="IRNazanin" w:hAnsi="IRNazanin" w:eastAsia="IRNazanin"/>
          <w:color w:val="111111"/>
          <w:sz w:val="28"/>
          <w:sz w:val="28"/>
          <w:szCs w:val="28"/>
          <w:rtl w:val="true"/>
          <w:lang w:bidi="fa-IR"/>
        </w:rPr>
        <w:t>جواهری در یکی از ابیاتی که به توصیف یزید می پردازد، می گوید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أنه بالرَغم من سَقَطاته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جاءه نَعیُ الحسین تأثَّرا</w:t>
      </w:r>
      <w:r>
        <w:rPr>
          <w:rStyle w:val="FootnoteAnchor"/>
          <w:rtl w:val="true"/>
        </w:rPr>
        <w:footnoteReference w:id="22"/>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شاعر بیان کرده است که یزید وقتی خبر کشته شدن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 از کرده خود پشیمان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آمده است که پس از آنکه یزید در کاخ خود با چوب بر سر و دندان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کوبید و اشعاری کفرآمیز خواند،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خطبه ای کوبنده او و درباریان را رسوا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این خطبه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از آن خدایى است كه پروردگار جهانیان است؛ ودرود بى پایان او بر پیامبر برگزیده او و خاندان گرانمایه و همگى فرزندانش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یكتا به راستى و درستى سخن گفت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سرانجام كسانى كه به كارهاى زشت و ظالمانه دست یازیدند، به آنجا رسید كه آیات خدا را دروغ شمردند و آنها را به باد تمسخر و ریشخند گرفتند؛ آرى، فرجام كار گناهكاران و پلیدان، انكار آیات انسان ساز حق و تمسخر مقرّرات عدالت آفرین و مقدّسات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اى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اینك كه با شقاوت و بیرحمى ات كرانه هاى زمین و افق هاى بلند آسمان ها را بر ما تنگ گرفته و راه ها را بر ما بسته اى و ما را شهر به شهر و كوچه به كوچه، بسان اسیران و بردگان مى گردانى، به راستى چنین مى پندارى كه این رویداد سهمگین، در بارگاه خدا براى ما نشانه ذلّت و خوارى، و براى تو علامت ارجمندى و نشان بزرگى و افتخار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مى پندارى كه خدا ما را دوست نمى دارد و تو را عزیز مى دارد كه این گونه بر خود مى بالى و باد بر بینى افكنده و به خود مى نازى؛ و مست و مغرور مى تازى و یاوه ها مى سرایى؟آرى، تو چنین مى پندارى كه جهان و جهانیان در برابرت سر تعظیم فرود آورده و همه در كمند قدرت و قلمرو سیطره تو گرفتار آمده و همه رویدادها به میل تو روى داده و در راه است؛ و فرمانروایى معنوى و قدرت و شكوهى كه از آن ماست، براى تو هموار گشته و زیر چنبر فرمانت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تو چنین مى پندارى، امّا سخت در اشتباهى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آهسته تر، اندكى آهسته تر تا به تو هشدار دهم كه سخن آفریدگار تواناى هستى را از یاد نبرى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فراموش كرده اى كه خدا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كسانى كه كفر ورزیدند و راه بیداد در پیش گرفتند، گمان نبرند كه اگر ما به آنان مهلت مى دهیم و بى درنگ كیفرشان نمى كنیم، به سود آنان است؛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آنان مهلت مى دهیمتا بر گناهانشان بیفزایند؛ و بر ایشان عذابى رسواگر و خواركننده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نما حلی،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یزید که می بیند در مقابل منطق </w:t>
      </w:r>
      <w:bookmarkStart w:id="109" w:name="pg8750_73559"/>
    </w:p>
    <w:p>
      <w:pPr>
        <w:pStyle w:val="BookText"/>
        <w:rPr/>
      </w:pPr>
      <w:bookmarkEnd w:id="109"/>
      <w:r>
        <w:rPr>
          <w:rFonts w:ascii="IRNazanin" w:hAnsi="IRNazanin" w:eastAsia="IRNazanin"/>
          <w:color w:val="111111"/>
          <w:sz w:val="28"/>
          <w:sz w:val="28"/>
          <w:szCs w:val="28"/>
          <w:rtl w:val="true"/>
          <w:lang w:bidi="fa-IR"/>
        </w:rPr>
        <w:t xml:space="preserve">محکم و سخنان شیوای دختر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رسوا شده است، ابراز ندامت می کند و جنایت را به گردن ابن زیاد می 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مخنف،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شهیدی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تحلیل این رفتار و اظهار ندامت یزید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خطبه حضرت، یزید آثار و علائم ناخوشایندی را در چهره حاضران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خدا بکشد پسر مرجانه را، من راضی به کشتن حسین نبودم سپس متوجه شد نگه داشتن این اسیران بدین حالت به مصلحت نیست، دستور داد جای بهتری برای آنان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راستی ذره ای پشیمانی در دل او راه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تجزیه و تحلیل طبیعت دورویه این مردم چادرنشین جای چنین احتمالی هست، اما پیش از اینکه این احتمال جایی برای خود باز کند اطمینان دیگری آن را به کنار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به اینکه اگر یزید چنین نمی کرد ممکن بود آشوب کوفه در دمشق هم آشکار گردد هر چند بتوان به زودی آن را سرکوب نمود به هر حال از این روز به بعد مردم شام دانستند مسلمانی نه آن چیزی است که تا آن روز می دانستند و حاکم مسلمانان نه آن کسی است که بر آنان حکومت می کند</w:t>
      </w:r>
      <w:r>
        <w:rPr>
          <w:rFonts w:eastAsia="IRNazanin" w:cs="IRNazanin"/>
          <w:color w:val="111111"/>
          <w:sz w:val="28"/>
          <w:szCs w:val="28"/>
          <w:rtl w:val="true"/>
          <w:lang w:bidi="fa-IR"/>
        </w:rPr>
        <w:t>».</w:t>
      </w:r>
    </w:p>
    <w:p>
      <w:pPr>
        <w:pStyle w:val="Heading3"/>
        <w:numPr>
          <w:ilvl w:val="2"/>
          <w:numId w:val="1"/>
        </w:numPr>
        <w:rPr/>
      </w:pPr>
      <w:bookmarkStart w:id="110" w:name="__RefHeading___Toc3300034_653776707"/>
      <w:bookmarkStart w:id="111" w:name="_Toc40"/>
      <w:bookmarkEnd w:id="110"/>
      <w:r>
        <w:rPr>
          <w:rtl w:val="true"/>
        </w:rPr>
        <w:t>نتیجه</w:t>
      </w:r>
      <w:bookmarkEnd w:id="111"/>
    </w:p>
    <w:p>
      <w:pPr>
        <w:pStyle w:val="BookText"/>
        <w:rPr/>
      </w:pPr>
      <w:r>
        <w:rPr>
          <w:rFonts w:ascii="IRNazanin" w:hAnsi="IRNazanin" w:eastAsia="IRNazanin"/>
          <w:color w:val="111111"/>
          <w:sz w:val="28"/>
          <w:sz w:val="28"/>
          <w:szCs w:val="28"/>
          <w:rtl w:val="true"/>
          <w:lang w:bidi="fa-IR"/>
        </w:rPr>
        <w:t>قصیده عاشوراء سروده محمد مهدی جواهری، یکی از زیباترین قصایدی است که درباره سرور شهیدان به نظم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جواهری که از بلند آوازه ترین شاعران سنت گرای عربی در قرن بیستم است در این قصیده تنهابه رثاء و سوگواری نمی پردازد، بلکه سعی دارد جانب حماسی و پیام عزت و مبارزه با ظلم و جور را برجسته سازد و تکیه اصلی قصیده بر همین بلند همتی و شکوه مکتب حسینی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جواهری در این چکامه به جنایات خاندان اموی و شخص یزید هم اشاره دارد و سعی دارد با اشاره به کفر و فسق و دیگر اوصاف نکوهیده یزید، راه عذر و بهانه را بر طرفداران گمراه او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ابیات او جای بحث و تأمل دارد</w:t>
      </w:r>
      <w:r>
        <w:rPr>
          <w:rFonts w:eastAsia="IRNazanin" w:cs="IRNazanin"/>
          <w:color w:val="111111"/>
          <w:sz w:val="28"/>
          <w:szCs w:val="28"/>
          <w:rtl w:val="true"/>
          <w:lang w:bidi="fa-IR"/>
        </w:rPr>
        <w:t>.</w:t>
      </w:r>
    </w:p>
    <w:p>
      <w:pPr>
        <w:pStyle w:val="Heading3"/>
        <w:numPr>
          <w:ilvl w:val="2"/>
          <w:numId w:val="1"/>
        </w:numPr>
        <w:rPr/>
      </w:pPr>
      <w:bookmarkStart w:id="112" w:name="__RefHeading___Toc3300036_653776707"/>
      <w:bookmarkStart w:id="113" w:name="_Toc41"/>
      <w:bookmarkEnd w:id="112"/>
      <w:r>
        <w:rPr>
          <w:rtl w:val="true"/>
        </w:rPr>
        <w:t>منابع</w:t>
      </w:r>
      <w:bookmarkEnd w:id="113"/>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اعثم کوفی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الفتوح، ترجمه مستوفی، تهران، سازمان انتشارات و آموزش </w:t>
      </w:r>
    </w:p>
    <w:p>
      <w:pPr>
        <w:pStyle w:val="BookText"/>
        <w:rPr/>
      </w:pPr>
      <w:r>
        <w:rPr>
          <w:rFonts w:ascii="IRNazanin" w:hAnsi="IRNazanin" w:eastAsia="IRNazanin"/>
          <w:color w:val="111111"/>
          <w:sz w:val="28"/>
          <w:sz w:val="28"/>
          <w:szCs w:val="28"/>
          <w:rtl w:val="true"/>
          <w:lang w:bidi="fa-IR"/>
        </w:rPr>
        <w:t>انقلاب اسلامى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شعبه حرانی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تحف العقول، تصحیح علی اکبر غفاری، قم، جامعه مدرسین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ابومخنف، لوط بن یحیی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وقعة طف، تصحیح محمد هادی یوسفی غروی، قم، جامعه مدرسین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امین عاملی، محسن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أعیان الشیعة، بیروت، دار التعارف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بهروز، علی اکبر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ادبیات عرب، تبریز، دانشگاه تبریز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نماء حلی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سوگ امیر 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مثیر الأحزان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علی کرمی، قم، نشر حاذق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جحا، میشال خلیل </w:t>
      </w:r>
      <w:r>
        <w:rPr>
          <w:rFonts w:eastAsia="IRNazanin" w:cs="IRNazanin"/>
          <w:color w:val="111111"/>
          <w:sz w:val="28"/>
          <w:szCs w:val="28"/>
          <w:rtl w:val="true"/>
          <w:lang w:bidi="fa-IR"/>
        </w:rPr>
        <w:t>(</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الشعر العربی الحدیث من أحمد شوقی إلی محمود درویش، بیروت، دارالعوده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جعفری تبریزی، محمد تقی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فرهنگ پیشرو انسانیت، تهران، مؤسسه تدوین و نشر آثار علامه جعفری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جواهری، محمد مهدی </w:t>
      </w:r>
      <w:r>
        <w:rPr>
          <w:rFonts w:eastAsia="IRNazanin" w:cs="IRNazanin"/>
          <w:color w:val="111111"/>
          <w:sz w:val="28"/>
          <w:szCs w:val="28"/>
          <w:rtl w:val="true"/>
          <w:lang w:bidi="fa-IR"/>
        </w:rPr>
        <w:t>(</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دیوان الجواهری، بغداد، مطبعة الأدیب البغدادیة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حجتی کرمانی، محمد جواد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حسین بن علی حماسه تاریخ،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حسینی میلانی، سید علی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ناگفته هایی از حقایق عاشورا، قم، انتشارات الحقایق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حکیمی، محمد رضا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قیام جاودانه، تهران، دفتر نشر فرهنگ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حیدری ابهری، غلامرضا </w:t>
      </w:r>
      <w:r>
        <w:rPr>
          <w:rFonts w:eastAsia="IRNazanin" w:cs="IRNazanin"/>
          <w:color w:val="111111"/>
          <w:sz w:val="28"/>
          <w:szCs w:val="28"/>
          <w:rtl w:val="true"/>
          <w:lang w:bidi="fa-IR"/>
        </w:rPr>
        <w:t>(</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سازنده از زندگی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قدیانی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دلشاد تهرانی، مصطفی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خلاصه سیره نبوی، منطق عملی، تهران، دریا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رسولی محلاتی، سید هاشم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زندگانی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دفتر نشر فرهنگ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شعبان، عبدالحسین </w:t>
      </w:r>
      <w:r>
        <w:rPr>
          <w:rFonts w:eastAsia="IRNazanin" w:cs="IRNazanin"/>
          <w:color w:val="111111"/>
          <w:sz w:val="28"/>
          <w:szCs w:val="28"/>
          <w:rtl w:val="true"/>
          <w:lang w:bidi="fa-IR"/>
        </w:rPr>
        <w:t>(</w:t>
      </w:r>
      <w:r>
        <w:rPr>
          <w:rFonts w:eastAsia="IRNazanin" w:cs="IRNazanin"/>
          <w:color w:val="111111"/>
          <w:sz w:val="28"/>
          <w:szCs w:val="28"/>
          <w:lang w:bidi="fa-IR"/>
        </w:rPr>
        <w:t>1977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الجواهری جدل الشعر و الحیاة، بیروت، دارالکنوز الأدبیه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شعبانی جافچیری، هادی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جلوه های سیاسی در شعر جواهری، سبزوار، </w:t>
      </w:r>
    </w:p>
    <w:p>
      <w:pPr>
        <w:pStyle w:val="BookText"/>
        <w:rPr/>
      </w:pPr>
      <w:r>
        <w:rPr>
          <w:rFonts w:ascii="IRNazanin" w:hAnsi="IRNazanin" w:eastAsia="IRNazanin"/>
          <w:color w:val="111111"/>
          <w:sz w:val="28"/>
          <w:sz w:val="28"/>
          <w:szCs w:val="28"/>
          <w:rtl w:val="true"/>
          <w:lang w:bidi="fa-IR"/>
        </w:rPr>
        <w:t>دانشگاه تربیت معلم سبزوار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شهیدی، سید جعفر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دفتر نشر فرهنگ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طبرسی، احمدبن علی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 الإحتجاج على أهل اللجاج، تحقیق محمد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باقرخرسان، مشهد، نشر مرتضی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القرشی، باقر شریف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زندگانى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سید حسین محفوظی، قم، بنیاد معارف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قمی، شیخ عباس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كربلا چه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نفس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آیت الله كمره اى، قم، مسجد جمكران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کلینی، محمد بن یعقوب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الکافی، تهران، دارالکتب الإسلامیه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محدثی، جواد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 های عاشورا، قم، زمزم هدایت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________ (</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فرهنگ عاشورا، قم، معروف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مفید، محمد بن محمد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الإرشاد فی معرفة حجج الله على العباد، تصحیح 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شیخ 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هاشمی نژاد، سید عبدالکریم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درسى كه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ها آموخت، مشهد، آستان قدس رضوی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هیفا، راجی انور </w:t>
      </w:r>
      <w:r>
        <w:rPr>
          <w:rFonts w:eastAsia="IRNazanin" w:cs="IRNazanin"/>
          <w:color w:val="111111"/>
          <w:sz w:val="28"/>
          <w:szCs w:val="28"/>
          <w:rtl w:val="true"/>
          <w:lang w:bidi="fa-IR"/>
        </w:rPr>
        <w:t>(</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فاجعة کربلا فی الضمیر العالمی الحدیث، بیروت، دارالعلوم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یوسفى غروى، محمد هادى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تحقیقى اسلام، ترجمه حسین على عربى، قم، مؤسسه آموزش پژوهشى امام خمینى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bookmarkStart w:id="114" w:name="pg8750_73562"/>
    </w:p>
    <w:p>
      <w:pPr>
        <w:pStyle w:val="Heading2"/>
        <w:numPr>
          <w:ilvl w:val="1"/>
          <w:numId w:val="1"/>
        </w:numPr>
        <w:rPr/>
      </w:pPr>
      <w:bookmarkStart w:id="115" w:name="__RefHeading___Toc3300038_653776707"/>
      <w:bookmarkStart w:id="116" w:name="_Toc42"/>
      <w:bookmarkEnd w:id="114"/>
      <w:bookmarkEnd w:id="115"/>
      <w:r>
        <w:rPr>
          <w:rtl w:val="true"/>
        </w:rPr>
        <w:t>واکاوی آسیب ها و محدودیت های اشعار عاشورایی، حسینی در بستر جامعه و ادبیات</w:t>
      </w:r>
      <w:bookmarkEnd w:id="116"/>
    </w:p>
    <w:p>
      <w:pPr>
        <w:pStyle w:val="Heading3"/>
        <w:numPr>
          <w:ilvl w:val="2"/>
          <w:numId w:val="1"/>
        </w:numPr>
        <w:rPr/>
      </w:pPr>
      <w:bookmarkStart w:id="117" w:name="__RefHeading___Toc3300040_653776707"/>
      <w:bookmarkStart w:id="118" w:name="_Toc43"/>
      <w:bookmarkEnd w:id="117"/>
      <w:r>
        <w:rPr>
          <w:rtl w:val="true"/>
        </w:rPr>
        <w:t>اشاره</w:t>
      </w:r>
      <w:bookmarkEnd w:id="118"/>
    </w:p>
    <w:p>
      <w:pPr>
        <w:pStyle w:val="BookText"/>
        <w:rPr/>
      </w:pPr>
      <w:r>
        <w:rPr>
          <w:rFonts w:ascii="IRNazanin" w:hAnsi="IRNazanin" w:eastAsia="IRNazanin"/>
          <w:color w:val="111111"/>
          <w:sz w:val="28"/>
          <w:sz w:val="28"/>
          <w:szCs w:val="28"/>
          <w:rtl w:val="true"/>
          <w:lang w:bidi="fa-IR"/>
        </w:rPr>
        <w:t>دکتر مهدی صادقی</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11/05/1402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rtl w:val="true"/>
          <w:lang w:bidi="fa-IR"/>
        </w:rPr>
        <w:t xml:space="preserve">: </w:t>
      </w:r>
      <w:r>
        <w:rPr>
          <w:rFonts w:eastAsia="IRNazanin" w:cs="IRNazanin"/>
          <w:color w:val="111111"/>
          <w:sz w:val="28"/>
          <w:szCs w:val="28"/>
          <w:lang w:bidi="fa-IR"/>
        </w:rPr>
        <w:t>28/09/1402</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این پژوهش با روش توصیفیتحلیلی و با هدف آسیب شناسی شعر عاشورایی به بررسی محدودیت های اشعار آیینی در دو محور جامعه و ادبیات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عاشورایی همواره از طریق سرودن اشعار و بیان آن در محافل و مجالس عزاداری عاشورا، نقش مؤثری در جذب مردم به فرهنگ عاشورا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عاشورایی با فرهنگ دینی و مذهب ارتباط دارد؛ به همین جهت در هنر کلامی این نوع شعر گویا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نباید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متمایز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نشان می دهد که شعر عاشورایی باید خالی از غلو، عدم توجه بیش از حد به شعر ماتمی و نظایر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سادگی و ایجاز همراه با فصاحت کلام، کار خطیری است که هر شاعر آیینیعاشورایی باید آن را در نظر داشته باشد تا فلسفه عاشورایی در بستر جامعه و ادبیات در گام متعالی قدم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سهل بودن این نوع شعر نباید ما را از ممتنع بودن آن غافل کند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شناسی عزاداری، شعر عاشورایی، فرهنگ عاشورایی</w:t>
      </w:r>
      <w:r>
        <w:rPr>
          <w:rFonts w:eastAsia="IRNazanin" w:cs="IRNazanin"/>
          <w:color w:val="111111"/>
          <w:sz w:val="28"/>
          <w:szCs w:val="28"/>
          <w:rtl w:val="true"/>
          <w:lang w:bidi="fa-IR"/>
        </w:rPr>
        <w:t xml:space="preserve">. </w:t>
      </w:r>
      <w:bookmarkStart w:id="119" w:name="pg8750_73563"/>
    </w:p>
    <w:p>
      <w:pPr>
        <w:pStyle w:val="Heading3"/>
        <w:numPr>
          <w:ilvl w:val="2"/>
          <w:numId w:val="1"/>
        </w:numPr>
        <w:rPr/>
      </w:pPr>
      <w:bookmarkStart w:id="120" w:name="__RefHeading___Toc3300042_653776707"/>
      <w:bookmarkStart w:id="121" w:name="_Toc44"/>
      <w:bookmarkEnd w:id="119"/>
      <w:bookmarkEnd w:id="120"/>
      <w:r>
        <w:rPr>
          <w:rtl w:val="true"/>
        </w:rPr>
        <w:t>مقدمه</w:t>
      </w:r>
      <w:bookmarkEnd w:id="121"/>
    </w:p>
    <w:p>
      <w:pPr>
        <w:pStyle w:val="BookText"/>
        <w:rPr/>
      </w:pPr>
      <w:r>
        <w:rPr>
          <w:rFonts w:ascii="IRNazanin" w:hAnsi="IRNazanin" w:eastAsia="IRNazanin"/>
          <w:color w:val="111111"/>
          <w:sz w:val="28"/>
          <w:sz w:val="28"/>
          <w:szCs w:val="28"/>
          <w:rtl w:val="true"/>
          <w:lang w:bidi="fa-IR"/>
        </w:rPr>
        <w:t xml:space="preserve">تشیع تا قبل از دوره صفوی تشیع علوی و علی گونه بوده اما بعد از صفوی با رسمی شدن این مذهب برای دست یابی به اهداف سیاسی و اجتماعی، هویت آن تغییر یافته است لذا بیشتر نمودهای عاشورا برگرفته از فرهنگ غرب و مسیحیت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شریعتی،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تاریخ تحریف هایی در انگیزه ها و اهداف و چهره های حماسه ساز و برنامه های مربوط به عاشورا انجام شده است این تحریف ها که متاسفانه در شعر معاصر نیز کمابیش دیده می شود، ناشی از برخورد سطحی و عامیانه در این رویداد عظیم، برخورد عاطفی و احساسی با مسلّمات تاریخی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متاسفانه عده ای جوهر و گوهر مراسم محرم را از یاد می برند و اموری را به عنوان غایت و مقصود در نظر می گیرند که هدف این نهضت مبارک و مقدس را تنزّل می دهد و از بازدهی و سازندگی آن می کاهند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گلی زواره،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بسیار مهم این است که این اطلاعاتِ ناقص و بعضاً تحریف شده، اینچنین حرکت های بزرگی را در نهضت های شیعی، سازماندهی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آن مانده هایی هم که به نام دین و فرهنگ و تاریخ و ادبیات و هنر به خوردمان می دهند باید تجدیدنظر کنیم که همه مسموم است و باید از زندگی و آسایش و آینده و امکانات مان مایه بگذاریم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شریعتی،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ماهیتِ شعر خاصیت جذب مخاطب دارد و از طرفی شعر عاشورایی با فرهنگ ملی، دین و مذهب در ارتباط است، لذا ضرورت دارد تا این نوع شعر موشکافی شود و با تیزبینی مورد کنکاش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بهاین مهم پژوهش حاضر درصدد آسیب شناسی این دسته از اشعار است تا سره از ناسره مشخص شود و بستری برای رشد و تعالی شعر عاشوراییحسینی فراهم شود</w:t>
      </w:r>
      <w:r>
        <w:rPr>
          <w:rFonts w:eastAsia="IRNazanin" w:cs="IRNazanin"/>
          <w:color w:val="111111"/>
          <w:sz w:val="28"/>
          <w:szCs w:val="28"/>
          <w:rtl w:val="true"/>
          <w:lang w:bidi="fa-IR"/>
        </w:rPr>
        <w:t>.</w:t>
      </w:r>
    </w:p>
    <w:p>
      <w:pPr>
        <w:pStyle w:val="Heading3"/>
        <w:numPr>
          <w:ilvl w:val="2"/>
          <w:numId w:val="1"/>
        </w:numPr>
        <w:rPr/>
      </w:pPr>
      <w:bookmarkStart w:id="122" w:name="__RefHeading___Toc3300044_653776707"/>
      <w:bookmarkStart w:id="123" w:name="_Toc45"/>
      <w:bookmarkEnd w:id="122"/>
      <w:r>
        <w:rPr>
          <w:rtl w:val="true"/>
        </w:rPr>
        <w:t>پیشینه پژوهش</w:t>
      </w:r>
      <w:bookmarkEnd w:id="123"/>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شعر عاشورایی کتاب و مقالات بسیاری نوشته شده است که جای مقال آن در این گزیده نیست و به برخی از پژوهش های اصلی اشاراتی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نامه دکتری مهدی صادقی </w:t>
      </w:r>
      <w:r>
        <w:rPr>
          <w:rFonts w:eastAsia="IRNazanin" w:cs="IRNazanin"/>
          <w:color w:val="111111"/>
          <w:sz w:val="28"/>
          <w:szCs w:val="28"/>
          <w:rtl w:val="true"/>
          <w:lang w:bidi="fa-IR"/>
        </w:rPr>
        <w:t>(</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تحلیل محتوایی و زیبایی شناسی اشعار </w:t>
      </w:r>
      <w:bookmarkStart w:id="124" w:name="pg8750_73564"/>
    </w:p>
    <w:p>
      <w:pPr>
        <w:pStyle w:val="BookText"/>
        <w:rPr/>
      </w:pPr>
      <w:bookmarkEnd w:id="124"/>
      <w:r>
        <w:rPr>
          <w:rFonts w:ascii="IRNazanin" w:hAnsi="IRNazanin" w:eastAsia="IRNazanin"/>
          <w:color w:val="111111"/>
          <w:sz w:val="28"/>
          <w:sz w:val="28"/>
          <w:szCs w:val="28"/>
          <w:rtl w:val="true"/>
          <w:lang w:bidi="fa-IR"/>
        </w:rPr>
        <w:t>عاشورایی شهر یزد در دوره پس از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بررسی انواع اشعار عاشورایی و دسته بندی و تناسب بافت شهر یزد با آهنگ و ملودی نوحه ها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ای از صادقی و دیگران </w:t>
      </w:r>
      <w:r>
        <w:rPr>
          <w:rFonts w:eastAsia="IRNazanin" w:cs="IRNazanin"/>
          <w:color w:val="111111"/>
          <w:sz w:val="28"/>
          <w:szCs w:val="28"/>
          <w:rtl w:val="true"/>
          <w:lang w:bidi="fa-IR"/>
        </w:rPr>
        <w:t>(</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آواز و دستگاه موسیقی در اشعار عاشورایی یزد در قالب نوحه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ارتباط این دو مؤلفه و اوزان اشعار عاشورایی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مقاله ای دیگر از صادقی و دیگران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مضامین تعلیمی در اشعار عاشورایی 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تحلیل مفاهیم ادبیات تعلیمی در ادبیات آیینی این دیار پرداخته و بسامد این مفاهیم به تصویر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نجفی، طغیانی و خراسانی </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مقاله 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هماهنگی وزن و محتوا در نوحه ها و مرثیه های یغمای جندقی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میزان هماهنگی درونمایه و بحور به کار رفته در نوحه ها و مرثیه های این شاعر پرداخته اند</w:t>
      </w:r>
      <w:r>
        <w:rPr>
          <w:rFonts w:eastAsia="IRNazanin" w:cs="IRNazanin"/>
          <w:color w:val="111111"/>
          <w:sz w:val="28"/>
          <w:szCs w:val="28"/>
          <w:rtl w:val="true"/>
          <w:lang w:bidi="fa-IR"/>
        </w:rPr>
        <w:t>.</w:t>
      </w:r>
    </w:p>
    <w:p>
      <w:pPr>
        <w:pStyle w:val="Heading3"/>
        <w:numPr>
          <w:ilvl w:val="2"/>
          <w:numId w:val="1"/>
        </w:numPr>
        <w:rPr/>
      </w:pPr>
      <w:bookmarkStart w:id="125" w:name="__RefHeading___Toc3300046_653776707"/>
      <w:bookmarkStart w:id="126" w:name="_Toc46"/>
      <w:bookmarkEnd w:id="125"/>
      <w:r>
        <w:rPr>
          <w:rtl w:val="true"/>
        </w:rPr>
        <w:t>بحث</w:t>
      </w:r>
      <w:bookmarkEnd w:id="126"/>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واقعه عاشورا در همه جا به ویژه در اشعار عاشورا خمیرمایه همه مجالس است، لذا بایسته است مورد ارزیابی و بررسی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ظواهر واقعهپرداخته شود و هم باطن ماجرا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سوای از تأثیرگذاری اشعار عاشوراییحسینی در جامعه، در بستر ادبیات نیز این نوع آسیب ها سرایت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 عاشورا یا به طور کلی شعر آیینی، توصیف ناشناخته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از سر تقدیس به شخصیت ها، موضع و حتی مکان های وقوع حادثه سبب می شود تا شاعر چندان که باید نتواند مهار شعر را به دست خیال و وهم بسپارد؛ چرا که اندک لغزشی در اغراق، او را از محدوده شریعت دور می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این غلو بیشتر در کجاها دیده شده است؟ مجاهدی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آنجا که به حضرت فاطمه زهرا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 حضرت امیرالمومنین یا مولایمان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الوهیت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ائمه هم مانند ما مخلوق اند و نباید آنها را به جای خدا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خدا از این کار خوشش نمی آید بلکه همین بندگان معصوم خدا هم ناراحت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اینها شاعر عاشورایی باید خلوص نیت و ایمان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شاعری برای تملق و برای رسیدن به شهرت در این عرصه گام می گذارد همان بهتر که شعر عاشورایی نسراید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شاعران به جایی </w:t>
      </w:r>
      <w:bookmarkStart w:id="127" w:name="pg8750_73565"/>
    </w:p>
    <w:p>
      <w:pPr>
        <w:pStyle w:val="BookText"/>
        <w:rPr/>
      </w:pPr>
      <w:bookmarkEnd w:id="127"/>
      <w:r>
        <w:rPr>
          <w:rFonts w:ascii="IRNazanin" w:hAnsi="IRNazanin" w:eastAsia="IRNazanin"/>
          <w:color w:val="111111"/>
          <w:sz w:val="28"/>
          <w:sz w:val="28"/>
          <w:szCs w:val="28"/>
          <w:rtl w:val="true"/>
          <w:lang w:bidi="fa-IR"/>
        </w:rPr>
        <w:t>نمی رسند و کمتر در محافل رسمی آنها را جدی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گوشم بر نوای نینواست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از سر بر سر نی بس نواست</w:t>
      </w:r>
    </w:p>
    <w:p>
      <w:pPr>
        <w:pStyle w:val="BookText"/>
        <w:rPr/>
      </w:pPr>
      <w:r>
        <w:rPr>
          <w:rFonts w:ascii="IRNazanin" w:hAnsi="IRNazanin" w:eastAsia="IRNazanin"/>
          <w:color w:val="111111"/>
          <w:sz w:val="28"/>
          <w:sz w:val="28"/>
          <w:szCs w:val="28"/>
          <w:rtl w:val="true"/>
          <w:lang w:bidi="fa-IR"/>
        </w:rPr>
        <w:t xml:space="preserve">نینوا پر نغمۀ زیر و بم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نفخ صور عشق بی بیش و کم است</w:t>
      </w:r>
    </w:p>
    <w:p>
      <w:pPr>
        <w:pStyle w:val="BookText"/>
        <w:rPr/>
      </w:pPr>
      <w:r>
        <w:rPr>
          <w:rFonts w:ascii="IRNazanin" w:hAnsi="IRNazanin" w:eastAsia="IRNazanin"/>
          <w:color w:val="111111"/>
          <w:sz w:val="28"/>
          <w:sz w:val="28"/>
          <w:szCs w:val="28"/>
          <w:rtl w:val="true"/>
          <w:lang w:bidi="fa-IR"/>
        </w:rPr>
        <w:t xml:space="preserve">نی دمی از سر حکایت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ز نی یکسر شکایت می کند</w:t>
      </w:r>
    </w:p>
    <w:p>
      <w:pPr>
        <w:pStyle w:val="BookText"/>
        <w:rPr/>
      </w:pPr>
      <w:r>
        <w:rPr>
          <w:rFonts w:ascii="IRNazanin" w:hAnsi="IRNazanin" w:eastAsia="IRNazanin"/>
          <w:color w:val="111111"/>
          <w:sz w:val="28"/>
          <w:sz w:val="28"/>
          <w:szCs w:val="28"/>
          <w:rtl w:val="true"/>
          <w:lang w:bidi="fa-IR"/>
        </w:rPr>
        <w:t xml:space="preserve">یک نیستان ناله و بانگ و نفیر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قفس فریاد و آواز و صفیر</w:t>
      </w:r>
    </w:p>
    <w:p>
      <w:pPr>
        <w:pStyle w:val="BookText"/>
        <w:rPr/>
      </w:pPr>
      <w:r>
        <w:rPr>
          <w:rFonts w:ascii="IRNazanin" w:hAnsi="IRNazanin" w:eastAsia="IRNazanin"/>
          <w:color w:val="111111"/>
          <w:sz w:val="28"/>
          <w:sz w:val="28"/>
          <w:szCs w:val="28"/>
          <w:rtl w:val="true"/>
          <w:lang w:bidi="fa-IR"/>
        </w:rPr>
        <w:t xml:space="preserve">در قفس افسانه برگشتن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نیستان شور بی سر گشتن است</w:t>
      </w:r>
    </w:p>
    <w:p>
      <w:pPr>
        <w:pStyle w:val="BookText"/>
        <w:rPr/>
      </w:pPr>
      <w:r>
        <w:rPr>
          <w:rFonts w:ascii="IRNazanin" w:hAnsi="IRNazanin" w:eastAsia="IRNazanin"/>
          <w:color w:val="111111"/>
          <w:sz w:val="28"/>
          <w:sz w:val="28"/>
          <w:szCs w:val="28"/>
          <w:rtl w:val="true"/>
          <w:lang w:bidi="fa-IR"/>
        </w:rPr>
        <w:t xml:space="preserve">جز جدایی در دو عالم درد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آن عشق است و در هر فرد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الهام بخش و دیگران،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اشعار عاشورا نباید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چنان بالا برد که گوییشخصیت شان دست نیافتنی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ورود به آستان مقدس ائمه آدابی دارد و باید با غسل یا وضو وارد آرامگاه آنان شد، در مقابل هم نباید ائمه را چنان بالا برد که شخصیت الوهیت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ائمه انسان هایی بودند که با اراده خود به این درجات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عاشورایی باید دل مشغولی عاشورا داشته باشد و حادثه عاشورا را با پوست و گوشت خود حس کند و قدرت تحلیل آن را نیز در وجود خود جستجو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 گوشه مرقدت که پا برجا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و زمین و آسمان پیدا شد</w:t>
      </w:r>
    </w:p>
    <w:p>
      <w:pPr>
        <w:pStyle w:val="BookText"/>
        <w:rPr/>
      </w:pPr>
      <w:r>
        <w:rPr>
          <w:rFonts w:ascii="IRNazanin" w:hAnsi="IRNazanin" w:eastAsia="IRNazanin"/>
          <w:color w:val="111111"/>
          <w:sz w:val="28"/>
          <w:sz w:val="28"/>
          <w:szCs w:val="28"/>
          <w:rtl w:val="true"/>
          <w:lang w:bidi="fa-IR"/>
        </w:rPr>
        <w:t xml:space="preserve">پیدایش آدم از همان اول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ز تصدق سر مولا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باغ ارغوان،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Heading3"/>
        <w:numPr>
          <w:ilvl w:val="2"/>
          <w:numId w:val="1"/>
        </w:numPr>
        <w:rPr/>
      </w:pPr>
      <w:bookmarkStart w:id="128" w:name="__RefHeading___Toc3300048_653776707"/>
      <w:bookmarkStart w:id="129" w:name="_Toc47"/>
      <w:bookmarkEnd w:id="128"/>
      <w:r>
        <w:rPr>
          <w:rtl w:val="true"/>
        </w:rPr>
        <w:t>غلو در شعر عاشورا</w:t>
      </w:r>
      <w:bookmarkEnd w:id="129"/>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تصور می کنند با دروغ پردازی و افسانه پردازی می توان به هیأت های حسینی رونق بخشید و به خدا نزدیک شد، سخت در اشتباه و خطا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عاشورایی سه نوع غلو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مبالغه ها در شعر عاشورایی منجر به تفاوت قائل شدن بین معصومین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برخی از شعرها مقام حضرت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برده می شود یا به گونه ای سخن گفته می شود که گویی هیچ یک از دیگر معصومین شیعه به پای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رسند که این قیاس درستی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نوع دوم غلو درجه و اعتبار معصومین را تا حد الوهیت بالا </w:t>
      </w:r>
      <w:bookmarkStart w:id="130" w:name="pg8750_73566"/>
    </w:p>
    <w:p>
      <w:pPr>
        <w:pStyle w:val="BookText"/>
        <w:rPr/>
      </w:pPr>
      <w:bookmarkEnd w:id="130"/>
      <w:r>
        <w:rPr>
          <w:rFonts w:ascii="IRNazanin" w:hAnsi="IRNazanin" w:eastAsia="IRNazanin"/>
          <w:color w:val="111111"/>
          <w:sz w:val="28"/>
          <w:sz w:val="28"/>
          <w:szCs w:val="28"/>
          <w:rtl w:val="true"/>
          <w:lang w:bidi="fa-IR"/>
        </w:rPr>
        <w:t>می برند در حالی که تمام ادیان توحیدی مردم را به یکتاپرستی دعوت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 ائمه به الوهیت کار نادرست و یکی از غلو های خطرناک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 در شعر عاشورایی خلاف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نکته ای از زبان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 که با شخصیت آن بزرگوار مغایرت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ما در عزاداری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عاشواریی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 هیچ فلسفه و فلسفه بافی جای آن را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عاشوارایی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عاشورایی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این عزاداری ها انسان را ذره ای هم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شعرهای عزاداری باید بیانگر درس و پیام باشد و در راه اصلاح جامعه و ریشه کن کردن فساد در کشورهای اسلامی پیشروی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احساس اشتراک و وحدت اجتماعی را برمی انگیزد و مناسک، اشتراک اجتماعی را تحکیم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همیلیتون،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آیینی به ویژه شعر عاشورایی باید معرفت شنونده و خواننده را نسبت به ائمه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شاعران بُعد مرثیه سرایی را چنان بیان می کنند تا به هر نحوی که می توانند اشک بگیرند در صورتی که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پیش از واقعه عاشورا به اهل بیتش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 کشته شدن من بلند گریه نکنید، پیراهن چاک ندهید و اگر دشمن نزد شما آمد زیورآلات تان را به زمین بریزید تا هر چه می خواهد بردارد و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سیدبن طاووس،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1/102</w:t>
      </w:r>
      <w:r>
        <w:rPr>
          <w:rFonts w:eastAsia="IRNazanin" w:cs="IRNazanin"/>
          <w:color w:val="111111"/>
          <w:sz w:val="28"/>
          <w:szCs w:val="28"/>
          <w:rtl w:val="true"/>
          <w:lang w:bidi="fa-IR"/>
        </w:rPr>
        <w:t>).</w:t>
      </w:r>
    </w:p>
    <w:p>
      <w:pPr>
        <w:pStyle w:val="Heading3"/>
        <w:numPr>
          <w:ilvl w:val="2"/>
          <w:numId w:val="1"/>
        </w:numPr>
        <w:rPr/>
      </w:pPr>
      <w:bookmarkStart w:id="131" w:name="__RefHeading___Toc3300050_653776707"/>
      <w:bookmarkStart w:id="132" w:name="_Toc48"/>
      <w:bookmarkEnd w:id="131"/>
      <w:r>
        <w:rPr>
          <w:rtl w:val="true"/>
        </w:rPr>
        <w:t>جدایی دین از سیاست</w:t>
      </w:r>
      <w:bookmarkEnd w:id="132"/>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می خواهند چنین وانمود کنند که آنها ولایتی تر از مسئولان نظامند و در مجالس عزاداری گریه می کنند و ادعا دارند که کاری به سیاست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خاتمی،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و عزاداری، بیان تفسیر شیعی اسلام است و باید دانست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و کمال انسان و جوامع، در گرو اطاعت از قوانین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خمینی،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عالی ترین و والاترین هدف شیعه در کلام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تبلیغ ولایت شان و احیای امر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این امر با پیاده کردن حکومت آنها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بایسته است شاعران عاشوایی سخنان و کلام خود را جدای از حکومت ندانند زیرا علت واقعهعاشورا به واسطه تشکیل یک حکومت بیداد و ستمکارانه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تشیع برای خود، جهان بینی، بنیاد ایدئولوژیک، فلسفه تاریخ، رسالت، دستورکار، پایگاه </w:t>
      </w:r>
    </w:p>
    <w:p>
      <w:pPr>
        <w:pStyle w:val="BookText"/>
        <w:rPr/>
      </w:pPr>
      <w:r>
        <w:rPr>
          <w:rFonts w:ascii="IRNazanin" w:hAnsi="IRNazanin" w:eastAsia="IRNazanin"/>
          <w:color w:val="111111"/>
          <w:sz w:val="28"/>
          <w:sz w:val="28"/>
          <w:szCs w:val="28"/>
          <w:rtl w:val="true"/>
          <w:lang w:bidi="fa-IR"/>
        </w:rPr>
        <w:t>طبقاتی، راهبرد سیاسی، نظام رهبری، سنت مبارزه حزبی و سازماندهی دارد که همه از تاریخ آغازین امامان شیعه ریشه گرفته و با کوشش های بی دریغ عالمان، شاعران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قیصری،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شاخصه ها که رعایت آنها اکیداً توصیه می شود و از الزامات شعر عاشورایی است، در شمار بایدها و برخی دیگر که وجهه پرهیزی دارند، در زمره نبایدها مورد بررسی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و شاعری نباید باعث وهنِ موضوع شود و به جای شعر تأثیرگذار که عواطف و اندیشه مخاطبان را با آنها درگیر کند، کاریکاتوری از واقعه عاشورا به شنوندگان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آیینی قواعد خاص خودش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مجاهدی،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نبایدهای شعر عاشورایی در حکم خط قرمزی است که شاعر با آنها روبه روست، این موارد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اهتمام وسوسه انگیز به آرایه های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بیش از حد برخی از شاعران جوان به آرایه های شعری سبب غفلت آنان از مفهوم شده و شعر آنان را به تدریج به سمت بیهوده گویی می راند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کلی گویی در شعر عاشورایی و پرداختن به روایت جزء به جزء، پرهیز از تصویرپردازی شنیده ها و تکرار مکررات، پرهیز از ترکیبات کلیشه ای و صفات غلوآمیز، پرهیز از القای مستقیم و بی واسطه رسالت و پیام عاشورا، جلوگیری از تقلید و گرته برداری و مطابقت با مقاتل تاریخی، پرهیز گذشته گرایی و تنفس در فضای دیروز شعر عاشورا و بازآفرینی نمادهای تاریخی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تفاوت نبودن در برابر ترفندهایی که به انحراف مسیر فکری جامعه می انجامد، عدم استفاده از واژه های مهجور و سخیف و غیرکارآمد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تکیه محض بر سوگ و گریه و بیان واقعه باواقعیت، عدم نسبت این حادثه به فلک و روزگار و پرهیز از وزن شاد و ریتمیک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توجه به ملودی محض و معرفی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فلسفه او</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جایگزین نکردن نماد تاریخی در شخصیت های عاشورایی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با دلی پریشان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کنار تربت شهیدان</w:t>
      </w:r>
    </w:p>
    <w:p>
      <w:pPr>
        <w:pStyle w:val="BookText"/>
        <w:rPr/>
      </w:pPr>
      <w:r>
        <w:rPr>
          <w:rFonts w:ascii="IRNazanin" w:hAnsi="IRNazanin" w:eastAsia="IRNazanin"/>
          <w:color w:val="111111"/>
          <w:sz w:val="28"/>
          <w:sz w:val="28"/>
          <w:szCs w:val="28"/>
          <w:rtl w:val="true"/>
          <w:lang w:bidi="fa-IR"/>
        </w:rPr>
        <w:t xml:space="preserve">گفتا به دیده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نازنین برادر</w:t>
      </w:r>
    </w:p>
    <w:p>
      <w:pPr>
        <w:pStyle w:val="BookText"/>
        <w:rPr/>
      </w:pPr>
      <w:r>
        <w:rPr>
          <w:rFonts w:ascii="IRNazanin" w:hAnsi="IRNazanin" w:eastAsia="IRNazanin"/>
          <w:color w:val="111111"/>
          <w:sz w:val="28"/>
          <w:sz w:val="28"/>
          <w:szCs w:val="28"/>
          <w:rtl w:val="true"/>
          <w:lang w:bidi="fa-IR"/>
        </w:rPr>
        <w:t xml:space="preserve">اکنون رسیده زینب از اسارت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قبر پاکت را کند زیارت</w:t>
      </w:r>
    </w:p>
    <w:p>
      <w:pPr>
        <w:pStyle w:val="BookText"/>
        <w:rPr/>
      </w:pPr>
      <w:r>
        <w:rPr>
          <w:rFonts w:ascii="IRNazanin" w:hAnsi="IRNazanin" w:eastAsia="IRNazanin"/>
          <w:color w:val="111111"/>
          <w:sz w:val="28"/>
          <w:sz w:val="28"/>
          <w:szCs w:val="28"/>
          <w:rtl w:val="true"/>
          <w:lang w:bidi="fa-IR"/>
        </w:rPr>
        <w:t xml:space="preserve">یک اربعین دوری و داغ هجران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من بوده ام کنارت</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رأست مقابلم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 محملم بود </w:t>
      </w:r>
    </w:p>
    <w:p>
      <w:pPr>
        <w:pStyle w:val="BookText"/>
        <w:rPr/>
      </w:pPr>
      <w:r>
        <w:rPr>
          <w:rFonts w:ascii="IRNazanin" w:hAnsi="IRNazanin" w:eastAsia="IRNazanin"/>
          <w:color w:val="111111"/>
          <w:sz w:val="28"/>
          <w:sz w:val="28"/>
          <w:szCs w:val="28"/>
          <w:rtl w:val="true"/>
          <w:lang w:bidi="fa-IR"/>
        </w:rPr>
        <w:t xml:space="preserve">خیز و ببین لیلای مکدّر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فکنده روی قبر</w:t>
      </w:r>
    </w:p>
    <w:p>
      <w:pPr>
        <w:pStyle w:val="BookText"/>
        <w:rPr/>
      </w:pPr>
      <w:r>
        <w:rPr>
          <w:rFonts w:ascii="IRNazanin" w:hAnsi="IRNazanin" w:eastAsia="IRNazanin"/>
          <w:color w:val="111111"/>
          <w:sz w:val="28"/>
          <w:sz w:val="28"/>
          <w:szCs w:val="28"/>
          <w:rtl w:val="true"/>
          <w:lang w:bidi="fa-IR"/>
        </w:rPr>
        <w:t xml:space="preserve">دارد به لب رباب مو پریشان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حسین حسین و اصغر اصغر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ابویی،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دقت و پژوهش در آسیب ها و انحرافاتی که در مراسم عزاداری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آمده است، فرد را به این برداشت می رساند که جریانی وجود دارد و این انحرافات را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 نیز کم کردن تأثیرگذاری محافل مذهبی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با تشیع و تشیع با عاشورا زنده مانده است و خواهد ماند و تأثیر عاشورا بر تداوم تشیع و تکامل فرهنگی و اجتماعی آن بر کسی پوشیده نیست؛ این تأثیر تا آنجاست که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شهادت، کربلا، حسین و زینب بیشترین کلماتی که در قاموس تشیع به کار رفته است، مبالغه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صحتی،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افراطی گری مداحی و روی آوردن مداحان به سرایش اشعار، از نکات منفی شعر عاشورایی در عصر انقلاب است که به شدت اشعار عاشورایی را تهدید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همین میزان از خطرات زیاده گویی، افراط و تحریف هایی که شعر عاشورایی را تهدید می کند، نگرانبود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طور قطع و یقین در این حادثه بسیار بزرگ تاریخی تدریجاً تحریفاتی در طول زمان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در اینجا وظیفه ای هست که باید با این تحریفات مبارزه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گسترش فرهنگ عاشورا در نسل جوان، اولین قدم شناخت فرهنگ اصیل عاشوراست که در این مسیر نوحه ها و اشعار عاشورایی اولین پل این جاده هستند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عملی اسلام را تأسیس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سال و فصل بهار و مه عزاست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لاله را نوای غم انگیز نینواست</w:t>
      </w:r>
    </w:p>
    <w:p>
      <w:pPr>
        <w:pStyle w:val="BookText"/>
        <w:rPr/>
      </w:pPr>
      <w:r>
        <w:rPr>
          <w:rFonts w:ascii="IRNazanin" w:hAnsi="IRNazanin" w:eastAsia="IRNazanin"/>
          <w:color w:val="111111"/>
          <w:sz w:val="28"/>
          <w:sz w:val="28"/>
          <w:szCs w:val="28"/>
          <w:rtl w:val="true"/>
          <w:lang w:bidi="fa-IR"/>
        </w:rPr>
        <w:t xml:space="preserve">بر هر گلی که می نگری روی شاخه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سری بریده به بالای نیزه هاست</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بلبلی که پای گلی ناله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که خواهری به لبش بانگ یا اخاست </w:t>
      </w:r>
      <w:bookmarkStart w:id="133" w:name="pg8750_73569"/>
    </w:p>
    <w:p>
      <w:pPr>
        <w:pStyle w:val="BookText"/>
        <w:rPr/>
      </w:pPr>
      <w:bookmarkEnd w:id="133"/>
      <w:r>
        <w:rPr>
          <w:rFonts w:ascii="IRNazanin" w:hAnsi="IRNazanin" w:eastAsia="IRNazanin"/>
          <w:color w:val="111111"/>
          <w:sz w:val="28"/>
          <w:sz w:val="28"/>
          <w:szCs w:val="28"/>
          <w:rtl w:val="true"/>
          <w:lang w:bidi="fa-IR"/>
        </w:rPr>
        <w:t xml:space="preserve">هر غنچه ای که تازه شکفته است در 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اصغر است که جان سوز و دل رباست</w:t>
      </w:r>
    </w:p>
    <w:p>
      <w:pPr>
        <w:pStyle w:val="BookText"/>
        <w:rPr/>
      </w:pPr>
      <w:r>
        <w:rPr>
          <w:rFonts w:ascii="IRNazanin" w:hAnsi="IRNazanin" w:eastAsia="IRNazanin"/>
          <w:color w:val="111111"/>
          <w:sz w:val="28"/>
          <w:sz w:val="28"/>
          <w:szCs w:val="28"/>
          <w:rtl w:val="true"/>
          <w:lang w:bidi="fa-IR"/>
        </w:rPr>
        <w:t xml:space="preserve">هر برگ گل حکایت زخمی به روی زخم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یاس سرخ چیده سری از بدن جداست</w:t>
      </w:r>
    </w:p>
    <w:p>
      <w:pPr>
        <w:pStyle w:val="BookText"/>
        <w:rPr/>
      </w:pPr>
      <w:r>
        <w:rPr>
          <w:rFonts w:ascii="IRNazanin" w:hAnsi="IRNazanin" w:eastAsia="IRNazanin"/>
          <w:color w:val="111111"/>
          <w:sz w:val="28"/>
          <w:sz w:val="28"/>
          <w:szCs w:val="28"/>
          <w:rtl w:val="true"/>
          <w:lang w:bidi="fa-IR"/>
        </w:rPr>
        <w:t xml:space="preserve">نیلوفری که بر زبر شاخه رسته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روی نیلی ناموس کبریاست</w:t>
      </w:r>
    </w:p>
    <w:p>
      <w:pPr>
        <w:pStyle w:val="BookText"/>
        <w:rPr/>
      </w:pPr>
      <w:r>
        <w:rPr>
          <w:rFonts w:ascii="IRNazanin" w:hAnsi="IRNazanin" w:eastAsia="IRNazanin"/>
          <w:color w:val="111111"/>
          <w:sz w:val="28"/>
          <w:sz w:val="28"/>
          <w:szCs w:val="28"/>
          <w:rtl w:val="true"/>
          <w:lang w:bidi="fa-IR"/>
        </w:rPr>
        <w:t xml:space="preserve">هر باغ محفل غم و هر گل سرشک سرخ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تبریک ماست تسلیت وعید ما عزاست</w:t>
      </w:r>
    </w:p>
    <w:p>
      <w:pPr>
        <w:pStyle w:val="BookText"/>
        <w:rPr/>
      </w:pPr>
      <w:r>
        <w:rPr>
          <w:rFonts w:ascii="IRNazanin" w:hAnsi="IRNazanin" w:eastAsia="IRNazanin"/>
          <w:color w:val="111111"/>
          <w:sz w:val="28"/>
          <w:sz w:val="28"/>
          <w:szCs w:val="28"/>
          <w:rtl w:val="true"/>
          <w:lang w:bidi="fa-IR"/>
        </w:rPr>
        <w:t xml:space="preserve">باران که می چکد به رخ گل نظاره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سنگ خصم و سر دخت مرتضاست</w:t>
      </w:r>
    </w:p>
    <w:p>
      <w:pPr>
        <w:pStyle w:val="BookText"/>
        <w:rPr/>
      </w:pPr>
      <w:r>
        <w:rPr>
          <w:rFonts w:ascii="IRNazanin" w:hAnsi="IRNazanin" w:eastAsia="IRNazanin"/>
          <w:color w:val="111111"/>
          <w:sz w:val="28"/>
          <w:sz w:val="28"/>
          <w:szCs w:val="28"/>
          <w:rtl w:val="true"/>
          <w:lang w:bidi="fa-IR"/>
        </w:rPr>
        <w:t xml:space="preserve">هر سال بود بر سر هر سفره هفت سین امسال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سفره ما هفت سین بجاست</w:t>
      </w:r>
    </w:p>
    <w:p>
      <w:pPr>
        <w:pStyle w:val="BookText"/>
        <w:rPr/>
      </w:pPr>
      <w:r>
        <w:rPr>
          <w:rFonts w:ascii="IRNazanin" w:hAnsi="IRNazanin" w:eastAsia="IRNazanin"/>
          <w:color w:val="111111"/>
          <w:sz w:val="28"/>
          <w:sz w:val="28"/>
          <w:szCs w:val="28"/>
          <w:rtl w:val="true"/>
          <w:lang w:bidi="fa-IR"/>
        </w:rPr>
        <w:t xml:space="preserve">هر سال هفت سین سخن از سیب و سبزه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هفت سین شهیدان کربلاست</w:t>
      </w:r>
    </w:p>
    <w:p>
      <w:pPr>
        <w:pStyle w:val="BookText"/>
        <w:rPr/>
      </w:pPr>
      <w:r>
        <w:rPr>
          <w:rFonts w:ascii="IRNazanin" w:hAnsi="IRNazanin" w:eastAsia="IRNazanin"/>
          <w:color w:val="111111"/>
          <w:sz w:val="28"/>
          <w:sz w:val="28"/>
          <w:szCs w:val="28"/>
          <w:rtl w:val="true"/>
          <w:lang w:bidi="fa-IR"/>
        </w:rPr>
        <w:t xml:space="preserve">سرخی خون و سوز عطش، سینه، سم 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جفا، سرشهدا، سیلی جفاست</w:t>
      </w:r>
    </w:p>
    <w:p>
      <w:pPr>
        <w:pStyle w:val="BookText"/>
        <w:rPr/>
      </w:pPr>
      <w:r>
        <w:rPr>
          <w:rFonts w:ascii="IRNazanin" w:hAnsi="IRNazanin" w:eastAsia="IRNazanin"/>
          <w:color w:val="111111"/>
          <w:sz w:val="28"/>
          <w:sz w:val="28"/>
          <w:szCs w:val="28"/>
          <w:rtl w:val="true"/>
          <w:lang w:bidi="fa-IR"/>
        </w:rPr>
        <w:t xml:space="preserve">تبریک در شهادت فرزند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زخمی به سینه علی و قلب مصطفاست</w:t>
      </w:r>
    </w:p>
    <w:p>
      <w:pPr>
        <w:pStyle w:val="BookText"/>
        <w:rPr/>
      </w:pPr>
      <w:r>
        <w:rPr>
          <w:rFonts w:ascii="IRNazanin" w:hAnsi="IRNazanin" w:eastAsia="IRNazanin"/>
          <w:color w:val="111111"/>
          <w:sz w:val="28"/>
          <w:sz w:val="28"/>
          <w:szCs w:val="28"/>
          <w:rtl w:val="true"/>
          <w:lang w:bidi="fa-IR"/>
        </w:rPr>
        <w:t xml:space="preserve">آن را که هست چشم شفاعت به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به جای لاله به گودال قتلگاست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سازگار،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3"/>
        <w:numPr>
          <w:ilvl w:val="2"/>
          <w:numId w:val="1"/>
        </w:numPr>
        <w:rPr/>
      </w:pPr>
      <w:bookmarkStart w:id="134" w:name="__RefHeading___Toc3300052_653776707"/>
      <w:bookmarkStart w:id="135" w:name="_Toc49"/>
      <w:bookmarkEnd w:id="134"/>
      <w:r>
        <w:rPr>
          <w:rtl w:val="true"/>
        </w:rPr>
        <w:t>توجه بیش از حد به اشعار سوگ وارانه</w:t>
      </w:r>
      <w:bookmarkEnd w:id="135"/>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سوگواری برای افراد از دست رفته با صبر بر مصائب منافاتی ندارد و گریستن امری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غریزی بوده و نمایانگر حالات عاطفی و دلسوزی در نهاد انسان هاست، البته تا زمانی که عزاداری حاوی حالاتی نباشد که از جزع و فزع و بی تابی حکایت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گلی زواره،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امروزه که دشمن با تکنولوژی ماهواره و با قلم، درصدد ضربه زدن به نظام اسلامی و مسلمانان است، باید دشمن و دشمنی را شناسایی کرد و از کیان اسلام دفاع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مراسم عاشورا نباید فقط صورتی از سوگ و مصیبت تکرار شود چرا که عاشورا حرکتی برای نفی ظلم و اجرای عدالت است و اجرای همین امر، سرنوشت ملت را عوض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سلطنت خدایی همه سلطنت ها برخلاف مصلحت مردم و جور است و جز قانون خدایی همه قوانین باطل و بیهوده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خمینی،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شعر عاشورایی امروز می خواهد پرونده اش برای همیشه گشوده بماند باید همگام با تحولاتی که در جامعه ادب جهانی شکل می گیرد، حرکت کند و آرایه هایی را که با خصلت و خوی ایرانی سازگارتر و با طبیعت قشر درس خوانده هماهنگ تر باشد، شناسایی کرده و در به کارگیری آنها تردید روا نکند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همچنان ابزار دستیابی به ذات قدسی است و معرفت قدسی، همچنان طریق برتر برای اتّحاد با آن حق است که در آن معرفت، وجود و وجد اتحاد یافته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نصر،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شاعر عاشورایی چراغی پرفروغ تر از این فراز بصیرت بخش و معرفت آفرین زیارت اربعین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 مُهجَتَهُ فیکَ لِیَستَنقِذَ عِبادِکَ مِنَ الجَهالَةِ وَ حَیرَةِ الضَّلالة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قلبش را به آستان الهی هدیه داد تا بندگان را از ظلمات جهل و نادانی و حیرت گمراهی رهایی 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رضوان طلب،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اگر شاعر عاشورایی با آیات قرآن و به خصوص این فراز از زیارت اربعین زندگی کرده و جان و جهانش با معرفت قرآنی و حسینی عجین شده باشد، هرگز در اشعار خود راضی به بیان مطالب غیرمستند و آمیخته به خرافه و دادن نسبت الوهیت به حضرت نمی شود و مطالب غیرسودمند و وهن آلودی که هیچ گونه نسبت و قرابتی با فلسفه قیام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بیان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یَأْمُرَکُمْ أَنْ تَتَّخِذُوا الْمَلائِکَهَ وَ النَّبِیِّینَ أَرْباباً أَیَأْمُرُکُمْ بِالْکُفْرِ بَعْدَ إِذْ أَنْتُمْ مُسْلِمُونَ؛ هرگز خدا به شما امر نمی کند که فرشتگان و پیامبران را خدایان خود قرار دهید، چگونه ممکن است شما را به کفر بخواند پس از آنکه به خدای یگانه </w:t>
      </w:r>
    </w:p>
    <w:p>
      <w:pPr>
        <w:pStyle w:val="BookText"/>
        <w:rPr/>
      </w:pPr>
      <w:r>
        <w:rPr>
          <w:rFonts w:ascii="IRNazanin" w:hAnsi="IRNazanin" w:eastAsia="IRNazanin"/>
          <w:color w:val="111111"/>
          <w:sz w:val="28"/>
          <w:sz w:val="28"/>
          <w:szCs w:val="28"/>
          <w:rtl w:val="true"/>
          <w:lang w:bidi="fa-IR"/>
        </w:rPr>
        <w:t>اسلام آورده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حدیثی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أَنَاعَبْدٌ مِنْ عَبِیدِ اللَّهِ لَا تُسَمُّونَا أَرْبَاباً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 این نیست که من یکى از بندگان خدایم؛ ما را ربّ ننامید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موارد گفته شده، شاعر عاشورایی باید با قرآن، نهج البلاغه، صحیفه سجادیه و سایر ادعیه انس بگیرد و با روایات و احادیث و مقاتل معتبری همچون لهوف و نفس المهموم آشنایی داشته باشد و نیز مطالعه کتاب های ارزنده ای همچون قیام حسینی و تحریفات عاشورا و اشراف به تاریخ اسلام یک ضرورت غیر قابل انکار برای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عاشورایی باید مقاتل مختلف و شعر شاعران مذهبی را بخواند، با تاریخ اسلام آشنا باشد و صرفاً به نقل قول ها بسنده نکند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نه به عنوان فرهنگ و نه به عنوان سنت بلکه به عنوان اسلام عقیده معرفی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شریعتی،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شاعری ممکن است واژه ای به کار برده اما اصل سخن و شعرش ربطی به شعر ایدئولوژیک نداشته باشد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از روش و واژگان مربوط به آن استفاده می کنیم، باید توجه داشته باشیم که سطح از روش سخن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حقیقت،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شاعر عاشورایی علاوه بر این ها باید شناخت درستی هم از تاریخ ادبیات فارسی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جرأت هیچ پلنگی نرسیده است که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 ماه شب چارده ما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لبش علقمه ها آب بنوشند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طعنه به سیرابی لب ها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مشک، آهو شد و آهسته لب چشمه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صیاد به این صید مبادا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صید لب تشنه حرام است، مبادا تیری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آهوی تشنه لب قصه ما را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تیر از چله رها شد و چه پایان بدی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تیر می رفت به اقبال خودش پا بزند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مهرابی،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bookmarkStart w:id="136" w:name="pg8750_73572"/>
    </w:p>
    <w:p>
      <w:pPr>
        <w:pStyle w:val="Heading3"/>
        <w:numPr>
          <w:ilvl w:val="2"/>
          <w:numId w:val="1"/>
        </w:numPr>
        <w:rPr/>
      </w:pPr>
      <w:bookmarkStart w:id="137" w:name="__RefHeading___Toc3300054_653776707"/>
      <w:bookmarkStart w:id="138" w:name="_Toc50"/>
      <w:bookmarkEnd w:id="136"/>
      <w:bookmarkEnd w:id="137"/>
      <w:r>
        <w:rPr>
          <w:rtl w:val="true"/>
        </w:rPr>
        <w:t>آسیب اشعار عاشورایی در شکل نوحه</w:t>
      </w:r>
      <w:bookmarkEnd w:id="138"/>
    </w:p>
    <w:p>
      <w:pPr>
        <w:pStyle w:val="BookText"/>
        <w:rPr/>
      </w:pPr>
      <w:r>
        <w:rPr>
          <w:rFonts w:ascii="IRNazanin" w:hAnsi="IRNazanin" w:eastAsia="IRNazanin"/>
          <w:color w:val="111111"/>
          <w:sz w:val="28"/>
          <w:sz w:val="28"/>
          <w:szCs w:val="28"/>
          <w:rtl w:val="true"/>
          <w:lang w:bidi="fa-IR"/>
        </w:rPr>
        <w:t>در نوحه ها باید بار حماسی، عرفانی، معرفت و شناخت زیادتر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نوحه ها با نُت چاپ و در اختیار مردم گذاشته شوند زیرا چاپ این اشعار بدون نت و آهنگ زیبا نیست و ممکن است بعضی از کلمات نامأنوس باشد، مانند کبوتری که یک بال آن شکسته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استفاده از زبان محاوره و برخی اصطلاحات و کنایات روزمره باعث خطای نسل های بعدی می شود؛ یعنی افراط در استفاده از زبان کوچه و بازار، فخامت زبان شعر عاشورایی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هیچ گونه روحیه ستیزندگی و حماسه آوری در شاعران درجه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شعر نوحه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نمانده بود، این نوع شعر علاوه بر سستی زبان و لفظ، از نظر محتوا نیز به ضجه، مویه سوگواری بسنده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مویه و استغاثه با مایه های فراوان در شعر نوحه، جایگزین شعر فخیم عاشورا شد که رد پای آن تا روزگار ما پیداست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زمین کعبه هم، چون کربلا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آغشته با خون خدا نیست</w:t>
      </w:r>
    </w:p>
    <w:p>
      <w:pPr>
        <w:pStyle w:val="BookText"/>
        <w:rPr/>
      </w:pPr>
      <w:r>
        <w:rPr>
          <w:rFonts w:ascii="IRNazanin" w:hAnsi="IRNazanin" w:eastAsia="IRNazanin"/>
          <w:color w:val="111111"/>
          <w:sz w:val="28"/>
          <w:sz w:val="28"/>
          <w:szCs w:val="28"/>
          <w:rtl w:val="true"/>
          <w:lang w:bidi="fa-IR"/>
        </w:rPr>
        <w:t xml:space="preserve">چه زیورها که زیب سینه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گوهرها که در گنجینه توست</w:t>
      </w:r>
    </w:p>
    <w:p>
      <w:pPr>
        <w:pStyle w:val="BookText"/>
        <w:rPr/>
      </w:pPr>
      <w:r>
        <w:rPr>
          <w:rFonts w:ascii="IRNazanin" w:hAnsi="IRNazanin" w:eastAsia="IRNazanin"/>
          <w:color w:val="111111"/>
          <w:sz w:val="28"/>
          <w:sz w:val="28"/>
          <w:szCs w:val="28"/>
          <w:rtl w:val="true"/>
          <w:lang w:bidi="fa-IR"/>
        </w:rPr>
        <w:t xml:space="preserve">یکی یاقوت خونِ حلق اصغر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نافه ز مشکین موی اکبر</w:t>
      </w:r>
    </w:p>
    <w:p>
      <w:pPr>
        <w:pStyle w:val="BookText"/>
        <w:rPr/>
      </w:pPr>
      <w:r>
        <w:rPr>
          <w:rFonts w:ascii="IRNazanin" w:hAnsi="IRNazanin" w:eastAsia="IRNazanin"/>
          <w:color w:val="111111"/>
          <w:sz w:val="28"/>
          <w:sz w:val="28"/>
          <w:szCs w:val="28"/>
          <w:rtl w:val="true"/>
          <w:lang w:bidi="fa-IR"/>
        </w:rPr>
        <w:t xml:space="preserve">کنار بیرق سبزی نگونسار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فتاده دستِ سردارِ علمدار</w:t>
      </w:r>
    </w:p>
    <w:p>
      <w:pPr>
        <w:pStyle w:val="BookText"/>
        <w:rPr/>
      </w:pPr>
      <w:r>
        <w:rPr>
          <w:rFonts w:ascii="IRNazanin" w:hAnsi="IRNazanin" w:eastAsia="IRNazanin"/>
          <w:color w:val="111111"/>
          <w:sz w:val="28"/>
          <w:sz w:val="28"/>
          <w:szCs w:val="28"/>
          <w:rtl w:val="true"/>
          <w:lang w:bidi="fa-IR"/>
        </w:rPr>
        <w:t xml:space="preserve">درخشند چون ثریّا در دل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مروارید غلتان اشک زینب</w:t>
      </w:r>
    </w:p>
    <w:p>
      <w:pPr>
        <w:pStyle w:val="BookText"/>
        <w:rPr/>
      </w:pPr>
      <w:r>
        <w:rPr>
          <w:rFonts w:ascii="IRNazanin" w:hAnsi="IRNazanin" w:eastAsia="IRNazanin"/>
          <w:color w:val="111111"/>
          <w:sz w:val="28"/>
          <w:sz w:val="28"/>
          <w:szCs w:val="28"/>
          <w:rtl w:val="true"/>
          <w:lang w:bidi="fa-IR"/>
        </w:rPr>
        <w:t xml:space="preserve">فلک صد ماه و خورشید ار برآرد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تو منظومه شمسی ندارد</w:t>
      </w:r>
    </w:p>
    <w:p>
      <w:pPr>
        <w:pStyle w:val="BookText"/>
        <w:rPr/>
      </w:pPr>
      <w:r>
        <w:rPr>
          <w:rFonts w:ascii="IRNazanin" w:hAnsi="IRNazanin" w:eastAsia="IRNazanin"/>
          <w:color w:val="111111"/>
          <w:sz w:val="28"/>
          <w:sz w:val="28"/>
          <w:szCs w:val="28"/>
          <w:rtl w:val="true"/>
          <w:lang w:bidi="fa-IR"/>
        </w:rPr>
        <w:t xml:space="preserve">بگو ای خاک با خورشید گردون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 از حجله گاه شرق بیرونکه</w:t>
      </w:r>
    </w:p>
    <w:p>
      <w:pPr>
        <w:pStyle w:val="BookText"/>
        <w:rPr/>
      </w:pPr>
      <w:r>
        <w:rPr>
          <w:rFonts w:ascii="IRNazanin" w:hAnsi="IRNazanin" w:eastAsia="IRNazanin"/>
          <w:color w:val="111111"/>
          <w:sz w:val="28"/>
          <w:sz w:val="28"/>
          <w:szCs w:val="28"/>
          <w:rtl w:val="true"/>
          <w:lang w:bidi="fa-IR"/>
        </w:rPr>
        <w:t xml:space="preserve">اینجا روی نی خواهد درخشید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روشن تر از صد ماه و خورشید</w:t>
      </w:r>
    </w:p>
    <w:p>
      <w:pPr>
        <w:pStyle w:val="BookText"/>
        <w:rPr/>
      </w:pPr>
      <w:r>
        <w:rPr>
          <w:rFonts w:ascii="IRNazanin" w:hAnsi="IRNazanin" w:eastAsia="IRNazanin"/>
          <w:color w:val="111111"/>
          <w:sz w:val="28"/>
          <w:sz w:val="28"/>
          <w:szCs w:val="28"/>
          <w:rtl w:val="true"/>
          <w:lang w:bidi="fa-IR"/>
        </w:rPr>
        <w:t xml:space="preserve">که یک نی آفتاب روز محشر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است از زمین، الله اکبر</w:t>
      </w:r>
    </w:p>
    <w:p>
      <w:pPr>
        <w:pStyle w:val="BookText"/>
        <w:rPr/>
      </w:pPr>
      <w:r>
        <w:rPr>
          <w:rFonts w:ascii="IRNazanin" w:hAnsi="IRNazanin" w:eastAsia="IRNazanin"/>
          <w:color w:val="111111"/>
          <w:sz w:val="28"/>
          <w:sz w:val="28"/>
          <w:szCs w:val="28"/>
          <w:rtl w:val="true"/>
          <w:lang w:bidi="fa-IR"/>
        </w:rPr>
        <w:t xml:space="preserve">کنارِ آفتاب قلّۀ 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ماه بنی هاشم دهد نور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ریاضی یزدی،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Heading3"/>
        <w:numPr>
          <w:ilvl w:val="2"/>
          <w:numId w:val="1"/>
        </w:numPr>
        <w:rPr/>
      </w:pPr>
      <w:bookmarkStart w:id="139" w:name="__RefHeading___Toc3300056_653776707"/>
      <w:bookmarkStart w:id="140" w:name="_Toc51"/>
      <w:bookmarkEnd w:id="139"/>
      <w:r>
        <w:rPr>
          <w:rtl w:val="true"/>
        </w:rPr>
        <w:t>استفاده از موسیقی نامناسب</w:t>
      </w:r>
      <w:bookmarkEnd w:id="140"/>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نوحه و نوحه خوانی، هنری بسیار قدیمی است و با صوت های جلی و آوازهای خوش در قلب و روح مردم ماندگار شده است و به عنوان در برگیرنده گوشه های غنی موسیقی </w:t>
      </w:r>
    </w:p>
    <w:p>
      <w:pPr>
        <w:pStyle w:val="BookText"/>
        <w:rPr/>
      </w:pPr>
      <w:r>
        <w:rPr>
          <w:rFonts w:ascii="IRNazanin" w:hAnsi="IRNazanin" w:eastAsia="IRNazanin"/>
          <w:color w:val="111111"/>
          <w:sz w:val="28"/>
          <w:sz w:val="28"/>
          <w:szCs w:val="28"/>
          <w:rtl w:val="true"/>
          <w:lang w:bidi="fa-IR"/>
        </w:rPr>
        <w:t>ایران زمین، جایگاه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نسلِ امروز دریغ مندانه از آن آوازها و نغمه های پرشور که مردم خوش ذوق و عاشق در رثای سالار شهیدان کربلا و یاران گرانقدرش سر داده اند، بی بهره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نوحه ها باید در راستای فلسفه عاشورا باشد و به تبیین صحیح قیام حسینی بپردزاد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نوحه با توجه به شخصیت، شعر و پیام ممکن است در نغمات و دستگاه های متعددی قابل اجرا باشد ولی اصولا ضبط و قواعد خاصی بر این امر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نوحه سرایان حسینی، خصوصاً در دهه اخیر با استفاده از آهنگ ترانه های ناپسند، سعی وافری در ارائه قالب ها و آهنگ های جدید در حوزه نوحه های عاشورایی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ذهنیتی که از این قبیل آهنگ ها در مردم متدین و متعهد ما وجود دارد با عدم اقبال آنان روبه رو خواهد شد، هر چند جوانان و نوجوانان به خاطر شرایط سنی و رفتارهای عاطفی خود جذب این گونه نوحه ها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زمین با منِ خسته چرا یار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طرف بنگرم جز غم و آزار نیست؟</w:t>
      </w:r>
    </w:p>
    <w:p>
      <w:pPr>
        <w:pStyle w:val="BookText"/>
        <w:rPr/>
      </w:pPr>
      <w:r>
        <w:rPr>
          <w:rFonts w:ascii="IRNazanin" w:hAnsi="IRNazanin" w:eastAsia="IRNazanin"/>
          <w:color w:val="111111"/>
          <w:sz w:val="28"/>
          <w:sz w:val="28"/>
          <w:szCs w:val="28"/>
          <w:rtl w:val="true"/>
          <w:lang w:bidi="fa-IR"/>
        </w:rPr>
        <w:t xml:space="preserve">کربلا نام آن دشت بلای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حاصلش جز غم و دیدۀ خونبار نیست</w:t>
      </w:r>
    </w:p>
    <w:p>
      <w:pPr>
        <w:pStyle w:val="BookText"/>
        <w:rPr/>
      </w:pPr>
      <w:r>
        <w:rPr>
          <w:rFonts w:ascii="IRNazanin" w:hAnsi="IRNazanin" w:eastAsia="IRNazanin"/>
          <w:color w:val="111111"/>
          <w:sz w:val="28"/>
          <w:sz w:val="28"/>
          <w:szCs w:val="28"/>
          <w:rtl w:val="true"/>
          <w:lang w:bidi="fa-IR"/>
        </w:rPr>
        <w:t xml:space="preserve">عمه جان کجاست؟ این همه ماتم ز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 کجاست؟ این تن بی سر ز کیست؟</w:t>
      </w:r>
    </w:p>
    <w:p>
      <w:pPr>
        <w:pStyle w:val="BookText"/>
        <w:rPr/>
      </w:pPr>
      <w:r>
        <w:rPr>
          <w:rFonts w:ascii="IRNazanin" w:hAnsi="IRNazanin" w:eastAsia="IRNazanin"/>
          <w:color w:val="111111"/>
          <w:sz w:val="28"/>
          <w:sz w:val="28"/>
          <w:szCs w:val="28"/>
          <w:rtl w:val="true"/>
          <w:lang w:bidi="fa-IR"/>
        </w:rPr>
        <w:t xml:space="preserve">عمه اینجا قتلگاست، دشت آزار و بلاست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گلگون حسین پاره از تیغ جفاست</w:t>
      </w:r>
    </w:p>
    <w:p>
      <w:pPr>
        <w:pStyle w:val="BookText"/>
        <w:rPr/>
      </w:pPr>
      <w:r>
        <w:rPr>
          <w:rFonts w:ascii="IRNazanin" w:hAnsi="IRNazanin" w:eastAsia="IRNazanin"/>
          <w:color w:val="111111"/>
          <w:sz w:val="28"/>
          <w:sz w:val="28"/>
          <w:szCs w:val="28"/>
          <w:rtl w:val="true"/>
          <w:lang w:bidi="fa-IR"/>
        </w:rPr>
        <w:t xml:space="preserve">کی شود باورم عمه در این دشتِ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از اوج زین ساقی طفلان نگون</w:t>
      </w:r>
    </w:p>
    <w:p>
      <w:pPr>
        <w:pStyle w:val="BookText"/>
        <w:rPr/>
      </w:pPr>
      <w:r>
        <w:rPr>
          <w:rFonts w:ascii="IRNazanin" w:hAnsi="IRNazanin" w:eastAsia="IRNazanin"/>
          <w:color w:val="111111"/>
          <w:sz w:val="28"/>
          <w:sz w:val="28"/>
          <w:szCs w:val="28"/>
          <w:rtl w:val="true"/>
          <w:lang w:bidi="fa-IR"/>
        </w:rPr>
        <w:t xml:space="preserve">پیکرش غرق خون گردد و دستش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دین و قرآن بشود واژگون</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لب تشنه ام آب و نخواهم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تشنه ام تشنه لحظۀ دیدار او </w:t>
      </w:r>
      <w:bookmarkStart w:id="141" w:name="pg8750_73574"/>
    </w:p>
    <w:p>
      <w:pPr>
        <w:pStyle w:val="BookText"/>
        <w:rPr/>
      </w:pPr>
      <w:bookmarkEnd w:id="141"/>
      <w:r>
        <w:rPr>
          <w:rFonts w:ascii="IRNazanin" w:hAnsi="IRNazanin" w:eastAsia="IRNazanin"/>
          <w:color w:val="111111"/>
          <w:sz w:val="28"/>
          <w:sz w:val="28"/>
          <w:szCs w:val="28"/>
          <w:rtl w:val="true"/>
          <w:lang w:bidi="fa-IR"/>
        </w:rPr>
        <w:t xml:space="preserve">شد ز زین ساقی نگون، در میان خاک و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لب دستش جدا، پرچمش شد واژگون</w:t>
      </w:r>
    </w:p>
    <w:p>
      <w:pPr>
        <w:pStyle w:val="BookText"/>
        <w:rPr/>
      </w:pPr>
      <w:r>
        <w:rPr>
          <w:rFonts w:ascii="IRNazanin" w:hAnsi="IRNazanin" w:eastAsia="IRNazanin"/>
          <w:color w:val="111111"/>
          <w:sz w:val="28"/>
          <w:sz w:val="28"/>
          <w:szCs w:val="28"/>
          <w:rtl w:val="true"/>
          <w:lang w:bidi="fa-IR"/>
        </w:rPr>
        <w:t xml:space="preserve">نوحه 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صفری شاهی و ملجاء،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Heading3"/>
        <w:numPr>
          <w:ilvl w:val="2"/>
          <w:numId w:val="1"/>
        </w:numPr>
        <w:rPr/>
      </w:pPr>
      <w:bookmarkStart w:id="142" w:name="__RefHeading___Toc3300058_653776707"/>
      <w:bookmarkStart w:id="143" w:name="_Toc52"/>
      <w:bookmarkEnd w:id="142"/>
      <w:r>
        <w:rPr>
          <w:rtl w:val="true"/>
        </w:rPr>
        <w:t>وجود مداحان و شاعران کم تخصص</w:t>
      </w:r>
      <w:bookmarkEnd w:id="1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مداحی، ادامه راه ستایشگران برجسته اهل بیت در دوران اختناق اموی و عباسی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فقط قضیه شعرخوانی نیست، بلکه مساله، مساله پراکندن مدایح و فضایل و حقایق در قالبی است که برای همه شنوندگان، قابل فهم و درک بوده و در دل آنها دارای تاثیر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بیانات رهبری، </w:t>
      </w:r>
      <w:r>
        <w:rPr>
          <w:rFonts w:eastAsia="IRNazanin" w:cs="IRNazanin"/>
          <w:color w:val="111111"/>
          <w:sz w:val="28"/>
          <w:szCs w:val="28"/>
          <w:lang w:bidi="fa-IR"/>
        </w:rPr>
        <w:t>28/10/68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مداحی، چند چشمه هنری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0955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2"/>
                        <a:stretch/>
                      </pic:blipFill>
                      <pic:spPr>
                        <a:xfrm>
                          <a:off x="0" y="0"/>
                          <a:ext cx="5334120" cy="2095560"/>
                        </a:xfrm>
                        <a:prstGeom prst="rect">
                          <a:avLst/>
                        </a:prstGeom>
                        <a:ln w="0">
                          <a:noFill/>
                        </a:ln>
                      </pic:spPr>
                    </pic:pic>
                  </a:graphicData>
                </a:graphic>
              </wp:inline>
            </w:drawing>
          </mc:Choice>
          <mc:Fallback>
            <w:pict>
              <v:shape id="shape_0" stroked="f" o:allowincell="f" style="position:absolute;margin-left:0pt;margin-top:-165.05pt;width:419.95pt;height:164.95pt;mso-wrap-style:none;v-text-anchor:middle;mso-position-horizontal:left;mso-position-vertical:top" type="_x0000_t75">
                <v:imagedata r:id="rId6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مداحانی که تخصص کافی در اشعار عاشورایی ندارند و صرفا به منزله منبر رفتن و مزد گرفتن رو به این کار آورده اند، نوعی آسیب فرهنگی در حماسه حسینی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ایدئولوژی هست که تکیه اش بر سرشت روحانی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قربانی،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شاعرانی که فقط طبع شعری دارند و از تاریخ اهل بیت دور هستند دومین عامل آفت فرهنگی در این خطه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باید توجه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در اجتماعات بزرگ تحت تاثیر واقع می شود و چه بسا از خود بی خود می شود و از یک شعار و فریادی تبعیت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خمینی،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شاعران می توانند با شرکت در کلاس های تخصصی تاریخ اسلام، شعر و ادبیات، سطح تفکرات و اندیشه های عاشورایی خود را ارتقاء دهند</w:t>
      </w:r>
      <w:r>
        <w:rPr>
          <w:rFonts w:eastAsia="IRNazanin" w:cs="IRNazanin"/>
          <w:color w:val="111111"/>
          <w:sz w:val="28"/>
          <w:szCs w:val="28"/>
          <w:rtl w:val="true"/>
          <w:lang w:bidi="fa-IR"/>
        </w:rPr>
        <w:t>.</w:t>
      </w:r>
    </w:p>
    <w:p>
      <w:pPr>
        <w:pStyle w:val="Heading3"/>
        <w:numPr>
          <w:ilvl w:val="2"/>
          <w:numId w:val="1"/>
        </w:numPr>
        <w:rPr/>
      </w:pPr>
      <w:bookmarkStart w:id="144" w:name="__RefHeading___Toc3300060_653776707"/>
      <w:bookmarkStart w:id="145" w:name="_Toc53"/>
      <w:bookmarkEnd w:id="144"/>
      <w:r>
        <w:rPr>
          <w:rtl w:val="true"/>
        </w:rPr>
        <w:t>سینه زنی بدون فلسفه عاشورا</w:t>
      </w:r>
      <w:bookmarkEnd w:id="145"/>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سینه زنی، یک نوع عزاداری و اظهار ارادت نسبت به خاندان عصمت و طهارت </w:t>
      </w:r>
      <w:bookmarkStart w:id="146" w:name="pg8750_73575"/>
    </w:p>
    <w:p>
      <w:pPr>
        <w:pStyle w:val="BookText"/>
        <w:rPr/>
      </w:pPr>
      <w:bookmarkEnd w:id="146"/>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سینه زنی عزادارن حسینی، همان وسیله ای است که می تواند محبت و ولایت اهل بیت را از نسلی به نسل دیگر برساند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بیانات رهبری، </w:t>
      </w:r>
      <w:r>
        <w:rPr>
          <w:rFonts w:eastAsia="IRNazanin" w:cs="IRNazanin"/>
          <w:color w:val="111111"/>
          <w:sz w:val="28"/>
          <w:szCs w:val="28"/>
          <w:lang w:bidi="fa-IR"/>
        </w:rPr>
        <w:t>12/05/73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تمرین های کافی در امر نوحه خوانی، شیوه پوشش، آرایش ظاهری سینه زن و دور بودن از رفتار و گفتارهای اهل بیت از جمله آسیب هایی است که در بُعد فرهنگی باید برای حسینی منشی شدن آن برنامه ریزی شود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نظم بخشیدن به شیوه ای مقدس است و مراد از مقدس در اینجا، ویژگیو کیفیت نوعی قدرت رازآلود و مهیب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ترنر،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Heading3"/>
        <w:numPr>
          <w:ilvl w:val="2"/>
          <w:numId w:val="1"/>
        </w:numPr>
        <w:rPr/>
      </w:pPr>
      <w:bookmarkStart w:id="147" w:name="__RefHeading___Toc3300062_653776707"/>
      <w:bookmarkStart w:id="148" w:name="_Toc54"/>
      <w:bookmarkEnd w:id="147"/>
      <w:r>
        <w:rPr>
          <w:rtl w:val="true"/>
        </w:rPr>
        <w:t>وظایف در مقابل آسیب های عاشورا</w:t>
      </w:r>
      <w:bookmarkEnd w:id="148"/>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مجالس و مستمعین تمایل به گرم بودن مجلس دارند و به اصطلاح مجلس باید کربلایی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این تحریف ها این است که مردم باید روضه و شعرِ راست را بشنوند تا معارفشان و فکرشان افزایش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یک کانون مرکزی برای احترام و حرمت به اهل بیت بوده و هستند و باید خیلی با ظرافت به این امر واقف باشند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اسلامی باید محور اصلی باشد و دیگر مکاتب باید در ارتباط با آن آموزش داده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نصر،</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باید از وارد کردن و پذیرفتن دروغ هایی که در دین وارد می شود جبهه گیری لازم را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مسئولان هیأت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توانند در جهت دهی هیأت ها، شیوه برگزاری مجالس، مدت زمان مجلس، شروع و پایان مراسم عزاداری، کلام شعر و ملودی اشعار، دعوت از نوحه خوانان و سخنرانان و مداحان معتبر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همه نقش ایفا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وظایف این گروه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سوق دادن هیات ها به سمت وظایف اساس، فهمیدن قضیه و پیام اصلی عاشورا و داشتن معرفت و هویت حسینی؛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نیازسنجی و انتخاب هدف متعالی جهت انجام برنامه ها با برنامه ریزی هوشمندانه، استفاده از خطبا و مداحان و اشعار نوحه جهت افزایش محبت به اهل بیت توام با عقل و منطق، تلاش در جهت داخل کردن شعارهای امروز نظام در نوحه ها و سینه زنی ها و پرهیز از تعصبات قبیله ای و محلی</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خطبا و وعاظ</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شناسایی تحریف ها و بدعت ها و مبارزه با آنها، شناخت نقاط </w:t>
      </w:r>
    </w:p>
    <w:p>
      <w:pPr>
        <w:pStyle w:val="BookText"/>
        <w:rPr/>
      </w:pPr>
      <w:r>
        <w:rPr>
          <w:rFonts w:ascii="IRNazanin" w:hAnsi="IRNazanin" w:eastAsia="IRNazanin"/>
          <w:color w:val="111111"/>
          <w:sz w:val="28"/>
          <w:sz w:val="28"/>
          <w:szCs w:val="28"/>
          <w:rtl w:val="true"/>
          <w:lang w:bidi="fa-IR"/>
        </w:rPr>
        <w:t xml:space="preserve">ضعف مردم و هوشیار کردن آنها؛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متقن و مستدل بودن متن سخنرانی و اشعار، داشتن مطالعه و دقت در محتوای روضه و خالی کردن پیرایه های دروغین از حادثه عاشورا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مداحان و شعرا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مداحان و شاعران در این امر سهم بسزایی دارند و به نوعی چراغ این مجالس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جوانان این کشور نگاهی مثبت به این قشر دارند پس باید از این فرصت طلایی استفاده بهینه کنند تا بتوانند مانع موثری بر سر راه انحرافات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وظایف آنها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اخلاص عمل و خالی نبودن مداحی از معارف، نصایح اخلاقی، و دستوارات عملی ائمه و بیان اهداف ائمه در خلال مداحی و معرفی الگوهای عملی؛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داستان های واقعی تاریخی و بیان فلسفه قیام عاشورا در اشعار و مدایح خود، وارد کردن مفاهیم امروز نظام در شعرهای خود، استفاده از اشعار محکم، عالی، گویا با محتوای خوب، عدم استفاده از آهنگ و ملودی های لهو و لعب و استفاده از روش های عالی در به روز کردن روش های اجرا؛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صدای خوش برای مداحان، پرهیز از روضه های سخت و حرکت های نامشروع و احترام به پیشکسوتان این عرصه و بیان محتوای اشعار به دور از افراط و تفریط، عدم استفاده از ترکیبات ذلت آمیز؛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موسیقی و ملودی نامناس و نداشتن نگاه کاسب کارانه</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شناسی کلی در نگاه مردم و جامعه به مذهب حاکی از آن است که متأسفانه در سال های اخیر مذهبی های جامعه به مذهب، نگاهی دور از جنبه های انقلابی گری و عدالت طلبی دارند و اغلب در ظواهر خلاصه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جنبه های اخلاقی و تعهد اسلامی را فراموش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 های فرهنگی در این موضوع تا حدودی مقصر هستند که تمرکز کامل خود را روی جلوه های ظاهری گذاشته اند و بخشی هم ناگریز است؛ به این معنا که وقتی جامعه به سمت مذهبی شدن حرکت می کند، معمولا افراد آسان طلب بخش های آسان را که در جلوه های ظاهری خلاصه می شود، انتخاب می کنند که هم خیلی زحمت نکشیده باشند و هم از امتیازهای مذهبی بودن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راه حل های اساسی برای رفع آسیب های شعر عاشورایی به شرح ذیل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خودسازی در همه بخش ها، مقاومت برای خدا و خوش بینی به آینده، هماهنگی نهادهای فرهنگ ساز، ابراز انزجار از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متخلفین؛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نسبت به تبلیغات دشمن و تهیه کتاب و دیوان اشعار آیینی قوی و خوش مضمون و در اختیار قرار دادن آنها به مداحان؛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برگزاری مجالس در حد شأن و منزلت واقعه عاشورا، ایجاد بحث علمی درباره واقعه کربلا، استفاده از امکانات عصر جدید، ایجاد رشته تحصیلی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 آیینی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مراکز آموزشی، نفوذپذیری اصحاب فرهنگ و جهت دار بودن اشعار و اثربخشی 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صحیح بین جامعه مداحان و شعرای آیینی، دوری از مطالب کم محتوا و ظاهر عشق و عاشقی، عدم استفاده از الفاظ کم محتوا در اشعار، استفاده از مفاهیم باارزش و شایسته در اشعار و خواندن مصیبت صحیح و مستند با ادبیات آیینی درست؛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شعر متناسب با موضوع و مصیبت، استفاده از شعرهای اخلاقی و دارای مبانی معرفتی، استفاده از ابتکار درونی و عدم تقلید از آهنگ های خارجی و همراهی مضامین با تفکر، تعمق، معرفت و عاطفه؛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قطع نامه مخصوص عزاداری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برنامه ریزی، الگوسازی و مدل سازی صحیح و به دور از تعصبات نهادها و ادارات مربوط وفرهنگ سازی و تغذیه مداحان به وسیله شعرای آیینی با اشعار مستند و تاریخی؛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عاطفه و احساس در مجالس عزاداری، افزایش دید روشن و واضح به مستمع از این مجالس و اشعار آیینی و نوحه ها و ایجاد معرفت عمقی نسبت به اهل بیت و مفاهیم اساسی دین به واسطه این اشعار و مجالس؛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تقرّب مردم به خدا و دین با سرودن این اشعار، تبیین و توضیح اهداف حرکت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شناخت عناصر هویت حسینی، اهمیت دادن به نماز در میان مراسم سینه زنی و عزاداری و آمیزش حادثه خالص شده، دقیق و متقن به انواع بیان های هنری از شعر، نثر و سبک روضه خوانی؛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درست شیوه مقتل خوانی و شرح حال مصائب، آموزش مداحی صحیح و متناسب با آموزه های شیعه، کامل کردن چهار پایه اصلی مداحی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صوت خوش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مناسب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و شعر خوب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متناسب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پخش عزاداری های متناسب با آیین شیعه و مستند با تاریخ اسلام در صدا و سیما، توجه مداوم در بیان و نقد آسیب ها، مقابله آرام و تدریجی به شیوه فقهی و فرهنگ سازی در این امر و از بین بردن ناهنجارها و ضد ارزش ها؛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خودداری کردن از افراط و تفریط در عرصه انتقاد، آموزش مداحی و سر و سامان دادن آن </w:t>
      </w:r>
      <w:bookmarkStart w:id="149" w:name="pg8750_73578"/>
    </w:p>
    <w:p>
      <w:pPr>
        <w:pStyle w:val="BookText"/>
        <w:rPr/>
      </w:pPr>
      <w:bookmarkEnd w:id="149"/>
      <w:r>
        <w:rPr>
          <w:rFonts w:ascii="IRNazanin" w:hAnsi="IRNazanin" w:eastAsia="IRNazanin"/>
          <w:color w:val="111111"/>
          <w:sz w:val="28"/>
          <w:sz w:val="28"/>
          <w:szCs w:val="28"/>
          <w:rtl w:val="true"/>
          <w:lang w:bidi="fa-IR"/>
        </w:rPr>
        <w:t xml:space="preserve">در کشور و شناخت تاریخ، شعر و سبک جدید به مداحان؛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مداحان شایسته و تشویق آنها در رسانه ها، انتخاب یک نماینده از دفتر رهبری جهت نظارت و مدوّن کردن آیین نامه ای جامع</w:t>
      </w:r>
      <w:r>
        <w:rPr>
          <w:rFonts w:eastAsia="IRNazanin" w:cs="IRNazanin"/>
          <w:color w:val="111111"/>
          <w:sz w:val="28"/>
          <w:szCs w:val="28"/>
          <w:rtl w:val="true"/>
          <w:lang w:bidi="fa-IR"/>
        </w:rPr>
        <w:t>.</w:t>
      </w:r>
    </w:p>
    <w:p>
      <w:pPr>
        <w:pStyle w:val="Heading3"/>
        <w:numPr>
          <w:ilvl w:val="2"/>
          <w:numId w:val="1"/>
        </w:numPr>
        <w:rPr/>
      </w:pPr>
      <w:bookmarkStart w:id="150" w:name="__RefHeading___Toc3300064_653776707"/>
      <w:bookmarkStart w:id="151" w:name="_Toc55"/>
      <w:bookmarkEnd w:id="150"/>
      <w:r>
        <w:rPr>
          <w:rtl w:val="true"/>
        </w:rPr>
        <w:t>نتیجه</w:t>
      </w:r>
      <w:bookmarkEnd w:id="151"/>
    </w:p>
    <w:p>
      <w:pPr>
        <w:pStyle w:val="BookText"/>
        <w:rPr/>
      </w:pPr>
      <w:r>
        <w:rPr>
          <w:rFonts w:ascii="IRNazanin" w:hAnsi="IRNazanin" w:eastAsia="IRNazanin"/>
          <w:color w:val="111111"/>
          <w:sz w:val="28"/>
          <w:sz w:val="28"/>
          <w:szCs w:val="28"/>
          <w:rtl w:val="true"/>
          <w:lang w:bidi="fa-IR"/>
        </w:rPr>
        <w:t xml:space="preserve">شعر عاشورا، نشانگر حقیقت رابطه شعر عاشورایی با فطرت تکامل خواه انسان هاست به همین جهت شعرهای عاشورایی باید جهت دار باشند؛ بهعبارتی شور حسینی و گریه بر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بیتش در راستا و هدف قیام امام معنا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دیگر با توجه به اینکه مخاطب آخر این قصه پرغصه را می داند، شاعران عاشورایی تا حد امکان باید با جاذبه های جدید این خلأ را پر کنند تا فلسفه عاشورا را در شعرشان و در جامعه به طور عملی پیاده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حماسه کربلا به حیطه شعر، یقیناً یکی از عوامل ماندگاری و پایایی نهضت عاشوراست چرا که حضور پررنگ شعر در روایت ماجرا و قالب نافذ مرثیه در سوگداشت ماجرا از سویی پیونددهنده میان عواطف و دل های سوخته و حقیقت ماجرای عاشوراست و از سوی دیگر به نوبه خود باعث غنا و اعتلای اشعار و مراثی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عاشورایی باید فضای تعلیمی و اخلاقی را در درون خود جای دهند و پیام های اخلاقی را به دو شیوه داستانی و بیان مستقیم تبیین کنند چرا که یکی از رازهای ماندگاری این نوع اشعار پند و اندرزهای انسانی است و نه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جامعیت و شمول آن از زمان و مکان خاص فراتر است و همه آفاق را دربرمی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همه مردم و به ویژه شاعران عاشورایی باید در این راستا قدم بردارند و در رفع آسیب های این دسته اشعار نهایت تلاش را داشته باشند</w:t>
      </w:r>
      <w:r>
        <w:rPr>
          <w:rFonts w:eastAsia="IRNazanin" w:cs="IRNazanin"/>
          <w:color w:val="111111"/>
          <w:sz w:val="28"/>
          <w:szCs w:val="28"/>
          <w:rtl w:val="true"/>
          <w:lang w:bidi="fa-IR"/>
        </w:rPr>
        <w:t>.</w:t>
      </w:r>
    </w:p>
    <w:p>
      <w:pPr>
        <w:pStyle w:val="Heading3"/>
        <w:numPr>
          <w:ilvl w:val="2"/>
          <w:numId w:val="1"/>
        </w:numPr>
        <w:rPr/>
      </w:pPr>
      <w:bookmarkStart w:id="152" w:name="__RefHeading___Toc3300066_653776707"/>
      <w:bookmarkStart w:id="153" w:name="_Toc56"/>
      <w:bookmarkEnd w:id="152"/>
      <w:r>
        <w:rPr>
          <w:rtl w:val="true"/>
        </w:rPr>
        <w:t>منابع</w:t>
      </w:r>
      <w:bookmarkEnd w:id="153"/>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ابراهیمی، ابراهیم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آیین عزاداری، تهران، نمایندگی ولی فقیه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ابویی، حسن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سرشک سعید، یزد، آرتاکاوا</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باغ ارغوان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 در شعر امروز یزد</w:t>
      </w:r>
      <w:r>
        <w:rPr>
          <w:rFonts w:eastAsia="IRNazanin" w:cs="IRNazanin"/>
          <w:color w:val="111111"/>
          <w:sz w:val="28"/>
          <w:szCs w:val="28"/>
          <w:rtl w:val="true"/>
          <w:lang w:bidi="fa-IR"/>
        </w:rPr>
        <w:t>» (</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حوزه هنری یزد،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مهر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ترنر، برایان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دین چیست، ترجمه بهرام پور، تهران، کویر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جوادی آملی، عبدالله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شکوفایی عقل در پرتو نهضت حسینی، قم، اسراء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حقیقت، سیدصادق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 شناسی علوم سیاسی، چاپ دوم، قم، دانشگاه 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خاتمی، سیداحمد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چکامه هایی در شیوه های عزاداری، تهران، سوره مهر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خمینی، سیدروح الله </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کشف الاسرار، قم، مؤسسۀ نشر آثار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_________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صحیفۀنور، تهران، تنظیم و نشر آثار امام خمینی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رضوان طلب، محمدرضا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نورالصالحین، قم، آیین دانش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ریاضی یزدی، محمدعلی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دیوان، تصحیح محمود رستگار، یزد، آرتاکاوا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سازگار، غلامرضا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نخل میثم، قم، حق بین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سیدبن طاووس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اللهوف علی قتلی الطفوف یا آهی سوزان برمزارشهیدان، ترجمه سیداحمد فهری زنجانی، تهران، جهان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شریعتی، علی </w:t>
      </w:r>
      <w:r>
        <w:rPr>
          <w:rFonts w:eastAsia="IRNazanin" w:cs="IRNazanin"/>
          <w:color w:val="111111"/>
          <w:sz w:val="28"/>
          <w:szCs w:val="28"/>
          <w:rtl w:val="true"/>
          <w:lang w:bidi="fa-IR"/>
        </w:rPr>
        <w:t>(</w:t>
      </w:r>
      <w:r>
        <w:rPr>
          <w:rFonts w:eastAsia="IRNazanin" w:cs="IRNazanin"/>
          <w:color w:val="111111"/>
          <w:sz w:val="28"/>
          <w:szCs w:val="28"/>
          <w:lang w:bidi="fa-IR"/>
        </w:rPr>
        <w:t>1351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اسلام شناسی، تهران، قلم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_________ (</w:t>
      </w:r>
      <w:r>
        <w:rPr>
          <w:rFonts w:eastAsia="IRNazanin" w:cs="IRNazanin"/>
          <w:color w:val="111111"/>
          <w:sz w:val="28"/>
          <w:szCs w:val="28"/>
          <w:lang w:bidi="fa-IR"/>
        </w:rPr>
        <w:t>1354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جهان بینی و ایدئولوژی، تهران، قلم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_________ (</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تشیع علوی و تشیع صفوی، چاپ چهارم، تهران، چاپخش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صادقی، مهدی </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محتوایی و زیبایی شناسی اشعار عاشورایی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شهر یزد در دوره پس از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پایان نامه دکتری،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صادق زاده، گروه زبان و ادبیات فارسی، دانشگاه آزاد اسلامی یزد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صادقی، مهدی، محمود صادق زاده و عزیزالله توکلی </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آواز و دستگاه موسیقی در اشعار عاشورایی یزد در قالب نوحه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مجلۀ فنون ادبی، شمارۀ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پیاپی</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133</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صادقی، مهدی، محمود صادق زاده و عزیزالله توکلی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مضامین تعلیمی در اشعار عاشورایی 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فصلنامۀ علمی پژوهشی زبان و ادب فارسی، سال سیزدهم، شمارۀ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165</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صحتی سردرودی، محمد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تحریف شناسی عاشورا و تاریخ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p>
    <w:p>
      <w:pPr>
        <w:pStyle w:val="BookText"/>
        <w:rPr/>
      </w:pPr>
      <w:r>
        <w:rPr>
          <w:rFonts w:ascii="IRNazanin" w:hAnsi="IRNazanin" w:eastAsia="IRNazanin"/>
          <w:color w:val="111111"/>
          <w:sz w:val="28"/>
          <w:sz w:val="28"/>
          <w:szCs w:val="28"/>
          <w:rtl w:val="true"/>
          <w:lang w:bidi="fa-IR"/>
        </w:rPr>
        <w:t>بین الملل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صفری شاهی، مهتاب و فاطمه السادات ملجاء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نغمه های گمشده در فرهنگ مردم 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دبیرخانۀ جشنوارۀ جوان خوارزمی، ص</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قربانی، قدرت الله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درآمدی بر فلسفه دین از دیدگاه 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مجلۀ تخصصی کلام، سال</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شمارۀ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قیصری، علی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روشنفکران ایرانی در قرن بیستم، ترجمه محمد دهقانی، تهران، هرمس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کافی، غلامرضا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منظومه ظهر، تهران، مجتمع فرهنگی عاشورا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گلی زواره، غلامرضا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آبشارهای عاشورایی، قم، موج قلم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مجاهدی، محمدعلی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شکوه شعر عاشورا در زبان فارسی، قم، سپاه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_________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شکوه شعر عاشورا در زبان فارسی، قم، مرکز تحقیقاتی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سپاه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مجلسی، محمدباقر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بحارالانوار، بیروت، الوفا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مطهری، مرتضی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حماسه حسینی، تهران، صدرا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_________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آثار شهید مطهری، تهران، صدرا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مهرابی، عالیه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واژه را به اوج می برم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 شاعران جوان 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یزد، کتاب آرای پیشگام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نجفی، مهدی، اسحاق طغیانی و محبوبه خراسانی </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هماهنگی وزن و محتوا در نوحه ها و مرثیه های یغمای جندقی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فصلنامۀ شعر پژوهشی بوستان ادب، دانشگاه شیراز، سال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شمارۀ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پیاپی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234</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نصر، سیدحسین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معرفت و معنویت، ترجمۀ انشاالله رحمتی، چاپ دوم، تهران، سهروردی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نوری، محدث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لؤلؤ و مرجان در شرط پلۀ اول و دوم منبر روضه خوان، تهران، دارالکتب الاسلامیه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الهام بخش، سیدمحمود و دیگران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های ماندگار، یزد، ادارۀ آموزش وپرورش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همیلیتون، ملکم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جامعه شناسی دین، ترجمۀ محسن ثلاثی، چاپ دوم، تهران، تبییان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بیانات رهبر معظم در دیدار با مداحان </w:t>
      </w:r>
      <w:r>
        <w:rPr>
          <w:rFonts w:eastAsia="IRNazanin" w:cs="IRNazanin"/>
          <w:color w:val="111111"/>
          <w:sz w:val="28"/>
          <w:szCs w:val="28"/>
          <w:lang w:bidi="fa-IR"/>
        </w:rPr>
        <w:t>28/10/68</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بیانات رهبر معظم در دیدار با مداحان </w:t>
      </w:r>
      <w:r>
        <w:rPr>
          <w:rFonts w:eastAsia="IRNazanin" w:cs="IRNazanin"/>
          <w:color w:val="111111"/>
          <w:sz w:val="28"/>
          <w:szCs w:val="28"/>
          <w:lang w:bidi="fa-IR"/>
        </w:rPr>
        <w:t>12/05/73</w:t>
      </w:r>
      <w:r>
        <w:rPr>
          <w:rFonts w:eastAsia="IRNazanin" w:cs="IRNazanin"/>
          <w:color w:val="111111"/>
          <w:sz w:val="28"/>
          <w:szCs w:val="28"/>
          <w:rtl w:val="true"/>
          <w:lang w:bidi="fa-IR"/>
        </w:rPr>
        <w:t xml:space="preserve"> </w:t>
      </w:r>
      <w:bookmarkStart w:id="154" w:name="pg8750_73582"/>
    </w:p>
    <w:p>
      <w:pPr>
        <w:pStyle w:val="Heading2"/>
        <w:numPr>
          <w:ilvl w:val="1"/>
          <w:numId w:val="1"/>
        </w:numPr>
        <w:rPr/>
      </w:pPr>
      <w:bookmarkStart w:id="155" w:name="__RefHeading___Toc3300068_653776707"/>
      <w:bookmarkStart w:id="156" w:name="_Toc57"/>
      <w:bookmarkEnd w:id="154"/>
      <w:bookmarkEnd w:id="155"/>
      <w:r>
        <w:rPr>
          <w:rtl w:val="true"/>
        </w:rPr>
        <w:t>تکیه های شهر گرگان</w:t>
      </w:r>
      <w:bookmarkEnd w:id="156"/>
    </w:p>
    <w:p>
      <w:pPr>
        <w:pStyle w:val="Heading3"/>
        <w:numPr>
          <w:ilvl w:val="2"/>
          <w:numId w:val="1"/>
        </w:numPr>
        <w:rPr/>
      </w:pPr>
      <w:bookmarkStart w:id="157" w:name="__RefHeading___Toc3300070_653776707"/>
      <w:bookmarkStart w:id="158" w:name="_Toc58"/>
      <w:bookmarkEnd w:id="157"/>
      <w:r>
        <w:rPr>
          <w:rtl w:val="true"/>
        </w:rPr>
        <w:t>اشاره</w:t>
      </w:r>
      <w:bookmarkEnd w:id="158"/>
    </w:p>
    <w:p>
      <w:pPr>
        <w:pStyle w:val="BookText"/>
        <w:rPr/>
      </w:pPr>
      <w:r>
        <w:rPr>
          <w:rFonts w:ascii="IRNazanin" w:hAnsi="IRNazanin" w:eastAsia="IRNazanin"/>
          <w:color w:val="111111"/>
          <w:sz w:val="28"/>
          <w:sz w:val="28"/>
          <w:szCs w:val="28"/>
          <w:rtl w:val="true"/>
          <w:lang w:bidi="fa-IR"/>
        </w:rPr>
        <w:t>محمد انصار</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11/06/1402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rtl w:val="true"/>
          <w:lang w:bidi="fa-IR"/>
        </w:rPr>
        <w:t xml:space="preserve">: </w:t>
      </w:r>
      <w:r>
        <w:rPr>
          <w:rFonts w:eastAsia="IRNazanin" w:cs="IRNazanin"/>
          <w:color w:val="111111"/>
          <w:sz w:val="28"/>
          <w:szCs w:val="28"/>
          <w:lang w:bidi="fa-IR"/>
        </w:rPr>
        <w:t>21/09/1402</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تکیه در لغت، به معنی پشت به چیزی گذاشتن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گرگان، ساختمان های کوچکی در محلات قدیمی است که دهه اول ماه محرم، در آنجا برنامه عزاداری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او، برگزار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ها بازوی کمکی برای سایر اماکن مذهبی مانند مساجد، هیآت و امامزاده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تکیه ها نبود مردم با کمبود فضا روبه رو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گرگان تکیه و حسینیه، دو مکان کاملاً جداگانه ای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برخی شهرها، آنها دو واژه مترادف و هم معنی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جستار در تلاش است تا با نگاهی گذرا در جهت آشنایی با تکیه های شهر گرگان قدمی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حسینیه، محرم، عزاداری، گرگان</w:t>
      </w:r>
      <w:r>
        <w:rPr>
          <w:rFonts w:eastAsia="IRNazanin" w:cs="IRNazanin"/>
          <w:color w:val="111111"/>
          <w:sz w:val="28"/>
          <w:szCs w:val="28"/>
          <w:rtl w:val="true"/>
          <w:lang w:bidi="fa-IR"/>
        </w:rPr>
        <w:t>.</w:t>
      </w:r>
    </w:p>
    <w:p>
      <w:pPr>
        <w:pStyle w:val="Heading3"/>
        <w:numPr>
          <w:ilvl w:val="2"/>
          <w:numId w:val="1"/>
        </w:numPr>
        <w:rPr/>
      </w:pPr>
      <w:bookmarkStart w:id="159" w:name="__RefHeading___Toc3300072_653776707"/>
      <w:bookmarkStart w:id="160" w:name="_Toc59"/>
      <w:bookmarkEnd w:id="159"/>
      <w:r>
        <w:rPr>
          <w:rtl w:val="true"/>
        </w:rPr>
        <w:t>مقدمه</w:t>
      </w:r>
      <w:bookmarkEnd w:id="160"/>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ماه محرم از تَکیه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ها برای مراسم سوگواری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سایر </w:t>
      </w:r>
    </w:p>
    <w:p>
      <w:pPr>
        <w:pStyle w:val="BookText"/>
        <w:rPr/>
      </w:pPr>
      <w:r>
        <w:rPr>
          <w:rFonts w:ascii="IRNazanin" w:hAnsi="IRNazanin" w:eastAsia="IRNazanin"/>
          <w:color w:val="111111"/>
          <w:sz w:val="28"/>
          <w:sz w:val="28"/>
          <w:szCs w:val="28"/>
          <w:rtl w:val="true"/>
          <w:lang w:bidi="fa-IR"/>
        </w:rPr>
        <w:t>ایام، به جز تکیه ها ی محله دوشنبه ای، برای امور تجاری، خدماتی، مسکونی و نظایر اینها بهره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در سایر مناسبت های مذهبی و ملی، برنامه ای ندارند و هیچ گونه فعالیت های اجتماعی و سیاسی در تکیه ها انجام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بنابر یک گزارش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سال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سال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سربازان را برای استراحت، به تکیه نعلبندان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افشار،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تبدیل این تاریخ ها به سال قمری، معلوم می شود که آن زمان، ماه محرم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تاریخ، علت پیدایش تکیه ها و ارتباط معنای لغوی با اصطلاحی آن، چیزی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تکیه ها، در کتیبه ها و وقفنامه های قدیمی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محله نعلبندان، کتیبه ای داشت که بر روی آن، سال </w:t>
      </w:r>
      <w:r>
        <w:rPr>
          <w:rFonts w:eastAsia="IRNazanin" w:cs="IRNazanin"/>
          <w:color w:val="111111"/>
          <w:sz w:val="28"/>
          <w:szCs w:val="28"/>
          <w:lang w:bidi="fa-IR"/>
        </w:rPr>
        <w:t>1201</w:t>
      </w:r>
      <w:r>
        <w:rPr>
          <w:rFonts w:ascii="IRNazanin" w:hAnsi="IRNazanin" w:eastAsia="IRNazanin"/>
          <w:color w:val="111111"/>
          <w:sz w:val="28"/>
          <w:sz w:val="28"/>
          <w:szCs w:val="28"/>
          <w:rtl w:val="true"/>
          <w:lang w:bidi="fa-IR"/>
        </w:rPr>
        <w:t xml:space="preserve">ق نوشته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رابینو،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اثری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منظور از این تکیه، همان پیرتکیه این محله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هانری ماسه، از خاورشناسان فرانسوی، بر اساس کتیبه ای به تاریخ </w:t>
      </w:r>
      <w:r>
        <w:rPr>
          <w:rFonts w:eastAsia="IRNazanin" w:cs="IRNazanin"/>
          <w:color w:val="111111"/>
          <w:sz w:val="28"/>
          <w:szCs w:val="28"/>
          <w:lang w:bidi="fa-IR"/>
        </w:rPr>
        <w:t>1202</w:t>
      </w:r>
      <w:r>
        <w:rPr>
          <w:rFonts w:ascii="IRNazanin" w:hAnsi="IRNazanin" w:eastAsia="IRNazanin"/>
          <w:color w:val="111111"/>
          <w:sz w:val="28"/>
          <w:sz w:val="28"/>
          <w:szCs w:val="28"/>
          <w:rtl w:val="true"/>
          <w:lang w:bidi="fa-IR"/>
        </w:rPr>
        <w:t>ق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ناحیه، صحن تکیه ای برای اجرای مراسم سوگواری امام حسین ساخته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بلوکباشی،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16/103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منظورش، همان کتیبه بالا است و تاریخ ها یکسال، جابجا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پیرتکیه محله میخچه گران، کتیبه ای به سال </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ق دارد که در همانجا نصب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 xml:space="preserve">ق، برای سوگواری در سه تکیه شهر استرآباد، موقوفاتی در نظر گرفته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ذبیحی،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eastAsia="IRNazanin" w:cs="IRNazanin"/>
          <w:color w:val="111111"/>
          <w:sz w:val="28"/>
          <w:szCs w:val="28"/>
          <w:lang w:bidi="fa-IR"/>
        </w:rPr>
        <w:t>7/527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ق، چهار دانگ و نیم یک باب دکان، برای سوگواری ماه محرم، وقف بر پیرتکیه محله سرچشمه شد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اسناد دیگری، پیش از این تاریخ ها، داشته باشیم و هنوز به دست ما نرسیده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ممکن است که تا پیش از این تاریخ، ساختمان آنها بوده باشد اما کاربری دیگری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استناد به این تاریخ ها، می توانیم بگوییم که شهر گرگان از اوایل قاجار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اوایل سده سیزدهم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آیا پیش از این دوره هم، </w:t>
      </w:r>
      <w:bookmarkStart w:id="161" w:name="pg8750_73584"/>
    </w:p>
    <w:p>
      <w:pPr>
        <w:pStyle w:val="BookText"/>
        <w:rPr/>
      </w:pPr>
      <w:bookmarkEnd w:id="161"/>
      <w:r>
        <w:rPr>
          <w:rFonts w:ascii="IRNazanin" w:hAnsi="IRNazanin" w:eastAsia="IRNazanin"/>
          <w:color w:val="111111"/>
          <w:sz w:val="28"/>
          <w:sz w:val="28"/>
          <w:szCs w:val="28"/>
          <w:rtl w:val="true"/>
          <w:lang w:bidi="fa-IR"/>
        </w:rPr>
        <w:t>تکیه ای بوده است یا خیر؟ بر ما پوشیده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سیاحان و گزارش نویسان دوره قاجار مانند مکنزی، میرزا ابراهیم، ملگونف و دمرگان، درباره اماکن مذهبی مانند مساجد و امامزاده های شهر استرآباد نوشتند، اما درباره تکیه ها، چیزی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 استناد به موارد بالا، تکیه ها در زمان آنها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گرگان، حدوداً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داشت که نام شان، همان نام محلات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قورخانچی،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تکیه های دیگری مانند تکیه محله سرچشمه در دوران او بوده اند که نامشان را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جمعیت شهر، کم بوده و به اندازه ی کافی، مسجد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تکیه ها در محلات ساخته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استرآباد،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مسجد داشت و جمعیت شهر، به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می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ملگونف،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ازای هر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یک مسجد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سال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شهر گرگان،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داشت و جمعیت آن </w:t>
      </w:r>
      <w:r>
        <w:rPr>
          <w:rFonts w:eastAsia="IRNazanin" w:cs="IRNazanin"/>
          <w:color w:val="111111"/>
          <w:sz w:val="28"/>
          <w:szCs w:val="28"/>
          <w:lang w:bidi="fa-IR"/>
        </w:rPr>
        <w:t>274438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سالنامه آماری استان گلستان،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ازای هر </w:t>
      </w:r>
      <w:r>
        <w:rPr>
          <w:rFonts w:eastAsia="IRNazanin" w:cs="IRNazanin"/>
          <w:color w:val="111111"/>
          <w:sz w:val="28"/>
          <w:szCs w:val="28"/>
          <w:lang w:bidi="fa-IR"/>
        </w:rPr>
        <w:t>1005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یک مسجد هست</w:t>
      </w:r>
      <w:r>
        <w:rPr>
          <w:rFonts w:eastAsia="IRNazanin" w:cs="IRNazanin"/>
          <w:color w:val="111111"/>
          <w:sz w:val="28"/>
          <w:szCs w:val="28"/>
          <w:rtl w:val="true"/>
          <w:lang w:bidi="fa-IR"/>
        </w:rPr>
        <w:t>.</w:t>
      </w:r>
    </w:p>
    <w:p>
      <w:pPr>
        <w:pStyle w:val="Heading3"/>
        <w:numPr>
          <w:ilvl w:val="2"/>
          <w:numId w:val="1"/>
        </w:numPr>
        <w:rPr/>
      </w:pPr>
      <w:bookmarkStart w:id="162" w:name="__RefHeading___Toc3300074_653776707"/>
      <w:bookmarkStart w:id="163" w:name="_Toc60"/>
      <w:bookmarkEnd w:id="162"/>
      <w:r>
        <w:rPr>
          <w:rtl w:val="true"/>
        </w:rPr>
        <w:t>تکیه ها</w:t>
      </w:r>
      <w:bookmarkEnd w:id="163"/>
    </w:p>
    <w:p>
      <w:pPr>
        <w:pStyle w:val="Heading4"/>
        <w:numPr>
          <w:ilvl w:val="3"/>
          <w:numId w:val="1"/>
        </w:numPr>
        <w:rPr/>
      </w:pPr>
      <w:bookmarkStart w:id="164" w:name="__RefHeading___Toc3300076_653776707"/>
      <w:bookmarkStart w:id="165" w:name="_Toc61"/>
      <w:bookmarkEnd w:id="164"/>
      <w:r>
        <w:rPr>
          <w:rtl w:val="true"/>
        </w:rPr>
        <w:t>اشاره</w:t>
      </w:r>
      <w:bookmarkEnd w:id="165"/>
    </w:p>
    <w:p>
      <w:pPr>
        <w:pStyle w:val="BookText"/>
        <w:rPr/>
      </w:pPr>
      <w:r>
        <w:rPr>
          <w:rFonts w:ascii="IRNazanin" w:hAnsi="IRNazanin" w:eastAsia="IRNazanin"/>
          <w:color w:val="111111"/>
          <w:sz w:val="28"/>
          <w:sz w:val="28"/>
          <w:szCs w:val="28"/>
          <w:rtl w:val="true"/>
          <w:lang w:bidi="fa-IR"/>
        </w:rPr>
        <w:t>در شهر گرگان، تکیه هایی با نام یکسان به شرح زیر داریم و بقیه به نام اصناف و افراد هستند</w:t>
      </w:r>
      <w:r>
        <w:rPr>
          <w:rFonts w:eastAsia="IRNazanin" w:cs="IRNazanin"/>
          <w:color w:val="111111"/>
          <w:sz w:val="28"/>
          <w:szCs w:val="28"/>
          <w:rtl w:val="true"/>
          <w:lang w:bidi="fa-IR"/>
        </w:rPr>
        <w:t>.</w:t>
      </w:r>
    </w:p>
    <w:p>
      <w:pPr>
        <w:pStyle w:val="Heading4"/>
        <w:numPr>
          <w:ilvl w:val="3"/>
          <w:numId w:val="1"/>
        </w:numPr>
        <w:rPr/>
      </w:pPr>
      <w:bookmarkStart w:id="166" w:name="__RefHeading___Toc3300078_653776707"/>
      <w:bookmarkStart w:id="167" w:name="_Toc62"/>
      <w:bookmarkEnd w:id="166"/>
      <w:r>
        <w:rPr/>
        <w:t>1</w:t>
      </w:r>
      <w:r>
        <w:rPr>
          <w:rtl w:val="true"/>
        </w:rPr>
        <w:t xml:space="preserve">- </w:t>
      </w:r>
      <w:r>
        <w:rPr>
          <w:rtl w:val="true"/>
        </w:rPr>
        <w:t>پیرتکیه</w:t>
      </w:r>
      <w:bookmarkEnd w:id="167"/>
    </w:p>
    <w:p>
      <w:pPr>
        <w:pStyle w:val="BookText"/>
        <w:rPr/>
      </w:pPr>
      <w:r>
        <w:rPr>
          <w:rFonts w:ascii="IRNazanin" w:hAnsi="IRNazanin" w:eastAsia="IRNazanin"/>
          <w:color w:val="111111"/>
          <w:sz w:val="28"/>
          <w:sz w:val="28"/>
          <w:szCs w:val="28"/>
          <w:rtl w:val="true"/>
          <w:lang w:bidi="fa-IR"/>
        </w:rPr>
        <w:t>قدیمی ترین تکیه هر محله ای، پیرتکیه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از تاریخ شفاهی و معنای واژه پیر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کهنه، قدیمی، باسابقه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محلات مانند پاسرو، شاهزاده قاسم و میرکریم، پیرتکیه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تکیه، همه می توانند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تکیه های دیگر، کودکان را بدون بزرگترها، راه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پرجمعیت ترین تکیه هر محله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از پیرتکیه های مهم عبارتند از</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پیرتکیه محله میخچه گران که کتیبه ای نصب شده دارد و متن آن، قصیده ای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مستخرج از آخرین مصراع این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میخچه گران کربلا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p>
    <w:p>
      <w:pPr>
        <w:pStyle w:val="BookText"/>
        <w:rPr/>
      </w:pP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اواسط دوره فتحعلی شاه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متولی این پیرتکیه، محمد کریم بلند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پیرتکیه محله سبزه مشهد که نشانه ویژه ای دارد که هنوز مانند آن را در جای دیگری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پیش، هنگام مرمت و احیاء آنجا، سنگ مزاری را از زیر سکویش بیرون آوردند که درباره آن، کسی چیزی ننوشته و نشنیده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سیاه رنگ، ارتفاعش حدوداً یک متر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نوکش تیز، کلفت، سنگین و محکم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کردن آن، آسان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پیشینه بالایی که داشته و سال ها در زیر خاک، پنهان شده بود، چندان آسیبی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نوع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روی آن، مشخصات متوفا و اشعاری آمده است که چندان خوانا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تاریخ وفاتش خوانده شود، می توانیم به نتایجی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برروی دیگر، دعای ناد علیاً و نام معصومین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و ارتفاع آن، می رساند که او از اشخاص مهم، بوده است، زیرا سنگ مزار افراد عادی، بزرگ و باشکوه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مهم اینجاست که بیشتر مردگان در کنار امامزادگان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نور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سرپیر، جامع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بیرون از شهر به خاک سپرده می شدند، اما او در کنار پیرتکیه و درخت چنار سبزه مشهد، آرمیده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گورستان امامزاده مرادبخش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در غرب پیرتکیه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اینجا ادامه داشته و این مزار در درون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هاست که این گورستان، از بین رفته و تنها ده سنگ مزار کنار ضریح، بجای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متولی این پیرتکیه، سیدمحمدعلی مدنی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پیرتکیه سرچشمه، دو طبقه بوده و موقوفات خوبی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سال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 xml:space="preserve">ق، چهار دانگ و نیم یک باب دکان از سوی حسینعلی عطار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سند موجود در کتابخانه میرداماد گرگان با شماره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1271</w:t>
      </w:r>
      <w:r>
        <w:rPr>
          <w:rFonts w:ascii="IRNazanin" w:hAnsi="IRNazanin" w:eastAsia="IRNazanin"/>
          <w:color w:val="111111"/>
          <w:sz w:val="28"/>
          <w:sz w:val="28"/>
          <w:szCs w:val="28"/>
          <w:rtl w:val="true"/>
          <w:lang w:bidi="fa-IR"/>
        </w:rPr>
        <w:t>ق چند خانه در محله سبزه مشهد از سوی مردی به نام حاج محمد باقر، برای آنجا 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خانه ها، قبلاً باغ بوده و سپس به خانه تبدیل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آشپزخانه مجزایی دارد که در سال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 xml:space="preserve">ق از سوی محمدمهدی تاجر فرزند محمدولی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اجداد خانواده های علاءالدین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آنجا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های اخیر هم یک خانه از سوی خانم میرصادقی وقف آنجا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متولی این پیرتکیه، محمدهادی علاءالدین است</w:t>
      </w:r>
      <w:r>
        <w:rPr>
          <w:rFonts w:eastAsia="IRNazanin" w:cs="IRNazanin"/>
          <w:color w:val="111111"/>
          <w:sz w:val="28"/>
          <w:szCs w:val="28"/>
          <w:rtl w:val="true"/>
          <w:lang w:bidi="fa-IR"/>
        </w:rPr>
        <w:t xml:space="preserve">. </w:t>
      </w:r>
      <w:bookmarkStart w:id="168" w:name="pg8750_73586"/>
    </w:p>
    <w:p>
      <w:pPr>
        <w:pStyle w:val="Heading4"/>
        <w:numPr>
          <w:ilvl w:val="3"/>
          <w:numId w:val="1"/>
        </w:numPr>
        <w:rPr/>
      </w:pPr>
      <w:bookmarkStart w:id="169" w:name="__RefHeading___Toc3300080_653776707"/>
      <w:bookmarkStart w:id="170" w:name="_Toc63"/>
      <w:bookmarkEnd w:id="168"/>
      <w:bookmarkEnd w:id="169"/>
      <w:r>
        <w:rPr/>
        <w:t>2</w:t>
      </w:r>
      <w:r>
        <w:rPr>
          <w:rtl w:val="true"/>
        </w:rPr>
        <w:t xml:space="preserve">- </w:t>
      </w:r>
      <w:r>
        <w:rPr>
          <w:rtl w:val="true"/>
        </w:rPr>
        <w:t>جوانان</w:t>
      </w:r>
      <w:bookmarkEnd w:id="170"/>
    </w:p>
    <w:p>
      <w:pPr>
        <w:pStyle w:val="BookText"/>
        <w:rPr/>
      </w:pPr>
      <w:r>
        <w:rPr>
          <w:rFonts w:ascii="IRNazanin" w:hAnsi="IRNazanin" w:eastAsia="IRNazanin"/>
          <w:color w:val="111111"/>
          <w:sz w:val="28"/>
          <w:sz w:val="28"/>
          <w:szCs w:val="28"/>
          <w:rtl w:val="true"/>
          <w:lang w:bidi="fa-IR"/>
        </w:rPr>
        <w:t>در دوره معاصر، تکیه های جدیدی ساخته شدند و نامش را جوانان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محلات سبزه مشهد و دربنو و همچنین در سال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در محله میدان، تکیه ای با این نام، کار خود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محلهسرچشمه هم، تکیه ای با این نام دارد که به آن، تکیه بنی کمالی ها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چند دهه پیش، سیدحبیب بنی کمالی و سپس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سیدمجتبی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خواهرزاده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ولی حاج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را مدیریت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اطلاعیه ای که در آنجا نصب شده بود، هزینه های آنجا، از موقوفات آقایان یوسف شاهرودی و سیداحمد صدر فرزند میرمحمدرضا پرداخت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از خاندان بنی کمالی است</w:t>
      </w:r>
      <w:r>
        <w:rPr>
          <w:rFonts w:eastAsia="IRNazanin" w:cs="IRNazanin"/>
          <w:color w:val="111111"/>
          <w:sz w:val="28"/>
          <w:szCs w:val="28"/>
          <w:rtl w:val="true"/>
          <w:lang w:bidi="fa-IR"/>
        </w:rPr>
        <w:t>.</w:t>
      </w:r>
    </w:p>
    <w:p>
      <w:pPr>
        <w:pStyle w:val="Heading4"/>
        <w:numPr>
          <w:ilvl w:val="3"/>
          <w:numId w:val="1"/>
        </w:numPr>
        <w:rPr/>
      </w:pPr>
      <w:bookmarkStart w:id="171" w:name="__RefHeading___Toc3300082_653776707"/>
      <w:bookmarkStart w:id="172" w:name="_Toc64"/>
      <w:bookmarkEnd w:id="171"/>
      <w:r>
        <w:rPr/>
        <w:t>3</w:t>
      </w:r>
      <w:r>
        <w:rPr>
          <w:rtl w:val="true"/>
        </w:rPr>
        <w:t xml:space="preserve">- </w:t>
      </w:r>
      <w:r>
        <w:rPr>
          <w:rtl w:val="true"/>
        </w:rPr>
        <w:t>وصافی یا گوشواره</w:t>
      </w:r>
      <w:bookmarkEnd w:id="172"/>
    </w:p>
    <w:p>
      <w:pPr>
        <w:pStyle w:val="BookText"/>
        <w:rPr/>
      </w:pPr>
      <w:r>
        <w:rPr>
          <w:rFonts w:ascii="IRNazanin" w:hAnsi="IRNazanin" w:eastAsia="IRNazanin"/>
          <w:color w:val="111111"/>
          <w:sz w:val="28"/>
          <w:sz w:val="28"/>
          <w:szCs w:val="28"/>
          <w:rtl w:val="true"/>
          <w:lang w:bidi="fa-IR"/>
        </w:rPr>
        <w:t xml:space="preserve">به تکیه ای که در طبقه بالای گذر ورودی به محله دیگر و یا متصل به پیرتکیه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 از قدیم تاکنون، در میان مردم به یادگار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تکیه وصافی در یکی از وقفنامه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اخوان مهدوی،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Heading4"/>
        <w:numPr>
          <w:ilvl w:val="3"/>
          <w:numId w:val="1"/>
        </w:numPr>
        <w:rPr/>
      </w:pPr>
      <w:bookmarkStart w:id="173" w:name="__RefHeading___Toc3300084_653776707"/>
      <w:bookmarkStart w:id="174" w:name="_Toc65"/>
      <w:bookmarkEnd w:id="173"/>
      <w:r>
        <w:rPr/>
        <w:t>4</w:t>
      </w:r>
      <w:r>
        <w:rPr>
          <w:rtl w:val="true"/>
        </w:rPr>
        <w:t xml:space="preserve">- </w:t>
      </w:r>
      <w:r>
        <w:rPr>
          <w:rtl w:val="true"/>
        </w:rPr>
        <w:t>سقاخانه</w:t>
      </w:r>
      <w:bookmarkEnd w:id="174"/>
    </w:p>
    <w:p>
      <w:pPr>
        <w:pStyle w:val="BookText"/>
        <w:rPr/>
      </w:pPr>
      <w:r>
        <w:rPr>
          <w:rFonts w:ascii="IRNazanin" w:hAnsi="IRNazanin" w:eastAsia="IRNazanin"/>
          <w:color w:val="111111"/>
          <w:sz w:val="28"/>
          <w:sz w:val="28"/>
          <w:szCs w:val="28"/>
          <w:rtl w:val="true"/>
          <w:lang w:bidi="fa-IR"/>
        </w:rPr>
        <w:t>تکیه هایی که در کنار سقاخانه و یا در جای آن ساخته شدند، سقاخانه نام دارند که نمونه ای از آن را در محله های میخچه گران، نعلبندان، پاسرو، سرپیر و دربنو مشاهده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معروف ترین آنها در شهر استرآباد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سقاخانه امام قلی خانی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جز یک کتیبه، به ابعاد حدوداً یک متر در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چیز دیگری از آن به جای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رابینو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آن را یادداشت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آمده که حاکم شهر استرآباد برای پادشاه، سقاخانه ای نو در استرآباد ساخت که برابر با اول ماه محرم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 به تکیه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آن را با نام تکیه زینعلی و زمانی هم می شناسند</w:t>
      </w:r>
      <w:r>
        <w:rPr>
          <w:rFonts w:eastAsia="IRNazanin" w:cs="IRNazanin"/>
          <w:color w:val="111111"/>
          <w:sz w:val="28"/>
          <w:szCs w:val="28"/>
          <w:rtl w:val="true"/>
          <w:lang w:bidi="fa-IR"/>
        </w:rPr>
        <w:t>.</w:t>
      </w:r>
    </w:p>
    <w:p>
      <w:pPr>
        <w:pStyle w:val="Heading4"/>
        <w:numPr>
          <w:ilvl w:val="3"/>
          <w:numId w:val="1"/>
        </w:numPr>
        <w:rPr/>
      </w:pPr>
      <w:bookmarkStart w:id="175" w:name="__RefHeading___Toc3300086_653776707"/>
      <w:bookmarkStart w:id="176" w:name="_Toc66"/>
      <w:bookmarkEnd w:id="175"/>
      <w:r>
        <w:rPr/>
        <w:t>5</w:t>
      </w:r>
      <w:r>
        <w:rPr>
          <w:rtl w:val="true"/>
        </w:rPr>
        <w:t xml:space="preserve">- </w:t>
      </w:r>
      <w:r>
        <w:rPr>
          <w:rtl w:val="true"/>
        </w:rPr>
        <w:t>عباسخانی</w:t>
      </w:r>
      <w:bookmarkEnd w:id="176"/>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نام را در چند محله مشاهده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گزارشگران قدیمی می نویسد</w:t>
      </w:r>
      <w:r>
        <w:rPr>
          <w:rFonts w:eastAsia="IRNazanin" w:cs="IRNazanin"/>
          <w:color w:val="111111"/>
          <w:sz w:val="28"/>
          <w:szCs w:val="28"/>
          <w:rtl w:val="true"/>
          <w:lang w:bidi="fa-IR"/>
        </w:rPr>
        <w:t xml:space="preserve">: </w:t>
      </w:r>
      <w:bookmarkStart w:id="177" w:name="pg8750_73587"/>
    </w:p>
    <w:p>
      <w:pPr>
        <w:pStyle w:val="BookText"/>
        <w:rPr/>
      </w:pPr>
      <w:bookmarkEnd w:id="17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محله سرپیر معروف به عباسخانی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قورخانچی،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اسناد، جای تکیه عباسخانی را محله سبزه مشهد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میدان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نام، تکیه ای در شهر ساری وجود دارد</w:t>
      </w:r>
      <w:r>
        <w:rPr>
          <w:rFonts w:eastAsia="IRNazanin" w:cs="IRNazanin"/>
          <w:color w:val="111111"/>
          <w:sz w:val="28"/>
          <w:szCs w:val="28"/>
          <w:rtl w:val="true"/>
          <w:lang w:bidi="fa-IR"/>
        </w:rPr>
        <w:t>.</w:t>
      </w:r>
    </w:p>
    <w:p>
      <w:pPr>
        <w:pStyle w:val="Heading4"/>
        <w:numPr>
          <w:ilvl w:val="3"/>
          <w:numId w:val="1"/>
        </w:numPr>
        <w:rPr/>
      </w:pPr>
      <w:bookmarkStart w:id="178" w:name="__RefHeading___Toc3300088_653776707"/>
      <w:bookmarkStart w:id="179" w:name="_Toc67"/>
      <w:bookmarkEnd w:id="178"/>
      <w:r>
        <w:rPr/>
        <w:t>6</w:t>
      </w:r>
      <w:r>
        <w:rPr>
          <w:rtl w:val="true"/>
        </w:rPr>
        <w:t xml:space="preserve">- </w:t>
      </w:r>
      <w:r>
        <w:rPr>
          <w:rtl w:val="true"/>
        </w:rPr>
        <w:t>گروه های صنفی</w:t>
      </w:r>
      <w:bookmarkEnd w:id="179"/>
    </w:p>
    <w:p>
      <w:pPr>
        <w:pStyle w:val="BookText"/>
        <w:rPr/>
      </w:pPr>
      <w:r>
        <w:rPr>
          <w:rFonts w:ascii="IRNazanin" w:hAnsi="IRNazanin" w:eastAsia="IRNazanin"/>
          <w:color w:val="111111"/>
          <w:sz w:val="28"/>
          <w:sz w:val="28"/>
          <w:szCs w:val="28"/>
          <w:rtl w:val="true"/>
          <w:lang w:bidi="fa-IR"/>
        </w:rPr>
        <w:t>برخی اصناف، تکیه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بنیانگذار تکیه رانندگان، در محلات دربنو، نعلبندان و میخچه گران، رمضان کلانتری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اخوان مهدوی،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تاریخ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درودگران حدوداً 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بالای پیرتکیه محله سبزه مشهد به کوشش خانواده های شامبیاتی و پارسا راه اندازی شد</w:t>
      </w:r>
      <w:r>
        <w:rPr>
          <w:rFonts w:eastAsia="IRNazanin" w:cs="IRNazanin"/>
          <w:color w:val="111111"/>
          <w:sz w:val="28"/>
          <w:szCs w:val="28"/>
          <w:rtl w:val="true"/>
          <w:lang w:bidi="fa-IR"/>
        </w:rPr>
        <w:t>.</w:t>
      </w:r>
    </w:p>
    <w:p>
      <w:pPr>
        <w:pStyle w:val="Heading4"/>
        <w:numPr>
          <w:ilvl w:val="3"/>
          <w:numId w:val="1"/>
        </w:numPr>
        <w:rPr/>
      </w:pPr>
      <w:bookmarkStart w:id="180" w:name="__RefHeading___Toc3300090_653776707"/>
      <w:bookmarkStart w:id="181" w:name="_Toc68"/>
      <w:bookmarkEnd w:id="180"/>
      <w:r>
        <w:rPr/>
        <w:t>7</w:t>
      </w:r>
      <w:r>
        <w:rPr>
          <w:rtl w:val="true"/>
        </w:rPr>
        <w:t xml:space="preserve">- </w:t>
      </w:r>
      <w:r>
        <w:rPr>
          <w:rtl w:val="true"/>
        </w:rPr>
        <w:t>نیکوکاران</w:t>
      </w:r>
      <w:bookmarkEnd w:id="181"/>
    </w:p>
    <w:p>
      <w:pPr>
        <w:pStyle w:val="BookText"/>
        <w:rPr/>
      </w:pPr>
      <w:r>
        <w:rPr>
          <w:rFonts w:ascii="IRNazanin" w:hAnsi="IRNazanin" w:eastAsia="IRNazanin"/>
          <w:color w:val="111111"/>
          <w:sz w:val="28"/>
          <w:sz w:val="28"/>
          <w:szCs w:val="28"/>
          <w:rtl w:val="true"/>
          <w:lang w:bidi="fa-IR"/>
        </w:rPr>
        <w:t>تکیه هایی به کوشش مردم نیکوکار ساخته شدند و دورتادور میدان یا مرکزهای محلات قدیمی را فرا گرفتند و روز به روز بیشتر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گسترش تکیه سازی در گرگان، این بوده که از افتخارات شمرده می شد و جایی برای گردهمایی های خانوادگی و دوستانه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جاهای دیگر می آمدند، در آنجا شب نشینی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خانواده های غیرگرگانی هم، تکیه 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آل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عرب احمدی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شاهزاده 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دوشنبه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محله هایی که میدان گاهی ندارند، تکیه ای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محلات شیرکش، باغشاه و چهارشنبه ای</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برای محدویت فضا، وادار شدند تا تکیه هایی در مکان های خاصی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خانواده طاهری در محله میدان متصل به مسجد حاج آقاکوچکتکیه ای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محله سبزه مشهد متصل به قدیمی ترین درخت چنار باقیمانده شهر استرآباد تکیه ای یک طبقه به کوشش کربلایی کریم حمامی ساخته شد که به آن تکیه وصل به چنار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آن را ویران کردند و به جای آن، تکیه ای دو طبقه ساختند که دیوارهای آن به تنه درخت چسبیده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اول آن با نام نهفته و طبقه دوم را با نام شفیعی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برخی از جاها مانند خانه عابدی در محله </w:t>
      </w:r>
      <w:bookmarkStart w:id="182" w:name="pg8750_73588"/>
    </w:p>
    <w:p>
      <w:pPr>
        <w:pStyle w:val="BookText"/>
        <w:rPr/>
      </w:pPr>
      <w:bookmarkEnd w:id="182"/>
      <w:r>
        <w:rPr>
          <w:rFonts w:ascii="IRNazanin" w:hAnsi="IRNazanin" w:eastAsia="IRNazanin"/>
          <w:color w:val="111111"/>
          <w:sz w:val="28"/>
          <w:sz w:val="28"/>
          <w:szCs w:val="28"/>
          <w:rtl w:val="true"/>
          <w:lang w:bidi="fa-IR"/>
        </w:rPr>
        <w:t>سبزه مشهد و مسجدالاقصی در محله سرچشمه، به تکیه تبدیل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بنای نخست آنها، برای چیز دیگری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بانیان آنها، یک یا چند خانواده بوده اند و در همان محله تکیه های شان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تکیه متصل به سقاخانه محله سبزه مشهد که متولیان آن، خانواده های خراسانی، پورعلی و صادقی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تکیه باقری ها در محله نعلبندان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پوراکبر در چندین محله، تکیه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اهل محله پاسرو بودند و همان جا تکیه ای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زلزله سال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 xml:space="preserve">، در محلات سرپیر و شاهزاده قاسم، تکیه دار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گفتگو با علی پهلوانی فرزند حجت، از نوادگان خانواده پوراکبر، مرداد سال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آفات خانوادگی شدن تکیه ها، این است که دیگران از حضور در آنها، شرم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برخی، درب شان را به روی دیگران می بندند و تنها از بستگان و دوستان خودشان، پذیرایی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محله ای که تکیه های خانوادگی و یا با نام های مشترک گفته شده، ندارد، دباغان است</w:t>
      </w:r>
      <w:r>
        <w:rPr>
          <w:rFonts w:eastAsia="IRNazanin" w:cs="IRNazanin"/>
          <w:color w:val="111111"/>
          <w:sz w:val="28"/>
          <w:szCs w:val="28"/>
          <w:rtl w:val="true"/>
          <w:lang w:bidi="fa-IR"/>
        </w:rPr>
        <w:t>.</w:t>
      </w:r>
    </w:p>
    <w:p>
      <w:pPr>
        <w:pStyle w:val="Heading3"/>
        <w:numPr>
          <w:ilvl w:val="2"/>
          <w:numId w:val="1"/>
        </w:numPr>
        <w:rPr/>
      </w:pPr>
      <w:bookmarkStart w:id="183" w:name="__RefHeading___Toc3300092_653776707"/>
      <w:bookmarkStart w:id="184" w:name="_Toc69"/>
      <w:bookmarkEnd w:id="183"/>
      <w:r>
        <w:rPr>
          <w:rtl w:val="true"/>
        </w:rPr>
        <w:t>تکیه ها در گذر زمان</w:t>
      </w:r>
      <w:bookmarkEnd w:id="184"/>
    </w:p>
    <w:p>
      <w:pPr>
        <w:pStyle w:val="BookText"/>
        <w:rPr/>
      </w:pPr>
      <w:r>
        <w:rPr>
          <w:rFonts w:ascii="IRNazanin" w:hAnsi="IRNazanin" w:eastAsia="IRNazanin"/>
          <w:color w:val="111111"/>
          <w:sz w:val="28"/>
          <w:sz w:val="28"/>
          <w:szCs w:val="28"/>
          <w:rtl w:val="true"/>
          <w:lang w:bidi="fa-IR"/>
        </w:rPr>
        <w:t>دو تکیه بود که امروزه، اثری از آنها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تکیه بلوچ کهدر شرق پارک شهر گرگان قرار داشت که به آن تکیه حاجی ملارضا نیز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سینی از جنس آلیاژ برنج داشت که در سال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 xml:space="preserve">ق وقف شده بود که به طوق مسجد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در ابتدای خیابان ولیعصر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تکیه، در اوایل دوره رضاشاه از بین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معطوفی،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تکیه دولت یا شاهنشاه است که دوره ناصرالدین شاه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سایر تکیه های شهر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برای گردهمایی دسته های سینه زنی و یا تعزیه خوانی بهره گرفته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محله باغشاه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 پارک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مکان قبلی برخی تکیه ها با مکان گذشته آنها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های محله دباغان در نزدیک برج و باروی شهر استرآباد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 تکیه های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آنها از بین رفتند و به مکان کنونی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تکیه های دیگر، با خیابان سازی که در دوره پهلوی انجام شد، </w:t>
      </w:r>
    </w:p>
    <w:p>
      <w:pPr>
        <w:pStyle w:val="BookText"/>
        <w:rPr/>
      </w:pPr>
      <w:r>
        <w:rPr>
          <w:rFonts w:ascii="IRNazanin" w:hAnsi="IRNazanin" w:eastAsia="IRNazanin"/>
          <w:color w:val="111111"/>
          <w:sz w:val="28"/>
          <w:sz w:val="28"/>
          <w:szCs w:val="28"/>
          <w:rtl w:val="true"/>
          <w:lang w:bidi="fa-IR"/>
        </w:rPr>
        <w:t>از بین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مردم آن تکیه ها را، جای دیگری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تکیه های محله پاسرو که در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تکیه محله میرکریم که در حدود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مکان کنونی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تعدادی از تکیه های محله میدان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حدوداً در سال های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سوی خیابان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صحن تکیه ها تقریباً یکسان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هوای منطقه، کف آنها یک متر بالاتر از سطح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تزئینات درونی و بیرونی، مانند تکیه های سایر شهرهای ایران و حتی مساجد و حسینیه ها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کاملاً ساده هستند در دوره ای، درب و پنجره چوبی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آنها سفالی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درب و پنجره های آهنی و آلمینیومی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سقف شان از حلب و ایرانیتاستفاده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محله ای که همه تکایای او، سقف سفالی دارند، محله دوشنبه 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غیر از مساجد، امامزاده ها، هیأت ها و حسینیه های شهر، هر محله ای یک یا چند طوق یا علم دارند که آنها را در عصر یک روز معین شده، به تکیه ها نصب می کنند و باقی تکیه ها، در بستن آنها کمک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محله سبزه مشهد، به پیرتکیه سه طوق و به تکایای جوانان، میرعابدین و نُقاره چیان هر کدام یک طوق بسته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های اخیر، تکایای نونهال و درودگران هم به آنها اضافه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تکایای محله سبزه مشهد، بیشترین طوق را در میان محلات گرگان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نامه ای که 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اداره اوقاف شهرستان گرگان و دشت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سند موجود در کتابخانه ملی ایران با شماره </w:t>
      </w:r>
      <w:r>
        <w:rPr>
          <w:rFonts w:eastAsia="IRNazanin" w:cs="IRNazanin"/>
          <w:color w:val="111111"/>
          <w:sz w:val="28"/>
          <w:szCs w:val="28"/>
          <w:lang w:bidi="fa-IR"/>
        </w:rPr>
        <w:t>5116</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گفته شده که تعداد تکیه های شهر،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بنابر آخرین آمار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صابری،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تعداد سوره های قرآن کریم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محله نعلبندان و دباغان به ترتیب بیشترین و کمترین تکیه را دارند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آغاز ماه محرم، اداره اوقاف و امور خیریه با متولیان تکیه های وقفی، جلسه هماهنگی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محله ای هم، جلسات ویژه ای برای خودشان خواهند داشت، تا مراسم به خوبی برگزار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تکیه ها با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یا نهادی در آن، دخالتی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تکیه ها، مرکز مدیریت، برگزاری جلسات، استقبال از دسته ها، محل </w:t>
      </w:r>
    </w:p>
    <w:p>
      <w:pPr>
        <w:pStyle w:val="BookText"/>
        <w:rPr/>
      </w:pPr>
      <w:r>
        <w:rPr>
          <w:rFonts w:ascii="IRNazanin" w:hAnsi="IRNazanin" w:eastAsia="IRNazanin"/>
          <w:color w:val="111111"/>
          <w:sz w:val="28"/>
          <w:sz w:val="28"/>
          <w:szCs w:val="28"/>
          <w:rtl w:val="true"/>
          <w:lang w:bidi="fa-IR"/>
        </w:rPr>
        <w:t>نگهداری لوازم ماه محرم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متولیان، پیش از محرم، تکیه ها را تمیز و سیاهپوش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غروب آفتاب، کارشان برای پذیرایی آغاز می شود و تا نیمه های شب،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شب،حداقل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 پلو مرغ یا سبزی پلو، درست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خاطر فضای کوچکشان دو یا سه نوبت، برنامه پذیرایی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در روزهای تاسوعا و عاشورا ناهار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قدیم تکیه ها، ویژه مردان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تصمیم مردمی است و کسی به عدم حضور زنان، اشاره ای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دلیل می تواند داشته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امنیت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تکیه ها در شب مراسم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تکیه ها کوچک و بدون حیاط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حداکثر گنجایش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از آنها آشپزخانه ای ندارند و غذا را در جای دیگری پخت می کنند و یا اینکه از رستوران یا هتل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های تکیه ها از سه محل پرداخت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موقوفه ای مانند باغ، خانه، زمین کشاورزی، مغازه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که از منافع آن، بهره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متولی آنها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اوقاف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در غیر این صورت، متولی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که نسل به نسل به دیگران منتقل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پاسرو موقوفات زیادی داشت که یکی از آنها زمین بزرگی به نام توت لَتّه بود که شامل بخش شرقی استادیوم فوتبال کنونی، خیابان حاشیه آن تا تالار فخرالدین اسعد گرگانی کنونی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معطوفی،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2/797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با اجاره تکیه، این کار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نعلبندان تنها محله ای است که از بیشتر تکیه ها و میدان آن، برای امور تجاری استفاده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تکیه ها، خیلی کوچک هستند، در جای مناسبی قرار ندارند و آنجا را اجاره نمی کنند و یا اینکه هزینه اجاره آنها کم است و برای مخارج تکیه،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برخی نیکوکاران به صورت نذری یا جهادی، هزینه ها را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دیده شده که درب تکیه ای به دلیل مشکلات مالی بسته شود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 پذیرایی، بستگی به وقفنامه، سنت و بودجه هر تکیه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سه شب و برخی دیگر 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برنامه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سال های دور، یکی از تکیه های محله </w:t>
      </w:r>
      <w:bookmarkStart w:id="185" w:name="pg8750_73591"/>
    </w:p>
    <w:p>
      <w:pPr>
        <w:pStyle w:val="BookText"/>
        <w:rPr/>
      </w:pPr>
      <w:bookmarkEnd w:id="185"/>
      <w:r>
        <w:rPr>
          <w:rFonts w:ascii="IRNazanin" w:hAnsi="IRNazanin" w:eastAsia="IRNazanin"/>
          <w:color w:val="111111"/>
          <w:sz w:val="28"/>
          <w:sz w:val="28"/>
          <w:szCs w:val="28"/>
          <w:rtl w:val="true"/>
          <w:lang w:bidi="fa-IR"/>
        </w:rPr>
        <w:t>سبزه مشهد در تمام ماه محرم و صفر، عزاداران حسینی را اطعام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تکیه ها، تنها برنامه پذیرایی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برخی مراسم نوحه خوانی، روضه خوانی، زیارت عاشورا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گسترده سوگواری در میدان محلات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درون تکایا همراهی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ش به دلیل بیماری کرونا، برنامه پذیرایی و عزاداری در تکیه ها تعطیل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برخی مکان ها بسته شد و برخی دیگر، غذا را در بیرون از تکیه، پخش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رانندگان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 دربنو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زیادلو یا معمارباشی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 نعلبندان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ها را برای درمان بیماران کرونایی خرج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شیوع این بیماری، بر روی طوق بندان تکیه ها اثر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تکایای محله دربنو و میرعابدین محله سبزه مشهد، طوق های شان را نبستند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درآمدها بیشتر صرف هزینه های پذیرایی می شود و به امورات دیگر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بیشتر تکیه های شهر، فرسوده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هیچ گونه تغییری نداشتند تا جایی که باعث دردسر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سال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فرسودگی چوب ها، تکیه های بخش شمالی محله میدان، آتش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تکیه ها از بین رفتند و تاکنون دوباره ساخته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بهسازی، زیباسازی و مرمت تکایا، متناسب با معماری گرگان زیر نظر شرکت عمران و بهسازی شهر ایران و با مدیریت دفتر احیای بافت تاریخی گرگان،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آن، تکیه دوشنبه ای و میرعابدین محله سبزه مشهد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کار در محلات پاسرو، دربنو و سرچشمه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تکیه ها، مرمتی جامع و کامل و برخی دیگر، قسمت بیرونی آن انجامشد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خوب، که به تکیه ها اعتبار داده، میلیاردها تومان هزینه داشت و هنوز بازسازی تکیه های هشت محله دیگر، انجام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بازسازی ها، محله پاسرو، از همه محلات دیگر، بهره بیشتری برده است، زیرا تکیه های آنجا فرسوده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 که درب آنجا بسته شود و ارزش و اعتبار محله از بین برود</w:t>
      </w:r>
      <w:r>
        <w:rPr>
          <w:rFonts w:eastAsia="IRNazanin" w:cs="IRNazanin"/>
          <w:color w:val="111111"/>
          <w:sz w:val="28"/>
          <w:szCs w:val="28"/>
          <w:rtl w:val="true"/>
          <w:lang w:bidi="fa-IR"/>
        </w:rPr>
        <w:t>.</w:t>
      </w:r>
    </w:p>
    <w:p>
      <w:pPr>
        <w:pStyle w:val="Heading3"/>
        <w:numPr>
          <w:ilvl w:val="2"/>
          <w:numId w:val="1"/>
        </w:numPr>
        <w:rPr/>
      </w:pPr>
      <w:bookmarkStart w:id="186" w:name="__RefHeading___Toc3300094_653776707"/>
      <w:bookmarkStart w:id="187" w:name="_Toc70"/>
      <w:bookmarkEnd w:id="186"/>
      <w:r>
        <w:rPr>
          <w:rtl w:val="true"/>
        </w:rPr>
        <w:t>نتیجه</w:t>
      </w:r>
      <w:bookmarkEnd w:id="187"/>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محلات قدیمی شهر گرگان، با تکیه هایش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سایر تکیه های </w:t>
      </w:r>
      <w:bookmarkStart w:id="188" w:name="pg8750_73592"/>
    </w:p>
    <w:p>
      <w:pPr>
        <w:pStyle w:val="BookText"/>
        <w:rPr/>
      </w:pPr>
      <w:bookmarkEnd w:id="188"/>
      <w:r>
        <w:rPr>
          <w:rFonts w:ascii="IRNazanin" w:hAnsi="IRNazanin" w:eastAsia="IRNazanin"/>
          <w:color w:val="111111"/>
          <w:sz w:val="28"/>
          <w:sz w:val="28"/>
          <w:szCs w:val="28"/>
          <w:rtl w:val="true"/>
          <w:lang w:bidi="fa-IR"/>
        </w:rPr>
        <w:t>شهرهای ایران از نظر تعدد، وسعت، موقعیت، مدیریت و کاربری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پیشینه و قدمت، هنوز ثبت ملی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تعددشان در روزگارهای دور، چندان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اول، ممکن است آن را باعث تفرقه بدانیم اما هرگز اینگونه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هدف بنیانگذاران، مشارکت بیشتر در عزاداری، گردهمایی خانوادگی و شاید تفاخر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درگذشته ساخت تکیه، کم هزینه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در حسینیه ها و مساجد شهر، برنامه پذیرایی هست، اما گرگانی های قدیمی از مکان های گوناگون به آنجا می آیند تا با یکدیگر دیدار کنند و از بافت تاریخی شهر دیدار کنند</w:t>
      </w:r>
      <w:r>
        <w:rPr>
          <w:rFonts w:eastAsia="IRNazanin" w:cs="IRNazanin"/>
          <w:color w:val="111111"/>
          <w:sz w:val="28"/>
          <w:szCs w:val="28"/>
          <w:rtl w:val="true"/>
          <w:lang w:bidi="fa-IR"/>
        </w:rPr>
        <w:t>.</w:t>
      </w:r>
    </w:p>
    <w:p>
      <w:pPr>
        <w:pStyle w:val="Heading3"/>
        <w:numPr>
          <w:ilvl w:val="2"/>
          <w:numId w:val="1"/>
        </w:numPr>
        <w:rPr/>
      </w:pPr>
      <w:bookmarkStart w:id="189" w:name="__RefHeading___Toc3300096_653776707"/>
      <w:bookmarkStart w:id="190" w:name="_Toc71"/>
      <w:bookmarkEnd w:id="189"/>
      <w:r>
        <w:rPr>
          <w:rtl w:val="true"/>
        </w:rPr>
        <w:t>منابع</w:t>
      </w:r>
      <w:bookmarkEnd w:id="190"/>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اخوان مهدوی، محمود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سررسید استرآباد، گرگان، پیک ریحان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____________ (</w:t>
      </w:r>
      <w:r>
        <w:rPr>
          <w:rFonts w:eastAsia="IRNazanin" w:cs="IRNazanin"/>
          <w:color w:val="111111"/>
          <w:sz w:val="28"/>
          <w:szCs w:val="28"/>
          <w:lang w:bidi="fa-IR"/>
        </w:rPr>
        <w:t>1400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اجمالی به آیین های نمایشی استرآباد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میرداماد، شماره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افشار، ایرج و محمدرسول دریاگشت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مخابرات استرآباد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های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حسینقلی مقصودلو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 الدوله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نشر تاریخ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انصار، محمد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محله سبزه مشهد گرگان، گرگان، پیک ریحان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بلوکباشی، علی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دائره المعارف بزرگ اسلامی، زیر نظر سید کاظم موسوی بجنوردی، تهران، مرکز دائره المعارف بزرگ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ذبیحی، مسیح و منوچهر ستوده </w:t>
      </w:r>
      <w:r>
        <w:rPr>
          <w:rFonts w:eastAsia="IRNazanin" w:cs="IRNazanin"/>
          <w:color w:val="111111"/>
          <w:sz w:val="28"/>
          <w:szCs w:val="28"/>
          <w:rtl w:val="true"/>
          <w:lang w:bidi="fa-IR"/>
        </w:rPr>
        <w:t>(</w:t>
      </w:r>
      <w:r>
        <w:rPr>
          <w:rFonts w:eastAsia="IRNazanin" w:cs="IRNazanin"/>
          <w:color w:val="111111"/>
          <w:sz w:val="28"/>
          <w:szCs w:val="28"/>
          <w:lang w:bidi="fa-IR"/>
        </w:rPr>
        <w:t>1354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آستارا تا استارباد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ششم و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انتشارات انجمن آثار ملی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رابینو، یاسنت لوئی</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مازندران و استرآباد، ترجمه غلامعلی وحید مازندرانی، تهران، شرکت انتشارات علمی و فرهنگی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سالنامه آماری استان گلستان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کوشش استانداری گلستان، گلستان، معاونت برنامه ریزی؛ اداره کل آمار و اطلاعات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صابری، محمد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آیین سوگواری محرم و صفر در بافت قدیمی محلات گرگان، </w:t>
      </w:r>
    </w:p>
    <w:p>
      <w:pPr>
        <w:pStyle w:val="BookText"/>
        <w:rPr/>
      </w:pPr>
      <w:r>
        <w:rPr>
          <w:rFonts w:ascii="IRNazanin" w:hAnsi="IRNazanin" w:eastAsia="IRNazanin"/>
          <w:color w:val="111111"/>
          <w:sz w:val="28"/>
          <w:sz w:val="28"/>
          <w:szCs w:val="28"/>
          <w:rtl w:val="true"/>
          <w:lang w:bidi="fa-IR"/>
        </w:rPr>
        <w:t>گرگان، مؤلف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قورخانچی، محمدعلی </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نُخبه سیفیه، تصحیح منصوره اتحادیه و سیروس سعدوندیان، تهران، نشر تاریخ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معطوفی، اسدالله </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معاصر گرگان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گرگان، انتشارات دانشگاه آزاد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____________ (</w:t>
      </w:r>
      <w:r>
        <w:rPr>
          <w:rFonts w:eastAsia="IRNazanin" w:cs="IRNazanin"/>
          <w:color w:val="111111"/>
          <w:sz w:val="28"/>
          <w:szCs w:val="28"/>
          <w:lang w:bidi="fa-IR"/>
        </w:rPr>
        <w:t>1394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سیر تاریخی معماری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گرگان و استرآباد، تهران، سفیر اردهال</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ملگونف، گریگوری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کرانه های جنوبی دریای خزر یا استان های شمالی ایران، ترجمه امیرهوشنگ امینی، تهران، انتشارات کتاب سرا</w:t>
      </w:r>
      <w:r>
        <w:rPr>
          <w:rFonts w:eastAsia="IRNazanin" w:cs="IRNazanin"/>
          <w:color w:val="111111"/>
          <w:sz w:val="28"/>
          <w:szCs w:val="28"/>
          <w:rtl w:val="true"/>
          <w:lang w:bidi="fa-IR"/>
        </w:rPr>
        <w:t xml:space="preserve">. </w:t>
      </w:r>
      <w:bookmarkStart w:id="191" w:name="pg8750_73594"/>
    </w:p>
    <w:p>
      <w:pPr>
        <w:pStyle w:val="Heading2"/>
        <w:numPr>
          <w:ilvl w:val="1"/>
          <w:numId w:val="1"/>
        </w:numPr>
        <w:rPr/>
      </w:pPr>
      <w:bookmarkStart w:id="192" w:name="__RefHeading___Toc3300098_653776707"/>
      <w:bookmarkStart w:id="193" w:name="_Toc72"/>
      <w:bookmarkEnd w:id="191"/>
      <w:bookmarkEnd w:id="192"/>
      <w:r>
        <w:rPr>
          <w:rtl w:val="true"/>
        </w:rPr>
        <w:t>عوامل زمینه ساز واقعه عاشورا در آموزه های دعای مکارم الاخلاق</w:t>
      </w:r>
      <w:bookmarkEnd w:id="193"/>
    </w:p>
    <w:p>
      <w:pPr>
        <w:pStyle w:val="Heading3"/>
        <w:numPr>
          <w:ilvl w:val="2"/>
          <w:numId w:val="1"/>
        </w:numPr>
        <w:rPr/>
      </w:pPr>
      <w:bookmarkStart w:id="194" w:name="__RefHeading___Toc3300100_653776707"/>
      <w:bookmarkStart w:id="195" w:name="_Toc73"/>
      <w:bookmarkEnd w:id="194"/>
      <w:r>
        <w:rPr>
          <w:rtl w:val="true"/>
        </w:rPr>
        <w:t>اشاره</w:t>
      </w:r>
      <w:bookmarkEnd w:id="195"/>
    </w:p>
    <w:p>
      <w:pPr>
        <w:pStyle w:val="BookText"/>
        <w:rPr/>
      </w:pPr>
      <w:r>
        <w:rPr>
          <w:rFonts w:ascii="IRNazanin" w:hAnsi="IRNazanin" w:eastAsia="IRNazanin"/>
          <w:color w:val="111111"/>
          <w:sz w:val="28"/>
          <w:sz w:val="28"/>
          <w:szCs w:val="28"/>
          <w:rtl w:val="true"/>
          <w:lang w:bidi="fa-IR"/>
        </w:rPr>
        <w:t>دکتر رضا بنی اسدی</w:t>
      </w:r>
      <w:r>
        <w:rPr>
          <w:rStyle w:val="FootnoteAnchor"/>
          <w:rtl w:val="true"/>
        </w:rPr>
        <w:footnoteReference w:id="25"/>
      </w:r>
      <w:r>
        <w:rPr>
          <w:rFonts w:ascii="IRNazanin" w:hAnsi="IRNazanin" w:eastAsia="IRNazanin"/>
          <w:color w:val="111111"/>
          <w:sz w:val="28"/>
          <w:sz w:val="28"/>
          <w:szCs w:val="28"/>
          <w:rtl w:val="true"/>
          <w:lang w:bidi="fa-IR"/>
        </w:rPr>
        <w:t>فهیمه فقیهی</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11/07/1402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rtl w:val="true"/>
          <w:lang w:bidi="fa-IR"/>
        </w:rPr>
        <w:t xml:space="preserve">: </w:t>
      </w:r>
      <w:r>
        <w:rPr>
          <w:rFonts w:eastAsia="IRNazanin" w:cs="IRNazanin"/>
          <w:color w:val="111111"/>
          <w:sz w:val="28"/>
          <w:szCs w:val="28"/>
          <w:lang w:bidi="fa-IR"/>
        </w:rPr>
        <w:t>29/09/1402</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اهمیت دعا در دین اسلام صرفا به جنبه عبادی آن ختم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وسیله ای برای پرورش روح، تقویت باورهای دینی و تربیت اخلاقی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شرایط خاص امامت شان از این ابزار به خوبی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دعاهای مشهور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دعای شریف مکارم الاخلاق است که سرشار از آموزه های اصیل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با روش توصیفیتحلیلی درصدد است تا با دقت در مفاهیم بلند دعای مکارم الاخلاق، عوامل زمینه ساز واقعه عاشورا را استخراج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یافته های پژوهش نشان می دهد این عوامل در سه حوزه اقتصادی، فرهنگی و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بوده و هریک از این حوزه ها زیر مجموعه هایی را دربرمی گیرد که اگر امت اسلامی آنها را رعایت می کرد، حادثه تلخ عاشورارخ نمی داد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آموزه های دینی، صحیفه سجادیه، عاشورا، دعای مکارم الاخلاق</w:t>
      </w:r>
      <w:r>
        <w:rPr>
          <w:rFonts w:eastAsia="IRNazanin" w:cs="IRNazanin"/>
          <w:color w:val="111111"/>
          <w:sz w:val="28"/>
          <w:szCs w:val="28"/>
          <w:rtl w:val="true"/>
          <w:lang w:bidi="fa-IR"/>
        </w:rPr>
        <w:t xml:space="preserve">. </w:t>
      </w:r>
      <w:bookmarkStart w:id="196" w:name="pg8750_73595"/>
    </w:p>
    <w:p>
      <w:pPr>
        <w:pStyle w:val="Heading3"/>
        <w:numPr>
          <w:ilvl w:val="2"/>
          <w:numId w:val="1"/>
        </w:numPr>
        <w:rPr/>
      </w:pPr>
      <w:bookmarkStart w:id="197" w:name="__RefHeading___Toc3300102_653776707"/>
      <w:bookmarkStart w:id="198" w:name="_Toc74"/>
      <w:bookmarkEnd w:id="196"/>
      <w:bookmarkEnd w:id="197"/>
      <w:r>
        <w:rPr/>
        <w:t>1</w:t>
      </w:r>
      <w:r>
        <w:rPr>
          <w:rtl w:val="true"/>
        </w:rPr>
        <w:t xml:space="preserve">. </w:t>
      </w:r>
      <w:r>
        <w:rPr>
          <w:rtl w:val="true"/>
        </w:rPr>
        <w:t>مقدمه</w:t>
      </w:r>
      <w:bookmarkEnd w:id="198"/>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آموزه های دینی دعای مکارم الاخلاق که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دامنه های وسیعی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دعا در دین اسلام صرفا به جنبه عبادی آن ختم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قالب دعا نیازهای مادی و معنوی خویش را از خدا طلب می کند و گاه درخواست آمرزش گناهان و هدایت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مفاهیم دینی در متن دعا سبب تثبیت و تقویت آنها در وجود انسان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پرورش روح انسان نقش به 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امر واقف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آموزش ادعیه در تبیین آموزه های دینی اهتمام می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امامت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ابزار دعا شکل جدی تر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بنی امیه با ایجاد فضای خفقان مردم را از منابع اصلی اسلام ناب یعنی وجود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محروم ساخت و دسترسی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مشکل مواجه شد؛ بنابراین دعا وسیله مناسبی برای ارتباط امام و 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دعا نه تنها مبانی دینی را متذکر می شدند بلکه مشکلات و مسائلی که جامعه با آن درگیر بود را به صورت غیر مستقیم بیان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بررسی این دعاها در شناخت فضای حاکم بر آن روزگار، وجود مسائل و مشکلات اخلاقی و راه حل های آن به ما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وضعیت کنونی جامعه و آسیب هایی که جوانان با آن رو به رو هستند، نتایج این بررسی می تواند در معرفی آموزه های دینی و شکل گیری بنیه معنوی قوی و تقویت باورهای مذهبی آنها مؤثر باشد؛ ابعاد جدیدی از تبلیغ دینی را برای مبلغان روشن سازدو جلوه ای از تیزبینی و تلاش های خستگی ناپذیر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هدایت جامعه آشکار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مفاهیم بلند این دعا و دستیابی به وضعیت مردم در سال شصت هجری و آشنایی با مسائل و مشکلات آن زمان می تواند برای عصر حاضر نیز کاربردی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آسیب های آن عصر در جامعه کنونی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این مشکلات و راه حل هایی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کنند، می تواند به تربیت اخلاقی جامعه و رشد معنوی آن بیانجامد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پژوهش قصد دارد آموزه های دینی دعای مکارم الاخلاق را با توجه به مسائلی که زمینه ساز واقعه عاشورا بودند، در سه حوزه اقتصادی، فرهنگی و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بررسی کند</w:t>
      </w:r>
      <w:r>
        <w:rPr>
          <w:rFonts w:eastAsia="IRNazanin" w:cs="IRNazanin"/>
          <w:color w:val="111111"/>
          <w:sz w:val="28"/>
          <w:szCs w:val="28"/>
          <w:rtl w:val="true"/>
          <w:lang w:bidi="fa-IR"/>
        </w:rPr>
        <w:t xml:space="preserve">. </w:t>
      </w:r>
      <w:bookmarkStart w:id="199" w:name="pg8750_73596"/>
    </w:p>
    <w:p>
      <w:pPr>
        <w:pStyle w:val="BookText"/>
        <w:rPr/>
      </w:pPr>
      <w:bookmarkEnd w:id="199"/>
      <w:r>
        <w:rPr>
          <w:rFonts w:ascii="IRNazanin" w:hAnsi="IRNazanin" w:eastAsia="IRNazanin"/>
          <w:color w:val="111111"/>
          <w:sz w:val="28"/>
          <w:sz w:val="28"/>
          <w:szCs w:val="28"/>
          <w:rtl w:val="true"/>
          <w:lang w:bidi="fa-IR"/>
        </w:rPr>
        <w:t>پژوهش های متعددی در رابطه با دعای مکارم الاخلاق صورت گرفته است که بیشتر آنها صبغه اخلاقی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می توان به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جستجوی مدل رفتاری در دعای 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مردمی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که در آن تلاش می کند مدل رفتاری ویژه ای را از دعای مکارم الاخلاق استخراج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آل رسول و کریم پور </w:t>
      </w:r>
      <w:r>
        <w:rPr>
          <w:rFonts w:eastAsia="IRNazanin" w:cs="IRNazanin"/>
          <w:color w:val="111111"/>
          <w:sz w:val="28"/>
          <w:szCs w:val="28"/>
          <w:rtl w:val="true"/>
          <w:lang w:bidi="fa-IR"/>
        </w:rPr>
        <w:t>(</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موانع و رشد و کمال در دعای مکارم الاخلاق و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تحلیل محتوایی و مقایسه تطبیقی عبارات دعا و آیات قرآن پرداخته و موانع رشد و تعالی انسان را که در این دعا آمده استخراج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سیره تربیتی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هاشمی شاه آبادی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همین راستا نگارش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این مقاله به چهارده روش تربیتی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دعا یعنی اعطای بینش، یادآوری نعمت ها، عفو، رفق و مدارا، محبت، تغافل، انذار و تبشیر، امتحان و ابتلا، تکریم و احترام، میانه روی، تنبیه، تقلیدآگاهانه و الگویی، تشویق و تسلیم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موضوع این پژوهش بدیع بوده و پیشینه ای برای آن ملاحظه نشد به ویژه اینکه مضامین دعا را با توجه به عوامل زمینه ساز واقعه عاشورا در نظر گرفته است و از این طریق توانسته نگاهی نوآورانه به آموزه های دینی این دعا داشته باشد</w:t>
      </w:r>
      <w:r>
        <w:rPr>
          <w:rFonts w:eastAsia="IRNazanin" w:cs="IRNazanin"/>
          <w:color w:val="111111"/>
          <w:sz w:val="28"/>
          <w:szCs w:val="28"/>
          <w:rtl w:val="true"/>
          <w:lang w:bidi="fa-IR"/>
        </w:rPr>
        <w:t>.</w:t>
      </w:r>
    </w:p>
    <w:p>
      <w:pPr>
        <w:pStyle w:val="Heading3"/>
        <w:numPr>
          <w:ilvl w:val="2"/>
          <w:numId w:val="1"/>
        </w:numPr>
        <w:rPr/>
      </w:pPr>
      <w:bookmarkStart w:id="200" w:name="__RefHeading___Toc3300104_653776707"/>
      <w:bookmarkStart w:id="201" w:name="_Toc75"/>
      <w:bookmarkEnd w:id="200"/>
      <w:r>
        <w:rPr/>
        <w:t>2</w:t>
      </w:r>
      <w:r>
        <w:rPr>
          <w:rtl w:val="true"/>
        </w:rPr>
        <w:t xml:space="preserve">. </w:t>
      </w:r>
      <w:r>
        <w:rPr>
          <w:rtl w:val="true"/>
        </w:rPr>
        <w:t>حوزه اقتصادی</w:t>
      </w:r>
      <w:bookmarkEnd w:id="201"/>
    </w:p>
    <w:p>
      <w:pPr>
        <w:pStyle w:val="Heading4"/>
        <w:numPr>
          <w:ilvl w:val="3"/>
          <w:numId w:val="1"/>
        </w:numPr>
        <w:rPr/>
      </w:pPr>
      <w:bookmarkStart w:id="202" w:name="__RefHeading___Toc3300106_653776707"/>
      <w:bookmarkStart w:id="203" w:name="_Toc76"/>
      <w:bookmarkEnd w:id="202"/>
      <w:r>
        <w:rPr>
          <w:rtl w:val="true"/>
        </w:rPr>
        <w:t>اشاره</w:t>
      </w:r>
      <w:bookmarkEnd w:id="203"/>
    </w:p>
    <w:p>
      <w:pPr>
        <w:pStyle w:val="BookText"/>
        <w:rPr/>
      </w:pPr>
      <w:r>
        <w:rPr>
          <w:rFonts w:ascii="IRNazanin" w:hAnsi="IRNazanin" w:eastAsia="IRNazanin"/>
          <w:color w:val="111111"/>
          <w:sz w:val="28"/>
          <w:sz w:val="28"/>
          <w:szCs w:val="28"/>
          <w:rtl w:val="true"/>
          <w:lang w:bidi="fa-IR"/>
        </w:rPr>
        <w:t>فرهنگ اسلام مردم را به سمت کار و تولید کالا و خدمات تشویق کرده و قوانینی را در جامعه حاکم نموده تا با اجرای آنها همه از حقوق خود بهره 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اسلام مردم را به سویی برد که ثروتمند شدن از هر طریقی برای شان ممکن نبود بلکه فعالیت های اقتصادی خویش را باید تحت مجموعه قوانین تعریف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رباخواری، غارت گری، دزدی، رشوه و اعمالی از این قبیل ممنوع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با مالکیت خصوصی مشکلی نداشت؛ اما از انباشت سرمایه به گونه ای که سبب محرومیت قشر خاصی شود، مخالفت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کروندی،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قوانین اسلام سبب توزیع عادلانه ثروت در جامعه می شد و از فاصله طبقاتی بین فقیر و غنی می 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رحلت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دوران خلفای سه گانه به خصوص </w:t>
      </w:r>
      <w:bookmarkStart w:id="204" w:name="pg8750_73597"/>
    </w:p>
    <w:p>
      <w:pPr>
        <w:pStyle w:val="BookText"/>
        <w:rPr/>
      </w:pPr>
      <w:bookmarkEnd w:id="204"/>
      <w:r>
        <w:rPr>
          <w:rFonts w:ascii="IRNazanin" w:hAnsi="IRNazanin" w:eastAsia="IRNazanin"/>
          <w:color w:val="111111"/>
          <w:sz w:val="28"/>
          <w:sz w:val="28"/>
          <w:szCs w:val="28"/>
          <w:rtl w:val="true"/>
          <w:lang w:bidi="fa-IR"/>
        </w:rPr>
        <w:t>عثمان این قوانین زیر پا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نحوی که یکی از دلایل مخالفت مردم با عثمان و روی آوردن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 و بخشش های بی حد او از بیت المال به بنی امیه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بذل و بخشش ها بود که سبب شد افرادی به طمع پول از سپاه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بگریزند و به سپاه معاویه بپیوندند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دیگر کار عثمان این بود که مردم فقیر، فقیرتر و مردم غنی، غنی تر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برای رسیدن به پول و قدرت حاضر شدند دست به هرکاری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دادن عثمان به بنی امیه از لحاظ سیاسی و اقتصادی بسیار عجیب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امیه با این کار به قطب اقتصادی عصر خود تبدیل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نقطه مقابل بسیاری از مردم به فقر و سختی روزگار می گذراندند و این نتیجه قهری سیاست های عثمان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بسیار عادی بود که عده ای به خاطر رسیدن به مطامع دنیایی حتی حاضر به کشتن امام خود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پیش زمینه های حادثه دلخراش کربلا را می توان فقر عمومی در بین مردم دانست که با وعده های مالی حاضر به بزرگ ترین جنایات شدند</w:t>
      </w:r>
      <w:r>
        <w:rPr>
          <w:rFonts w:eastAsia="IRNazanin" w:cs="IRNazanin"/>
          <w:color w:val="111111"/>
          <w:sz w:val="28"/>
          <w:szCs w:val="28"/>
          <w:rtl w:val="true"/>
          <w:lang w:bidi="fa-IR"/>
        </w:rPr>
        <w:t>.</w:t>
      </w:r>
    </w:p>
    <w:p>
      <w:pPr>
        <w:pStyle w:val="Heading4"/>
        <w:numPr>
          <w:ilvl w:val="3"/>
          <w:numId w:val="1"/>
        </w:numPr>
        <w:rPr/>
      </w:pPr>
      <w:bookmarkStart w:id="205" w:name="__RefHeading___Toc3300108_653776707"/>
      <w:bookmarkStart w:id="206" w:name="_Toc77"/>
      <w:bookmarkEnd w:id="205"/>
      <w:r>
        <w:rPr/>
        <w:t>2-1</w:t>
      </w:r>
      <w:r>
        <w:rPr>
          <w:rtl w:val="true"/>
        </w:rPr>
        <w:t xml:space="preserve">. </w:t>
      </w:r>
      <w:r>
        <w:rPr>
          <w:rtl w:val="true"/>
        </w:rPr>
        <w:t>طلب روزی وسیع</w:t>
      </w:r>
      <w:bookmarkEnd w:id="206"/>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یاران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کربلا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 در پاسخ به سؤال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مردم کوفه چنین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اشراف مردم به وسیله رشوه های کلان، محبت آنها به حکومت خریده شده؛ اما سایر مردم دل های شان با تو و فردا شمشیرهای شان علیه تو کشیده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قرشی،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2/370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گفتگو نشان می دهد مردم کوفه در زمان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دسته اجتماعی اشراف و عادی تقسیم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اشراف از ثروت و وضع اقتصادی خوبی برخوردار بودند و اقشار عادی بضاعت چندانی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 پیروزی ابن زیاد بر مردم کوفه و در هم شکستن قیام مسلم بن عقیل استفاده از همین نقطه ضعف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محض ورود به کوفه خطبه ای به این مضمون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امیرمؤمنان مرا بر شهر شما و مرزهای تان و بهره های تان از بیت المال فرمانروا کرده و به من دستور داده تا با ستمدیدگان با انصاف باشم و به محرومان بخشش کنم و به آنان که گوش شنوا دارند و از دستورات پیروی کنند، </w:t>
      </w:r>
    </w:p>
    <w:p>
      <w:pPr>
        <w:pStyle w:val="BookText"/>
        <w:rPr/>
      </w:pPr>
      <w:r>
        <w:rPr>
          <w:rFonts w:ascii="IRNazanin" w:hAnsi="IRNazanin" w:eastAsia="IRNazanin"/>
          <w:color w:val="111111"/>
          <w:sz w:val="28"/>
          <w:sz w:val="28"/>
          <w:szCs w:val="28"/>
          <w:rtl w:val="true"/>
          <w:lang w:bidi="fa-IR"/>
        </w:rPr>
        <w:t>مانند پدری مهربان نیکی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نما،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تهدید کرد کسانی که حاضر به همکاری نباشند سهمیه بیت المال شان قطع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زمانی که تعداد زیادی از مردم کاخ فرمانروایی کوفه را محاصره کردند ابن زیاد تعدادی از سران و اشراف را مأمور کرد تا با تهدید مالی و امنیتی مردم را پراکنده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از این دست وضعیت مردم کوفه را روشن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اگر بخشی از آنان افرادی تنگدست و فقیر نبودند با چنین وعده ها و تهدیدهایی خیلی زود به سپاه عبیدالله نمی پیوستند؛ بنابراین، فقر و فاصله طبقاتی را می توان جزو عوامل مهم زمینه ساز واقعه عاشورا قلمداد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فردی که به ویژگی های مردم آگاهی کامل داشتند و این خصایص را به خوبی می شناختند در بخش هایی از دعای مکارم الاخلاق به آن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فرازی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أغنِنی و أَوسِع عَلَیَّ فی رِزقِک؛ بی نیازم ساز و وسعت روزی عنایت فرما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صحیفه سجادیه،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فراز دیگری این گونه به آن اشاره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أَفتَقِرَنَّ وَ مِن عِندِک وُسعِی؛ فقیر نگردم که بی نیازیم به دست توست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 خطر بزرگی برای امور معنوی انسان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کلامی به فرزندش، محمدبن حنفیه، خطر فقر را این چنین بیان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إنِّی أخاف عَلَیک الفَقر، فَاستَعِذ بِالله مِنه، فَإنَّ الفَقرَ منقصه لِلدین، مدهشه لِلعَقل، داعِیه، لِلمقت؛ ای فرزند بیم دارم که تو فقیر شوی، پس به خدا پناه ببر از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سبب نقص در دین است و سرگردانی عقل و ایجاد کننده دشمنی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فقر در این عبارت فقرمادی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مادی سبب نقصان دین است به این دلیل که انسان با وجود فقر ممکن است دست به گناهانی بزند و برای به دست آوردن مال به حرام و حلال آن فکر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فقیر حتی می تواند برای توجیه موقعیت خود دست به کارهای حرام بزند و آنها را حلال بداند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فقر می تواند سبب تزلزل اعتقاد در انسان بشود؛ چرا که، از یک طرف شنیده که خدا روزی دهنده بندگان است و از طرف دیگر خود را در تهیدستی و فقر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همین دلیلی بر سوءظن او به خدا و وعده هایش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تفاسیر انسان فقیر هم به </w:t>
      </w:r>
      <w:bookmarkStart w:id="207" w:name="pg8750_73599"/>
    </w:p>
    <w:p>
      <w:pPr>
        <w:pStyle w:val="BookText"/>
        <w:rPr/>
      </w:pPr>
      <w:bookmarkEnd w:id="207"/>
      <w:r>
        <w:rPr>
          <w:rFonts w:ascii="IRNazanin" w:hAnsi="IRNazanin" w:eastAsia="IRNazanin"/>
          <w:color w:val="111111"/>
          <w:sz w:val="28"/>
          <w:sz w:val="28"/>
          <w:szCs w:val="28"/>
          <w:rtl w:val="true"/>
          <w:lang w:bidi="fa-IR"/>
        </w:rPr>
        <w:t>نقص اعتقادی و هم نقص عملی دچار می شود مخصوصا اگر انسانی با ظرفیت پایین و اعتقاداتی سست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فقیر از صفات دیگری مثل کینه، حسد، بخل و غیره نیز در امان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اثرات فقر مشوش ساختن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که تهیدست و گرسنه هست هرچند عقل نیرومندی داشته باشد؛ اما به خاطر فقرش نمی تواند درست فکر کند و گاهی در مسائل ساده زندگی هم گرفتار می شود و قدرت تصمیم گیری درست را از دست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14/578</w:t>
      </w:r>
      <w:r>
        <w:rPr>
          <w:rFonts w:eastAsia="IRNazanin" w:cs="IRNazanin"/>
          <w:color w:val="111111"/>
          <w:sz w:val="28"/>
          <w:szCs w:val="28"/>
          <w:rtl w:val="true"/>
          <w:lang w:bidi="fa-IR"/>
        </w:rPr>
        <w:t>-</w:t>
      </w:r>
      <w:r>
        <w:rPr>
          <w:rFonts w:eastAsia="IRNazanin" w:cs="IRNazanin"/>
          <w:color w:val="111111"/>
          <w:sz w:val="28"/>
          <w:szCs w:val="28"/>
          <w:lang w:bidi="fa-IR"/>
        </w:rPr>
        <w:t>588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کلام دیگری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الفقر یُخرِسُ الفَطِنَ عَن حُجَّتِهِ؛ انسانی که فقیر است در مقام استدلال، زبانش بند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اقتصادی می تواند عامل مهمی در اعتماد به نفس انسان به شمار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افرادی که به سبب فقر و نداشتن اعتماد به نفس کافی نمی توانند از مواضع اعتقادی خود در برابر دیگران دفاع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فقر را در حد کفر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کلامی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اللهمإنِّی أعُوذُ بِکَ مِن الکُفرِ و الفَقرِ؛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کفر و فقر به تو پناه می برم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نسائی،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8/262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به این مضمون را در کلام دیگری از ایشان می توان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کَادَ الفَقر ان یَکُونَ کُفرَا؛ نزدیک است که فقر به کفر منجر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eastAsia="IRNazanin" w:cs="IRNazanin"/>
          <w:color w:val="111111"/>
          <w:sz w:val="28"/>
          <w:szCs w:val="28"/>
          <w:lang w:bidi="fa-IR"/>
        </w:rPr>
        <w:t>2/307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درخواست رزق وسیع ناظر به همین آسیب هایی است که در اثر ابتلا به فقر گریبان گیر انسان می شود</w:t>
      </w:r>
      <w:r>
        <w:rPr>
          <w:rFonts w:eastAsia="IRNazanin" w:cs="IRNazanin"/>
          <w:color w:val="111111"/>
          <w:sz w:val="28"/>
          <w:szCs w:val="28"/>
          <w:rtl w:val="true"/>
          <w:lang w:bidi="fa-IR"/>
        </w:rPr>
        <w:t>.</w:t>
      </w:r>
    </w:p>
    <w:p>
      <w:pPr>
        <w:pStyle w:val="Heading4"/>
        <w:numPr>
          <w:ilvl w:val="3"/>
          <w:numId w:val="1"/>
        </w:numPr>
        <w:rPr/>
      </w:pPr>
      <w:bookmarkStart w:id="208" w:name="__RefHeading___Toc3300110_653776707"/>
      <w:bookmarkStart w:id="209" w:name="_Toc78"/>
      <w:bookmarkEnd w:id="208"/>
      <w:r>
        <w:rPr/>
        <w:t>2-2</w:t>
      </w:r>
      <w:r>
        <w:rPr>
          <w:rtl w:val="true"/>
        </w:rPr>
        <w:t xml:space="preserve">. </w:t>
      </w:r>
      <w:r>
        <w:rPr>
          <w:rtl w:val="true"/>
        </w:rPr>
        <w:t>طلب غنای نفس</w:t>
      </w:r>
      <w:bookmarkEnd w:id="209"/>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عواملی که منجر شد تا مردم به صف مبارزه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کشانده شوند خصلت ناپسندی مثل چشم داشتن به مال و حتی قدرت دیگران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که خود برخاسته از نبود غنای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اکثرا غنا را مقابل فقر می دانند؛ اما افراد ثروتمندی هستند که حتی با وجود وضعیت اقتصادی مناسب باز هم به اموال دیگران چشم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هایی از آن را می توان در زمان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از نظر اقتصادی در رفاه بودند؛ اما به سبب حرص و طمعی که داشتند دل به وعده های ابن زیاد و یزید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مثل شبث بن ربعی که جزو اشراف کوفه بود و در ابتدای حرکت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ایشان نامه نوشت تا به کوفه بیایند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بلاذری،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3/158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دلیل </w:t>
      </w:r>
    </w:p>
    <w:p>
      <w:pPr>
        <w:pStyle w:val="BookText"/>
        <w:rPr/>
      </w:pPr>
      <w:r>
        <w:rPr>
          <w:rFonts w:ascii="IRNazanin" w:hAnsi="IRNazanin" w:eastAsia="IRNazanin"/>
          <w:color w:val="111111"/>
          <w:sz w:val="28"/>
          <w:sz w:val="28"/>
          <w:szCs w:val="28"/>
          <w:rtl w:val="true"/>
          <w:lang w:bidi="fa-IR"/>
        </w:rPr>
        <w:t>اینکه فردی فرصت طلب و به دنبال منافع شخصی خود بود، با آمدن ابن زیاد به کوفه دست از یاری مسلم کشید و به سپاه عمر سعد پیوست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افرادی مثل عمر بن سعد به خاطر دست یافتن به حکومت ری حاضر به مقابله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گواهی تاریخ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با عمر سعد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برابر بهانه گیری های اقتصادی اش مال و ثروت را برایش ضمانت کردند، اما عمر سعد سرباز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خوارزمی،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اگر او به حکومت و مال دنیا چشم نداشت دست به چنین کاری نمی زد یاکسان دیگری مثل شمر که به مقام و رتبه عمر بن سعد چشم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هنگامی که ابن زیاد را در جنگ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مردد دید، او را بر ادامه نبرد تشویق کرد به گونه ای که ابن زیاد او را با نامه ای رهسپار کربلا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ری شهری،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5/413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بازخوانی سرنوشت چنین افرادی نشان می دهد چشم نداشتن به مال مردم و وجود غنای نفس چه اندازه در تغییر سرنوشت انسان و جلوگیری از وقایع جبران ناپذیر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فرازهایی از دعای مکارم الاخلاق مهر تأییدی از جانب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ولاتَفتنِّی بِالنَّظَر؛ مرا با چشم داشت به اموال و مقام دیگران میازمای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صحیفه سجادیه،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فراز از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غنای نفس و بی اعتنایی به دارایی و اموال سرمایه داران و مال اندوزان دنیا توجه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فلسفی،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قرآن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تَمُدَّنَ عَیْنَیْكَ إِلى ما مَتَّعْنا بِهِ أَزْواجاً مِنْهُمْ زَهْرَةَ الْحَیاةِ الدُّنْیا لِنَفْتِنَهُمْ فیهِ وَ رِزْقُ رَبِّكَ خَیْرٌ وَ أَبْقى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داشتن به اموال دیگران به نوعی از نبود غنای نفس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غنای نفس را چنین معرفی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الغِنی قِلَه تمنیک و الرِضَا بِما یَکفِیک و الفَقرُ شرُه النفس و شدُه القنوط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ورام،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غنا عبارت است از کمی تمنیات درونی و راضی بودن به همان چیزی که انسان را کفایت می کند و فقر همان حرص نفس و شدت یأس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غنا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توانگری به زیادی کالا نیست، بلکه به بی نیازی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و فزون خواهی انسان بی حد و حصر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هم که مال داشته باشد طمع و حرصش بیشتر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شعبه حرانی،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چشم نداشتن به اموال دیگران مذمت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w:t>
      </w:r>
      <w:bookmarkStart w:id="210" w:name="pg8750_73601"/>
    </w:p>
    <w:p>
      <w:pPr>
        <w:pStyle w:val="BookText"/>
        <w:rPr/>
      </w:pPr>
      <w:bookmarkEnd w:id="210"/>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اتبع بصره ما فی ایدی الناس طال همه و لم یشف غیظه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کس به چیزی که در دست مردم است چشم داشته باشد، اندوهش فراوان می شود و سوز دلش درمان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این نقطه رسید همواره با خود درگیر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کمبود دارد و همین هم او را از دنیا ناکام می گذارد مگر اینکه خود را اصطلاح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فلسفی،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العَون علی تَقوَی الله الغِنی؛ غنا برای تقوا یار و همکار خوبی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وجود این دو صفت یعنی غنا و تقوا می تواند راه سعادت را بپیماید</w:t>
      </w:r>
      <w:r>
        <w:rPr>
          <w:rFonts w:eastAsia="IRNazanin" w:cs="IRNazanin"/>
          <w:color w:val="111111"/>
          <w:sz w:val="28"/>
          <w:szCs w:val="28"/>
          <w:rtl w:val="true"/>
          <w:lang w:bidi="fa-IR"/>
        </w:rPr>
        <w:t>.</w:t>
      </w:r>
    </w:p>
    <w:p>
      <w:pPr>
        <w:pStyle w:val="Heading3"/>
        <w:numPr>
          <w:ilvl w:val="2"/>
          <w:numId w:val="1"/>
        </w:numPr>
        <w:rPr/>
      </w:pPr>
      <w:bookmarkStart w:id="211" w:name="__RefHeading___Toc3300112_653776707"/>
      <w:bookmarkStart w:id="212" w:name="_Toc79"/>
      <w:bookmarkEnd w:id="211"/>
      <w:r>
        <w:rPr/>
        <w:t>3</w:t>
      </w:r>
      <w:r>
        <w:rPr>
          <w:rtl w:val="true"/>
        </w:rPr>
        <w:t xml:space="preserve">. </w:t>
      </w:r>
      <w:r>
        <w:rPr>
          <w:rtl w:val="true"/>
        </w:rPr>
        <w:t>حوزه فرهنگی</w:t>
      </w:r>
      <w:bookmarkEnd w:id="212"/>
    </w:p>
    <w:p>
      <w:pPr>
        <w:pStyle w:val="Heading4"/>
        <w:numPr>
          <w:ilvl w:val="3"/>
          <w:numId w:val="1"/>
        </w:numPr>
        <w:rPr/>
      </w:pPr>
      <w:bookmarkStart w:id="213" w:name="__RefHeading___Toc3300114_653776707"/>
      <w:bookmarkStart w:id="214" w:name="_Toc80"/>
      <w:bookmarkEnd w:id="213"/>
      <w:r>
        <w:rPr>
          <w:rtl w:val="true"/>
        </w:rPr>
        <w:t>اشاره</w:t>
      </w:r>
      <w:bookmarkEnd w:id="214"/>
    </w:p>
    <w:p>
      <w:pPr>
        <w:pStyle w:val="BookText"/>
        <w:rPr/>
      </w:pPr>
      <w:r>
        <w:rPr>
          <w:rFonts w:ascii="IRNazanin" w:hAnsi="IRNazanin" w:eastAsia="IRNazanin"/>
          <w:color w:val="111111"/>
          <w:sz w:val="28"/>
          <w:sz w:val="28"/>
          <w:szCs w:val="28"/>
          <w:rtl w:val="true"/>
          <w:lang w:bidi="fa-IR"/>
        </w:rPr>
        <w:t>اعراب جاهلی به فرهنگی مبتذل و آمیخته با خرافات خو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های مستمر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تمدن نوینی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آداب و رسوم گذشته دست کشیدند و در سایه اسلام به رشدی غیر باور دست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از وفات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کسانی که ظاهرا به دین اسلام گرویده بودند، نقاب خود را کنار زده و برای برگشت جامعه به سوی فرهنگ جاهلی سابق تلاش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نخستین انحراف بزرگ را با گرد هم درآمدن در سقیفه و غصب حکومت بنا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ای که خود زمینه ساز انحراف فرهنگی جبران ناپذیری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مدتی حکومت باز به محل اصلی خود بازگشت اما کم کردن فاصله ای که این مدت از فرهنگ ناب اسلامی پدید آمده بود امکان ناپذیر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یکی از زمینه هایی که واقعه عاشورا را رقم زد همین تغییراتی بود که در حوزه فرهنگ جامعه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به برخی از این عوامل که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دعا به آن پرداخته اند، اشاره می شود</w:t>
      </w:r>
      <w:r>
        <w:rPr>
          <w:rFonts w:eastAsia="IRNazanin" w:cs="IRNazanin"/>
          <w:color w:val="111111"/>
          <w:sz w:val="28"/>
          <w:szCs w:val="28"/>
          <w:rtl w:val="true"/>
          <w:lang w:bidi="fa-IR"/>
        </w:rPr>
        <w:t>.</w:t>
      </w:r>
    </w:p>
    <w:p>
      <w:pPr>
        <w:pStyle w:val="Heading4"/>
        <w:numPr>
          <w:ilvl w:val="3"/>
          <w:numId w:val="1"/>
        </w:numPr>
        <w:rPr/>
      </w:pPr>
      <w:bookmarkStart w:id="215" w:name="__RefHeading___Toc3300116_653776707"/>
      <w:bookmarkStart w:id="216" w:name="_Toc81"/>
      <w:bookmarkEnd w:id="215"/>
      <w:r>
        <w:rPr/>
        <w:t>3-1</w:t>
      </w:r>
      <w:r>
        <w:rPr>
          <w:rtl w:val="true"/>
        </w:rPr>
        <w:t xml:space="preserve">. </w:t>
      </w:r>
      <w:r>
        <w:rPr>
          <w:rtl w:val="true"/>
        </w:rPr>
        <w:t>دوری از بدعت</w:t>
      </w:r>
      <w:bookmarkEnd w:id="216"/>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وصیت خود به محمد حنفیه دلیل قیام خود را عمل به سیره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شهرآشوب،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3/241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بیان شد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تلاش های خود پایه های فرهنگ جاهلی را ویران کردند و تمدن نوینی را بنا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رکن فرهنگ در این تمدن از اهمیت والایی برخوردار بود و با فرهنگ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جاهلی فاصله طولانی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اسلام بر مبنای باور به خدا و اطاعت از دستورات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رسوم گذشته روز به روز رنگ باخت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جدید خرافه پرستی، فخرفروشی، فاصله طبقاتی، شراب خواری و جنگ وخونریزی جایی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ملاک برتری انسان ها را تقوا معرفی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همه پیمان برادری حاکم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از وفات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غصب شده و به دست نااهلان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خلفای سه گانه با در دست گرفتن حکومت اسلامی به سرعت مردم را از فرهنگ اسلامی دور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بدعت های جدیدی در دین وارد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دوم خواندن نماز تروایح را در ماه رمضان بنا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بدعت ها تنها به امور دینی ختم نمی شد بلکه دامنه آن حتی به مسائل اقتصادی و اجتماعی نیز کشیده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نژاد،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عثمان فساد اقتصادی به حدی رسیده بود که منجر به شورش مردمی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عمق این بدعت های در بین مردم تا حدی بود که با تمام تلاش های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نتوانست به مسیر اصلی خود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عامل آن وجود معاویه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قدرت سیاسی و اقتصادی که در شام پدید آورده بود توانست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صلح مجبور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معاویه از خلفایسه گانه بر تغییر ارزش های دینی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فریب کاری خود را خلیفه مسلمانان کرد و با این کار قدرتی که طی سال های پیش بدست آورده بود را تثبیت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قبایل عرب و غیر عرب اختلاف به وجود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کروندی،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طریق پایه های حکومتش را مستحکم 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در تغییر اصول به گونه ای عمل کرد که مردم شام ادعا داشتند، پیامبر غیر از بنی امیه، نزدیکانی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مرجئه که فرقه ای انحرافی بود با کمک های حکومت بنی امیه تقویت شد تا حدی که با برچیده شدن دولت اموی این فرقه نیز از اعتبار ساقط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مشکور،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روی کار آمدن یزید جامعه اسلامی به اوج انحطاط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عده ای از اهالی مدینه به نزد او رفته بودند در بازگشت او را فردی بی دین، شراب خوار و سگ باز معرفی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جوزی،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او به قدری از دین و سنت رسول الله فاصله داشت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با وجود حاکمی مثل یزید باید فاتحه اسلام 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بن طاووس،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bookmarkStart w:id="217" w:name="pg8750_73603"/>
    </w:p>
    <w:p>
      <w:pPr>
        <w:pStyle w:val="BookText"/>
        <w:rPr/>
      </w:pPr>
      <w:bookmarkEnd w:id="217"/>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فرازی از دعای مکارم الاخلاق بیان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أکمِل ذَلِکَ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رَفضِ أهلِ البِدَع و مُستَعمِلِ الرَّأیِ المُختَرَعِ؛ کامل کن این خصوصیت را برای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ترک بدعتگران و پیروان آرای ساختگی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صحیفه سجادیه،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پرهیز از بدعت و انسان های بدعتگذار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سنت و بدعت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سنت، والله سنت رسول الله است و بدعت، روشی است که بعد از آن حضرت پیدا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دیگری از ایشان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بدعت مخالف کتاب خدا و سنت رسول الله هستند و به رأی و به خواهش های خویش عمل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محمدی ری شهری،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1/237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کسی با سنت رسول الله مخالفت کند کافر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وجود بدعت در جامعه آسیب های بی شماری دارد، پیامبر اکرم خطر بدعت در دین را این گونه توصیف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بدعه ضلاله و کل ضلاله فی النار؛ هر بدعتی موجب گمراهی و هر گمراهی در میان آتش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بدعت در دین تنها منحصر به خود بدعتگذار نیست بلکه شامل عموم جامعه نیز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أتی ذا بدعه فعظمه، فإنما یسعی فی هدم الإسلام؛ کسی که نزد شخص بدعت گذار بیاید و او را بزرگ شمارد در از بین رفتن اسلام تلاش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برقی،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به خوبی روشن می کند که همراهی با شخص بدعتگذار همسان با نابود کردن دین است</w:t>
      </w:r>
      <w:r>
        <w:rPr>
          <w:rFonts w:eastAsia="IRNazanin" w:cs="IRNazanin"/>
          <w:color w:val="111111"/>
          <w:sz w:val="28"/>
          <w:szCs w:val="28"/>
          <w:rtl w:val="true"/>
          <w:lang w:bidi="fa-IR"/>
        </w:rPr>
        <w:t>.</w:t>
      </w:r>
    </w:p>
    <w:p>
      <w:pPr>
        <w:pStyle w:val="Heading4"/>
        <w:numPr>
          <w:ilvl w:val="3"/>
          <w:numId w:val="1"/>
        </w:numPr>
        <w:rPr/>
      </w:pPr>
      <w:bookmarkStart w:id="218" w:name="__RefHeading___Toc3300118_653776707"/>
      <w:bookmarkStart w:id="219" w:name="_Toc82"/>
      <w:bookmarkEnd w:id="218"/>
      <w:r>
        <w:rPr/>
        <w:t>3-2</w:t>
      </w:r>
      <w:r>
        <w:rPr>
          <w:rtl w:val="true"/>
        </w:rPr>
        <w:t xml:space="preserve">. </w:t>
      </w:r>
      <w:r>
        <w:rPr>
          <w:rtl w:val="true"/>
        </w:rPr>
        <w:t>عدم به کارگیری علم در میدان عمل</w:t>
      </w:r>
      <w:bookmarkEnd w:id="219"/>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عواملی که منجر به واقعه عاشورا شد، نبود علم در بین مردم یا به بیان دقیق تر به کار نبردن آن در زمان لازم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عاملی که هم خواص جامعه و هم مردم عادی را درگیر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روز عاشورا رو به روی مردم قرار گرفت به این نکته اشاره کرد که مردم کوفه وی را می شناسند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عثم،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5/116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سپاه عمر سعد از اهالی کوفه کسانی بودند که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جایگاه او علم داشتند؛ اما بنا به دلایلی در ردیف مخالفان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دیگری کسانی هم بودند که جزو خواص جامعه به </w:t>
      </w:r>
    </w:p>
    <w:p>
      <w:pPr>
        <w:pStyle w:val="BookText"/>
        <w:rPr/>
      </w:pPr>
      <w:r>
        <w:rPr>
          <w:rFonts w:ascii="IRNazanin" w:hAnsi="IRNazanin" w:eastAsia="IRNazanin"/>
          <w:color w:val="111111"/>
          <w:sz w:val="28"/>
          <w:sz w:val="28"/>
          <w:szCs w:val="28"/>
          <w:rtl w:val="true"/>
          <w:lang w:bidi="fa-IR"/>
        </w:rPr>
        <w:t>شمار می آمدند و از قدرت نفوذ کلام برخوردار بودند اما حاضر نشدند در آن مقطع حساس به روشنگری مردم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یا سکوت کردند یا علم خود را به دینار و درهم ها فروختند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در بخش قبلی اشاره شد یکی از کارهای معاویه ایجاد بدعت هایی در جامعه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اینکه به اعمال خود وجه شرعی دهد افرادی را در دستگاه خود استخدام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به جعل حدیث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عالمانی که هر چند از ماهیت پلید معاویه آگاه بودند و جایگاه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خوبی می شناختند اما به طمع پول حاضر به این کار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دیگر از علما هم که می بایست مانع جعل حدیث می شدند سکوت اختیار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ای که در منا ایراد کرد خطاب به این افراد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جریان اداری کشور و صدور احکام دادگاهی و تصویب برنامه های کشور باید به دست دانشمندان روحانی که امین حقوق الهی و دانای حلال و حرامند سپرده شود اما اینک مقامتان را از شما باز گرفته و ربوده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مردانی بودید که بر شکنجه و ناراحتی شکیبا بودید و در راه خدا حاضر به تحمل ناگواری می شدید، مقررات برای تصویب پیش شما آورده می شد و به دست شما صادر می گردید و مرجع کارها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ستمکاران مجال دادی این مقام را از شما بستانند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شهری سخنوری مزدور بر منبر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وطن زیر پایشان پراکنده و دستشان در آن گشاده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بنده ایشان هستند و ناتوان از دفاع خویش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زمینه های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می توان به شریح قاضی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شهادتش مبنی بر زنده بودن هانی بن عروه، دادخواهی قبیله مذحج را خاتمه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دینوری،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مردم از گرد مسلم پراکنده شدند و قیام او سرکوب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نقش مهمی در وقوع حادثه عاشورا داشت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مکارم الاخلاق خطر عالمانی که علم خود را به کارنمی گیرند یا علمشان سودمند نیست با چنین درخواستی از خداوند مشخص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ارزُقنِی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فِی استِعمَال؛ روزی ام ده علم نافع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صحیفه سجادیه،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زمانی سودمند است که انسان را در تشخیص حق و باطل و تصمیم گیری های مهم یاری </w:t>
      </w:r>
      <w:bookmarkStart w:id="220" w:name="pg8750_73605"/>
    </w:p>
    <w:p>
      <w:pPr>
        <w:pStyle w:val="BookText"/>
        <w:rPr/>
      </w:pPr>
      <w:bookmarkEnd w:id="220"/>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علمای بد در روایات به خوبی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امت من از علما 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محمدی ری شهری،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3/2100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حفص هفتاد گناه جاهل آمرزیده شود پیش از آنکه یک گناه عالم آمرزیده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اکرم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گروه مردم بدتر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علماء هنگامی که فاسد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شعبه حرانی،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کلام دیگری از ایشان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که همانا شرترین شر، علما شرور هستند و خیرترین خیر علما خیر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محمدی ری شهری،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3/2100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سخنان شاید از این جهت است که مردم به واسطه علم علما به آنها اطمینان پیدا کرده و پیروشان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که یک عالم بد به واسطه حرفش انسان های بی شماری را گمراه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حضور و تأثیر علمای درباری در جامعه خطاب به شهاب ابن زهری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جامعه دارای منزلت شدی و در سینه مردم دارای موقعیت گردیدی و آنان مکلف به تبعیت تو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تو اقتدا می کنند و بر اساس دیدگاه تو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حلال کنی آنها نیز آن را حلال می دانند و اگر به حرمت چیزی فتوا دهی آنان نیز به حرمت آن معتقد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زمینه های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1/530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که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عالمان،حکمران بر مردم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تمیمی،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دیگری از نامه خود به ابن زهری دلیل اقبال مردم به امثال او را چنین بیان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ریشه آن اقبال مردم به تو و به آنچه که تو از آن بهره مندی، این است که اولا عالمان صالح و وارسته از جامعه رخت برسته اند و ثانیا هم تو و هم آنان مبتلی به جهالت واقعی گردیده 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زمینه های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1/530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عبارات به خوبی می توان دریافت که وجود علم و آگاهی و عمل به آن چه تأثیری در سرنوشت جامعه دارد</w:t>
      </w:r>
      <w:r>
        <w:rPr>
          <w:rFonts w:eastAsia="IRNazanin" w:cs="IRNazanin"/>
          <w:color w:val="111111"/>
          <w:sz w:val="28"/>
          <w:szCs w:val="28"/>
          <w:rtl w:val="true"/>
          <w:lang w:bidi="fa-IR"/>
        </w:rPr>
        <w:t>.</w:t>
      </w:r>
    </w:p>
    <w:p>
      <w:pPr>
        <w:pStyle w:val="Heading3"/>
        <w:numPr>
          <w:ilvl w:val="2"/>
          <w:numId w:val="1"/>
        </w:numPr>
        <w:rPr/>
      </w:pPr>
      <w:bookmarkStart w:id="221" w:name="__RefHeading___Toc3300120_653776707"/>
      <w:bookmarkStart w:id="222" w:name="_Toc83"/>
      <w:bookmarkEnd w:id="221"/>
      <w:r>
        <w:rPr/>
        <w:t>4</w:t>
      </w:r>
      <w:r>
        <w:rPr>
          <w:rtl w:val="true"/>
        </w:rPr>
        <w:t xml:space="preserve">. </w:t>
      </w:r>
      <w:r>
        <w:rPr>
          <w:rtl w:val="true"/>
        </w:rPr>
        <w:t xml:space="preserve">حوزه سیاسی </w:t>
      </w:r>
      <w:r>
        <w:rPr>
          <w:rtl w:val="true"/>
        </w:rPr>
        <w:t xml:space="preserve">- </w:t>
      </w:r>
      <w:r>
        <w:rPr>
          <w:rtl w:val="true"/>
        </w:rPr>
        <w:t>اجتماعی</w:t>
      </w:r>
      <w:bookmarkEnd w:id="222"/>
    </w:p>
    <w:p>
      <w:pPr>
        <w:pStyle w:val="Heading4"/>
        <w:numPr>
          <w:ilvl w:val="3"/>
          <w:numId w:val="1"/>
        </w:numPr>
        <w:rPr/>
      </w:pPr>
      <w:bookmarkStart w:id="223" w:name="__RefHeading___Toc3300122_653776707"/>
      <w:bookmarkStart w:id="224" w:name="_Toc84"/>
      <w:bookmarkEnd w:id="223"/>
      <w:r>
        <w:rPr>
          <w:rtl w:val="true"/>
        </w:rPr>
        <w:t>اشاره</w:t>
      </w:r>
      <w:bookmarkEnd w:id="224"/>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شرایط سیاسیاجتماعی حاکم بر جامعه عامل مهمی در جهت دهی رفتار مردم به </w:t>
      </w:r>
      <w:bookmarkStart w:id="225" w:name="pg8750_73606"/>
    </w:p>
    <w:p>
      <w:pPr>
        <w:pStyle w:val="BookText"/>
        <w:rPr/>
      </w:pPr>
      <w:bookmarkEnd w:id="225"/>
      <w:r>
        <w:rPr>
          <w:rFonts w:ascii="IRNazanin" w:hAnsi="IRNazanin" w:eastAsia="IRNazanin"/>
          <w:color w:val="111111"/>
          <w:sz w:val="28"/>
          <w:sz w:val="28"/>
          <w:szCs w:val="28"/>
          <w:rtl w:val="true"/>
          <w:lang w:bidi="fa-IR"/>
        </w:rPr>
        <w:t>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این شرایط می تواند گاه افراد را به سراشیبی سقوط بکشاند یا برعکس سبب هدایت آنها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یکی از مسائلی که مردم قبل از وقوع حادثه کربلا با آن دست به گریبان بودند، وجود همین شرایط سیاسیاجتماعی خاص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دوران را به خوبی درک کردند در دعای مکارم الاخلاق به بعضی از این موارد اشاره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دو مورد از آنها بررسی می شود</w:t>
      </w:r>
      <w:r>
        <w:rPr>
          <w:rFonts w:eastAsia="IRNazanin" w:cs="IRNazanin"/>
          <w:color w:val="111111"/>
          <w:sz w:val="28"/>
          <w:szCs w:val="28"/>
          <w:rtl w:val="true"/>
          <w:lang w:bidi="fa-IR"/>
        </w:rPr>
        <w:t>.</w:t>
      </w:r>
    </w:p>
    <w:p>
      <w:pPr>
        <w:pStyle w:val="Heading4"/>
        <w:numPr>
          <w:ilvl w:val="3"/>
          <w:numId w:val="1"/>
        </w:numPr>
        <w:rPr/>
      </w:pPr>
      <w:bookmarkStart w:id="226" w:name="__RefHeading___Toc3300124_653776707"/>
      <w:bookmarkStart w:id="227" w:name="_Toc85"/>
      <w:bookmarkEnd w:id="226"/>
      <w:r>
        <w:rPr/>
        <w:t>4-1</w:t>
      </w:r>
      <w:r>
        <w:rPr>
          <w:rtl w:val="true"/>
        </w:rPr>
        <w:t xml:space="preserve">. </w:t>
      </w:r>
      <w:r>
        <w:rPr>
          <w:rtl w:val="true"/>
        </w:rPr>
        <w:t>حفظ انسجام و اتحاد در جامعه</w:t>
      </w:r>
      <w:bookmarkEnd w:id="227"/>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عوامل زمینه ساز واقعه عاشورا نبود اتحاد و همبستگی بین مردم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نظر سیاسی به چهار گروه تقسیم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طرفدار واقعی و عدالت خواه حقیقی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ای دیگر با اینکه در رفتار همراه امام بودند اما در هنگام عمل قادر به تصمیم گیری درست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خود را طرفدار سیاست های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دانستند اما به دلیل ترس از دستگاهحاکم از همکاری با گروه اول سرباز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مردم کوفه جزو این دسته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سوم افراد منفعت طلب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به دلیل ساختار قبیله ای کوفه بر روی رفتار سیاسی مردم تأثیر 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چهارم نیز به ساختار سنتی عرب معتقد بودند و عقاید آنها تحت تأثیر پایبندی به آداب و سنت قبیه ای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قربان پور و ولوی،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کربلا رسید تعدادی از شیعیان توانستند از راه هایی خود را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برسانند اما سایرین در حالی که از ایشان دعوت کرده بودند، عکس العمل درستی نشان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تشت آرا نشان از ضعفی بود که کوفیان به آن دچار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با استفاده از همین نقطه ضعف مردم کوفه به راحتی توانست تشکل و همبستگی شان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مسلم را که محور انسجام تشکل های شیعی درکوفه بود، از میان برداشته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قبلا اشاره شد از حربه تهدید و تطمیع هم به خوبی سود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تهدید کردن گروه دوم به قطع سهمیه بیت المال توانست آنها را با خود همراه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سوم هم که به طمع رسیدن به مقام و منصبی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نوشته بودند با وعده های ابن زیاد از همراهی دست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اندکی آن افرادی که برای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نوشته و از او برای قیام دعوت کرده بودند، </w:t>
      </w:r>
    </w:p>
    <w:p>
      <w:pPr>
        <w:pStyle w:val="BookText"/>
        <w:rPr/>
      </w:pPr>
      <w:r>
        <w:rPr>
          <w:rFonts w:ascii="IRNazanin" w:hAnsi="IRNazanin" w:eastAsia="IRNazanin"/>
          <w:color w:val="111111"/>
          <w:sz w:val="28"/>
          <w:sz w:val="28"/>
          <w:szCs w:val="28"/>
          <w:rtl w:val="true"/>
          <w:lang w:bidi="fa-IR"/>
        </w:rPr>
        <w:t>نابود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آنان همچنان انسجام و یکپارچگی خود را حفظ کرده بودند تاریخ به نحو دیگری رقم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دیگری از دعای مکارم الاخلاق این خصلت را متذکر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اکمِل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لُزُومِ الجَمَاعه؛ کامل کن این را با همراهی با جماعت مسلمانان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صحیفه سجادیه،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خدا طلب همراهی با جماعت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تفرقه و پراکندگی مهمترین عامل در شکست خوردن یکحرکت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شماست که از جماعت جدا نشوید و از پراکندگی پرهیز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متقی،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همواره با سواد اعظم باشید که دست خدا با جماعت است و از پراکندگی بپرهیزید که انسان تنها، بهره شیطان است، همانگونه که گوسفند تکرو بهره گرگ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البلاغه، خطبه</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توده های مؤمن همیشه در مسیر حق هستند وقتی گروهی دچار اشتباه شوند، گروه مؤمن آنها را آگاه می کند و از گمراهی بازمی دارد؛ ولی، افرادی که از جامعه اسلامی جدا می شوند گرفتار خطا و انحراف می شوند، شیطان هم وسوسه های خود را در آنها تشدید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مثل گوسفندی هستند که از سایر گوسفندها جدا شده و گرگ ها به او حمله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5/331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خطبه بر همراهی با سواد اعظم یعنی جمعیت عظیم مسلمانان و دوری از تک روی تأکید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فرمایند دست خدا با جمعیت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مسلمانان با هم متفق و متحد بوده اند به قدرت و عظمت هم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برعکس زمانی که به تفرقه و نفاق دچار شده اند ذلیل و خوار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334</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کسانی که از جماعت مسلمانان فاصله گرفته و شیوه تفرقه پیش گیرند را چنین توصیف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از جماعت مسلمانان دوری گزیند و بیعت امام را بشکند، دست بریده بسوی خدا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از جماعت مسلمین دوری گزیند رشته اسلام را از گردن خود جدا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مسلمین چه کسانی هستند؟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حق هر چند کم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bookmarkStart w:id="228" w:name="pg8750_73608"/>
    </w:p>
    <w:p>
      <w:pPr>
        <w:pStyle w:val="BookText"/>
        <w:rPr/>
      </w:pPr>
      <w:bookmarkEnd w:id="228"/>
      <w:r>
        <w:rPr>
          <w:rFonts w:ascii="IRNazanin" w:hAnsi="IRNazanin" w:eastAsia="IRNazanin"/>
          <w:color w:val="111111"/>
          <w:sz w:val="28"/>
          <w:sz w:val="28"/>
          <w:szCs w:val="28"/>
          <w:rtl w:val="true"/>
          <w:lang w:bidi="fa-IR"/>
        </w:rPr>
        <w:t>پیامبر اکرم در سخنی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خصلت است که دل هیچ فرد مسلمانی با آن خیانت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خالص نمودن عمل برای خدا، خیرخواهی پیشوایان مسلمین و همراه بودن با جماعت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جدا نشدن و اختلاف و پراکندگی ایجاد نکردن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دعوت مسلمین افراد پشت سرشان را هم شامل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که همراه جماعت باشد در سود آنها شریک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eastAsia="IRNazanin" w:cs="IRNazanin"/>
          <w:color w:val="111111"/>
          <w:sz w:val="28"/>
          <w:szCs w:val="28"/>
          <w:lang w:bidi="fa-IR"/>
        </w:rPr>
        <w:t>2/258</w:t>
      </w:r>
      <w:r>
        <w:rPr>
          <w:rFonts w:eastAsia="IRNazanin" w:cs="IRNazanin"/>
          <w:color w:val="111111"/>
          <w:sz w:val="28"/>
          <w:szCs w:val="28"/>
          <w:rtl w:val="true"/>
          <w:lang w:bidi="fa-IR"/>
        </w:rPr>
        <w:t>).</w:t>
      </w:r>
    </w:p>
    <w:p>
      <w:pPr>
        <w:pStyle w:val="Heading4"/>
        <w:numPr>
          <w:ilvl w:val="3"/>
          <w:numId w:val="1"/>
        </w:numPr>
        <w:rPr/>
      </w:pPr>
      <w:bookmarkStart w:id="229" w:name="__RefHeading___Toc3300126_653776707"/>
      <w:bookmarkStart w:id="230" w:name="_Toc86"/>
      <w:bookmarkEnd w:id="229"/>
      <w:r>
        <w:rPr/>
        <w:t>4-2</w:t>
      </w:r>
      <w:r>
        <w:rPr>
          <w:rtl w:val="true"/>
        </w:rPr>
        <w:t xml:space="preserve">. </w:t>
      </w:r>
      <w:r>
        <w:rPr>
          <w:rtl w:val="true"/>
        </w:rPr>
        <w:t>پایبندی به قول حق</w:t>
      </w:r>
      <w:bookmarkEnd w:id="230"/>
    </w:p>
    <w:p>
      <w:pPr>
        <w:pStyle w:val="BookText"/>
        <w:rPr/>
      </w:pPr>
      <w:r>
        <w:rPr>
          <w:rFonts w:ascii="IRNazanin" w:hAnsi="IRNazanin" w:eastAsia="IRNazanin"/>
          <w:color w:val="111111"/>
          <w:sz w:val="28"/>
          <w:sz w:val="28"/>
          <w:szCs w:val="28"/>
          <w:rtl w:val="true"/>
          <w:lang w:bidi="fa-IR"/>
        </w:rPr>
        <w:t>بسیاری از مردم تا زمانی طرفدار حق و حقیقت هستند که با منافع آنها منافاتی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جانبداری از حق برایشان خطر جانی یا مالی داشته باشد به راحتی از آن دست برمی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خصلت در بین کوفیان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دیده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در تاریخ آمده کوفیان با ارسال نامه هایی که شمار آنها از چندین هزار گذشته بود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ظاهر خواهان حق و خواستار برچیده شدن حکومت بنی امیه بودند؛ ولی، با حضور ابن زیاد و حربه هایش حق را رها کردند و حتی عده ای از آنها در صف مخالفان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زمانی که باید با پایبندی خود بر حرف حق به برپایی حکومت اسلامی کمک می کردند، ترس از دست دادن جان و مال آنها را از همراهی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آن همه مدعی تنها عده اندکی خود را به سپاه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رفتار میراث حکومت معاویه بود که با سیاست و روش های ارعابی خود سبب شده بود تا افراد مؤمن رفتاری منفعل در پیش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برای حفظ جان و مال خود نه تنها از بیان حق خودداری می کردند و به خلاف عقاید خود تظاهر می کردند بلکه به طرفداری از حاکمان ستمگر نیزمی پرداختند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کروندی،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فرازی از دعای مکارم الاخلاق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طَریقَهِ حَقٍ لا أزیغُ عَنها؛ و به راه حقی روانه گردان که از آن منحرف نشوم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صحیفه سجادیه،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زیغ در لغت بعضی آن را به معنای تمایل از کجی معنا کرده اند؛ اما، در کلام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انحراف از حق و هدایت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صادقی،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از دعا دو درخواست از خداوند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از خدا می خواهند که از راه حق بهره مند شوند </w:t>
      </w:r>
    </w:p>
    <w:p>
      <w:pPr>
        <w:pStyle w:val="BookText"/>
        <w:rPr/>
      </w:pPr>
      <w:r>
        <w:rPr>
          <w:rFonts w:ascii="IRNazanin" w:hAnsi="IRNazanin" w:eastAsia="IRNazanin"/>
          <w:color w:val="111111"/>
          <w:sz w:val="28"/>
          <w:sz w:val="28"/>
          <w:szCs w:val="28"/>
          <w:rtl w:val="true"/>
          <w:lang w:bidi="fa-IR"/>
        </w:rPr>
        <w:t xml:space="preserve">و سپس درخواست می کنند که از راه حق منحرف نشوند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فلسفی،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شناخت راه حق باید از عقل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عواملی مثل لجاج و عناد، خودخواهی و بلندپروازی دست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پیمودن راه حق که همان صراط مستقیم هست نیز باید مشکلات را تحمل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فردی این خصوصیات را داشت هم خودش و هم دیگران را به رستگاری می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 انحراف از حق ضعف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در کلام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کربلا بیان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بندگان دنیا هستند و دین تنها بر زبانشان جاریست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موقعی که زندگی آنان جریان دارد گرد دین می گردند؛ چون به بلا و امتحان مبتلا شدند، عدد متدینین و افراد با ایمان کم و ناچیز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44/383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مانند جسم نیاز به تقویت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خدا ایمان داشته باشد و به تعالیم دینی پایبند باشد در مقابل سختی ها تحمل پیدا می کند و قدرت معنوی مقابله با مشکلات را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خود این مطلب را می رسانند که اگر دین در عمق جان آدمی نفوذ نکند انسان در مقابل حوادث سخت قدرت مقاومت نخواهد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فلسفی، </w:t>
      </w:r>
      <w:r>
        <w:rPr>
          <w:rFonts w:eastAsia="IRNazanin" w:cs="IRNazanin"/>
          <w:color w:val="111111"/>
          <w:sz w:val="28"/>
          <w:szCs w:val="28"/>
          <w:lang w:bidi="fa-IR"/>
        </w:rPr>
        <w:t>1370:1/104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ایمان ضعیفی دارند هرچند در قلب خود به آن مسئله اعتقاد دارند اما جرئت بیان آن را ندارند چرا که از عواقب آن می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دیگر انحراف از حق کم بودن جمعیت حق گرا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ظاهربین وقتی می بینند جمعیت باطل بیشتر است به سوی آن تمایل پیدا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کلامی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در راه هدایت از کمی جمعیت وحشت زده نشوید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ابی الحدید،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10/261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دیگری از دعای مکارم الاخلاق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واَلبِسنِی زِینَه المُتَقِین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القَول بِالحَق و اِن عَزَّ؛ قرار بده رفتارم را چون پرهیزگاران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سخن حق اگرچه سنگین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صحیفه سجادیه،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کلام به طرفداری از حق و پایبندی به آن تأکید می کنند هرچند بیان آن سخت و مشکل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نقل شد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اقول الحق و ان کان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 حق بگویم گرچه تلخ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فیض کاشانی،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3/428</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اینکه کلمه عزیز در عربی می تواند هم به معنای نادر و کمیاب و هم به </w:t>
      </w:r>
      <w:bookmarkStart w:id="231" w:name="pg8750_73610"/>
    </w:p>
    <w:p>
      <w:pPr>
        <w:pStyle w:val="BookText"/>
        <w:rPr/>
      </w:pPr>
      <w:bookmarkEnd w:id="231"/>
      <w:r>
        <w:rPr>
          <w:rFonts w:ascii="IRNazanin" w:hAnsi="IRNazanin" w:eastAsia="IRNazanin"/>
          <w:color w:val="111111"/>
          <w:sz w:val="28"/>
          <w:sz w:val="28"/>
          <w:szCs w:val="28"/>
          <w:rtl w:val="true"/>
          <w:lang w:bidi="fa-IR"/>
        </w:rPr>
        <w:t>معنای مشقت و سختی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فوق به ترتیب دو معنا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خدایا به من توفیق بده به اینکه حق بگویم هرچند حرف حق خیلی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کسی که حرف حق بزند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دوم نیز به این صورت می شود که مرا توفیق بده که گفتار صواب و حق بگویم هرچند حق گفتن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 بودن حق هم به دو صورت می تواند تصور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مترادف با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این معنا که کسی که مخاطب حرف حق است شنیدن حق برای او دشوار است و یا اینکه زدن حرف حق برای خود گوینده سخت است؛ بنابراین، در کل منظور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استکه انسان باید در هر حالی حق را بگوید هرچند دشواری برایش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دیگری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زمان مرگ پدرم رسید مرا به سینه چسباند و فرمود ای پسرم تو را سفارش می کنم به چیزی که سفارش کرد مرا پدرم به آن هنگام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پدرم به من وصیت کرد این بود که فرزندم بر حق صبر کن هرچند تلخ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فیض کاشانی،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4/340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پایبندی به حق در جامعه عملی شود باطل با همه آراستگی اش دوامی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به گونه ای تربیت می شوند که حالت های مختلف روحی بر میزان حق گرایی آنان بی اثر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صادقی،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Heading3"/>
        <w:numPr>
          <w:ilvl w:val="2"/>
          <w:numId w:val="1"/>
        </w:numPr>
        <w:rPr/>
      </w:pPr>
      <w:bookmarkStart w:id="232" w:name="__RefHeading___Toc3300128_653776707"/>
      <w:bookmarkStart w:id="233" w:name="_Toc87"/>
      <w:bookmarkEnd w:id="232"/>
      <w:r>
        <w:rPr>
          <w:rtl w:val="true"/>
        </w:rPr>
        <w:t>نتیجه</w:t>
      </w:r>
      <w:bookmarkEnd w:id="233"/>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امامت خویش وظیفه آگاهی بخشی و هدایت مردم را به صورت دقیق عملی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عمل مستقیم نداشتند؛ بنابراین، قالب دعا ابزار مناسبی برای نشان دادن مشکلات و مصائبی بود که مردم با آن درگیر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توانست مردم را از وجود مشکلاتی که سبب دوری آنها از مسیر اصلی اسلام شده بود، آگاه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خطر فقر و آسیب های آن مطلع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طلب روزی وسیع از خدا تأکید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از چشم داشتن به اموال دیگران باز دارد و خواستار غنای نفس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کرده بودند که از اهل بدعت دوری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عامل نه تنها نقش مهمی در شکل گیری واقعه عاشورا ایفا می کرد، بلکه انحراف اصلی اسلام از مسیر حق نیز از همین جا شروع شده بود؛ بنابراین، برای برگشت به مسیر درست و قرار گرفتن جامعه در مسیر هدایت بایستی از بدعت و بدعت گذاران فاصله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نقش </w:t>
      </w:r>
      <w:bookmarkStart w:id="234" w:name="pg8750_73611"/>
    </w:p>
    <w:p>
      <w:pPr>
        <w:pStyle w:val="BookText"/>
        <w:rPr/>
      </w:pPr>
      <w:bookmarkEnd w:id="234"/>
      <w:r>
        <w:rPr>
          <w:rFonts w:ascii="IRNazanin" w:hAnsi="IRNazanin" w:eastAsia="IRNazanin"/>
          <w:color w:val="111111"/>
          <w:sz w:val="28"/>
          <w:sz w:val="28"/>
          <w:szCs w:val="28"/>
          <w:rtl w:val="true"/>
          <w:lang w:bidi="fa-IR"/>
        </w:rPr>
        <w:t>علم نیز به خوبی اشاره می کردند و تنها علمی را سودمند می دانستند که در عمل به انسان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ای که باز در میان مردم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جایگاهی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سیاسی مثل همیشه در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فرازهایی از دعای مکارم الاخلاق به تک روی در میان مردم سال شصت اشاره کردند و لازمه پیروزی بر دشمن را حفظ وحدت و همراهی با جماعت مسلمانان بر حق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بر پایبندی به حرف حق تأکید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ایشان یکی از خصوصیات متقین پایبندی به حرف حق است</w:t>
      </w:r>
      <w:r>
        <w:rPr>
          <w:rFonts w:eastAsia="IRNazanin" w:cs="IRNazanin"/>
          <w:color w:val="111111"/>
          <w:sz w:val="28"/>
          <w:szCs w:val="28"/>
          <w:rtl w:val="true"/>
          <w:lang w:bidi="fa-IR"/>
        </w:rPr>
        <w:t>.</w:t>
      </w:r>
    </w:p>
    <w:p>
      <w:pPr>
        <w:pStyle w:val="Heading3"/>
        <w:numPr>
          <w:ilvl w:val="2"/>
          <w:numId w:val="1"/>
        </w:numPr>
        <w:rPr/>
      </w:pPr>
      <w:bookmarkStart w:id="235" w:name="__RefHeading___Toc3300130_653776707"/>
      <w:bookmarkStart w:id="236" w:name="_Toc88"/>
      <w:bookmarkEnd w:id="235"/>
      <w:r>
        <w:rPr>
          <w:rtl w:val="true"/>
        </w:rPr>
        <w:t>منابع</w:t>
      </w:r>
      <w:bookmarkEnd w:id="236"/>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محمد دشتی، قم، مشهور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صحیفه سجادیه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حامد رحمت کاشانی، تهران، پیام عدالت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یوسف بن قزاوغلی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تذکره الخواص، قم، الشریف الرضی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نما، جعفر بن محمد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مثیر الاحزان، قم، انتشارات مدرسه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ابی 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نهج البلاغه، قم، مکتبه آیه الله العظمی المرعشی النجفی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اعثم کوفی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الفتوح، به کوشش علی شیری، بیروت، دار الأضواء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شعبه حرانی، ابومحمد الحسن بن علی بن الحسین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تحف العقول، تصحیح علی اکبر غفاری، قم، مؤسسه النشر الاسلامی لجماعه المدرسین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شهر آشوب، شیرالدین ابی عبدالله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مناقب ال ابی طالب، نجف،</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الحیدریه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آل رسول، سوسن و مهناز کریم پور </w:t>
      </w:r>
      <w:r>
        <w:rPr>
          <w:rFonts w:eastAsia="IRNazanin" w:cs="IRNazanin"/>
          <w:color w:val="111111"/>
          <w:sz w:val="28"/>
          <w:szCs w:val="28"/>
          <w:rtl w:val="true"/>
          <w:lang w:bidi="fa-IR"/>
        </w:rPr>
        <w:t>(</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موانع رشد و کمال در دعای مکارم الاخلاق و 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بینات، شماره </w:t>
      </w:r>
      <w:r>
        <w:rPr>
          <w:rFonts w:eastAsia="IRNazanin" w:cs="IRNazanin"/>
          <w:color w:val="111111"/>
          <w:sz w:val="28"/>
          <w:szCs w:val="28"/>
          <w:lang w:bidi="fa-IR"/>
        </w:rPr>
        <w:t>103</w:t>
      </w:r>
      <w:r>
        <w:rPr>
          <w:rFonts w:eastAsia="IRNazanin" w:cs="IRNazanin"/>
          <w:color w:val="111111"/>
          <w:sz w:val="28"/>
          <w:szCs w:val="28"/>
          <w:rtl w:val="true"/>
          <w:lang w:bidi="fa-IR"/>
        </w:rPr>
        <w:t>-</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191</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برقی، احمدبن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المحاسن، تصحیح جلال الدین محدث، قم، دارالکتب الاسلامیه</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بلاذری، احمدبن یحیی بن جابر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انساب الاشراف، تحقیق سهیل زکار و </w:t>
      </w:r>
    </w:p>
    <w:p>
      <w:pPr>
        <w:pStyle w:val="BookText"/>
        <w:rPr/>
      </w:pPr>
      <w:r>
        <w:rPr>
          <w:rFonts w:ascii="IRNazanin" w:hAnsi="IRNazanin" w:eastAsia="IRNazanin"/>
          <w:color w:val="111111"/>
          <w:sz w:val="28"/>
          <w:sz w:val="28"/>
          <w:szCs w:val="28"/>
          <w:rtl w:val="true"/>
          <w:lang w:bidi="fa-IR"/>
        </w:rPr>
        <w:t>ریاض زرکلی، بیروت، دارالفکر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تمیمی آمدی، عبدالواحد بن محمد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غرر الحکم و دررالکلم، تصحیح سیدمهدی رجائی، قم، دارالکتاب الاسلامی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خوارزمی، موفق بن احمد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مقتل الحسین علیه السلام، به کوشش محمد سماوی، قم، انوار الهدی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دینوری، ابوحنیفه احمد بن داوود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الاخبار الطوال، ترجمه محمود مهدوی دامغانی، تهران، نشر 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زمینه های قیام امام حسین علیه السلام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جمعی از نویسندگان، قم، زمزمه هدایت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سیدبن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لهوف فی قتلی الطفوف، قم، انتشارات انوار الهدی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صادقی، اصغر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دعای مکارم الاخلاق، تهران، نبا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طبرسی، علی بن حسن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مشکاه الانوار فی غرر الاخبار، ترجمه مهدی هوشمند و عبدالله محمدی، قم، دارالثقلین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فلسفی، محمدتقی </w:t>
      </w:r>
      <w:r>
        <w:rPr>
          <w:rFonts w:eastAsia="IRNazanin" w:cs="IRNazanin"/>
          <w:color w:val="111111"/>
          <w:sz w:val="28"/>
          <w:szCs w:val="28"/>
          <w:rtl w:val="true"/>
          <w:lang w:bidi="fa-IR"/>
        </w:rPr>
        <w:t>(</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و تفسیر دعای مکارم الاخلاق، تهران،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دفتر نشر فرهنگ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فیض کاشانی، محمد محسن بن شاه مرتضی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وافی، اصفهان، کتابخانه امام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______________</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محجه البیضاء، قم، مؤسسه النشر الاسلامی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قربان پور، سیمین و علی محمد ولوی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شناسی رفتار سیاسی مردم کوفه در قیام حسین بن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فرهنگ و تمدن اسلامی، ش</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قرشی، باقر شریف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حیاه الامام الحسین، نجف، مطبعه الاداب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کروندی، علیرضا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زمینه های مؤثر در شکل گیری واقعه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سپهری، پایان نامه کارشناسی ارشد، گروه تاریخ و باستان شناسی، دانشکده ادبیات و علوم انسانی، دانشگاه آزاد اسلامی واحد تهران مرکزی</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کلینی، محمدبن یعقوب </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فروع من الکافی، تصحیح علی اکبر غفاری، تهران، دارالکتب الاسلامیه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_ ______________ (</w:t>
      </w:r>
      <w:r>
        <w:rPr>
          <w:rFonts w:eastAsia="IRNazanin" w:cs="IRNazanin"/>
          <w:color w:val="111111"/>
          <w:sz w:val="28"/>
          <w:szCs w:val="28"/>
          <w:lang w:bidi="fa-IR"/>
        </w:rPr>
        <w:t>1369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اصول کافی، ترجمه هاشم رسولی و جواد مصطفوی، تهران، انتشارات علمیه 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______________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اصول کافی، تصحیح علی اکبر غفاری، تهران، دارالکتب الاسلامیه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متقی، علاءالدین علی بن حسام الدین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کنز العمال فی سنن الاقوال و الافعال، تحقیق بکری حیانی و صفوه السقا، بیروت، مؤسسه الرساله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مجلسی، محمدباقر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 الانوار، بیروت، مؤسسه وفاء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محمدی ری شهری، محمد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میزان الحکمه، قم، دارالحدیث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______________ (</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دانشنامه امام حسین علیه السلام برپایه قرآن، حدیث و تاریخ، قم، دارالحدیث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مردمی، ابوالقاسم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جستجوی مدل رفتاری در دعای مکارم الاخلاق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مصباح، شماره</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مشکور، محمد جواد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فرهنگ فرق اسلامی، مشهد، انتشارات آستان قدس رضوی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مفید، محمدبن محمد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الارشاد فی معرفه حجج الله علی العباد، تصحیح مؤسسه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کنگره شیخ 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مکارم شیرازی، ناصر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 امیرالمؤمنین، تهران، دارالکتب الاسلامیه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مهدی نژاد، سیدحسن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های برخورد امام علی علیه السلام با بدعت های خلفای پیشین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اسلام پژوهان، شماره دوم، ص</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نسائی، أبو عبد الرحمن أحمد بن شعیب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eastAsia="IRNazanin" w:cs="IRNazanin"/>
          <w:color w:val="111111"/>
          <w:sz w:val="28"/>
          <w:szCs w:val="28"/>
          <w:rtl w:val="true"/>
          <w:lang w:bidi="fa-IR"/>
        </w:rPr>
        <w:t>-</w:t>
      </w:r>
      <w:r>
        <w:rPr>
          <w:rFonts w:eastAsia="IRNazanin" w:cs="IRNazanin"/>
          <w:color w:val="111111"/>
          <w:sz w:val="28"/>
          <w:szCs w:val="28"/>
          <w:lang w:bidi="fa-IR"/>
        </w:rPr>
        <w:t>1986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المجتبى من السنن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الصغرى للنسائی، تحقیق عبد الفتاح أبو غده، حلب، مكتب المطبوعات الإسلامیه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ورام، مسعودبن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تنبیه الخواطر و نزهه نواظر، قم، مکتبه الفقیه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هاشمی شاه آبادی، سید رضا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سیره تربیتی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مکارم الاخلاق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نیستان ادیان و مذاهب،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102</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یعقوبی، احمدبن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یعقوبی، بیروت، دار صار</w:t>
      </w:r>
      <w:r>
        <w:rPr>
          <w:rFonts w:eastAsia="IRNazanin" w:cs="IRNazanin"/>
          <w:color w:val="111111"/>
          <w:sz w:val="28"/>
          <w:szCs w:val="28"/>
          <w:rtl w:val="true"/>
          <w:lang w:bidi="fa-IR"/>
        </w:rPr>
        <w:t xml:space="preserve">. </w:t>
      </w:r>
      <w:bookmarkStart w:id="237" w:name="pg8750_73614"/>
    </w:p>
    <w:p>
      <w:pPr>
        <w:pStyle w:val="Heading2"/>
        <w:numPr>
          <w:ilvl w:val="1"/>
          <w:numId w:val="1"/>
        </w:numPr>
        <w:rPr/>
      </w:pPr>
      <w:bookmarkStart w:id="238" w:name="__RefHeading___Toc3300132_653776707"/>
      <w:bookmarkStart w:id="239" w:name="_Toc89"/>
      <w:bookmarkEnd w:id="237"/>
      <w:bookmarkEnd w:id="238"/>
      <w:r>
        <w:rPr>
          <w:rtl w:val="true"/>
        </w:rPr>
        <w:t>فلسفه امتحان الهی و راهکارهای پیروزی در آن از منظر واقعه عاشورا</w:t>
      </w:r>
      <w:bookmarkEnd w:id="239"/>
    </w:p>
    <w:p>
      <w:pPr>
        <w:pStyle w:val="Heading3"/>
        <w:numPr>
          <w:ilvl w:val="2"/>
          <w:numId w:val="1"/>
        </w:numPr>
        <w:rPr/>
      </w:pPr>
      <w:bookmarkStart w:id="240" w:name="__RefHeading___Toc3300134_653776707"/>
      <w:bookmarkStart w:id="241" w:name="_Toc90"/>
      <w:bookmarkEnd w:id="240"/>
      <w:r>
        <w:rPr>
          <w:rtl w:val="true"/>
        </w:rPr>
        <w:t>اشاره</w:t>
      </w:r>
      <w:bookmarkEnd w:id="241"/>
    </w:p>
    <w:p>
      <w:pPr>
        <w:pStyle w:val="BookText"/>
        <w:rPr/>
      </w:pPr>
      <w:r>
        <w:rPr>
          <w:rFonts w:ascii="IRNazanin" w:hAnsi="IRNazanin" w:eastAsia="IRNazanin"/>
          <w:color w:val="111111"/>
          <w:sz w:val="28"/>
          <w:sz w:val="28"/>
          <w:szCs w:val="28"/>
          <w:rtl w:val="true"/>
          <w:lang w:bidi="fa-IR"/>
        </w:rPr>
        <w:t>دکتر علی فارسی مدان</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19/07/1402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rtl w:val="true"/>
          <w:lang w:bidi="fa-IR"/>
        </w:rPr>
        <w:t xml:space="preserve">: </w:t>
      </w:r>
      <w:r>
        <w:rPr>
          <w:rFonts w:eastAsia="IRNazanin" w:cs="IRNazanin"/>
          <w:color w:val="111111"/>
          <w:sz w:val="28"/>
          <w:szCs w:val="28"/>
          <w:lang w:bidi="fa-IR"/>
        </w:rPr>
        <w:t>23/09/1402</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یکی از سنت های الهی، امتحان و آزمایش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گواه تاریخ، سخت ترین امتحان الهی در حادثه کربلا رقم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آزمایش بزرگ الهی، برخی پیروز و گروهی مردود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تحقیق درصدد است تا با روش توصیفی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به مطالعه فلسفه امتحان الهی و راهکارهای پیروزی در آن از منظر واقعه عاشورا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و حکمت الهی، شامل تربیت و پرورش، ظهور شخصیت، معیار ثواب و پاداش، جداسازی افراد نیک از افراد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پیروزی در آزمایش و امتحان الهی باید به ابزارهایی مانند تقوای الهی، مقاومت و پایداری، توجه به حضور و نظارت خداوند، توکل بر خدا و توسل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جست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عاشورا، امتحان الهی،درس های عاشورا</w:t>
      </w:r>
      <w:r>
        <w:rPr>
          <w:rFonts w:eastAsia="IRNazanin" w:cs="IRNazanin"/>
          <w:color w:val="111111"/>
          <w:sz w:val="28"/>
          <w:szCs w:val="28"/>
          <w:rtl w:val="true"/>
          <w:lang w:bidi="fa-IR"/>
        </w:rPr>
        <w:t xml:space="preserve">. </w:t>
      </w:r>
      <w:bookmarkStart w:id="242" w:name="pg8750_73615"/>
    </w:p>
    <w:p>
      <w:pPr>
        <w:pStyle w:val="Heading3"/>
        <w:numPr>
          <w:ilvl w:val="2"/>
          <w:numId w:val="1"/>
        </w:numPr>
        <w:rPr/>
      </w:pPr>
      <w:bookmarkStart w:id="243" w:name="__RefHeading___Toc3300136_653776707"/>
      <w:bookmarkStart w:id="244" w:name="_Toc91"/>
      <w:bookmarkEnd w:id="242"/>
      <w:bookmarkEnd w:id="243"/>
      <w:r>
        <w:rPr/>
        <w:t>1</w:t>
      </w:r>
      <w:r>
        <w:rPr>
          <w:rtl w:val="true"/>
        </w:rPr>
        <w:t xml:space="preserve">. </w:t>
      </w:r>
      <w:r>
        <w:rPr>
          <w:rtl w:val="true"/>
        </w:rPr>
        <w:t>مقدمه</w:t>
      </w:r>
      <w:bookmarkEnd w:id="244"/>
    </w:p>
    <w:p>
      <w:pPr>
        <w:pStyle w:val="BookText"/>
        <w:rPr/>
      </w:pPr>
      <w:r>
        <w:rPr>
          <w:rFonts w:ascii="IRNazanin" w:hAnsi="IRNazanin" w:eastAsia="IRNazanin"/>
          <w:color w:val="111111"/>
          <w:sz w:val="28"/>
          <w:sz w:val="28"/>
          <w:szCs w:val="28"/>
          <w:rtl w:val="true"/>
          <w:lang w:bidi="fa-IR"/>
        </w:rPr>
        <w:t>آزمایش و امتحان سنتی همیشگی و برای تمام افراد عمومیت دارد و اثر تربیتی و سازنده ای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شدن از خواب جهل و غفلت، پرورش و شكوفایى استعدادها، شناخت افراد و معیار ثواب و پاداش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امتحان و آزمون کوره آدم سازی است که بسیاری آبدیده و می توانند بر مشکلات و سختی ها فائق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سخت ترین و بزرگ ترین امتحان الهی در حادثه کربلا رقم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بستر آزمون های الهی شد که در آن عبرت ها و درس های فراوانی به بشریت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عاشورا باعث شد بسیاری در بوته آزمایش قرار بگیرند و برخی رستگار و عاقبت بخیر و گروهی دیگر گمراه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بنابر نص صریح قرآن کریم، از اسباب آزمایش اموال و فرزندان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أَمْوالُكُمْ وَ أَوْلادُكُمْ فِتْنَةٌ وَ اللَّهُ عِنْدَهُ أَجْرٌ 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زندگی خود را وقف احیای اسلام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اولاد و اصحاب و اهل بیت و اموال خویش را وسیله اى براى تقرّب یافتن به خدا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پژوهش حاضر درصدد است با 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به مطالعه تطبیقی قرآن کریم و واقعه عاشورا در مورد فلسفه امتحان الهی و راهکارهای پیروزی در آن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نگارنده درصدد است تا بحث را از دو جنبه فلسفه امتحان و راه پیروزی در آزمایش در سیره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نماید و به دو سؤال مهمِ فلسفه امتحان چیست؟ و راه پیروزی در آزمایش الهی چیست؟ پاسخ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تاکنون اندیشمندان علوم اسلامی به جنبه های مختلف امتحان و فلسفه الهی و نیز ابعاد گوناگون حادثه عاشورا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مقاله اولین اثری است که به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امتحان الهی و راهکارهای پیروزی در آن از منظر واقعه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پرداخت</w:t>
      </w:r>
      <w:r>
        <w:rPr>
          <w:rFonts w:eastAsia="IRNazanin" w:cs="IRNazanin"/>
          <w:color w:val="111111"/>
          <w:sz w:val="28"/>
          <w:szCs w:val="28"/>
          <w:rtl w:val="true"/>
          <w:lang w:bidi="fa-IR"/>
        </w:rPr>
        <w:t>.</w:t>
      </w:r>
    </w:p>
    <w:p>
      <w:pPr>
        <w:pStyle w:val="Heading3"/>
        <w:numPr>
          <w:ilvl w:val="2"/>
          <w:numId w:val="1"/>
        </w:numPr>
        <w:rPr/>
      </w:pPr>
      <w:bookmarkStart w:id="245" w:name="__RefHeading___Toc3300138_653776707"/>
      <w:bookmarkStart w:id="246" w:name="_Toc92"/>
      <w:bookmarkEnd w:id="245"/>
      <w:r>
        <w:rPr/>
        <w:t>2</w:t>
      </w:r>
      <w:r>
        <w:rPr>
          <w:rtl w:val="true"/>
        </w:rPr>
        <w:t xml:space="preserve">. </w:t>
      </w:r>
      <w:r>
        <w:rPr>
          <w:rtl w:val="true"/>
        </w:rPr>
        <w:t>فلسفه امتحان</w:t>
      </w:r>
      <w:bookmarkEnd w:id="246"/>
    </w:p>
    <w:p>
      <w:pPr>
        <w:pStyle w:val="Heading4"/>
        <w:numPr>
          <w:ilvl w:val="3"/>
          <w:numId w:val="1"/>
        </w:numPr>
        <w:rPr/>
      </w:pPr>
      <w:bookmarkStart w:id="247" w:name="__RefHeading___Toc3300140_653776707"/>
      <w:bookmarkStart w:id="248" w:name="_Toc93"/>
      <w:bookmarkEnd w:id="247"/>
      <w:r>
        <w:rPr>
          <w:rtl w:val="true"/>
        </w:rPr>
        <w:t>اشاره</w:t>
      </w:r>
      <w:bookmarkEnd w:id="248"/>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سنت های الهی، آزمایش و امتحان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لَیَبْلُوَنَّكُمُ اللَّهُ بِشَیْ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لِیَعْلَمَ اللَّهُ مَنْ یَخافُهُ بِالْغَیْبِ؛ اى كسانى كه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به چیزى مى آزماید تا معلوم شود چه كسى باایمان به غیب، از خدا مى ترسد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bookmarkStart w:id="249" w:name="pg8750_73616"/>
    </w:p>
    <w:p>
      <w:pPr>
        <w:pStyle w:val="BookText"/>
        <w:rPr/>
      </w:pPr>
      <w:bookmarkEnd w:id="249"/>
      <w:r>
        <w:rPr>
          <w:rFonts w:ascii="IRNazanin" w:hAnsi="IRNazanin" w:eastAsia="IRNazanin"/>
          <w:color w:val="111111"/>
          <w:sz w:val="28"/>
          <w:sz w:val="28"/>
          <w:szCs w:val="28"/>
          <w:rtl w:val="true"/>
          <w:lang w:bidi="fa-IR"/>
        </w:rPr>
        <w:t>این آیه فلسفه و حکمت آزمایش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عاشورا یکی از مصادیق فلسفه و حکمت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غم انگیز کربلا آثار و برکاتی را به جهانیان معرفی کرد که بیانگر فلسفه امتحان الهی برای کربلایی ها است و کسانی که در جبهه حق و باطل قرار می گیرند</w:t>
      </w:r>
      <w:r>
        <w:rPr>
          <w:rFonts w:eastAsia="IRNazanin" w:cs="IRNazanin"/>
          <w:color w:val="111111"/>
          <w:sz w:val="28"/>
          <w:szCs w:val="28"/>
          <w:rtl w:val="true"/>
          <w:lang w:bidi="fa-IR"/>
        </w:rPr>
        <w:t>.</w:t>
      </w:r>
    </w:p>
    <w:p>
      <w:pPr>
        <w:pStyle w:val="Heading4"/>
        <w:numPr>
          <w:ilvl w:val="3"/>
          <w:numId w:val="1"/>
        </w:numPr>
        <w:rPr/>
      </w:pPr>
      <w:bookmarkStart w:id="250" w:name="__RefHeading___Toc3300142_653776707"/>
      <w:bookmarkStart w:id="251" w:name="_Toc94"/>
      <w:bookmarkEnd w:id="250"/>
      <w:r>
        <w:rPr/>
        <w:t>2-1</w:t>
      </w:r>
      <w:r>
        <w:rPr>
          <w:rtl w:val="true"/>
        </w:rPr>
        <w:t xml:space="preserve">. </w:t>
      </w:r>
      <w:r>
        <w:rPr>
          <w:rtl w:val="true"/>
        </w:rPr>
        <w:t>تربیت و پرورش</w:t>
      </w:r>
      <w:bookmarkEnd w:id="251"/>
    </w:p>
    <w:p>
      <w:pPr>
        <w:pStyle w:val="BookText"/>
        <w:rPr/>
      </w:pPr>
      <w:r>
        <w:rPr>
          <w:rFonts w:ascii="IRNazanin" w:hAnsi="IRNazanin" w:eastAsia="IRNazanin"/>
          <w:color w:val="111111"/>
          <w:sz w:val="28"/>
          <w:sz w:val="28"/>
          <w:szCs w:val="28"/>
          <w:rtl w:val="true"/>
          <w:lang w:bidi="fa-IR"/>
        </w:rPr>
        <w:t xml:space="preserve">از فلسفه های امتحان الهی در روز دهم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تربیت و پرورش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باوفا و ارزشمند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جانفشانی و ایثار آنان گویای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اصحابی که در آن از همه نژادها، مذاهب و ملیت ها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فَإِنِّی لَا أَعْلَمُ أَصْحَاباً أَوْفَى وَ لَا خَیْراً مِنْ أَصْحَابِی وَ لَا أَهْلَ بَیْتٍ أَبَرَّ وَ لَا أَوْصَلَ مِنْ أَهْلِ بَیْتِی فَجَزَاكُمُ اللَّهُ عَنِّی خَیْراً؛ من یارانى باوفاتر از یاران خود سراغ ندارم، و بهتر از ایشان نمی دانم، و خاندانى نیكوكارتر و مهربانتر از خاندان خود ندیده ام، خدایتان از جانب من پاداش نیكو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مخنف،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؛طبرسى،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1/455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تربیت و پروش یاران و اهمیت آن را به جهانیان ثابت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قرآن کریم نیز از این نکته مهم غفلت نکرده و بدان اشاره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لِیَبْتَلِیَ اللَّهُ ما فی صُدُورِكُمْ وَ لِیُمَحِّصَ ما فی قُلُوبِكُمْ وَ اللَّهُ عَلیمٌ بِذاتِ الصُّدُور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اینها براى این است كه خداوند، آنچه در سینه هایتان پنهان دارید، بیازماید و آنچه را در دل هاى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خالص گرداند و خداوند از آنچه در درون سینه هاست، با خبر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دلایل جاودانه شدن عاشوراییان در تاریخ، وجود پاک یاران و شیردلانی است که در مکتب حسینی رشد و نمو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 ملتى كه بر اثر سستى اكثریتش محكوم به شكست است بالآخره طعم مرگ را خواهد 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بهتر كه آن را در میدان جهاد و در زیر ضربات شمشیر دشمن در حال مبارزه افتخار آمیز ببیند نه اینكه در خانه اش بر سر او بریزند و او را با ذلت در میان بستر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اینكه باید این حوادث پیش بیاید و هر كس آنچه در دل دارد آشكار كند و صفوف مشخص </w:t>
      </w:r>
      <w:bookmarkStart w:id="252" w:name="pg8750_73617"/>
    </w:p>
    <w:p>
      <w:pPr>
        <w:pStyle w:val="BookText"/>
        <w:rPr/>
      </w:pPr>
      <w:bookmarkEnd w:id="252"/>
      <w:r>
        <w:rPr>
          <w:rFonts w:ascii="IRNazanin" w:hAnsi="IRNazanin" w:eastAsia="IRNazanin"/>
          <w:color w:val="111111"/>
          <w:sz w:val="28"/>
          <w:sz w:val="28"/>
          <w:szCs w:val="28"/>
          <w:rtl w:val="true"/>
          <w:lang w:bidi="fa-IR"/>
        </w:rPr>
        <w:t>گردد، و به علاوه افراد تدریجا پرورش یابند و نیات آنها خالص و ایمان آنها محكم و قلوب آنها پاك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مکارم شیرازی،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3/133</w:t>
      </w:r>
      <w:r>
        <w:rPr>
          <w:rFonts w:eastAsia="IRNazanin" w:cs="IRNazanin"/>
          <w:color w:val="111111"/>
          <w:sz w:val="28"/>
          <w:szCs w:val="28"/>
          <w:rtl w:val="true"/>
          <w:lang w:bidi="fa-IR"/>
        </w:rPr>
        <w:t>).</w:t>
      </w:r>
    </w:p>
    <w:p>
      <w:pPr>
        <w:pStyle w:val="Heading4"/>
        <w:numPr>
          <w:ilvl w:val="3"/>
          <w:numId w:val="1"/>
        </w:numPr>
        <w:rPr/>
      </w:pPr>
      <w:bookmarkStart w:id="253" w:name="__RefHeading___Toc3300144_653776707"/>
      <w:bookmarkStart w:id="254" w:name="_Toc95"/>
      <w:bookmarkEnd w:id="253"/>
      <w:r>
        <w:rPr/>
        <w:t>2-2</w:t>
      </w:r>
      <w:r>
        <w:rPr>
          <w:rtl w:val="true"/>
        </w:rPr>
        <w:t xml:space="preserve">. </w:t>
      </w:r>
      <w:r>
        <w:rPr>
          <w:rtl w:val="true"/>
        </w:rPr>
        <w:t>ظهور شخصیت افراد</w:t>
      </w:r>
      <w:bookmarkEnd w:id="254"/>
    </w:p>
    <w:p>
      <w:pPr>
        <w:pStyle w:val="BookText"/>
        <w:rPr/>
      </w:pPr>
      <w:r>
        <w:rPr>
          <w:rFonts w:ascii="IRNazanin" w:hAnsi="IRNazanin" w:eastAsia="IRNazanin"/>
          <w:color w:val="111111"/>
          <w:sz w:val="28"/>
          <w:sz w:val="28"/>
          <w:szCs w:val="28"/>
          <w:rtl w:val="true"/>
          <w:lang w:bidi="fa-IR"/>
        </w:rPr>
        <w:t>از دیگر فلسفه های آزمایش در کربلا، شناسایی و روشن شدن چهره و نیت واقعی افراد است تا از این رهگذر صلاحیت و استعدادهای آنان برجسته گشته و طهارت و خباثت نفس انسان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تابلویی است که در آن حق و باطل از هم متمایز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یارانی را به خود دید که با وجود علم به مشکلات و مصیبت ها؛ تا آخرین نفس از یاری و حمایت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دستنکشیدند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امتحان سخت و عظیم، شخصیت واقعی افراد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مختص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حضرت علی اکبر، حضرت قاسم و حضرت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یاران و اصحاب با آگاهی و معرفت پای بند به دین ماندند و به یاری دین و حمایت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عاشورا جمعى از یاران به ایراد سخن پرداخته و به اجماع همگی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اللّه لا نفارقك، و لكن أنفسنا لك الفداء، نقیك بنحورنا و جباهنا و أیدینا، فاذا نحن قتلنا كنا وفینا و قضینا ما علینا؛ بخدا قسم از شما جدا نمى شویم، جان هایمان به فدایت، با گلوها و پیشانی ها و دست هایمان شما را حفظ مى كنیم، اگر كشته 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عهدمان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 كرده ایم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تكلیفى كه بر گردن داشته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اداء نموده 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 مخنف،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نیز به این نکته در آیات متعددی توجه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لَنَبْلُوَنَّكُمْ حَتىَ نَعْلَمَ الْمُجَاهِدِینَ مِنكمْ وَ الصَّابرِینَ وَ نَبْلُوَاْ أَخْبَارَكم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همه شما را قطعاً مى آزماییم تا معلوم شود مجاهدان واقعى و صابران از میان شما كیانند، و اخبار شما را بیازماییم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جهاد میدان آزمایش بزرگ و سختى است و كمتر كسى مى تواند چهره واقعى خود را در چنین میدان هایى از نظرها مستور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هر حال این نخستین بار نیست كه خداوند به مردم اعلام مى كند كه شما را مى آزماییم تا صفوفتان از هم مشخص شود، و مؤمنان راستین از ضعیف الایمانها و منافقان شناخته شوند، در آیات فراوانى از قرآن این مساله ابتلاء و امتحان مطرح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مکارم شیرازی،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21/481</w:t>
      </w:r>
      <w:r>
        <w:rPr>
          <w:rFonts w:eastAsia="IRNazanin" w:cs="IRNazanin"/>
          <w:color w:val="111111"/>
          <w:sz w:val="28"/>
          <w:szCs w:val="28"/>
          <w:rtl w:val="true"/>
          <w:lang w:bidi="fa-IR"/>
        </w:rPr>
        <w:t>-</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w:t>
      </w:r>
      <w:bookmarkStart w:id="255" w:name="pg8750_73618"/>
    </w:p>
    <w:p>
      <w:pPr>
        <w:pStyle w:val="BookText"/>
        <w:rPr/>
      </w:pPr>
      <w:bookmarkEnd w:id="255"/>
      <w:r>
        <w:rPr>
          <w:rFonts w:ascii="IRNazanin" w:hAnsi="IRNazanin" w:eastAsia="IRNazanin"/>
          <w:color w:val="111111"/>
          <w:sz w:val="28"/>
          <w:sz w:val="28"/>
          <w:szCs w:val="28"/>
          <w:rtl w:val="true"/>
          <w:lang w:bidi="fa-IR"/>
        </w:rPr>
        <w:t>ادعای جهاد و شهادت هر كس مى تواند خود را برترین مؤمن، بالاترین مجاهد، و فداكارترین انسان معرفى كند، باید وزن و قیمت و ارزش این ادعاها از طریق آزمون روشن شود، باید معلوم گردد تا چه اندازه نیات درونى و آمادگی هاى روحى با اینگفته ها هماهنگ یا ناهماهنگ است؟ بدیهى است خدا همه اینها را مى داند، حتى قبل از خلقت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علم در اینجا همان تحقق عینى مسائل و وجود خارجى آنها است، و به تعبیر دیگر ظهور آثار و شواهد عملى است، یعنى باید علم خدا درباره این گروه عملا در خارج پیاده شود و تحقق عینى یابد، و هر كس آنچه را در درون دارد بیرون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در اینگونه موارد در مورد خداوند به كار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مساله نیز روشن است زیرا نیات درونى و صفات باطنى تا در عمل انسان تحقق و عینیت پیدا نكند ثواب و جزا و كیفر مفهوم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Heading4"/>
        <w:numPr>
          <w:ilvl w:val="3"/>
          <w:numId w:val="1"/>
        </w:numPr>
        <w:rPr/>
      </w:pPr>
      <w:bookmarkStart w:id="256" w:name="__RefHeading___Toc3300146_653776707"/>
      <w:bookmarkStart w:id="257" w:name="_Toc96"/>
      <w:bookmarkEnd w:id="256"/>
      <w:r>
        <w:rPr/>
        <w:t>2-3</w:t>
      </w:r>
      <w:r>
        <w:rPr>
          <w:rtl w:val="true"/>
        </w:rPr>
        <w:t xml:space="preserve">. </w:t>
      </w:r>
      <w:r>
        <w:rPr>
          <w:rtl w:val="true"/>
        </w:rPr>
        <w:t>معیار ثواب و پاداش</w:t>
      </w:r>
      <w:bookmarkEnd w:id="257"/>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فلسفه های مهم در بحث آزمایش این است که امتحان و آزمون الهی معیار و ملاک ثواب و پاداش محسوب می شود؛ بر این اساس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و معیار ثواب و پاداش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حق و حقیقت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ابو مخنف از عقبه بن سمعان روایت كرده، سحرگاه شبى كه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كاخ بنى مقاتل به سر برد، به ما دستور داد آب برگیریم و سپس فرمان حركت داد و ما حركت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از كاخ بنى مقاتل گذشتیم، خواب خفیفى بر حضرت عارض شد و سپس در حالى كه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إلیه راجعون، و 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داشت از خواب بیدار شد و آن را دو یا سه بار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على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بر اسب خود سوار بود، نزد پدر آمد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كلمه استرجاع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آوردى و خدا را سپاس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إِنِّی خَفَقْتُ بِرَأْسِی خَفْقَةً فَعَنَّ لِی فَارِسٌ عَلَىفَرَسٍ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الْقَوْمُ یَسِیرُونَ وَ الْمَنَایَا تَسْرِی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فَعَلِمْتُ أَنَّهَا أَنْفُسُنَا نُعِیَتْ إِلَیْنَا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به خواب رفتم، در خواب اسب سوارى را دیدم كه بانگ برآورد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كاروان در حركت است </w:t>
      </w:r>
    </w:p>
    <w:p>
      <w:pPr>
        <w:pStyle w:val="BookText"/>
        <w:rPr/>
      </w:pPr>
      <w:r>
        <w:rPr>
          <w:rFonts w:ascii="IRNazanin" w:hAnsi="IRNazanin" w:eastAsia="IRNazanin"/>
          <w:color w:val="111111"/>
          <w:sz w:val="28"/>
          <w:sz w:val="28"/>
          <w:szCs w:val="28"/>
          <w:rtl w:val="true"/>
          <w:lang w:bidi="fa-IR"/>
        </w:rPr>
        <w:t>و مرگ در تعقیب آنهاست، دانستم كه این ندا، خبر شهادت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حادثه بدى برایتان پیش نیاورد مگر ما بر حق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سوگند به آن كس كه بازگشت بندگان به سوى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برحقّیم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جوان رعنای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أَبَتِ إِذًا لاَ نُبَالِی؛ نَمُوتُ مُحِقِّینَ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است بمیریم، از مرگ چه باك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جَزَاكَ اللَّهُ مِنْ وَلَدٍ خَیْرَ مَا جَزَى وَلَداً عَنْ وَالِدِهِ؛ خداوند به تو بهترین پاداش فرزندى را عنایت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 مخنف،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 حاضر بر اساس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زیارت و محبت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بهترین ملاک برای بهره مندی از ثواب و پاداش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مهم از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حدیث نبوی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مِنِّی وَ أَنَا مِنْ حُسَیْنٍ أَحَبَّ اللَّهُ مَنْ أَحَبَّ حُسَیْناً؛ حسین از من است و من از حسینم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دوست دارد کسی را که حسین را دوست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قولویه،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بهترین مدال افتخار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حبیب اللّه و حبیب رسول خدا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بهترین ولی خدا را دوست داشته باشد، قطعا مورد لطف 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گیرد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دیگری، عبدالله 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شدم در حالی که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گردن ایشان،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پای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 می بوسید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والاهما و عاد من عاداهم اثمّ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عباس كأنی به و قد خضب شیبه من دمه، یدعو فلا یجاب، و یستنصر فلا ینصر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یفعل ذلك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شرار امتی، ما لهم لا أنالهم اللّه شفاعتی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عباس من زاره عارفا بحقّه كتب له ثواب ألف حجّه و ألف عمره، ألا و من زاره فكأنّما قد زارنی، و من زارنی فكأنما قد زار اللّه، و حق الزائر على اللّه أن لا یعذبه بالنار؛ خدایا با هر کس که با این دو دوستی کند، دوست باش و با هر که با این دو دشمنی کند، دشمن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 گویی او را می بینم در حالی که محاسنش از خونش رنگین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می زند اما جوابی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می طلبد اما کمکی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چه کسی چنین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نهادان از امت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چه </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شفاعت مرا به آنان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 هر کس او را با شناخت حقش زیارت کند، برایش هزار حج و هزار عمره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هر کس او را زیارت کند، مثل این است که مرا زیارت کرده است و هر کس مرا زیارت کند، همانند کسی است که خدا را زیارت کرده است و حق زائر بر خداوند این است که او را با آتش عذاب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مهزیار از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پدر شما افضل است یا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دلیل برتری زیارت جد بزرگوارشان را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ذلِكَ أَنَّ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یَزُورُهُ كُلُ النَّاسِ وَ أَبِی لَا یَزُورُهُ إِلَّا الْخَوَاصُ مِنَ الشِّیعَه؛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همه مردم زیارت می کنند، اما پدرم را کسی جز شیعیان ویژه زیارت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كلینى،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eastAsia="IRNazanin" w:cs="IRNazanin"/>
          <w:color w:val="111111"/>
          <w:sz w:val="28"/>
          <w:szCs w:val="28"/>
          <w:lang w:bidi="fa-IR"/>
        </w:rPr>
        <w:t>9/335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محبت و علاقه بر گرفته از قرآن کریم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أَسْئَلُكُمْ عَلَیْهِ أَجْراً إِلَّا الْمَوَدَّةَ فِی الْقُرْبى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ذیل آیه شریفه آمده است که، اصحاب عرض کردند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خویشاوندان تو که مودت و دوست داشتن آنها بر ما واجب است چه کسانی هستند؟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 فاطمه و دو فرزند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11/500</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آنکه این ملاک و برتری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داداه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رضایت الهی است که هدف اصلی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و پاداش فقط شامل بیان و گفتار نیست، بلکه در عمل و رفتار انسان نمایان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ثواب و پاداش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دوستدار واقعی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جهت اهداف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 بردارد و هدف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هدف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لحظات زندگی درصدد کسب رضای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هنگام خروج از مکه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رِضَى اللَّهِ رِضَانَا أَهْلَ الْبَیْتِ نَصْبِرُ عَلَى بَلَائِهِ وَ یُوَفِّینَا أَجْرَ الصَّابِرِینَ لَنْ تَشُذَّ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لُحْمَتُهُ وَ هِیَ مَجْمُوعَةٌ لَهُ فِی حَظِیرَةِ الْقُدْسِ تَقَرُّ بِهِمْ عَیْنُهُ وَ یُنْجَزُ بِهِمْ وَعْدُهُ مَنْ كَانَ بَاذِلًا فِینَا مُهْجَتَهُ وَ مُوَطِّناً عَلَى لِقَاءِ اللَّهِ نَفْسَهُ فَلْیَرْحَلْ مَعَنَا فَإِنَّنِی رَاحِلٌ مُصْبِحاً إِنْ شَاءَ اللَّهُ تَعَالَى؛ خشنودی خداوند، خشنودی ما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بلای او صبر می کنیم تا اینکه پاداش صابرین را به ما تمام و کمال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تکه گوشت او هم از رسول </w:t>
      </w:r>
      <w:bookmarkStart w:id="258" w:name="pg8750_73621"/>
    </w:p>
    <w:p>
      <w:pPr>
        <w:pStyle w:val="BookText"/>
        <w:rPr/>
      </w:pPr>
      <w:bookmarkEnd w:id="258"/>
      <w:r>
        <w:rPr>
          <w:rFonts w:ascii="IRNazanin" w:hAnsi="IRNazanin" w:eastAsia="IRNazanin"/>
          <w:color w:val="111111"/>
          <w:sz w:val="28"/>
          <w:sz w:val="28"/>
          <w:szCs w:val="28"/>
          <w:rtl w:val="true"/>
          <w:lang w:bidi="fa-IR"/>
        </w:rPr>
        <w:t xml:space="preserve">خدا جدا نمی شود و آن اعضای قطعه قطعه، به زودی در بهشت جمع می شوند که چشم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روشن می شود و به وعده ای که خدا داده است، وفا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راه ما می خواهد جانش را ببخشد و خود را آماده دیدار با خدا کند، پس باید با من بیاید؛ زیرا من با خواست خدا فردا صبح روانه خواهم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خود بر آن نیست تا به دنبال کسب رضایت الهی باشد، بلکه آن حضرت برای آغاز قیام ماندگار و جهانی، یاران و اصحابی را می خواهد که در زمره محبت و رضایت الهی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جلب رضایت الهی تا آن اندازه برای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دارد که در آخرین لحظات شهادت فرمود، الهی راضی و صبوری می کنم به آنچه برای من می خواهی و تسلیم امر توأم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فریادرس دادخواهان، معبودی جز تو نمی یابم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صبرا على قضائك یا ربّ لا اله سواك یا غیاث المستغیثین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سپهر،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eastAsia="IRNazanin" w:cs="IRNazanin"/>
          <w:color w:val="111111"/>
          <w:sz w:val="28"/>
          <w:szCs w:val="28"/>
          <w:lang w:bidi="fa-IR"/>
        </w:rPr>
        <w:t>2/455</w:t>
      </w:r>
      <w:r>
        <w:rPr>
          <w:rFonts w:eastAsia="IRNazanin" w:cs="IRNazanin"/>
          <w:color w:val="111111"/>
          <w:sz w:val="28"/>
          <w:szCs w:val="28"/>
          <w:rtl w:val="true"/>
          <w:lang w:bidi="fa-IR"/>
        </w:rPr>
        <w:t>).</w:t>
      </w:r>
    </w:p>
    <w:p>
      <w:pPr>
        <w:pStyle w:val="Heading4"/>
        <w:numPr>
          <w:ilvl w:val="3"/>
          <w:numId w:val="1"/>
        </w:numPr>
        <w:rPr/>
      </w:pPr>
      <w:bookmarkStart w:id="259" w:name="__RefHeading___Toc3300148_653776707"/>
      <w:bookmarkStart w:id="260" w:name="_Toc97"/>
      <w:bookmarkEnd w:id="259"/>
      <w:r>
        <w:rPr/>
        <w:t>2-4</w:t>
      </w:r>
      <w:r>
        <w:rPr>
          <w:rtl w:val="true"/>
        </w:rPr>
        <w:t xml:space="preserve">. </w:t>
      </w:r>
      <w:r>
        <w:rPr>
          <w:rtl w:val="true"/>
        </w:rPr>
        <w:t>جدا سازی افراد نیك از بد</w:t>
      </w:r>
      <w:bookmarkEnd w:id="260"/>
    </w:p>
    <w:p>
      <w:pPr>
        <w:pStyle w:val="BookText"/>
        <w:rPr/>
      </w:pPr>
      <w:r>
        <w:rPr>
          <w:rFonts w:ascii="IRNazanin" w:hAnsi="IRNazanin" w:eastAsia="IRNazanin"/>
          <w:color w:val="111111"/>
          <w:sz w:val="28"/>
          <w:sz w:val="28"/>
          <w:szCs w:val="28"/>
          <w:rtl w:val="true"/>
          <w:lang w:bidi="fa-IR"/>
        </w:rPr>
        <w:t>خداوند در آزمایش، افراد نیک و شایسته را از افراد بد جدا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این فلسفه بروز و ظهور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نماد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بخیری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کربلا تا لحظات آخر عمر خویش به هدایت مردم گمراه پرداخت و با اداء فریضه امر به معروف و نهی از منکر برای رستگاری آنان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گواه تاریخ برخی از لشکریان عمر بن سعد به برکت این فریضه الهی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دو برادر به نام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الحرث الأنصاری العجلانی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الحتوف بن الحرث الأنصاری العجلانی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اهالی کوفه همراه عمر بن سعد برای جنگ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کربلا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عاشورا وقتی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و یارانش به شهادت رسیدند، با لشکریان صحبت کردند و از آنها یاری و کمک طلبیدند، این دو بردار متوجه خطای خود شدند و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ملحق شدند و در رکاب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سماوی،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این فریضه باعث شد حر بن یزید ریاحی توبه کند و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بپیوندد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مخنف،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برایدرک بهتر مطلب به آیات زیر استناد می شود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آیه نخست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اللَّهُ لِیَذَرَ الْمُؤْمِنینَ عَلى ما أَنْتُمْ عَلَیْهِ حَتَّى یَمیزَ الْخَبیثَ مِنَ </w:t>
      </w:r>
      <w:bookmarkStart w:id="261" w:name="pg8750_73622"/>
    </w:p>
    <w:p>
      <w:pPr>
        <w:pStyle w:val="BookText"/>
        <w:rPr/>
      </w:pPr>
      <w:bookmarkEnd w:id="261"/>
      <w:r>
        <w:rPr>
          <w:rFonts w:ascii="IRNazanin" w:hAnsi="IRNazanin" w:eastAsia="IRNazanin"/>
          <w:color w:val="111111"/>
          <w:sz w:val="28"/>
          <w:sz w:val="28"/>
          <w:szCs w:val="28"/>
          <w:rtl w:val="true"/>
          <w:lang w:bidi="fa-IR"/>
        </w:rPr>
        <w:t>الطَّیِّبِ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نبود كه خداوند، مؤمنان را به همان گونه كه شما هستید واگذارد مگر آنكه ناپاك را از پاك جدا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الَّذینَ كَفَرُوا یُنْفِقُونَ أَمْوالَهُمْ لِیَصُدُّوا عَنْ سَبیلِ اللَّهِ فَسَیُنْفِقُونَها ثُمَّ تَكُونُ عَلَیْهِمْ حَسْرَةً ثُمَّ یُغْلَبُونَ وَ الَّذینَ كَفَرُوا إِلى جَهَنَّمَ یُحْشَرُونَ لیَمیزَ اللَّهُ الْخَبیثَ مِنَ الطَّیِّبِ وَ یَجْعَلَ الْخَبیثَ بَعْضَهُ عَلى بَعْضٍ فَیَرْكُمَهُ جَمیعاً فَیَجْعَلَهُ فی جَهَنَّمَ أُولئِكَ هُمُ الْخاسِرُون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أنفال</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آنها كه كافر شدند، اموالشان را براى بازداشتن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خدا خرج مى كنند آنان این اموال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براى به دست آوردنش زحمت كشیده اند، در این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مى كنند، امّا مایه حسرت و اندوهشان خواهد شد و سپس شكست خواهند خورد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كافران همگى به سوى دوزخ گردآورى 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آن است كه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ناپاك را از پاك جدا سازد، و ناپاك ها را روى هم بگذارد، و همه را متراكم سازد، و یك جا در دوزخ قرار دهد و اینها هستند زیانكاران</w:t>
      </w:r>
      <w:r>
        <w:rPr>
          <w:rFonts w:eastAsia="IRNazanin" w:cs="IRNazanin"/>
          <w:color w:val="111111"/>
          <w:sz w:val="28"/>
          <w:szCs w:val="28"/>
          <w:rtl w:val="true"/>
          <w:lang w:bidi="fa-IR"/>
        </w:rPr>
        <w:t>!»</w:t>
      </w:r>
    </w:p>
    <w:p>
      <w:pPr>
        <w:pStyle w:val="Heading3"/>
        <w:numPr>
          <w:ilvl w:val="2"/>
          <w:numId w:val="1"/>
        </w:numPr>
        <w:rPr/>
      </w:pPr>
      <w:bookmarkStart w:id="262" w:name="__RefHeading___Toc3300150_653776707"/>
      <w:bookmarkStart w:id="263" w:name="_Toc98"/>
      <w:bookmarkEnd w:id="262"/>
      <w:r>
        <w:rPr/>
        <w:t>3</w:t>
      </w:r>
      <w:r>
        <w:rPr>
          <w:rtl w:val="true"/>
        </w:rPr>
        <w:t xml:space="preserve">. </w:t>
      </w:r>
      <w:r>
        <w:rPr>
          <w:rtl w:val="true"/>
        </w:rPr>
        <w:t>راه پیروزی در آزمایش</w:t>
      </w:r>
      <w:bookmarkEnd w:id="263"/>
    </w:p>
    <w:p>
      <w:pPr>
        <w:pStyle w:val="Heading4"/>
        <w:numPr>
          <w:ilvl w:val="3"/>
          <w:numId w:val="1"/>
        </w:numPr>
        <w:rPr/>
      </w:pPr>
      <w:bookmarkStart w:id="264" w:name="__RefHeading___Toc3300152_653776707"/>
      <w:bookmarkStart w:id="265" w:name="_Toc99"/>
      <w:bookmarkEnd w:id="264"/>
      <w:r>
        <w:rPr>
          <w:rtl w:val="true"/>
        </w:rPr>
        <w:t>اشاره</w:t>
      </w:r>
      <w:bookmarkEnd w:id="265"/>
    </w:p>
    <w:p>
      <w:pPr>
        <w:pStyle w:val="BookText"/>
        <w:rPr/>
      </w:pPr>
      <w:r>
        <w:rPr>
          <w:rFonts w:ascii="IRNazanin" w:hAnsi="IRNazanin" w:eastAsia="IRNazanin"/>
          <w:color w:val="111111"/>
          <w:sz w:val="28"/>
          <w:sz w:val="28"/>
          <w:szCs w:val="28"/>
          <w:rtl w:val="true"/>
          <w:lang w:bidi="fa-IR"/>
        </w:rPr>
        <w:t xml:space="preserve">راهکارهای موفقیت در آزمون های الهی با توجه به آموزه های قرآنی و سیره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4"/>
        <w:numPr>
          <w:ilvl w:val="3"/>
          <w:numId w:val="1"/>
        </w:numPr>
        <w:rPr/>
      </w:pPr>
      <w:bookmarkStart w:id="266" w:name="__RefHeading___Toc3300154_653776707"/>
      <w:bookmarkStart w:id="267" w:name="_Toc100"/>
      <w:bookmarkEnd w:id="266"/>
      <w:r>
        <w:rPr/>
        <w:t>3-1</w:t>
      </w:r>
      <w:r>
        <w:rPr>
          <w:rtl w:val="true"/>
        </w:rPr>
        <w:t xml:space="preserve">. </w:t>
      </w:r>
      <w:r>
        <w:rPr>
          <w:rtl w:val="true"/>
        </w:rPr>
        <w:t>تقوای الهی</w:t>
      </w:r>
      <w:bookmarkEnd w:id="267"/>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عوامل تأثیرگذار در موفقیت و پیروزی انسان ها در آزمون های سخت و دشوار زندگی، وجود تقوای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مهم به انسانیادآور می شود که در برابر مشکلات و امتحانات خداوند باید خویشتنداری کرد تا بر خود مسلط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سیره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نقش مهمی در موفقیت انسان دارد به طوری که آثار آن در زندگی مادی انسان ملموس و محسوس 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أُوصِیكُمْ بِتَقْوَى اللَّهِ فَإِنَّ اللَّهَ قَدْ ضَمِنَ لِمَنِ اتَّقَاهُ أَنْ یُحَوِّلَهُ عَمَّا یَكْرَهُ إِلَى مَا یُحِبُ وَ یَرْزُقْهُ مِنْ حَیْثُ لا یَحْتَسِب؛ شما را به تقواى الهی سفارش مى كنم، چون براى متقى، تضمین كرده است كه وى را از آنچه ناپسند مى داند، به آنچه محبوب اوست، متحول كند و از راهى كه گمانش را نمى برد، به او روزى برساند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شعبه حرانى،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هدف و انگیزه اصلی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 بر پایه </w:t>
      </w:r>
    </w:p>
    <w:p>
      <w:pPr>
        <w:pStyle w:val="BookText"/>
        <w:rPr/>
      </w:pPr>
      <w:r>
        <w:rPr>
          <w:rFonts w:ascii="IRNazanin" w:hAnsi="IRNazanin" w:eastAsia="IRNazanin"/>
          <w:color w:val="111111"/>
          <w:sz w:val="28"/>
          <w:sz w:val="28"/>
          <w:szCs w:val="28"/>
          <w:rtl w:val="true"/>
          <w:lang w:bidi="fa-IR"/>
        </w:rPr>
        <w:t>تقوای الهی بنیان گذاشته شد و درصدد ایجاد تغییرات اساسی در شاکله اسلام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خَرَجْتُ لِطَلَبِ الْإِصْلَاحِ فِی أُمَّةِ جَدِّی ص أُرِیدُ أَنْ آمُرَ بِالْمَعْرُوفِ وَ أَنْهَى عَنِ الْمُنْكَرِ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اعثم،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به مثابه راهبری است که انسان را از طوفان های حوادث و دریای پرتلاطم زندگی به سلامت عبور داده و به ساحل آرامش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فردی به محضر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خواهم گناه نکنم، اما نمی 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موعظه ای کن که از گناه دوری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افْعَلْ خَمْسَةَ أَشْیَاءَ وَ أَذْنِبْ مَا شِئْتَ فَأَوَّلُ ذَلِكَ لَا تَأْكُلْ رِزْقَ اللَّهِ وَ أَذْنِبْ مَا شِئْتَ وَ الثَّانِی اخْرُجْ مِنْ وَلَایَةِ اللَّهِ وَ أَذْنِبْ مَا شِئْتَ وَ الثَّالِثُ اطْلُبْ مَوْضِعاً لَا یَرَاكَ اللَّهُ وَ أَذْنِبْ مَا شِئْتَ وَ الرَّابِعُ إِذَا جَاءَ مَلَكُ الْمَوْتِ لِیَقْبِضَ رُوحَكَ فَادْفَعْهُ عَنْ نَفْسِكَ وَ أَذْنِبْ مَا شِئْتَ وَ الْخَامِسُ إِذَا أَدْخَلَكَ مَالِكٌ فِی النَّارِ فَلَا تَدْخُلْ فِی النَّارِ وَ أَذْنِبْ مَا شِئْت؛ پنج کار را بکن و آنگاه هر چه خواستی، گناه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دست از گناهبکش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روزی خدا را نخور و هر چه خواستی، گناه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از ولایت خدا خارج شو و هر چه خواستی، گناه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جایی پیدا کن که خدا تو را نبیند و هر چه خواستی، گناه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آنگاه که ملک الموت برای قبض روح تو می آید، اگر توانایی دفع او را داری و می توانی از دست وی نجات پیدا کنی؛ هر چه می خواهی گناه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وقتی مأمور جهنم خواست تو را وارد جهنم کند، اگر می توانی داخل نشو و هر چه می خواهی، گناه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شعیری، بى تا</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قرآن کریم به زیبایی این نکته و ویژگی مهم را بیان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لَتُبْلَوُنَّ فی أَمْوالِكُمْ وَ أَنْفُسِكُمْ وَ لَتَسْمَعُنَّ مِنَ الَّذینَ أُوتُوا الْكِتابَ مِنْ قَبْلِكُمْ وَ مِنَ الَّذینَ أَشْرَكُوا أَذىً كَثیراً وَ إِنْ تَصْبِرُوا وَ تَتَّقُوا فَإِنَّ ذلِكَ مِنْ عَزْمِ الْأُمُورِ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اموال و جان هاى خود، آزمایش مى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كسانى كه پیش از شما به آنها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مشركان، سخنان آزاردهنده فراوان خواهید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استقامت كنید و تقوا پیشه سازید،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تر است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كارهاى مهم و قابل اطمینان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رابطه صبر و تقوا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دو شاخصه با یکدیگر باشند، موجبات موفقیت انسان ها را فراهم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bookmarkStart w:id="268" w:name="pg8750_73624"/>
    </w:p>
    <w:p>
      <w:pPr>
        <w:pStyle w:val="BookText"/>
        <w:rPr/>
      </w:pPr>
      <w:bookmarkEnd w:id="2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گویا اشاره به این است كه بعضى افراد در عین استقامت و شكیبایى، زبان به ناشكرى و شكایت باز مى كنند، ولى مؤمنان واقعى صبر و استقامت را همواره با تقوى مى آمیزند، و از این امور دورند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مکارم شیرازی،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Heading4"/>
        <w:numPr>
          <w:ilvl w:val="3"/>
          <w:numId w:val="1"/>
        </w:numPr>
        <w:rPr/>
      </w:pPr>
      <w:bookmarkStart w:id="269" w:name="__RefHeading___Toc3300156_653776707"/>
      <w:bookmarkStart w:id="270" w:name="_Toc101"/>
      <w:bookmarkEnd w:id="269"/>
      <w:r>
        <w:rPr/>
        <w:t>3-2</w:t>
      </w:r>
      <w:r>
        <w:rPr>
          <w:rtl w:val="true"/>
        </w:rPr>
        <w:t xml:space="preserve">. </w:t>
      </w:r>
      <w:r>
        <w:rPr>
          <w:rtl w:val="true"/>
        </w:rPr>
        <w:t>مقاومت و پایداری</w:t>
      </w:r>
      <w:bookmarkEnd w:id="270"/>
    </w:p>
    <w:p>
      <w:pPr>
        <w:pStyle w:val="BookText"/>
        <w:rPr/>
      </w:pPr>
      <w:r>
        <w:rPr>
          <w:rFonts w:ascii="IRNazanin" w:hAnsi="IRNazanin" w:eastAsia="IRNazanin"/>
          <w:color w:val="111111"/>
          <w:sz w:val="28"/>
          <w:sz w:val="28"/>
          <w:szCs w:val="28"/>
          <w:rtl w:val="true"/>
          <w:lang w:bidi="fa-IR"/>
        </w:rPr>
        <w:t>از منظر قرآن کریم، مقاومت و پایداری رمز و راهکار پیروزی در آزمایش و امتحان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لَنَبْلُوَنَّكُمْ بِشَیْ 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بَشِّرِ الصَّابِرین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قطعاً همه شما را آزمایش مى كنیم و بشارت ده به استقامت كنندگان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پیروزى در امتحانات در سایه مقاومت و پایدارى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صابران و پایداران هستند كه از عهده این آزمایش هاى سخت به خوبى برمى آیند و بشارت پیروزى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آنها است، اما سست عهدان بى استقامت از بوته این آزمایش ها سیه روى درمى 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مکارم شیرازی،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1/525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سایه صبر و مقاومت می توان مشکلات و مشقات را تحمل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حادثه کربلا بهترین سند تاریخی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ایستادگی و 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سلحشوران عاشورایی است که با مقاومت و پایداری توانستند در تاریخ جاودانه بمانند و نقشه های شوم یزیدیان را خراب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سخنان و رفتار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و اصحاب نگاه می کنیم، جلوه هایی از مقاومت و پایداری را مشاهده می کنیم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شده،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عاشورا همه اصحاب را جمع كرد و براى آخرین بار اتمام حجّت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اهل بیتى بهتر از اهل بیت خودم و اصحابى باوفاتر از اصحاب خودم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مى دانید كه اینها فقط با من كار دارند، هدف اینها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اگر به من دست بیابند به هیچ یك از شما كارى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 توانید از تاریكى شب استفاده كنید و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مى توانید دست یكى از این بچه ها و خاندان مرا بگیرید و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جمله را فرمود، از اطراف شروع كردند به گفتن اینكه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عبداللَّه ما چنین كارى بكنیم؟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بَدَأَهُمْ بِهذَا الْقَوْلِ الْعَباسُ بْنُعَلِىٍّ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كسى كه به سخن درآمد برادر بزرگوارش ابوالفضل العبّاس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به تعبیرى حرفى مى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یكى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 بكشند و بعد بدنم را </w:t>
      </w:r>
      <w:bookmarkStart w:id="271" w:name="pg8750_73625"/>
    </w:p>
    <w:p>
      <w:pPr>
        <w:pStyle w:val="BookText"/>
        <w:rPr/>
      </w:pPr>
      <w:bookmarkEnd w:id="271"/>
      <w:r>
        <w:rPr>
          <w:rFonts w:ascii="IRNazanin" w:hAnsi="IRNazanin" w:eastAsia="IRNazanin"/>
          <w:color w:val="111111"/>
          <w:sz w:val="28"/>
          <w:sz w:val="28"/>
          <w:szCs w:val="28"/>
          <w:rtl w:val="true"/>
          <w:lang w:bidi="fa-IR"/>
        </w:rPr>
        <w:t>آتش بزنند و خاكسترم را به باد بدهند و دوباره زنده كنند و هفتاد بار چنین كارى را تكرار كنند، دست از تو برنمى دارم؛ این جان ناقابل ما قابل قربان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یكى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هزار بار بكشند و زنده كنند، دست از دامن تو برنمى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هر كارى كه لازم بود انجام دهد تا افراد خالصاً و مخلصاً در آنجا بمانند، انجام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مطهری،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17/374</w:t>
      </w:r>
      <w:r>
        <w:rPr>
          <w:rFonts w:eastAsia="IRNazanin" w:cs="IRNazanin"/>
          <w:color w:val="111111"/>
          <w:sz w:val="28"/>
          <w:szCs w:val="28"/>
          <w:rtl w:val="true"/>
          <w:lang w:bidi="fa-IR"/>
        </w:rPr>
        <w:t>-</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مقاومت و پایداری شهدای کربلا فقط منحصر در گفتار آنان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روز عاشورا، در رجزخوانی و مبارزه میدانی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وقتی سعد بن حنظله وارد میدان نبرد شد با اشعار حماسی؛ مقاومت و پایداری را به رخ دشمن کشید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صَبْراً عَلى الأسیافِ وَالأسِنَّةِ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صَبْراً علیها لِدخولِ الجنّةِ</w:t>
      </w:r>
    </w:p>
    <w:p>
      <w:pPr>
        <w:pStyle w:val="BookText"/>
        <w:rPr/>
      </w:pPr>
      <w:r>
        <w:rPr>
          <w:rFonts w:ascii="Amiri" w:hAnsi="Amiri" w:eastAsia="Amiri" w:cs="Amiri"/>
          <w:color w:val="111111"/>
          <w:sz w:val="28"/>
          <w:sz w:val="28"/>
          <w:szCs w:val="28"/>
          <w:rtl w:val="true"/>
          <w:lang w:bidi="ar-SA"/>
        </w:rPr>
        <w:t xml:space="preserve">وَحورَعَیْنِ ناعماتٍ 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یُریدُ الْفوزَ لا بالظِّنَّةِ</w:t>
      </w:r>
    </w:p>
    <w:p>
      <w:pPr>
        <w:pStyle w:val="BookText"/>
        <w:rPr/>
      </w:pPr>
      <w:r>
        <w:rPr>
          <w:rFonts w:ascii="Amiri" w:hAnsi="Amiri" w:eastAsia="Amiri" w:cs="Amiri"/>
          <w:color w:val="111111"/>
          <w:sz w:val="28"/>
          <w:sz w:val="28"/>
          <w:szCs w:val="28"/>
          <w:rtl w:val="true"/>
          <w:lang w:bidi="ar-SA"/>
        </w:rPr>
        <w:t xml:space="preserve">یا نفسُ لِلراحَةِ فَاحْمِدَنْهُ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طِلابِ الْخَیْرِ فَارْغَبَنَّ</w:t>
      </w:r>
      <w:r>
        <w:rPr>
          <w:rStyle w:val="FootnoteAnchor"/>
          <w:rtl w:val="true"/>
        </w:rPr>
        <w:footnoteReference w:id="28"/>
      </w:r>
    </w:p>
    <w:p>
      <w:pPr>
        <w:pStyle w:val="Heading4"/>
        <w:numPr>
          <w:ilvl w:val="3"/>
          <w:numId w:val="1"/>
        </w:numPr>
        <w:rPr/>
      </w:pPr>
      <w:bookmarkStart w:id="272" w:name="__RefHeading___Toc3300158_653776707"/>
      <w:bookmarkStart w:id="273" w:name="_Toc102"/>
      <w:bookmarkEnd w:id="272"/>
      <w:r>
        <w:rPr/>
        <w:t>3-3</w:t>
      </w:r>
      <w:r>
        <w:rPr>
          <w:rtl w:val="true"/>
        </w:rPr>
        <w:t xml:space="preserve">. </w:t>
      </w:r>
      <w:r>
        <w:rPr>
          <w:rtl w:val="true"/>
        </w:rPr>
        <w:t>توجه به حضور و نظارت خداوند</w:t>
      </w:r>
      <w:bookmarkEnd w:id="273"/>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به اعمال و رفتار انسان ها حاضر و ناظر است که موجب می شود افراد با قوت قلب، فشارها و مشکلات و آزمون های سخت الهی را به سرانجامبرسانند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طاووس در مقتل خود می نویسد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رَأَى الْحُسَیْنُ مَصَارِعَ فِتْیَانِهِ وَ أَحِبَّتِهِ عَزَمَ عَلَى لِقَاءِ الْقَوْمِ بِمُهْجَتِهِ وَ نَادَى هَلْ مِنْ ذَابٍّ یَذُبُّ عَنْ حَرَمِ رَسُولِ اللَّهِ هَلْ مِنْ مُوَحِّدٍ یَخَافُ اللَّهَ فِینَا هَلْ مِنْ مُغِیثٍ یَرْجُو اللَّهَ بِإِغَاثَتِنَا هَلْ مِنْ مُعِینٍ یَرْجُو مَا عِنْدَ اللَّهِ فِی إِعَانَتِنَا فَارْتَفَعَتْ أَصْوَاتُ النِّسَاءِ بِالْعَوِیلِ فَتَقَدَّمَ إِلَى الْخَیْمَةِ وَ قَالَ لِزَیْنَبَ نَاوِلِینِی وَلَدِیَ الصَّغِیرَ حَتَّى أُوَدِّعَهُ فَأَخَذَهُ وَ أَوْمَأَ إِلَیْهِ لِیُقَبِّلَهُ فَرَمَاهُ حَرْمَلَةُ بْنُ الْكَاهِلِ الْأَسَدِیُّ لَعَنَهُ اللَّهُ تَعَالَى بِسَهْمٍ فَوَقَعَ فِی نَحْرِهِ فَذَبَحَهُ فَقَالَ لِزَیْنَبَ خُذِیهِ ثُمَّ تَلَقَّى الدَّمَ بِكَفَّیْهِ فَلَمَّا امْتَلَأَتَا رَمَى بِالدَّمِ نَحْوَ السَّمَاءِ ثُمَّ قَالَ هَوَّنَ </w:t>
      </w:r>
    </w:p>
    <w:p>
      <w:pPr>
        <w:pStyle w:val="BookText"/>
        <w:rPr/>
      </w:pPr>
      <w:r>
        <w:rPr>
          <w:rFonts w:ascii="IRNazanin" w:hAnsi="IRNazanin" w:eastAsia="IRNazanin"/>
          <w:color w:val="111111"/>
          <w:sz w:val="28"/>
          <w:sz w:val="28"/>
          <w:szCs w:val="28"/>
          <w:rtl w:val="true"/>
          <w:lang w:bidi="fa-IR"/>
        </w:rPr>
        <w:t xml:space="preserve">عَلَیَّ مَا نَزَلَ بِی أَنَّهُ بِعَیْنِ اللَّهِ؛ وقتى كه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همه جوانان و دوستانش كشته شدند، تصمیم گرفت خود به میدان رفته و با دشمن بجنگد، به میدان آمد و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دفاع كننده اى هست كه از حریم حرم رسول خدا دفاع كند؟ آیا خداپرستى هست كه در مورد ما از خدا بترسد؟ آیا دادرسى هست كه به امید آنچه در نزد خدا است از ما دادرسى كند؟ آیا یاورى هست كه به امید آنچه در نزد خدا است، به ما كمك كند؟ با شنیدن صداى مظلومانه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ناله و شیون بانوان حرم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 خیمه آمد، به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كودكم را به من بده تا با او خداحافظى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كودك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عبداللّه یا على اصغر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همین كه خواست او را ببوسد، در همین هنگام، حرمله بن كاهل اسدى او را هدف تیر قرار داد، آن تیر بر حلقومش نشست، و سر آن كودك را از بدن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كودك را بگیر، سپس هر دو كف دستش را به زیر گلوى كودك گرفت، كف دست هایش پر از خون شد، آن را به سوى آسمان افكند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اندوه مصیبت را برایم آسان كند، این است كه خداوند مى 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روشن و محکم قرآنی آن، ماجرای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اصْنَعِ الْفُلْكَ بِأَعْیُنِنا وَ وَحْیِنا وَ لا تُخاطِبْنی فِی الَّذینَ ظَلَمُوا إِنَّهُمْ مُغْرَقُون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ما و طبق وحى ما، كشتى بساز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آنها كه ستم كردند شفاعت مكن،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غرق شدنى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توجّه به حضور خداوند، به انسان نشاط و دلگرمى مى دهد و او را در برابر ناگوارى ها مقاوم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قرائتی،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طبیعى است؛ این احساس كه خداوند حاضر و ناظر است و محافظ و مراقب مى باشد به انسان هم توان و نیرو مى بخشد، و هم احساس مسئولیت بیشتر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مکارم شیرازی،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9/90</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اصْبِرْ لِحُكْمِ رَبِّكَ فَإِنَّكَ بِأَعْیُنِنا وَ سَبِّحْ بِحَمْدِ رَبِّكَ حینَ تَقُوم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راه ابلاغ حكم پروردگارت صبر و استقامت كن، چرا كه تو در حفاظت كامل ما قرار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برمى خیزى پروردگارت را تسبیح و حمد 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bookmarkStart w:id="274" w:name="pg8750_73627"/>
    </w:p>
    <w:p>
      <w:pPr>
        <w:pStyle w:val="BookText"/>
        <w:rPr/>
      </w:pPr>
      <w:bookmarkEnd w:id="274"/>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مقابل این همه كارشكنی ها و تهمت ها و ناسزاها، دعوت به صبر و استقامت مى كند، و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طریق ابلاغ حكم پروردگارت صبر و شكیبایى و استقامت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كاهن و مجنون و شاعر مى خوانند صبر كن، و اگر آیات قرآن را افتراهایى مى پندارند كه به خدا بسته شده است؛ شكیبایى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برابر این همه براهین منطقى باز به لجاج و عناد ادامه مى دهند استقامت به خرج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دلسرد و یا ضعیف و ناتوان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 در برابر دیدگان علم ما قرار دارى و در حفاظت كامل ما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چیز را مى بینیم و از همه چیز با خبریم و تو را تنها نخواهیمگذارد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فَإِنَّكَ بِأَعْیُنِنا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بسیار لطیفى است كه هم حاكى از علم و آگاهى پروردگار، و هم مشمول حمایت كامل و لطف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انسان هنگامى كه احساس كند شخص بزرگى ناظر و حاضر است و تمام تلاش ها و كوشش هاى او را مى بیند و او را در برابر دشمنان حمایت مى كند، درك این موضوع به او توان و نیرو و احساس مسئولیت بیشتر مى 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ما بدانیم و یقین کنیم كه بلاها و مصیباتى كه بر ما وارد مى شود، در برابر چشم خداست و او از همه آنها آگاه و مطلع است؛ این تفکر به ما دلگرمی می دهد و پشتوانه خوبی است در برابر مصائب و آزمون های الهی خوب عمل نماییم تا پیروز و موفق خارج شویم</w:t>
      </w:r>
      <w:r>
        <w:rPr>
          <w:rFonts w:eastAsia="IRNazanin" w:cs="IRNazanin"/>
          <w:color w:val="111111"/>
          <w:sz w:val="28"/>
          <w:szCs w:val="28"/>
          <w:rtl w:val="true"/>
          <w:lang w:bidi="fa-IR"/>
        </w:rPr>
        <w:t>.</w:t>
      </w:r>
    </w:p>
    <w:p>
      <w:pPr>
        <w:pStyle w:val="Heading4"/>
        <w:numPr>
          <w:ilvl w:val="3"/>
          <w:numId w:val="1"/>
        </w:numPr>
        <w:rPr/>
      </w:pPr>
      <w:bookmarkStart w:id="275" w:name="__RefHeading___Toc3300160_653776707"/>
      <w:bookmarkStart w:id="276" w:name="_Toc103"/>
      <w:bookmarkEnd w:id="275"/>
      <w:r>
        <w:rPr/>
        <w:t>3-4</w:t>
      </w:r>
      <w:r>
        <w:rPr>
          <w:rtl w:val="true"/>
        </w:rPr>
        <w:t xml:space="preserve">. </w:t>
      </w:r>
      <w:r>
        <w:rPr>
          <w:rtl w:val="true"/>
        </w:rPr>
        <w:t>توکل بر خداوند</w:t>
      </w:r>
      <w:bookmarkEnd w:id="276"/>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شرایط تأثیرگذار و مهم پیروزی در آزمون و امتحان الهی، توکل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و مستحکم ترین تکیه گاه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لحظه آغاز قیام تا زمان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 بر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رمز موفقیت به صورت مکرر از زبان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پس از آنکه هر دو سپاه آماده نبرد شدند، خطاب به سربازان عمرسعد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اسمعوا قولی، و لا تعجلونی حتى أعظكم بما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لكم علیّ، و حتى اعتذر إلیكم من مقدمی علیكم، فان قبلتم عذری و صدّقتم قولی، و اعطیتمونی النصف، كنتم بذلك أسعد، و لم یكن لكم علیّ سبیل، و </w:t>
      </w:r>
    </w:p>
    <w:p>
      <w:pPr>
        <w:pStyle w:val="BookText"/>
        <w:rPr/>
      </w:pPr>
      <w:r>
        <w:rPr>
          <w:rFonts w:ascii="IRNazanin" w:hAnsi="IRNazanin" w:eastAsia="IRNazanin"/>
          <w:color w:val="111111"/>
          <w:sz w:val="28"/>
          <w:sz w:val="28"/>
          <w:szCs w:val="28"/>
          <w:rtl w:val="true"/>
          <w:lang w:bidi="fa-IR"/>
        </w:rPr>
        <w:t xml:space="preserve">ان لم تقبلوا منی العذر، و لم تعطوا النّصف من أنفسكم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فَأَجْمِعُوا أَمْرَكُمْ وَ شُرَكاءَكُمْ ثُمَّ لا یَكُنْ أَمْرُكُمْ عَلَیْكُمْ غُمَّةً ثُمَّ اقْضُوا إِلَیَّ وَ لا تُنْظِرُونِ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إِنَّ وَلِیِّیَ اللَّهُ الَّذِی نَزَّلَالْكِتابَ وَ هُوَ یَتَوَلَّى 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سخنم را گوش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عجله نكنید،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بدانچه حقّ شما بر گردن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آن را به شما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كنم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عذرم را در آمدنم به نزد شما بگویم، اگر عذرم را پذیرفتید و سخنم را تصدیق كردید و به من انصاف دادید، سعادتمند خواهید شد و وجهى براى جنگ با من نخواهید یافت، و اگر عذرم را نپذیرفتید و انصاف به خرج ندادید، شما و شریكانتان كارتان را هماهنگ و عزمتان را جزم كنید، سپس در كارتان پرده پوشى نكنید آنگاه كارم را تمام كرده مهلتم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من خدایى است كه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نموده و نیكوكاران را دوست مى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 مخنف،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درموقع وداع با اهل بیت خود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أن اللّه تعالى حامیكم و حافظكم و سینجیكم من شر الأعداء و یجعل عاقبه أمركم إلى خیر، بدانید که خدا حامی و حافظ شماست و به زودی شما را از شرّ دشمنان حفظ می کند و عاقبت کار شما را خیر می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مقرم،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واپسین لحظات عمر شریف خود، هنگام شهادت؛ در آخرین مناجات خود با خدا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أستعین بك ضعیفا، و أتوكّل علیك كافیا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ضعیفم از تو کمک می خواهم و استعانت می جویم و بر تو توکّل می کنم و همین مرا کافی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فرهاد میرزا،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قرآنی آن، حضرت ابراهیم است که آتش افتادن را با رضایت و رغبت پذیرفت، ولی امتحان مهم تر، پیشنهاد كمك جبرئیل به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میان زمین و هوا، در فضایی است که او را از منجنیق پرت کرده اند تا داخل آتش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فاصله، جبرئیل به او پیشنهاد كمك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آزمون، از سوختن در آتشو حتی از ذبح فرزند نیز مهم تر است؛ اینكه در چنین حالی، انسان فقط به خدا امید داشته باشد و به هیچ کس دیگری اعتماد نكند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مصباح،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داستان عبرت آموز و اثر توکل بر خدا و نتیجه آن، چنین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أُلْقِیَ إِبْرَاهِیمُ ع فِی النَّارِ تَلَقَّاهُ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الْهَوَاءِ وَ هُوَ </w:t>
      </w:r>
      <w:bookmarkStart w:id="277" w:name="pg8750_73629"/>
    </w:p>
    <w:p>
      <w:pPr>
        <w:pStyle w:val="BookText"/>
        <w:rPr/>
      </w:pPr>
      <w:bookmarkEnd w:id="277"/>
      <w:r>
        <w:rPr>
          <w:rFonts w:ascii="IRNazanin" w:hAnsi="IRNazanin" w:eastAsia="IRNazanin"/>
          <w:color w:val="111111"/>
          <w:sz w:val="28"/>
          <w:sz w:val="28"/>
          <w:szCs w:val="28"/>
          <w:rtl w:val="true"/>
          <w:lang w:bidi="fa-IR"/>
        </w:rPr>
        <w:t>یَهْوِی فَقَالَ یَا إِبْرَاهِیمُ أَ لَكَ حَاجَةٌ فَقَالَ أَمَّا إِلَیْكَ فَلَا؛ زمانى كه جناب ابراهیم را در آتش انداختند، جبرئیل او را در فضا در حالى كه به زمین مى آمد ملاقات كرد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ابراهیم، آیا حاجتى دارى؟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تو، حاجتى ندارم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نتیجه توکل و استمداد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حق،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أُلْقِیَ إِبْرَاهِیمُ فِی النَّارِ أَوْحَى اللَّهُ عَزَّ وَ جَلَّ إِلَیْهَا وَ عِزَّتِی وَ جَلَالِی لَئِنْ آذَیْتِیهِ لَأُعَذِّبَنَّكِ وَ قَالَ لَمَّا قَالَ اللَّهُ عَزَّ وَ جَلَ یا نارُ كُونِی بَرْداً وَ سَلاماً عَلى إِبْراهِیمَ مَا انْتَفَعَ أَحَدٌ بِهَا ثَلَاثَةَ أَیَّامٍ وَ مَا سَخُنَتْ مَاؤُهُمْ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حضرت ابراهیم در آتش انداخته شد حقّ عزّ و جلّ به آتش وحى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 خود سوگند اگر او را آزار دهى تو را عذاب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نارُ كُونِی بَرْداً وَ سَلاماً عَلى إِبْراهِیمَ؛ اى آتش بر ابراهیم سرد و سالم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أنبیاء</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آتش خنك و سرد شد كه تا سه روز احدى نتوانست از آن استفاده ببرد و آب ایشان را در این مدّت گرم ننمود</w:t>
      </w:r>
      <w:r>
        <w:rPr>
          <w:rFonts w:eastAsia="IRNazanin" w:cs="IRNazanin"/>
          <w:color w:val="111111"/>
          <w:sz w:val="28"/>
          <w:szCs w:val="28"/>
          <w:rtl w:val="true"/>
          <w:lang w:bidi="fa-IR"/>
        </w:rPr>
        <w:t>.</w:t>
      </w:r>
    </w:p>
    <w:p>
      <w:pPr>
        <w:pStyle w:val="Heading4"/>
        <w:numPr>
          <w:ilvl w:val="3"/>
          <w:numId w:val="1"/>
        </w:numPr>
        <w:rPr/>
      </w:pPr>
      <w:bookmarkStart w:id="278" w:name="__RefHeading___Toc3300162_653776707"/>
      <w:bookmarkStart w:id="279" w:name="_Toc104"/>
      <w:bookmarkEnd w:id="278"/>
      <w:r>
        <w:rPr/>
        <w:t>3-5</w:t>
      </w:r>
      <w:r>
        <w:rPr>
          <w:rtl w:val="true"/>
        </w:rPr>
        <w:t xml:space="preserve">. </w:t>
      </w:r>
      <w:r>
        <w:rPr>
          <w:rtl w:val="true"/>
        </w:rPr>
        <w:t xml:space="preserve">توسل به اهل بیت </w:t>
      </w:r>
      <w:r>
        <w:rPr>
          <w:rtl w:val="true"/>
        </w:rPr>
        <w:t>(</w:t>
      </w:r>
      <w:r>
        <w:rPr>
          <w:rtl w:val="true"/>
        </w:rPr>
        <w:t>علیهم السلام</w:t>
      </w:r>
      <w:r>
        <w:rPr>
          <w:rtl w:val="true"/>
        </w:rPr>
        <w:t>)</w:t>
      </w:r>
      <w:bookmarkEnd w:id="279"/>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توسل به اهل بیت و ائمه معصومین یکی دیگر از عوامل موفقیت و پیروزی در آزمون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عاملی است که کمک می کند انسان منحرف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وقتی در آزمونی که خدا مشخص کرده بود، از بهشت بهزمین فرستاده شد، در این هنگام آزمایش و آزمونی جدید بر سر راه او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این فرصت با توکل بر خدا نهایت استفاده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ماجرای عبرت آموز و سراسر پند را این گونه تبیین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قُلْنا یا آدَمُ اسْكُنْ أَنْتَ وَ زَوْجُكَ الْجَنَّةَ وَ كُلا مِنْها رَغَداً حَیْثُ شِئْتُما وَ لا تَقْرَبا هذِهِ الشَّجَرَةَ فَتَكُونا مِنَ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فَأَزَلَّهُمَا الشَّیْطانُ عَنْها فَأَخْرَجَهُما مِمَّا كانا فیهِ وَ قُلْنَا اهْبِطُوا بَعْضُكُمْ لِبَعْضٍ عَدُوٌّ وَ لَكُمْ فِی الْأَرْضِ مُسْتَقَرٌّ وَ مَتاعٌ إِلى 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فَتَلَقَّى آدَمُ مِنْ رَبِّهِ كَلِماتٍ فَتابَ عَلَیْهِ إِنَّهُ هُوَ التَّوَّابُ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همسرت در بهشت سكونت كن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از هر جا مى خواهید، گوارا بخورید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نزدیك این درخت نشوید كه از ستمگران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شیطان موجب لغزش آنها از بهشت شد </w:t>
      </w:r>
    </w:p>
    <w:p>
      <w:pPr>
        <w:pStyle w:val="BookText"/>
        <w:rPr/>
      </w:pPr>
      <w:r>
        <w:rPr>
          <w:rFonts w:ascii="IRNazanin" w:hAnsi="IRNazanin" w:eastAsia="IRNazanin"/>
          <w:color w:val="111111"/>
          <w:sz w:val="28"/>
          <w:sz w:val="28"/>
          <w:szCs w:val="28"/>
          <w:rtl w:val="true"/>
          <w:lang w:bidi="fa-IR"/>
        </w:rPr>
        <w:t>و آنان را از آنچه در آن بودند، بیرون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بعضى دشمن دیگرى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شما در زمین، تا مدت معینى قرارگاه و وسیله بهره بردارى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آدم از پروردگارش كلماتى دریافت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آنها توبه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توبه او را پذیرفت چرا كه خداوند توبه پذیر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به چند نکته کوتاه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انسان ها و افراد در رو به رو شدن با یكدیگر در مبارزه زندگى، و در مواجهه با طبیعت بدكار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شده به نام ابلیس در داخل نفس بشرى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آدمى گرفتار سستى و نادانى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رسالت هاى الهى به هدایت او مدد مى رساند، پس هر كسی به این هدایت چنگ بزند نجات مى یابد، و هر كس چنین نكند آشكارا گمراه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نیز سخت به آن چنگزد و متمسك شد، و این خود مژده اى است به فضل هدایت پروردگار متعال بر پیروزى انسان بر طبیعت شرور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هدایت،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كلمات چه بوده است، که حضرت آدم بدان توسل جست و نجات پیدا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بیت نقل شده است كه آدم بر عرش، اسم هایى بزرگ و گرامى دید وقتى از آنها پرسید به او خطاب رسید اینها اسم هاى بزرگترین و با منزلت ترین مخلوقات خداست و این اسمها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على، فاطمه، 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آدم در پذیرش توبه و بالا رفتن مقامش بدانان توسل جست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روایت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رِوَایَةٍ أُخْرى فِی قَوْلِهِ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فَتَلَقَّى آدَمُ مِنْ رَبِّهِ كَلِماتٍ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بِحَقِ مُحَمَّدٍ وَ عَلِیٍ وَ الْحَسَنِ وَ الْحُسَیْنِ وَ فَاطِمَةَ، صَلَّى اللَّهُ عَلَیْهِمْ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eastAsia="IRNazanin" w:cs="IRNazanin"/>
          <w:color w:val="111111"/>
          <w:sz w:val="28"/>
          <w:szCs w:val="28"/>
          <w:lang w:bidi="fa-IR"/>
        </w:rPr>
        <w:t>15/684</w:t>
      </w:r>
      <w:r>
        <w:rPr>
          <w:rFonts w:ascii="IRNazanin" w:hAnsi="IRNazanin" w:eastAsia="IRNazanin"/>
          <w:color w:val="111111"/>
          <w:sz w:val="28"/>
          <w:sz w:val="28"/>
          <w:szCs w:val="28"/>
          <w:rtl w:val="true"/>
          <w:lang w:bidi="fa-IR"/>
        </w:rPr>
        <w:t xml:space="preserve">؛ عروسی حویزی،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بحرانى،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1/192</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کربلا بسیاری از یاران و اصحاب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استمداد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توسل به ایشان به جمع شهدا پیوستند و عاقبت بخیر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میدان نداد اما این یار باوفا و بابصیرت اصرار فراوان نمود تا اینکه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آغوش گرفت، مورد مهر و محبّت قرارش داد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جهاد و فداكارى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نما حلى،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بنابر نقلی، جون بعد از اینکه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bookmarkStart w:id="280" w:name="pg8750_73631"/>
    </w:p>
    <w:p>
      <w:pPr>
        <w:pStyle w:val="BookText"/>
        <w:rPr/>
      </w:pPr>
      <w:bookmarkEnd w:id="280"/>
      <w:r>
        <w:rPr>
          <w:rFonts w:ascii="IRNazanin" w:hAnsi="IRNazanin" w:eastAsia="IRNazanin"/>
          <w:color w:val="111111"/>
          <w:sz w:val="28"/>
          <w:sz w:val="28"/>
          <w:szCs w:val="28"/>
          <w:rtl w:val="true"/>
          <w:lang w:bidi="fa-IR"/>
        </w:rPr>
        <w:t xml:space="preserve">درخواست ایشان مخالفت کردند، خدمت دختر امیر 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اطرافیان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تا آنها را شفیع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دوباره اجازه جهاد گرفت و وارد میدان رزم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آقاتهرانی،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Heading3"/>
        <w:numPr>
          <w:ilvl w:val="2"/>
          <w:numId w:val="1"/>
        </w:numPr>
        <w:rPr/>
      </w:pPr>
      <w:bookmarkStart w:id="281" w:name="__RefHeading___Toc3300164_653776707"/>
      <w:bookmarkStart w:id="282" w:name="_Toc105"/>
      <w:bookmarkEnd w:id="281"/>
      <w:r>
        <w:rPr>
          <w:rtl w:val="true"/>
        </w:rPr>
        <w:t>نتیجه</w:t>
      </w:r>
      <w:bookmarkEnd w:id="282"/>
    </w:p>
    <w:p>
      <w:pPr>
        <w:pStyle w:val="BookText"/>
        <w:rPr/>
      </w:pPr>
      <w:r>
        <w:rPr>
          <w:rFonts w:ascii="IRNazanin" w:hAnsi="IRNazanin" w:eastAsia="IRNazanin"/>
          <w:color w:val="111111"/>
          <w:sz w:val="28"/>
          <w:sz w:val="28"/>
          <w:szCs w:val="28"/>
          <w:rtl w:val="true"/>
          <w:lang w:bidi="fa-IR"/>
        </w:rPr>
        <w:t>از منظر قرآن کریم، مُمتحن و آزمایش کننده، خدا است كه بندگان خود را به طُرق و وسایل مختلف مورد آزمایش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اسباب آزمایش برای افراد مختلف،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گواه تاریخ، سخت ترین امتحان الهی در حادثه کربلا رقم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صحنه آزمایش بزرگ الهی، برخی پیروز و گروهی مردود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عاشورا دو تقابل جریان حق و باطل شکل گرفت که یک معیار و میزان را برای جهانیان اثبات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واقعه عاشورا، عده ای فریب دنیا را خوردند و امام خود را رها و به سپاه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پیوستند و با انتخاب جهنم، عاقبت به شر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گروهی بودند که در مورد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خوبی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نقطه مقابل، عده ای مقاومت و پایداری کردند و تا لحظه آخر دست از یاری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نکشیدند و به سعادت ابدی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توان به شهدایی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بن قین و حر بن یزید ریاحی اشاره کرد که سعادتمند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ملاک و معیاری برای تربیت و پرورش، ظهور شخصیت افراد و معیار ثواب و پاداش شد که افراد نیک از افراد بد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قرآن کریم و حادثه عاشورا روشن می شود، برای رسیدن به موفقیت و عبور از سختی ها و مشکلات باید به ابزارهایی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الهی، مقاومت و پایداری، توجه به حضور و نظارت خداوند، توکل به خدا و توسل به اهل بیت تمسک جست</w:t>
      </w:r>
      <w:r>
        <w:rPr>
          <w:rFonts w:eastAsia="IRNazanin" w:cs="IRNazanin"/>
          <w:color w:val="111111"/>
          <w:sz w:val="28"/>
          <w:szCs w:val="28"/>
          <w:rtl w:val="true"/>
          <w:lang w:bidi="fa-IR"/>
        </w:rPr>
        <w:t>.</w:t>
      </w:r>
    </w:p>
    <w:p>
      <w:pPr>
        <w:pStyle w:val="Heading3"/>
        <w:numPr>
          <w:ilvl w:val="2"/>
          <w:numId w:val="1"/>
        </w:numPr>
        <w:rPr/>
      </w:pPr>
      <w:bookmarkStart w:id="283" w:name="__RefHeading___Toc3300166_653776707"/>
      <w:bookmarkStart w:id="284" w:name="_Toc106"/>
      <w:bookmarkEnd w:id="283"/>
      <w:r>
        <w:rPr>
          <w:rtl w:val="true"/>
        </w:rPr>
        <w:t>منابع</w:t>
      </w:r>
      <w:bookmarkEnd w:id="284"/>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اعثم كوفى، أبو محمد أحمد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الفتوح، تحقیق على شیرى، چاپ</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اول، بیروت، دارالأضواء</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شعبه حرانى، حسن بن على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تحف العقول عن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جامعه مدرسین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طاووس، على بن موسى </w:t>
      </w:r>
      <w:r>
        <w:rPr>
          <w:rFonts w:eastAsia="IRNazanin" w:cs="IRNazanin"/>
          <w:color w:val="111111"/>
          <w:sz w:val="28"/>
          <w:szCs w:val="28"/>
          <w:rtl w:val="true"/>
          <w:lang w:bidi="fa-IR"/>
        </w:rPr>
        <w:t>(</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اللهوف على قتلى الطفوف، ترجمه فهرى، تهران، جهان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قولویه، جعفر بن محمد </w:t>
      </w:r>
      <w:r>
        <w:rPr>
          <w:rFonts w:eastAsia="IRNazanin" w:cs="IRNazanin"/>
          <w:color w:val="111111"/>
          <w:sz w:val="28"/>
          <w:szCs w:val="28"/>
          <w:rtl w:val="true"/>
          <w:lang w:bidi="fa-IR"/>
        </w:rPr>
        <w:t>(</w:t>
      </w:r>
      <w:r>
        <w:rPr>
          <w:rFonts w:eastAsia="IRNazanin" w:cs="IRNazanin"/>
          <w:color w:val="111111"/>
          <w:sz w:val="28"/>
          <w:szCs w:val="28"/>
          <w:lang w:bidi="fa-IR"/>
        </w:rPr>
        <w:t>1356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كامل الزیارات، نجف اشرف، دار المرتضویه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نما حلى، جعفر بن محمد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سوگ امیر آزادى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مثیر الأحزان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علی كرمى، قم، نشر حاذق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ابو مخنف كوفى، لوط بن یحیى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وقعه الطفّ، قم، جامعه مدرسین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آقاتهرانی، مرتضی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یاران شیدای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انتشارات باقیات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بحرانى، سید هاشم بن سلیمان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البرهان فی تفسیر القرآن، قم، مؤسسه بعثه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تفسیر هدایت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مترجمان، مشهد، بنیاد پژوهشهاى اسلامى آستان قدس رضوى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حسینى موسوى، محمد بن أبی طالب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تسلیه المُجالس و زینة المَجالس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مؤسسه المعارف الإسلامیه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سپهر، محمدتقی بن محمدعلی </w:t>
      </w:r>
      <w:r>
        <w:rPr>
          <w:rFonts w:eastAsia="IRNazanin" w:cs="IRNazanin"/>
          <w:color w:val="111111"/>
          <w:sz w:val="28"/>
          <w:szCs w:val="28"/>
          <w:rtl w:val="true"/>
          <w:lang w:bidi="fa-IR"/>
        </w:rPr>
        <w:t>(</w:t>
      </w:r>
      <w:r>
        <w:rPr>
          <w:rFonts w:eastAsia="IRNazanin" w:cs="IRNazanin"/>
          <w:color w:val="111111"/>
          <w:sz w:val="28"/>
          <w:szCs w:val="28"/>
          <w:lang w:bidi="fa-IR"/>
        </w:rPr>
        <w:t>1427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ناسخ التواریخ، قم، مدین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سماوى، محمد بن طاهر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إبصار العین فی أنصار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دانشگاه شهید محلاتى</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شعیری،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 الأخبار، نجف، مطبعه حیدریه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صدوق، محمد بن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علل الشرائع، قم، كتاب فروشى داورى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طبرسی، فضل بن حسن </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تفسیر مجمع البیان، گروه مترجمان، تهران، انتشارات فراهانى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____________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إعلام الورى بأعلام الهدى، قم، آل 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عروسى حویزى، عبد على بن جمعه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نور الثقلین، تحقیق سید هاشم رسولى محلاتى، قم، اسماعیلیان</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فرهاد میرزا قاجار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القمقام الزخار و الصمصام البتار، قم، المکتبة الحیدریه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قرائتی، محسن</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نور، تهران، مركز فرهنگى درس هایى از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قمی مشهدی، محمد بن محمدرضا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كنز الدقائق و بحر الغرائب، تهران، وزارت فرهنگ و ارشاد اسلامى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كلینى، محمد بن یعقوب بن اسحاق </w:t>
      </w:r>
      <w:r>
        <w:rPr>
          <w:rFonts w:eastAsia="IRNazanin" w:cs="IRNazanin"/>
          <w:color w:val="111111"/>
          <w:sz w:val="28"/>
          <w:szCs w:val="28"/>
          <w:rtl w:val="true"/>
          <w:lang w:bidi="fa-IR"/>
        </w:rPr>
        <w:t>(</w:t>
      </w:r>
      <w:r>
        <w:rPr>
          <w:rFonts w:eastAsia="IRNazanin" w:cs="IRNazanin"/>
          <w:color w:val="111111"/>
          <w:sz w:val="28"/>
          <w:szCs w:val="28"/>
          <w:lang w:bidi="fa-IR"/>
        </w:rPr>
        <w:t>1429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الكافی، چاپ اول، قم، دار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مصباح یزدی، محمدتقی </w:t>
      </w:r>
      <w:r>
        <w:rPr>
          <w:rFonts w:eastAsia="IRNazanin" w:cs="IRNazanin"/>
          <w:color w:val="111111"/>
          <w:sz w:val="28"/>
          <w:szCs w:val="28"/>
          <w:rtl w:val="true"/>
          <w:lang w:bidi="fa-IR"/>
        </w:rPr>
        <w:t>(</w:t>
      </w:r>
      <w:r>
        <w:rPr>
          <w:rFonts w:eastAsia="IRNazanin" w:cs="IRNazanin"/>
          <w:color w:val="111111"/>
          <w:sz w:val="28"/>
          <w:szCs w:val="28"/>
          <w:lang w:bidi="fa-IR"/>
        </w:rPr>
        <w:t>1301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طوفان فتنه و کشتی بصیرت، به کوشش غلامعلی عزیزی کیا، قم، مؤسسه آموزشی و پژوهشی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مطهری،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آثار استاد شهید مطهرى، بی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آثار شهید مطهری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مفید، محمد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الإرشاد فی معرفة حجج الله على العباد، قم، کنگره شیخ 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مقرم، عبدالرزاق </w:t>
      </w:r>
      <w:r>
        <w:rPr>
          <w:rFonts w:eastAsia="IRNazanin" w:cs="IRNazanin"/>
          <w:color w:val="111111"/>
          <w:sz w:val="28"/>
          <w:szCs w:val="28"/>
          <w:rtl w:val="true"/>
          <w:lang w:bidi="fa-IR"/>
        </w:rPr>
        <w:t>(</w:t>
      </w:r>
      <w:r>
        <w:rPr>
          <w:rFonts w:eastAsia="IRNazanin" w:cs="IRNazanin"/>
          <w:color w:val="111111"/>
          <w:sz w:val="28"/>
          <w:szCs w:val="28"/>
          <w:lang w:bidi="fa-IR"/>
        </w:rPr>
        <w:t>1426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مؤسسة الخرسان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للمطبوعات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مکارم شیرازی، ناصر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نمونه، تهران، دار الكتب الإسلامیة</w:t>
      </w:r>
      <w:r>
        <w:rPr>
          <w:rFonts w:eastAsia="IRNazanin" w:cs="IRNazanin"/>
          <w:color w:val="111111"/>
          <w:sz w:val="28"/>
          <w:szCs w:val="28"/>
          <w:rtl w:val="true"/>
          <w:lang w:bidi="fa-IR"/>
        </w:rPr>
        <w:t xml:space="preserve">. </w:t>
      </w:r>
      <w:bookmarkStart w:id="285" w:name="pg8750_73634"/>
    </w:p>
    <w:p>
      <w:pPr>
        <w:pStyle w:val="Heading2"/>
        <w:numPr>
          <w:ilvl w:val="1"/>
          <w:numId w:val="1"/>
        </w:numPr>
        <w:rPr/>
      </w:pPr>
      <w:bookmarkStart w:id="286" w:name="__RefHeading___Toc3300168_653776707"/>
      <w:bookmarkStart w:id="287" w:name="_Toc107"/>
      <w:bookmarkEnd w:id="285"/>
      <w:bookmarkEnd w:id="286"/>
      <w:r>
        <w:rPr>
          <w:rtl w:val="true"/>
        </w:rPr>
        <w:t>نکته هایی از معارف حسینی</w:t>
      </w:r>
      <w:bookmarkEnd w:id="287"/>
    </w:p>
    <w:p>
      <w:pPr>
        <w:pStyle w:val="Heading3"/>
        <w:numPr>
          <w:ilvl w:val="2"/>
          <w:numId w:val="1"/>
        </w:numPr>
        <w:rPr/>
      </w:pPr>
      <w:bookmarkStart w:id="288" w:name="__RefHeading___Toc3300170_653776707"/>
      <w:bookmarkStart w:id="289" w:name="_Toc108"/>
      <w:bookmarkEnd w:id="288"/>
      <w:r>
        <w:rPr>
          <w:rtl w:val="true"/>
        </w:rPr>
        <w:t>اشاره</w:t>
      </w:r>
      <w:bookmarkEnd w:id="289"/>
    </w:p>
    <w:p>
      <w:pPr>
        <w:pStyle w:val="BookText"/>
        <w:rPr/>
      </w:pPr>
      <w:r>
        <w:rPr>
          <w:rFonts w:ascii="IRNazanin" w:hAnsi="IRNazanin" w:eastAsia="IRNazanin"/>
          <w:color w:val="111111"/>
          <w:sz w:val="28"/>
          <w:sz w:val="28"/>
          <w:szCs w:val="28"/>
          <w:rtl w:val="true"/>
          <w:lang w:bidi="fa-IR"/>
        </w:rPr>
        <w:t>دکتر محمدحسین مردانی نوکنده</w:t>
      </w:r>
    </w:p>
    <w:p>
      <w:pPr>
        <w:pStyle w:val="Heading3"/>
        <w:numPr>
          <w:ilvl w:val="2"/>
          <w:numId w:val="1"/>
        </w:numPr>
        <w:rPr/>
      </w:pPr>
      <w:bookmarkStart w:id="290" w:name="__RefHeading___Toc3300172_653776707"/>
      <w:bookmarkStart w:id="291" w:name="_Toc109"/>
      <w:bookmarkEnd w:id="290"/>
      <w:r>
        <w:rPr>
          <w:rtl w:val="true"/>
        </w:rPr>
        <w:t>وسعت زمان، مکان و موضوع عاشورا</w:t>
      </w:r>
      <w:bookmarkEnd w:id="291"/>
    </w:p>
    <w:p>
      <w:pPr>
        <w:pStyle w:val="BookText"/>
        <w:rPr/>
      </w:pPr>
      <w:r>
        <w:rPr>
          <w:rFonts w:ascii="IRNazanin" w:hAnsi="IRNazanin" w:eastAsia="IRNazanin"/>
          <w:color w:val="111111"/>
          <w:sz w:val="28"/>
          <w:sz w:val="28"/>
          <w:szCs w:val="28"/>
          <w:rtl w:val="true"/>
          <w:lang w:bidi="fa-IR"/>
        </w:rPr>
        <w:t xml:space="preserve">شرط تحلیل صحیح هر نهضتی این است که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آن نهضت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شخصیت آن شخص جریان ساز شناخته شود و با توجه به جایگاه و مقامش، کار او را تحلیل کرد، جز آن در تحلیل دچار اشتباه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خالق جریان عاشورا، انسان کامل، معصوم و سرور جوانان اهل بهشت حضرت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 که به فرموده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به دنیا بیاید فقیه، باب الله، سبیل الله، صراط الله و وجه الله اعظم و مانند اینها بود؛ پس به قصه کربلا باید از افقی بالاتر نظر کنیم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جغرافیای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عاشورای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موضوعش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 شود، تحریف عاشورا و ظلم به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عاشورا جریانی است که از عالم میثاق شروع شده و تا قیامت را در برمی گیرد و جغرافیای آن کل ارض و موضوعش درگیری نور با ظلمت، عقل با جهل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ساحت عرشی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قشر فرشی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عظمت اباعبدالله مانع از این است که قصه کربلا را در زمان و مکانیخاص محدود و موضوع آن را تا دعوا بر سر یک حکومت تنزل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 بود که اباعبدالله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مِثْلِی لَا یُبَایِعُ مِثْلَهُ؛ مثل منی با مثل یزید بیعت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 عاشُوراءُ وَ کُلُّ أرْضٍ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و موضع کربلا، دعوا بر سر حکومت </w:t>
      </w:r>
      <w:bookmarkStart w:id="292" w:name="pg8750_73635"/>
    </w:p>
    <w:p>
      <w:pPr>
        <w:pStyle w:val="BookText"/>
        <w:rPr/>
      </w:pPr>
      <w:bookmarkEnd w:id="292"/>
      <w:r>
        <w:rPr>
          <w:rFonts w:ascii="IRNazanin" w:hAnsi="IRNazanin" w:eastAsia="IRNazanin"/>
          <w:color w:val="111111"/>
          <w:sz w:val="28"/>
          <w:sz w:val="28"/>
          <w:szCs w:val="28"/>
          <w:rtl w:val="true"/>
          <w:lang w:bidi="fa-IR"/>
        </w:rPr>
        <w:t xml:space="preserve">نبود؛ بلکه دعوا، دعوای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چرا بخش ملکوتی و وجه اللهی انسان معطل مانده و جامعه از من می خواهد که حاکمیت یک سگ باز میمون باز را بپذیرم؟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قیام، قیام نور علیه ظلمت؛ عقل علیه جهل و فطرت علیه افسارگسیختگی غرایز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سر حفظ کرامت انسان و حفظ هدف از آفرینش و خلقت انسان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پیام عاشورا پیامی برای کل بشریت و به وسعت پهنای تاریخ است</w:t>
      </w:r>
      <w:r>
        <w:rPr>
          <w:rFonts w:eastAsia="IRNazanin" w:cs="IRNazanin"/>
          <w:color w:val="111111"/>
          <w:sz w:val="28"/>
          <w:szCs w:val="28"/>
          <w:rtl w:val="true"/>
          <w:lang w:bidi="fa-IR"/>
        </w:rPr>
        <w:t>.</w:t>
      </w:r>
    </w:p>
    <w:p>
      <w:pPr>
        <w:pStyle w:val="Heading3"/>
        <w:numPr>
          <w:ilvl w:val="2"/>
          <w:numId w:val="1"/>
        </w:numPr>
        <w:rPr/>
      </w:pPr>
      <w:bookmarkStart w:id="293" w:name="__RefHeading___Toc3300174_653776707"/>
      <w:bookmarkStart w:id="294" w:name="_Toc110"/>
      <w:bookmarkEnd w:id="293"/>
      <w:r>
        <w:rPr>
          <w:rtl w:val="true"/>
        </w:rPr>
        <w:t xml:space="preserve">سیدالشهداء </w:t>
      </w:r>
      <w:r>
        <w:rPr>
          <w:rtl w:val="true"/>
        </w:rPr>
        <w:t>(</w:t>
      </w:r>
      <w:r>
        <w:rPr>
          <w:rtl w:val="true"/>
        </w:rPr>
        <w:t>علیه السلام</w:t>
      </w:r>
      <w:r>
        <w:rPr>
          <w:rtl w:val="true"/>
        </w:rPr>
        <w:t xml:space="preserve">) </w:t>
      </w:r>
      <w:r>
        <w:rPr>
          <w:rtl w:val="true"/>
        </w:rPr>
        <w:t>راه نجات</w:t>
      </w:r>
      <w:bookmarkEnd w:id="294"/>
    </w:p>
    <w:p>
      <w:pPr>
        <w:pStyle w:val="BookText"/>
        <w:rPr/>
      </w:pPr>
      <w:r>
        <w:rPr>
          <w:rFonts w:ascii="IRNazanin" w:hAnsi="IRNazanin" w:eastAsia="IRNazanin"/>
          <w:color w:val="111111"/>
          <w:sz w:val="28"/>
          <w:sz w:val="28"/>
          <w:szCs w:val="28"/>
          <w:rtl w:val="true"/>
          <w:lang w:bidi="fa-IR"/>
        </w:rPr>
        <w:t xml:space="preserve">انسان واقعا موجود پیچیده و دارای لایه های زیرینی در نفس است که حتی خود نیز از آنها خبر ندارد؛ پس چه باید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سِلَاحُهُ الْبُكَاء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جز گریه راه دیگری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نوزاد را بزرگترها حل می کنند اما به شرط اینکه نوزاد گریه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انسان را خدا حل می کند و او را بر شیطان و صفات زشت مخفیش پیروز می کند اما به شرط اینکه گریه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دیگر این است که گریه کردن کار آسانی نیست، اما این مشکل را خدا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کرده، ان لقتل الحسین حراره فی قلوب المومنین لاتبرد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نقش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سعادت انسان 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مومن را جاری می کند، اشک که آمد رحمت خدای مهربان بر غضبش سبقت می گیرد و آلودگی های سر انسان پاک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یادمان نرود که خدا خود را به رحمتمعرفی کرده و هیچ چیز مثل اشک، رحمت را به غلیان نمی آورد و هیچ واسطه ای در اشک مثل قتل ارباب کمک کار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قَتیلُ العَبَرَةِ است و هیچ سلاحی مثل اشک پاک کننده آلودگی های درون نیست</w:t>
      </w:r>
      <w:r>
        <w:rPr>
          <w:rFonts w:eastAsia="IRNazanin" w:cs="IRNazanin"/>
          <w:color w:val="111111"/>
          <w:sz w:val="28"/>
          <w:szCs w:val="28"/>
          <w:rtl w:val="true"/>
          <w:lang w:bidi="fa-IR"/>
        </w:rPr>
        <w:t>.</w:t>
      </w:r>
    </w:p>
    <w:p>
      <w:pPr>
        <w:pStyle w:val="Heading3"/>
        <w:numPr>
          <w:ilvl w:val="2"/>
          <w:numId w:val="1"/>
        </w:numPr>
        <w:rPr/>
      </w:pPr>
      <w:bookmarkStart w:id="295" w:name="__RefHeading___Toc3300176_653776707"/>
      <w:bookmarkStart w:id="296" w:name="_Toc111"/>
      <w:bookmarkEnd w:id="295"/>
      <w:r>
        <w:rPr>
          <w:rtl w:val="true"/>
        </w:rPr>
        <w:t>کربلا تسبیح عملی خداوند</w:t>
      </w:r>
      <w:bookmarkEnd w:id="296"/>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گاه به عمل خودتان نگاه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عمل خوبتان و چه عمل بدتان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امید و تکیه گاه و توکلتان فقط حسن ظن به خدا باشد؛ چون اگر بد کرده ای، دست تو بسته است، اما دست خدا بسته نیست و او حتی سیئه را به حسنه تبدیل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مبدل السیئات بالحسنات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کار خوبی کرده ای باز هم توجه و امیدت فقط به خدا </w:t>
      </w:r>
    </w:p>
    <w:p>
      <w:pPr>
        <w:pStyle w:val="BookText"/>
        <w:rPr/>
      </w:pPr>
      <w:r>
        <w:rPr>
          <w:rFonts w:ascii="IRNazanin" w:hAnsi="IRNazanin" w:eastAsia="IRNazanin"/>
          <w:color w:val="111111"/>
          <w:sz w:val="28"/>
          <w:sz w:val="28"/>
          <w:szCs w:val="28"/>
          <w:rtl w:val="true"/>
          <w:lang w:bidi="fa-IR"/>
        </w:rPr>
        <w:t>و حسن ظن به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گفتی من چنین و من چنان و به عملت تکیه دادی دچار کبر و سقوط می شوی، همانطور که شیطان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شیطان با آن همه عبادت فکر می کرد او خلیفه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دید همان یک مشت گلی که سال ها گوشه ای افتاده بود، همان شد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سوء ظن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سوء ظن به خدا عالم را در نگاه انسان تیره و تار می کند؛ چون خدا نور آسمان ها و زمین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نُورُ السَّماواتِ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پشت کردن به خدا پشت کردن به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حسن ظن به خدا تکیه کنید و برای این منظور زیاد خدا را تسبیح کنید تا حسن ظن داشته باشید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کربلا علی رغم همه مشکلات، اما حسن ظن به خدا در آن موج می 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آن همه عبادات، کمترین اعتراضی نکرد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بلکه فرمود همین که خدا می بیند کافی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به خاطر کثرت در تسبیح خدا 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بُیُوتٍ أَذِنَ اللّه ُ أَن تُرْفَعَ وَ یُذْکَرَ فِیهَا اسْمُهُ یُسَبِّحُ لَهُ فِیهَا بِالغُدُوِّ وَ الآصَالِ رِجَالٌ لا تُلْهِیهم تِجارَهٌ و لا بَیْعٌ عَن ذِکْرِ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ماحصل این تسبیح و تقدیس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رایتالا جمیلا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کربلا تسبیح عملی خداوند بود</w:t>
      </w:r>
      <w:r>
        <w:rPr>
          <w:rFonts w:eastAsia="Amiri" w:cs="Amiri" w:ascii="Amiri" w:hAnsi="Amiri"/>
          <w:color w:val="111111"/>
          <w:sz w:val="28"/>
          <w:szCs w:val="28"/>
          <w:rtl w:val="true"/>
          <w:lang w:bidi="ar-SA"/>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7" w:name="pg8750_73638"/>
      <w:bookmarkStart w:id="298" w:name="pg8750_73638"/>
      <w:bookmarkEnd w:id="298"/>
    </w:p>
    <w:p>
      <w:pPr>
        <w:pStyle w:val="Heading2"/>
        <w:numPr>
          <w:ilvl w:val="1"/>
          <w:numId w:val="1"/>
        </w:numPr>
        <w:rPr/>
      </w:pPr>
      <w:bookmarkStart w:id="299" w:name="pg8750_73638"/>
      <w:bookmarkStart w:id="300" w:name="__RefHeading___Toc3300178_653776707"/>
      <w:bookmarkStart w:id="301" w:name="_Toc112"/>
      <w:bookmarkEnd w:id="299"/>
      <w:bookmarkEnd w:id="300"/>
      <w:r>
        <w:rPr>
          <w:rtl w:val="true"/>
        </w:rPr>
        <w:t>معرفی کتاب</w:t>
      </w:r>
      <w:bookmarkEnd w:id="301"/>
    </w:p>
    <w:p>
      <w:pPr>
        <w:pStyle w:val="BookText"/>
        <w:rPr/>
      </w:pPr>
      <w:r>
        <w:rPr>
          <w:rFonts w:ascii="IRNazanin" w:hAnsi="IRNazanin" w:eastAsia="IRNazanin"/>
          <w:color w:val="111111"/>
          <w:sz w:val="28"/>
          <w:sz w:val="28"/>
          <w:szCs w:val="28"/>
          <w:rtl w:val="true"/>
          <w:lang w:bidi="fa-IR"/>
        </w:rPr>
        <w:t>دکتر محمد رضا فخر روحانی</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سید حسین هادی مدرسی، اسماء الامام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القابه المنصوصه،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العتبه الحسینیه المقدسه، </w:t>
      </w:r>
      <w:r>
        <w:rPr>
          <w:rFonts w:eastAsia="IRNazanin" w:cs="IRNazanin"/>
          <w:color w:val="111111"/>
          <w:sz w:val="28"/>
          <w:szCs w:val="28"/>
          <w:lang w:bidi="fa-IR"/>
        </w:rPr>
        <w:t>1442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2021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ادعیه و زیارت نامه ها از ارجمندترین و فرهنگ سازترین متون دینی شیعه بوده که قدر و قیمت شان آنچنان که باید شناخته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زیارت نامه ها، آنهایی که توسط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شده اند به لحاظ الفاظ و معانی، بالاترین درجه وثاقت را دارا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نامه ها از نظر داده های اسلامی و شیعی، شایسته دقیق ترین مطالعات زبانی، ادبی، سبک شناختی و تحلیل های محتوایی هستند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قرآن کریم، ادعیه و زیارت نامه های ماثور از جمله موثق ترین متوناسلامی را تشکیل می دهند و برای مقاصد گوناگونی می توان به آنها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بخش های تشکیل دهنده و شایسته مراجعه در زیارت نامه ها، اسامی و القاب احترام آمیزی است که برای اشاره به آن ذوات مقدسه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درج این اسامی، القاب و </w:t>
      </w:r>
    </w:p>
    <w:p>
      <w:pPr>
        <w:pStyle w:val="BookText"/>
        <w:rPr/>
      </w:pPr>
      <w:r>
        <w:rPr>
          <w:rFonts w:ascii="IRNazanin" w:hAnsi="IRNazanin" w:eastAsia="IRNazanin"/>
          <w:color w:val="111111"/>
          <w:sz w:val="28"/>
          <w:sz w:val="28"/>
          <w:szCs w:val="28"/>
          <w:rtl w:val="true"/>
          <w:lang w:bidi="fa-IR"/>
        </w:rPr>
        <w:t>کنیه ها باید چیزهایی بیش از تشریفات صوری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به اهداف فرهنگ سازانه ائمه اطهار نشان می دهد که نیت آن بزرگان تقویت جنبه فرهنگ سازی و معرفت افزایی در شیعیان بود، از این رو، کاربرد و کثرت این اسامی و القاب برای توجه دادن زائران و شیعیان به سمت شخصیت و مکانت والای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پرورش یافتگان خاص مکتب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مورد بررسی از یک مقدمه خوب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ای و متن اصلی در </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مطالب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 فهرست منابع که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را دربرگرفته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پایان کتاب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مجموع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لقب و کنیه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ترتیب الفبایی فهرست کرده که همگی مستخرج از متون زیارات و روایات معتبر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نگارش مدخل ها ابتدا نام، لقب یا کنیه ذکر شده، بعد عین عبارات متن منبع مورد استفاده 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مؤید قرآنی آن ذکر شده، بعد نوبت به روایات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معانی اسامی، القاب و کنیه ها از فرهنگ لغت های معتبر عربی هم نقل قول هایی شاخص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اسماء الامام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القابه المنصوصه جنبه های قابل توجه دیگری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صفحاتی از این کتاب مباحث تاریخی و اعتقادی شیعی آمده است؛ از این رو تبیین محتوایی واژه های اصلی این کتاب نشان دهنده عمقاعتقادی و ریشه های تاریخی اندیشه های شیعه امامیه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آخرین یادآوری اینکه زیارت نامه های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آنچه مصیبت نامه باشد، درسنامه هایی در نهایت اعتبار در جهت بالا بردن سطح اعتقادات و تعمیق و ترفیع معلومات شیعیان نسبت به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آنانی که از روی راسخ بودن در اعتقادات ارادتمند حضرت سلیمان کربلا بوده، از هویت مستحکم تری و فرهنگ بالاتری برخوردار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فراخوان نگارش مقاله برای فصل نامه پژوهش نامه معارف حسینی</w:t>
      </w:r>
    </w:p>
    <w:p>
      <w:pPr>
        <w:pStyle w:val="BookText"/>
        <w:rPr/>
      </w:pPr>
      <w:r>
        <w:rPr>
          <w:rFonts w:ascii="IRNazanin" w:hAnsi="IRNazanin" w:eastAsia="IRNazanin"/>
          <w:color w:val="111111"/>
          <w:sz w:val="28"/>
          <w:sz w:val="28"/>
          <w:szCs w:val="28"/>
          <w:rtl w:val="true"/>
          <w:lang w:bidi="fa-IR"/>
        </w:rPr>
        <w:t xml:space="preserve">با توجه به اهمیت و تأثیر عاشورا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بشری به ویژه جامعه امروز اسلام، جمعی از دردمندان صاحب قلم و اندیشه ور که ترکیبی از اساتید حوزه و دانشگاه هستند، با نیتی الهی و به دور از نگرش های سیاسی و زودگذر، بر آن شدند که انتشار فصل نامه پژوهش نامه معارف حسینی را با رویکردی علمی در مرحله اول برای مخاطبان داخل کشور و در گام بعدی برای دنیای اسلام آغاز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نامه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تخصصی پژوهش نامه معارف حسینی ضمن قدردانی از تلاش های صورت گرفته در تبلیغ و ترویج فرهنگ حسینی، درصدد است در حوزه های ذیل به ترویج و گسترش فرهنگ حسینی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شخصیت و ویژگی های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امام، اسوه و الگو</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معارف و احادیث گزارش شده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مرتبط با ایشان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تاریخی و تاریخ تحلیلی نهضت عاشورا و حماسه کربلا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سیره و سبک زندگی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 عصری و روزآمد از سیره حسینی و نهضت عاشورا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معرفی توصیفی، تحلیلی و انتقادی منابع و مصادر مرتبط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نهضت عاشورا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ادب و هنر عاشورایی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سایر موضوعات مرتبط با معارف حسینی</w:t>
      </w:r>
    </w:p>
    <w:p>
      <w:pPr>
        <w:pStyle w:val="BookText"/>
        <w:rPr/>
      </w:pPr>
      <w:r>
        <w:rPr>
          <w:rFonts w:ascii="IRNazanin" w:hAnsi="IRNazanin" w:eastAsia="IRNazanin"/>
          <w:color w:val="111111"/>
          <w:sz w:val="28"/>
          <w:sz w:val="28"/>
          <w:szCs w:val="28"/>
          <w:rtl w:val="true"/>
          <w:lang w:bidi="fa-IR"/>
        </w:rPr>
        <w:t>از تمامی علاقه مندان و نویسندگان محترم درخواست می شود که مقالات علمی خود را بر اساس فرمت تعریف شده نشریه، به سامانه فصل نامه ارسال نمایند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که از روز ازل ما را جدا کردی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نگه کردی و ما را مبتلا کردی حسین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حق اشتراک سالیانه </w:t>
      </w:r>
      <w:r>
        <w:rPr>
          <w:rFonts w:eastAsia="IRNazanin" w:cs="IRNazanin"/>
          <w:color w:val="111111"/>
          <w:sz w:val="28"/>
          <w:szCs w:val="28"/>
          <w:lang w:bidi="fa-IR"/>
        </w:rPr>
        <w:t>000/000/4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هزینه اشتراک فصل نامه را به شماره کارت </w:t>
      </w:r>
      <w:r>
        <w:rPr>
          <w:rFonts w:eastAsia="IRNazanin" w:cs="IRNazanin"/>
          <w:color w:val="111111"/>
          <w:sz w:val="28"/>
          <w:szCs w:val="28"/>
          <w:lang w:bidi="fa-IR"/>
        </w:rPr>
        <w:t>8243</w:t>
      </w:r>
      <w:r>
        <w:rPr>
          <w:rFonts w:eastAsia="IRNazanin" w:cs="IRNazanin"/>
          <w:color w:val="111111"/>
          <w:sz w:val="28"/>
          <w:szCs w:val="28"/>
          <w:rtl w:val="true"/>
          <w:lang w:bidi="fa-IR"/>
        </w:rPr>
        <w:t>-</w:t>
      </w:r>
      <w:r>
        <w:rPr>
          <w:rFonts w:eastAsia="IRNazanin" w:cs="IRNazanin"/>
          <w:color w:val="111111"/>
          <w:sz w:val="28"/>
          <w:szCs w:val="28"/>
          <w:lang w:bidi="fa-IR"/>
        </w:rPr>
        <w:t>0016</w:t>
      </w:r>
      <w:r>
        <w:rPr>
          <w:rFonts w:eastAsia="IRNazanin" w:cs="IRNazanin"/>
          <w:color w:val="111111"/>
          <w:sz w:val="28"/>
          <w:szCs w:val="28"/>
          <w:rtl w:val="true"/>
          <w:lang w:bidi="fa-IR"/>
        </w:rPr>
        <w:t>-</w:t>
      </w:r>
      <w:r>
        <w:rPr>
          <w:rFonts w:eastAsia="IRNazanin" w:cs="IRNazanin"/>
          <w:color w:val="111111"/>
          <w:sz w:val="28"/>
          <w:szCs w:val="28"/>
          <w:lang w:bidi="fa-IR"/>
        </w:rPr>
        <w:t>3388</w:t>
      </w:r>
      <w:r>
        <w:rPr>
          <w:rFonts w:eastAsia="IRNazanin" w:cs="IRNazanin"/>
          <w:color w:val="111111"/>
          <w:sz w:val="28"/>
          <w:szCs w:val="28"/>
          <w:rtl w:val="true"/>
          <w:lang w:bidi="fa-IR"/>
        </w:rPr>
        <w:t>-</w:t>
      </w:r>
      <w:r>
        <w:rPr>
          <w:rFonts w:eastAsia="IRNazanin" w:cs="IRNazanin"/>
          <w:color w:val="111111"/>
          <w:sz w:val="28"/>
          <w:szCs w:val="28"/>
          <w:lang w:bidi="fa-IR"/>
        </w:rPr>
        <w:t>6104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ملت به نام اندیشه پژوهان عاشورایی گلستان واریز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 پستی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پیروزی، خیابان شهید هادی بنایی، کوچه نهم،</w:t>
      </w:r>
    </w:p>
    <w:p>
      <w:pPr>
        <w:pStyle w:val="BookText"/>
        <w:rPr/>
      </w:pP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طبقه سوم، فصل نام پژوهش نامه معارف حسینی کدپستی</w:t>
      </w:r>
      <w:r>
        <w:rPr>
          <w:rFonts w:eastAsia="IRNazanin" w:cs="IRNazanin"/>
          <w:color w:val="111111"/>
          <w:sz w:val="28"/>
          <w:szCs w:val="28"/>
          <w:rtl w:val="true"/>
          <w:lang w:bidi="fa-IR"/>
        </w:rPr>
        <w:t xml:space="preserve">: </w:t>
      </w:r>
      <w:r>
        <w:rPr>
          <w:rFonts w:eastAsia="IRNazanin" w:cs="IRNazanin"/>
          <w:color w:val="111111"/>
          <w:sz w:val="28"/>
          <w:szCs w:val="28"/>
          <w:lang w:bidi="fa-IR"/>
        </w:rPr>
        <w:t>1735813677</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33328769</w:t>
      </w:r>
      <w:r>
        <w:rPr>
          <w:rFonts w:eastAsia="IRNazanin" w:cs="IRNazanin"/>
          <w:color w:val="111111"/>
          <w:sz w:val="28"/>
          <w:szCs w:val="28"/>
          <w:rtl w:val="true"/>
          <w:lang w:bidi="fa-IR"/>
        </w:rPr>
        <w:t>-</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09113701235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 اشتراک فصل نامه بین المللی پژوهش نامه معارف حسینی</w:t>
      </w:r>
    </w:p>
    <w:p>
      <w:pPr>
        <w:pStyle w:val="BookText"/>
        <w:rPr/>
      </w:pPr>
      <w:r>
        <w:rPr>
          <w:rFonts w:ascii="IRNazanin" w:hAnsi="IRNazanin" w:eastAsia="IRNazanin"/>
          <w:color w:val="111111"/>
          <w:sz w:val="28"/>
          <w:sz w:val="28"/>
          <w:szCs w:val="28"/>
          <w:rtl w:val="true"/>
          <w:lang w:bidi="fa-IR"/>
        </w:rPr>
        <w:t>مشخصات متقاضی</w:t>
      </w:r>
    </w:p>
    <w:p>
      <w:pPr>
        <w:pStyle w:val="BookText"/>
        <w:rPr/>
      </w:pPr>
      <w:r>
        <w:rPr>
          <w:rFonts w:ascii="IRNazanin" w:hAnsi="IRNazanin" w:eastAsia="IRNazanin"/>
          <w:color w:val="111111"/>
          <w:sz w:val="28"/>
          <w:sz w:val="28"/>
          <w:szCs w:val="28"/>
          <w:rtl w:val="true"/>
          <w:lang w:bidi="fa-IR"/>
        </w:rPr>
        <w:t>نام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میزان 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تحصیلی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شماره فیش بانکی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واریز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متقاضی اشتراک از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 پستی و کد پستی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امضای متقاضی</w:t>
      </w:r>
    </w:p>
    <w:p>
      <w:pPr>
        <w:pStyle w:val="BookText"/>
        <w:rPr/>
      </w:pPr>
      <w:r>
        <w:rPr>
          <w:rFonts w:ascii="IRNazanin" w:hAnsi="IRNazanin" w:eastAsia="IRNazanin"/>
          <w:color w:val="111111"/>
          <w:sz w:val="28"/>
          <w:sz w:val="28"/>
          <w:szCs w:val="28"/>
          <w:rtl w:val="true"/>
          <w:lang w:bidi="fa-IR"/>
        </w:rPr>
        <w:t>مشخصات مؤسسۀ متقاضی دریافت فصل نامه</w:t>
      </w:r>
    </w:p>
    <w:p>
      <w:pPr>
        <w:pStyle w:val="BookText"/>
        <w:rPr/>
      </w:pPr>
      <w:r>
        <w:rPr>
          <w:rFonts w:ascii="IRNazanin" w:hAnsi="IRNazanin" w:eastAsia="IRNazanin"/>
          <w:color w:val="111111"/>
          <w:sz w:val="28"/>
          <w:sz w:val="28"/>
          <w:szCs w:val="28"/>
          <w:rtl w:val="true"/>
          <w:lang w:bidi="fa-IR"/>
        </w:rPr>
        <w:t>نام مؤسسه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درخواست کننده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آدرس پستی</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تاریخ و شماره فیش بانکی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مبلغ واریز شده</w:t>
      </w:r>
      <w:r>
        <w:rPr>
          <w:rFonts w:eastAsia="IRNazanin" w:cs="IRNazanin"/>
          <w:color w:val="111111"/>
          <w:sz w:val="28"/>
          <w:szCs w:val="28"/>
          <w:rtl w:val="true"/>
          <w:lang w:bidi="fa-IR"/>
        </w:rPr>
        <w:t>: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امضای مسئول و مهر مؤسسه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استادیار گروه تاریخ اسلام، دانشگاه ادیان و مذاهب، قم، ایران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m.zarqani@urd.ac.ir</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دکتری فِرَق تشیع، دانشگاه ادیان و مذاهب، قم، ایران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Danial.basir.1365@gmail.com</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را ولیعهد و جانشین خود نکند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کلام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عبداللّه بن زبیر دارد که با کشته شدنش، حرمت خامه خدا هتک شد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دانشیار گروه زبان و ادبیات عربی دانشگاه حکیم سبزواری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khorrami.dr@gmail.com</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دانشیار گروه زبان و ادبیات عربی دانشگاه حکیم سبزواری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sm.nori@hsu.ac.ir</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کارشناسی ارشد زبان و ادبیات عربی دانشگاه حکیم سبزواری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hlymh3329@gmail.com</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جان آدمی است که ذلت و مقهور شدن را نمی پذیرد و مرگ را از صبر بر ستم آسان تر می بیند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کسی نبود که زمام خویش را به دیگری بسپرد و چون بند بر او فشار آورد بخواهد رها شود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فردی ستم ناپذیر بود که چون ذلت را دید دامان خود را برچید که مبادا آلوده گردد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میان بنی هاشم،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داشت که قبله آمال مردم بود، فردی با عزت و شجاع که هرگاه با شجاعان حرکت می کرد همه را پشت سر می انداخت و بر ایشان غبار می افکند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یزید نسبت به شراب و تهیه آن آگاه تر بود تا مسائل پیچیده حکومت داری</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کاش فرزند میسون دنبال هدایت بود اما او گمراهی بود که دوست داشت همه را بفریبد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أخيطل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مصغر أخطل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نصرانی شد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بسیار شیفته اشعار اخطل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شاعر مسیحی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و اگر می توانست مسیحی شود، این کار را می کرد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مجلس شراب شعری في البداهه و ناصواب از او سر زد که در آن روز رستاخیز و محشر را انکار کرد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کاش بزرگان ما در بدر، ناله خزرجیان را از ضربات نیزه می دیدند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 هاشم با حکومت بازی کرد نه خبری آمد و نه وحی نازل شد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روز عاشوراء تاریخ یک ملت به عقب برگشت، ملتی که پیش از آن با قدرت و تبختر حرکت می کرد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آن بر یک عرب آسان نبود که پیمانی ببندد و سپس نیرنگ ورزد و آن را نقض کند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معاویه او را از شرارت فرزند زبیر با خبر کرد و بیم داد و سفارش کرد که با حسین خوب رفتار کند و عذرش را بپذیرد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وی با وجود تمام لغزش هایی که داشت، وقتی خبر قتل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شنید، متأثر گشت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استادیار گروه آموزش زبان و ادبیات فارسی دانشگاه فرهنگیان تهران، ایران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mahdisadeghi2121@yahoo.com</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 ارشد فقه و مبانی حقوق اسلامی دانشگاه آزاد اسلامی واحد گرگان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ansardaneshoo@chmail.ir</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استادیار گروه معارف اسلامی، دانشگاه علوم پزشکی شهید صدوقی یزد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نویسنده مسئول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fatemi251@gmail.com</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طلبه سطح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رشته کلام گرایش امامت، حوزه علمیه خواهران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یزد، یزد، ایران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استادیار گروه حقوق و فقه مقارن دانشگاه ادیان و مذاهب، قم، ایران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a.farsi@urd.ac.ir</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برابر شمشيرها و نيزه ها، صبر بايد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صبر بر آنها براى ورود به بهشت و رسيدن به حوريان سيمين پيكر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اينكه باید به تلاش اندك اكتفا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نفس براى آسايش ابدى بكوش و در طلب خير راغب باش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حسينى موسوى،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استادیار دانشگاه 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Abumahdi1061@gmail.com</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image" Target="media/image3.jpeg"/><Relationship Id="rId63" Type="http://schemas.openxmlformats.org/officeDocument/2006/relationships/image" Target="media/image3.jpeg"/><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image" Target="media/image2.jpeg"/><Relationship Id="rId135" Type="http://schemas.openxmlformats.org/officeDocument/2006/relationships/image" Target="media/image2.jpeg"/><Relationship Id="rId136" Type="http://schemas.openxmlformats.org/officeDocument/2006/relationships/footer" Target="footer127.xml"/><Relationship Id="rId137" Type="http://schemas.openxmlformats.org/officeDocument/2006/relationships/footnotes" Target="footnotes.xml"/><Relationship Id="rId138" Type="http://schemas.openxmlformats.org/officeDocument/2006/relationships/numbering" Target="numbering.xml"/><Relationship Id="rId139" Type="http://schemas.openxmlformats.org/officeDocument/2006/relationships/fontTable" Target="fontTable.xml"/><Relationship Id="rId140" Type="http://schemas.openxmlformats.org/officeDocument/2006/relationships/settings" Target="settings.xml"/><Relationship Id="rId14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132</Pages>
  <Words>39661</Words>
  <Characters>156727</Characters>
  <CharactersWithSpaces>195419</CharactersWithSpaces>
  <Paragraphs>1120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2026-08-20T04:31:02Z</dcterms:created>
  <dc:creator>ghaemiyeh.com</dc:creator>
  <dc:description/>
  <dc:language>en-US</dc:language>
  <cp:lastModifiedBy/>
  <dcterms:modified xsi:type="dcterms:W3CDTF">2026-08-20T08:01:06Z</dcterms:modified>
  <cp:revision>1</cp:revision>
  <dc:subject/>
  <dc:title>پژوهش نامه معارف حسینی 33 نخستین فصلنامه تخصصی امام حسین علیه السلام</dc:title>
</cp:coreProperties>
</file>

<file path=docProps/custom.xml><?xml version="1.0" encoding="utf-8"?>
<Properties xmlns="http://schemas.openxmlformats.org/officeDocument/2006/custom-properties" xmlns:vt="http://schemas.openxmlformats.org/officeDocument/2006/docPropsVTypes"/>
</file>