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32</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21575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221577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221579_653776707">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3221581_653776707">
            <w:r>
              <w:rPr>
                <w:webHidden/>
                <w:rStyle w:val="IndexLink"/>
                <w:rtl w:val="true"/>
              </w:rPr>
              <w:t>علل اجتماعی نهضت عاشورا</w:t>
            </w:r>
            <w:r>
              <w:rPr>
                <w:rStyle w:val="IndexLink"/>
                <w:rtl w:val="true"/>
              </w:rPr>
              <w:tab/>
            </w:r>
            <w:r>
              <w:rPr>
                <w:rStyle w:val="IndexLink"/>
              </w:rPr>
              <w:t>12</w:t>
            </w:r>
          </w:hyperlink>
        </w:p>
        <w:p>
          <w:pPr>
            <w:pStyle w:val="Contents3"/>
            <w:tabs>
              <w:tab w:val="clear" w:pos="8459"/>
              <w:tab w:val="right" w:pos="9026" w:leader="dot"/>
            </w:tabs>
            <w:rPr/>
          </w:pPr>
          <w:hyperlink w:anchor="__RefHeading___Toc3221583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221585_653776707">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3221587_653776707">
            <w:r>
              <w:rPr>
                <w:webHidden/>
                <w:rStyle w:val="IndexLink"/>
                <w:rtl w:val="true"/>
              </w:rPr>
              <w:t xml:space="preserve">علل اجتماعی قیام امام حسین </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4"/>
            <w:tabs>
              <w:tab w:val="clear" w:pos="8176"/>
              <w:tab w:val="right" w:pos="9026" w:leader="dot"/>
            </w:tabs>
            <w:rPr/>
          </w:pPr>
          <w:hyperlink w:anchor="__RefHeading___Toc3221589_653776707">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3221591_653776707">
            <w:r>
              <w:rPr>
                <w:webHidden/>
                <w:rStyle w:val="IndexLink"/>
              </w:rPr>
              <w:t>1</w:t>
            </w:r>
            <w:r>
              <w:rPr>
                <w:rStyle w:val="IndexLink"/>
                <w:rtl w:val="true"/>
              </w:rPr>
              <w:t xml:space="preserve">. </w:t>
            </w:r>
            <w:r>
              <w:rPr>
                <w:rStyle w:val="IndexLink"/>
                <w:rtl w:val="true"/>
              </w:rPr>
              <w:t>تقابل سنت دینی با سنت قبیلگی</w:t>
            </w:r>
            <w:r>
              <w:rPr>
                <w:rStyle w:val="IndexLink"/>
                <w:rtl w:val="true"/>
              </w:rPr>
              <w:tab/>
            </w:r>
            <w:r>
              <w:rPr>
                <w:rStyle w:val="IndexLink"/>
              </w:rPr>
              <w:t>14</w:t>
            </w:r>
          </w:hyperlink>
        </w:p>
        <w:p>
          <w:pPr>
            <w:pStyle w:val="Contents5"/>
            <w:tabs>
              <w:tab w:val="clear" w:pos="7892"/>
              <w:tab w:val="right" w:pos="9026" w:leader="dot"/>
            </w:tabs>
            <w:rPr/>
          </w:pPr>
          <w:hyperlink w:anchor="__RefHeading___Toc3221593_653776707">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3221595_653776707">
            <w:r>
              <w:rPr>
                <w:webHidden/>
                <w:rStyle w:val="IndexLink"/>
                <w:rtl w:val="true"/>
              </w:rPr>
              <w:t>الف</w:t>
            </w:r>
            <w:r>
              <w:rPr>
                <w:rStyle w:val="IndexLink"/>
                <w:rtl w:val="true"/>
              </w:rPr>
              <w:t xml:space="preserve">) </w:t>
            </w:r>
            <w:r>
              <w:rPr>
                <w:rStyle w:val="IndexLink"/>
                <w:rtl w:val="true"/>
              </w:rPr>
              <w:t>عصر شیخین</w:t>
            </w:r>
            <w:r>
              <w:rPr>
                <w:rStyle w:val="IndexLink"/>
                <w:rtl w:val="true"/>
              </w:rPr>
              <w:tab/>
            </w:r>
            <w:r>
              <w:rPr>
                <w:rStyle w:val="IndexLink"/>
              </w:rPr>
              <w:t>15</w:t>
            </w:r>
          </w:hyperlink>
        </w:p>
        <w:p>
          <w:pPr>
            <w:pStyle w:val="Contents5"/>
            <w:tabs>
              <w:tab w:val="clear" w:pos="7892"/>
              <w:tab w:val="right" w:pos="9026" w:leader="dot"/>
            </w:tabs>
            <w:rPr/>
          </w:pPr>
          <w:hyperlink w:anchor="__RefHeading___Toc3221597_653776707">
            <w:r>
              <w:rPr>
                <w:webHidden/>
                <w:rStyle w:val="IndexLink"/>
                <w:rtl w:val="true"/>
              </w:rPr>
              <w:t>ب</w:t>
            </w:r>
            <w:r>
              <w:rPr>
                <w:rStyle w:val="IndexLink"/>
                <w:rtl w:val="true"/>
              </w:rPr>
              <w:t xml:space="preserve">) </w:t>
            </w:r>
            <w:r>
              <w:rPr>
                <w:rStyle w:val="IndexLink"/>
                <w:rtl w:val="true"/>
              </w:rPr>
              <w:t>عصر صهرین</w:t>
            </w:r>
            <w:r>
              <w:rPr>
                <w:rStyle w:val="IndexLink"/>
                <w:rtl w:val="true"/>
              </w:rPr>
              <w:tab/>
            </w:r>
            <w:r>
              <w:rPr>
                <w:rStyle w:val="IndexLink"/>
              </w:rPr>
              <w:t>16</w:t>
            </w:r>
          </w:hyperlink>
        </w:p>
        <w:p>
          <w:pPr>
            <w:pStyle w:val="Contents5"/>
            <w:tabs>
              <w:tab w:val="clear" w:pos="7892"/>
              <w:tab w:val="right" w:pos="9026" w:leader="dot"/>
            </w:tabs>
            <w:rPr/>
          </w:pPr>
          <w:hyperlink w:anchor="__RefHeading___Toc3221599_653776707">
            <w:r>
              <w:rPr>
                <w:webHidden/>
                <w:rStyle w:val="IndexLink"/>
                <w:rtl w:val="true"/>
              </w:rPr>
              <w:t>ج</w:t>
            </w:r>
            <w:r>
              <w:rPr>
                <w:rStyle w:val="IndexLink"/>
                <w:rtl w:val="true"/>
              </w:rPr>
              <w:t xml:space="preserve">) </w:t>
            </w:r>
            <w:r>
              <w:rPr>
                <w:rStyle w:val="IndexLink"/>
                <w:rtl w:val="true"/>
              </w:rPr>
              <w:t>دوران امویان</w:t>
            </w:r>
            <w:r>
              <w:rPr>
                <w:rStyle w:val="IndexLink"/>
                <w:rtl w:val="true"/>
              </w:rPr>
              <w:tab/>
            </w:r>
            <w:r>
              <w:rPr>
                <w:rStyle w:val="IndexLink"/>
              </w:rPr>
              <w:t>19</w:t>
            </w:r>
          </w:hyperlink>
        </w:p>
        <w:p>
          <w:pPr>
            <w:pStyle w:val="Contents6"/>
            <w:tabs>
              <w:tab w:val="clear" w:pos="7609"/>
              <w:tab w:val="right" w:pos="9026" w:leader="dot"/>
            </w:tabs>
            <w:rPr/>
          </w:pPr>
          <w:hyperlink w:anchor="__RefHeading___Toc3221601_653776707">
            <w:r>
              <w:rPr>
                <w:webHidden/>
                <w:rStyle w:val="IndexLink"/>
                <w:rtl w:val="true"/>
              </w:rPr>
              <w:t>اشاره</w:t>
            </w:r>
            <w:r>
              <w:rPr>
                <w:rStyle w:val="IndexLink"/>
                <w:rtl w:val="true"/>
              </w:rPr>
              <w:tab/>
            </w:r>
            <w:r>
              <w:rPr>
                <w:rStyle w:val="IndexLink"/>
              </w:rPr>
              <w:t>19</w:t>
            </w:r>
          </w:hyperlink>
        </w:p>
        <w:p>
          <w:pPr>
            <w:pStyle w:val="Contents6"/>
            <w:tabs>
              <w:tab w:val="clear" w:pos="7609"/>
              <w:tab w:val="right" w:pos="9026" w:leader="dot"/>
            </w:tabs>
            <w:rPr/>
          </w:pPr>
          <w:hyperlink w:anchor="__RefHeading___Toc3221603_653776707">
            <w:r>
              <w:rPr>
                <w:webHidden/>
                <w:rStyle w:val="IndexLink"/>
                <w:rtl w:val="true"/>
              </w:rPr>
              <w:t>جعل حدیث در خدمت سنت قبیله</w:t>
            </w:r>
            <w:r>
              <w:rPr>
                <w:rStyle w:val="IndexLink"/>
                <w:rtl w:val="true"/>
              </w:rPr>
              <w:tab/>
            </w:r>
            <w:r>
              <w:rPr>
                <w:rStyle w:val="IndexLink"/>
              </w:rPr>
              <w:t>19</w:t>
            </w:r>
          </w:hyperlink>
        </w:p>
        <w:p>
          <w:pPr>
            <w:pStyle w:val="Contents6"/>
            <w:tabs>
              <w:tab w:val="clear" w:pos="7609"/>
              <w:tab w:val="right" w:pos="9026" w:leader="dot"/>
            </w:tabs>
            <w:rPr/>
          </w:pPr>
          <w:hyperlink w:anchor="__RefHeading___Toc3221605_653776707">
            <w:r>
              <w:rPr>
                <w:webHidden/>
                <w:rStyle w:val="IndexLink"/>
                <w:rtl w:val="true"/>
              </w:rPr>
              <w:t xml:space="preserve">لعن و سب علی </w:t>
            </w:r>
            <w:r>
              <w:rPr>
                <w:rStyle w:val="IndexLink"/>
                <w:rtl w:val="true"/>
              </w:rPr>
              <w:t>(</w:t>
            </w:r>
            <w:r>
              <w:rPr>
                <w:rStyle w:val="IndexLink"/>
                <w:rtl w:val="true"/>
              </w:rPr>
              <w:t>علیه السلام</w:t>
            </w:r>
            <w:r>
              <w:rPr>
                <w:rStyle w:val="IndexLink"/>
                <w:rtl w:val="true"/>
              </w:rPr>
              <w:t xml:space="preserve">) </w:t>
            </w:r>
            <w:r>
              <w:rPr>
                <w:rStyle w:val="IndexLink"/>
                <w:rtl w:val="true"/>
              </w:rPr>
              <w:t>توسط امویان</w:t>
            </w:r>
            <w:r>
              <w:rPr>
                <w:rStyle w:val="IndexLink"/>
                <w:rtl w:val="true"/>
              </w:rPr>
              <w:tab/>
            </w:r>
            <w:r>
              <w:rPr>
                <w:rStyle w:val="IndexLink"/>
              </w:rPr>
              <w:t>20</w:t>
            </w:r>
          </w:hyperlink>
        </w:p>
        <w:p>
          <w:pPr>
            <w:pStyle w:val="Contents4"/>
            <w:tabs>
              <w:tab w:val="clear" w:pos="8176"/>
              <w:tab w:val="right" w:pos="9026" w:leader="dot"/>
            </w:tabs>
            <w:rPr/>
          </w:pPr>
          <w:hyperlink w:anchor="__RefHeading___Toc3221607_653776707">
            <w:r>
              <w:rPr>
                <w:webHidden/>
                <w:rStyle w:val="IndexLink"/>
              </w:rPr>
              <w:t>2</w:t>
            </w:r>
            <w:r>
              <w:rPr>
                <w:rStyle w:val="IndexLink"/>
                <w:rtl w:val="true"/>
              </w:rPr>
              <w:t xml:space="preserve">. </w:t>
            </w:r>
            <w:r>
              <w:rPr>
                <w:rStyle w:val="IndexLink"/>
                <w:rtl w:val="true"/>
              </w:rPr>
              <w:t>تعصبات و نزاع های قبیلگی</w:t>
            </w:r>
            <w:r>
              <w:rPr>
                <w:rStyle w:val="IndexLink"/>
                <w:rtl w:val="true"/>
              </w:rPr>
              <w:tab/>
            </w:r>
            <w:r>
              <w:rPr>
                <w:rStyle w:val="IndexLink"/>
              </w:rPr>
              <w:t>25</w:t>
            </w:r>
          </w:hyperlink>
        </w:p>
        <w:p>
          <w:pPr>
            <w:pStyle w:val="Contents4"/>
            <w:tabs>
              <w:tab w:val="clear" w:pos="8176"/>
              <w:tab w:val="right" w:pos="9026" w:leader="dot"/>
            </w:tabs>
            <w:rPr/>
          </w:pPr>
          <w:hyperlink w:anchor="__RefHeading___Toc3221609_653776707">
            <w:r>
              <w:rPr>
                <w:webHidden/>
                <w:rStyle w:val="IndexLink"/>
              </w:rPr>
              <w:t>3</w:t>
            </w:r>
            <w:r>
              <w:rPr>
                <w:rStyle w:val="IndexLink"/>
                <w:rtl w:val="true"/>
              </w:rPr>
              <w:t xml:space="preserve">. </w:t>
            </w:r>
            <w:r>
              <w:rPr>
                <w:rStyle w:val="IndexLink"/>
                <w:rtl w:val="true"/>
              </w:rPr>
              <w:t>قوم گرایی</w:t>
            </w:r>
            <w:r>
              <w:rPr>
                <w:rStyle w:val="IndexLink"/>
                <w:rtl w:val="true"/>
              </w:rPr>
              <w:tab/>
            </w:r>
            <w:r>
              <w:rPr>
                <w:rStyle w:val="IndexLink"/>
              </w:rPr>
              <w:t>27</w:t>
            </w:r>
          </w:hyperlink>
        </w:p>
        <w:p>
          <w:pPr>
            <w:pStyle w:val="Contents5"/>
            <w:tabs>
              <w:tab w:val="clear" w:pos="7892"/>
              <w:tab w:val="right" w:pos="9026" w:leader="dot"/>
            </w:tabs>
            <w:rPr/>
          </w:pPr>
          <w:hyperlink w:anchor="__RefHeading___Toc3221611_653776707">
            <w:r>
              <w:rPr>
                <w:webHidden/>
                <w:rStyle w:val="IndexLink"/>
                <w:rtl w:val="true"/>
              </w:rPr>
              <w:t>الف</w:t>
            </w:r>
            <w:r>
              <w:rPr>
                <w:rStyle w:val="IndexLink"/>
                <w:rtl w:val="true"/>
              </w:rPr>
              <w:t xml:space="preserve">) </w:t>
            </w:r>
            <w:r>
              <w:rPr>
                <w:rStyle w:val="IndexLink"/>
                <w:rtl w:val="true"/>
              </w:rPr>
              <w:t>حضور کم رنگ قوم گرایی در عصر خلفای راشدین</w:t>
            </w:r>
            <w:r>
              <w:rPr>
                <w:rStyle w:val="IndexLink"/>
                <w:rtl w:val="true"/>
              </w:rPr>
              <w:tab/>
            </w:r>
            <w:r>
              <w:rPr>
                <w:rStyle w:val="IndexLink"/>
              </w:rPr>
              <w:t>27</w:t>
            </w:r>
          </w:hyperlink>
        </w:p>
        <w:p>
          <w:pPr>
            <w:pStyle w:val="Contents5"/>
            <w:tabs>
              <w:tab w:val="clear" w:pos="7892"/>
              <w:tab w:val="right" w:pos="9026" w:leader="dot"/>
            </w:tabs>
            <w:rPr/>
          </w:pPr>
          <w:hyperlink w:anchor="__RefHeading___Toc3221613_653776707">
            <w:r>
              <w:rPr>
                <w:webHidden/>
                <w:rStyle w:val="IndexLink"/>
                <w:rtl w:val="true"/>
              </w:rPr>
              <w:t>ب</w:t>
            </w:r>
            <w:r>
              <w:rPr>
                <w:rStyle w:val="IndexLink"/>
                <w:rtl w:val="true"/>
              </w:rPr>
              <w:t xml:space="preserve">) </w:t>
            </w:r>
            <w:r>
              <w:rPr>
                <w:rStyle w:val="IndexLink"/>
                <w:rtl w:val="true"/>
              </w:rPr>
              <w:t>قوم گرایی افراطی در عصر امویان</w:t>
            </w:r>
            <w:r>
              <w:rPr>
                <w:rStyle w:val="IndexLink"/>
                <w:rtl w:val="true"/>
              </w:rPr>
              <w:tab/>
            </w:r>
            <w:r>
              <w:rPr>
                <w:rStyle w:val="IndexLink"/>
              </w:rPr>
              <w:t>28</w:t>
            </w:r>
          </w:hyperlink>
        </w:p>
        <w:p>
          <w:pPr>
            <w:pStyle w:val="Contents5"/>
            <w:tabs>
              <w:tab w:val="clear" w:pos="7892"/>
              <w:tab w:val="right" w:pos="9026" w:leader="dot"/>
            </w:tabs>
            <w:rPr/>
          </w:pPr>
          <w:hyperlink w:anchor="__RefHeading___Toc3221615_653776707">
            <w:r>
              <w:rPr>
                <w:webHidden/>
                <w:rStyle w:val="IndexLink"/>
                <w:rtl w:val="true"/>
              </w:rPr>
              <w:t>ج</w:t>
            </w:r>
            <w:r>
              <w:rPr>
                <w:rStyle w:val="IndexLink"/>
                <w:rtl w:val="true"/>
              </w:rPr>
              <w:t xml:space="preserve">) </w:t>
            </w:r>
            <w:r>
              <w:rPr>
                <w:rStyle w:val="IndexLink"/>
                <w:rtl w:val="true"/>
              </w:rPr>
              <w:t>تبعیض نژادی در عصر امویان</w:t>
            </w:r>
            <w:r>
              <w:rPr>
                <w:rStyle w:val="IndexLink"/>
                <w:rtl w:val="true"/>
              </w:rPr>
              <w:tab/>
            </w:r>
            <w:r>
              <w:rPr>
                <w:rStyle w:val="IndexLink"/>
              </w:rPr>
              <w:t>32</w:t>
            </w:r>
          </w:hyperlink>
        </w:p>
        <w:p>
          <w:pPr>
            <w:pStyle w:val="Contents5"/>
            <w:tabs>
              <w:tab w:val="clear" w:pos="7892"/>
              <w:tab w:val="right" w:pos="9026" w:leader="dot"/>
            </w:tabs>
            <w:rPr/>
          </w:pPr>
          <w:hyperlink w:anchor="__RefHeading___Toc3221617_653776707">
            <w:r>
              <w:rPr>
                <w:webHidden/>
                <w:rStyle w:val="IndexLink"/>
                <w:rtl w:val="true"/>
              </w:rPr>
              <w:t>د</w:t>
            </w:r>
            <w:r>
              <w:rPr>
                <w:rStyle w:val="IndexLink"/>
                <w:rtl w:val="true"/>
              </w:rPr>
              <w:t xml:space="preserve">) </w:t>
            </w:r>
            <w:r>
              <w:rPr>
                <w:rStyle w:val="IndexLink"/>
                <w:rtl w:val="true"/>
              </w:rPr>
              <w:t>موالی حاصل سیاست قوم گرایی امویان</w:t>
            </w:r>
            <w:r>
              <w:rPr>
                <w:rStyle w:val="IndexLink"/>
                <w:rtl w:val="true"/>
              </w:rPr>
              <w:tab/>
            </w:r>
            <w:r>
              <w:rPr>
                <w:rStyle w:val="IndexLink"/>
              </w:rPr>
              <w:t>34</w:t>
            </w:r>
          </w:hyperlink>
        </w:p>
        <w:p>
          <w:pPr>
            <w:pStyle w:val="Contents3"/>
            <w:tabs>
              <w:tab w:val="clear" w:pos="8459"/>
              <w:tab w:val="right" w:pos="9026" w:leader="dot"/>
            </w:tabs>
            <w:rPr/>
          </w:pPr>
          <w:hyperlink w:anchor="__RefHeading___Toc3221619_653776707">
            <w:r>
              <w:rPr>
                <w:webHidden/>
                <w:rStyle w:val="IndexLink"/>
                <w:rtl w:val="true"/>
              </w:rPr>
              <w:t>نتیجه</w:t>
            </w:r>
            <w:r>
              <w:rPr>
                <w:rStyle w:val="IndexLink"/>
                <w:rtl w:val="true"/>
              </w:rPr>
              <w:tab/>
            </w:r>
            <w:r>
              <w:rPr>
                <w:rStyle w:val="IndexLink"/>
              </w:rPr>
              <w:t>35</w:t>
            </w:r>
          </w:hyperlink>
        </w:p>
        <w:p>
          <w:pPr>
            <w:pStyle w:val="Contents3"/>
            <w:tabs>
              <w:tab w:val="clear" w:pos="8459"/>
              <w:tab w:val="right" w:pos="9026" w:leader="dot"/>
            </w:tabs>
            <w:rPr/>
          </w:pPr>
          <w:hyperlink w:anchor="__RefHeading___Toc3221621_653776707">
            <w:r>
              <w:rPr>
                <w:webHidden/>
                <w:rStyle w:val="IndexLink"/>
                <w:rtl w:val="true"/>
              </w:rPr>
              <w:t>منابع</w:t>
            </w:r>
            <w:r>
              <w:rPr>
                <w:rStyle w:val="IndexLink"/>
                <w:rtl w:val="true"/>
              </w:rPr>
              <w:tab/>
            </w:r>
            <w:r>
              <w:rPr>
                <w:rStyle w:val="IndexLink"/>
              </w:rPr>
              <w:t>35</w:t>
            </w:r>
          </w:hyperlink>
        </w:p>
        <w:p>
          <w:pPr>
            <w:pStyle w:val="Contents2"/>
            <w:tabs>
              <w:tab w:val="clear" w:pos="8743"/>
              <w:tab w:val="right" w:pos="9026" w:leader="dot"/>
            </w:tabs>
            <w:rPr/>
          </w:pPr>
          <w:hyperlink w:anchor="__RefHeading___Toc3221623_653776707">
            <w:r>
              <w:rPr>
                <w:webHidden/>
                <w:rStyle w:val="IndexLink"/>
                <w:rtl w:val="true"/>
              </w:rPr>
              <w:t>حضور بانوان در قیام حسینی با تکیه بر منابع متقدم</w:t>
            </w:r>
            <w:r>
              <w:rPr>
                <w:rStyle w:val="IndexLink"/>
                <w:rtl w:val="true"/>
              </w:rPr>
              <w:tab/>
            </w:r>
            <w:r>
              <w:rPr>
                <w:rStyle w:val="IndexLink"/>
              </w:rPr>
              <w:t>40</w:t>
            </w:r>
          </w:hyperlink>
        </w:p>
        <w:p>
          <w:pPr>
            <w:pStyle w:val="Contents3"/>
            <w:tabs>
              <w:tab w:val="clear" w:pos="8459"/>
              <w:tab w:val="right" w:pos="9026" w:leader="dot"/>
            </w:tabs>
            <w:rPr/>
          </w:pPr>
          <w:hyperlink w:anchor="__RefHeading___Toc3221625_653776707">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3221627_653776707">
            <w:r>
              <w:rPr>
                <w:webHidden/>
                <w:rStyle w:val="IndexLink"/>
                <w:rtl w:val="true"/>
              </w:rPr>
              <w:t>مقدمه</w:t>
            </w:r>
            <w:r>
              <w:rPr>
                <w:rStyle w:val="IndexLink"/>
                <w:rtl w:val="true"/>
              </w:rPr>
              <w:tab/>
            </w:r>
            <w:r>
              <w:rPr>
                <w:rStyle w:val="IndexLink"/>
              </w:rPr>
              <w:t>41</w:t>
            </w:r>
          </w:hyperlink>
        </w:p>
        <w:p>
          <w:pPr>
            <w:pStyle w:val="Contents3"/>
            <w:tabs>
              <w:tab w:val="clear" w:pos="8459"/>
              <w:tab w:val="right" w:pos="9026" w:leader="dot"/>
            </w:tabs>
            <w:rPr/>
          </w:pPr>
          <w:hyperlink w:anchor="__RefHeading___Toc3221629_653776707">
            <w:r>
              <w:rPr>
                <w:webHidden/>
                <w:rStyle w:val="IndexLink"/>
              </w:rPr>
              <w:t>1</w:t>
            </w:r>
            <w:r>
              <w:rPr>
                <w:rStyle w:val="IndexLink"/>
                <w:rtl w:val="true"/>
              </w:rPr>
              <w:t xml:space="preserve">. </w:t>
            </w:r>
            <w:r>
              <w:rPr>
                <w:rStyle w:val="IndexLink"/>
                <w:rtl w:val="true"/>
              </w:rPr>
              <w:t>روند طبیعی امر در حفظ حریم خانواده در یک هجرت الی الله</w:t>
            </w:r>
            <w:r>
              <w:rPr>
                <w:rStyle w:val="IndexLink"/>
                <w:rtl w:val="true"/>
              </w:rPr>
              <w:tab/>
            </w:r>
            <w:r>
              <w:rPr>
                <w:rStyle w:val="IndexLink"/>
              </w:rPr>
              <w:t>43</w:t>
            </w:r>
          </w:hyperlink>
        </w:p>
        <w:p>
          <w:pPr>
            <w:pStyle w:val="Contents4"/>
            <w:tabs>
              <w:tab w:val="clear" w:pos="8176"/>
              <w:tab w:val="right" w:pos="9026" w:leader="dot"/>
            </w:tabs>
            <w:rPr/>
          </w:pPr>
          <w:hyperlink w:anchor="__RefHeading___Toc3221631_653776707">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221633_653776707">
            <w:r>
              <w:rPr>
                <w:webHidden/>
                <w:rStyle w:val="IndexLink"/>
                <w:rtl w:val="true"/>
              </w:rPr>
              <w:t>الف</w:t>
            </w:r>
            <w:r>
              <w:rPr>
                <w:rStyle w:val="IndexLink"/>
                <w:rtl w:val="true"/>
              </w:rPr>
              <w:t xml:space="preserve">) </w:t>
            </w:r>
            <w:r>
              <w:rPr>
                <w:rStyle w:val="IndexLink"/>
                <w:rtl w:val="true"/>
              </w:rPr>
              <w:t>حفاظت در برابر خباثت خاندان بنی امیه</w:t>
            </w:r>
            <w:r>
              <w:rPr>
                <w:rStyle w:val="IndexLink"/>
                <w:rtl w:val="true"/>
              </w:rPr>
              <w:tab/>
            </w:r>
            <w:r>
              <w:rPr>
                <w:rStyle w:val="IndexLink"/>
              </w:rPr>
              <w:t>43</w:t>
            </w:r>
          </w:hyperlink>
        </w:p>
        <w:p>
          <w:pPr>
            <w:pStyle w:val="Contents4"/>
            <w:tabs>
              <w:tab w:val="clear" w:pos="8176"/>
              <w:tab w:val="right" w:pos="9026" w:leader="dot"/>
            </w:tabs>
            <w:rPr/>
          </w:pPr>
          <w:hyperlink w:anchor="__RefHeading___Toc3221635_653776707">
            <w:r>
              <w:rPr>
                <w:webHidden/>
                <w:rStyle w:val="IndexLink"/>
                <w:rtl w:val="true"/>
              </w:rPr>
              <w:t>ب</w:t>
            </w:r>
            <w:r>
              <w:rPr>
                <w:rStyle w:val="IndexLink"/>
                <w:rtl w:val="true"/>
              </w:rPr>
              <w:t xml:space="preserve">) </w:t>
            </w:r>
            <w:r>
              <w:rPr>
                <w:rStyle w:val="IndexLink"/>
                <w:rtl w:val="true"/>
              </w:rPr>
              <w:t>همراهی خانواده در سفر به ظاهر طولانی</w:t>
            </w:r>
            <w:r>
              <w:rPr>
                <w:rStyle w:val="IndexLink"/>
                <w:rtl w:val="true"/>
              </w:rPr>
              <w:tab/>
            </w:r>
            <w:r>
              <w:rPr>
                <w:rStyle w:val="IndexLink"/>
              </w:rPr>
              <w:t>45</w:t>
            </w:r>
          </w:hyperlink>
        </w:p>
        <w:p>
          <w:pPr>
            <w:pStyle w:val="Contents4"/>
            <w:tabs>
              <w:tab w:val="clear" w:pos="8176"/>
              <w:tab w:val="right" w:pos="9026" w:leader="dot"/>
            </w:tabs>
            <w:rPr/>
          </w:pPr>
          <w:hyperlink w:anchor="__RefHeading___Toc3221637_653776707">
            <w:r>
              <w:rPr>
                <w:webHidden/>
                <w:rStyle w:val="IndexLink"/>
                <w:rtl w:val="true"/>
              </w:rPr>
              <w:t>ج</w:t>
            </w:r>
            <w:r>
              <w:rPr>
                <w:rStyle w:val="IndexLink"/>
                <w:rtl w:val="true"/>
              </w:rPr>
              <w:t xml:space="preserve">) </w:t>
            </w:r>
            <w:r>
              <w:rPr>
                <w:rStyle w:val="IndexLink"/>
                <w:rtl w:val="true"/>
              </w:rPr>
              <w:t>حمایت خانواده از حریم امامت و ولایت</w:t>
            </w:r>
            <w:r>
              <w:rPr>
                <w:rStyle w:val="IndexLink"/>
                <w:rtl w:val="true"/>
              </w:rPr>
              <w:tab/>
            </w:r>
            <w:r>
              <w:rPr>
                <w:rStyle w:val="IndexLink"/>
              </w:rPr>
              <w:t>47</w:t>
            </w:r>
          </w:hyperlink>
        </w:p>
        <w:p>
          <w:pPr>
            <w:pStyle w:val="Contents3"/>
            <w:tabs>
              <w:tab w:val="clear" w:pos="8459"/>
              <w:tab w:val="right" w:pos="9026" w:leader="dot"/>
            </w:tabs>
            <w:rPr/>
          </w:pPr>
          <w:hyperlink w:anchor="__RefHeading___Toc3221639_653776707">
            <w:r>
              <w:rPr>
                <w:webHidden/>
                <w:rStyle w:val="IndexLink"/>
              </w:rPr>
              <w:t>2</w:t>
            </w:r>
            <w:r>
              <w:rPr>
                <w:rStyle w:val="IndexLink"/>
                <w:rtl w:val="true"/>
              </w:rPr>
              <w:t xml:space="preserve">. </w:t>
            </w:r>
            <w:r>
              <w:rPr>
                <w:rStyle w:val="IndexLink"/>
                <w:rtl w:val="true"/>
              </w:rPr>
              <w:t>همراهی خانواده در یک هجرت الی الله</w:t>
            </w:r>
            <w:r>
              <w:rPr>
                <w:rStyle w:val="IndexLink"/>
                <w:rtl w:val="true"/>
              </w:rPr>
              <w:tab/>
            </w:r>
            <w:r>
              <w:rPr>
                <w:rStyle w:val="IndexLink"/>
              </w:rPr>
              <w:t>47</w:t>
            </w:r>
          </w:hyperlink>
        </w:p>
        <w:p>
          <w:pPr>
            <w:pStyle w:val="Contents4"/>
            <w:tabs>
              <w:tab w:val="clear" w:pos="8176"/>
              <w:tab w:val="right" w:pos="9026" w:leader="dot"/>
            </w:tabs>
            <w:rPr/>
          </w:pPr>
          <w:hyperlink w:anchor="__RefHeading___Toc3221641_653776707">
            <w:r>
              <w:rPr>
                <w:webHidden/>
                <w:rStyle w:val="IndexLink"/>
                <w:rtl w:val="true"/>
              </w:rPr>
              <w:t>الف</w:t>
            </w:r>
            <w:r>
              <w:rPr>
                <w:rStyle w:val="IndexLink"/>
                <w:rtl w:val="true"/>
              </w:rPr>
              <w:t xml:space="preserve">. </w:t>
            </w:r>
            <w:r>
              <w:rPr>
                <w:rStyle w:val="IndexLink"/>
                <w:rtl w:val="true"/>
              </w:rPr>
              <w:t xml:space="preserve">جلوگیری از قضاوت نادرست تاریخ درباره حرکت امام حسین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4"/>
            <w:tabs>
              <w:tab w:val="clear" w:pos="8176"/>
              <w:tab w:val="right" w:pos="9026" w:leader="dot"/>
            </w:tabs>
            <w:rPr/>
          </w:pPr>
          <w:hyperlink w:anchor="__RefHeading___Toc3221643_653776707">
            <w:r>
              <w:rPr>
                <w:webHidden/>
                <w:rStyle w:val="IndexLink"/>
                <w:rtl w:val="true"/>
              </w:rPr>
              <w:t>ب</w:t>
            </w:r>
            <w:r>
              <w:rPr>
                <w:rStyle w:val="IndexLink"/>
                <w:rtl w:val="true"/>
              </w:rPr>
              <w:t xml:space="preserve">. </w:t>
            </w:r>
            <w:r>
              <w:rPr>
                <w:rStyle w:val="IndexLink"/>
                <w:rtl w:val="true"/>
              </w:rPr>
              <w:t xml:space="preserve">حجت بر مظلومیت امام </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ظلم</w:t>
            </w:r>
            <w:r>
              <w:rPr>
                <w:rStyle w:val="IndexLink"/>
                <w:rtl w:val="true"/>
              </w:rPr>
              <w:tab/>
            </w:r>
            <w:r>
              <w:rPr>
                <w:rStyle w:val="IndexLink"/>
              </w:rPr>
              <w:t>48</w:t>
            </w:r>
          </w:hyperlink>
        </w:p>
        <w:p>
          <w:pPr>
            <w:pStyle w:val="Contents4"/>
            <w:tabs>
              <w:tab w:val="clear" w:pos="8176"/>
              <w:tab w:val="right" w:pos="9026" w:leader="dot"/>
            </w:tabs>
            <w:rPr/>
          </w:pPr>
          <w:hyperlink w:anchor="__RefHeading___Toc3221645_653776707">
            <w:r>
              <w:rPr>
                <w:webHidden/>
                <w:rStyle w:val="IndexLink"/>
                <w:rtl w:val="true"/>
              </w:rPr>
              <w:t>ج</w:t>
            </w:r>
            <w:r>
              <w:rPr>
                <w:rStyle w:val="IndexLink"/>
                <w:rtl w:val="true"/>
              </w:rPr>
              <w:t xml:space="preserve">. </w:t>
            </w:r>
            <w:r>
              <w:rPr>
                <w:rStyle w:val="IndexLink"/>
                <w:rtl w:val="true"/>
              </w:rPr>
              <w:t>حفظ حقیقت و حقانیت قیام حسینی</w:t>
            </w:r>
            <w:r>
              <w:rPr>
                <w:rStyle w:val="IndexLink"/>
                <w:rtl w:val="true"/>
              </w:rPr>
              <w:tab/>
            </w:r>
            <w:r>
              <w:rPr>
                <w:rStyle w:val="IndexLink"/>
              </w:rPr>
              <w:t>49</w:t>
            </w:r>
          </w:hyperlink>
        </w:p>
        <w:p>
          <w:pPr>
            <w:pStyle w:val="Contents4"/>
            <w:tabs>
              <w:tab w:val="clear" w:pos="8176"/>
              <w:tab w:val="right" w:pos="9026" w:leader="dot"/>
            </w:tabs>
            <w:rPr/>
          </w:pPr>
          <w:hyperlink w:anchor="__RefHeading___Toc3221647_653776707">
            <w:r>
              <w:rPr>
                <w:webHidden/>
                <w:rStyle w:val="IndexLink"/>
                <w:rtl w:val="true"/>
              </w:rPr>
              <w:t>د</w:t>
            </w:r>
            <w:r>
              <w:rPr>
                <w:rStyle w:val="IndexLink"/>
                <w:rtl w:val="true"/>
              </w:rPr>
              <w:t xml:space="preserve">. </w:t>
            </w:r>
            <w:r>
              <w:rPr>
                <w:rStyle w:val="IndexLink"/>
                <w:rtl w:val="true"/>
              </w:rPr>
              <w:t>حفظ وقایع عاشورا از تحریف راویان</w:t>
            </w:r>
            <w:r>
              <w:rPr>
                <w:rStyle w:val="IndexLink"/>
                <w:rtl w:val="true"/>
              </w:rPr>
              <w:tab/>
            </w:r>
            <w:r>
              <w:rPr>
                <w:rStyle w:val="IndexLink"/>
              </w:rPr>
              <w:t>50</w:t>
            </w:r>
          </w:hyperlink>
        </w:p>
        <w:p>
          <w:pPr>
            <w:pStyle w:val="Contents4"/>
            <w:tabs>
              <w:tab w:val="clear" w:pos="8176"/>
              <w:tab w:val="right" w:pos="9026" w:leader="dot"/>
            </w:tabs>
            <w:rPr/>
          </w:pPr>
          <w:hyperlink w:anchor="__RefHeading___Toc3221649_653776707">
            <w:r>
              <w:rPr>
                <w:webHidden/>
                <w:rStyle w:val="IndexLink"/>
                <w:rtl w:val="true"/>
              </w:rPr>
              <w:t>ه</w:t>
            </w:r>
            <w:r>
              <w:rPr>
                <w:rStyle w:val="IndexLink"/>
                <w:rtl w:val="true"/>
              </w:rPr>
              <w:t xml:space="preserve">- . </w:t>
            </w:r>
            <w:r>
              <w:rPr>
                <w:rStyle w:val="IndexLink"/>
                <w:rtl w:val="true"/>
              </w:rPr>
              <w:t>الگوگیری جهانی از رفتار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مصائب سنگین</w:t>
            </w:r>
            <w:r>
              <w:rPr>
                <w:rStyle w:val="IndexLink"/>
                <w:rtl w:val="true"/>
              </w:rPr>
              <w:tab/>
            </w:r>
            <w:r>
              <w:rPr>
                <w:rStyle w:val="IndexLink"/>
              </w:rPr>
              <w:t>51</w:t>
            </w:r>
          </w:hyperlink>
        </w:p>
        <w:p>
          <w:pPr>
            <w:pStyle w:val="Contents4"/>
            <w:tabs>
              <w:tab w:val="clear" w:pos="8176"/>
              <w:tab w:val="right" w:pos="9026" w:leader="dot"/>
            </w:tabs>
            <w:rPr/>
          </w:pPr>
          <w:hyperlink w:anchor="__RefHeading___Toc3221651_653776707">
            <w:r>
              <w:rPr>
                <w:webHidden/>
                <w:rStyle w:val="IndexLink"/>
                <w:rtl w:val="true"/>
              </w:rPr>
              <w:t>و</w:t>
            </w:r>
            <w:r>
              <w:rPr>
                <w:rStyle w:val="IndexLink"/>
                <w:rtl w:val="true"/>
              </w:rPr>
              <w:t xml:space="preserve">. </w:t>
            </w:r>
            <w:r>
              <w:rPr>
                <w:rStyle w:val="IndexLink"/>
                <w:rtl w:val="true"/>
              </w:rPr>
              <w:t xml:space="preserve">نشان دادن روحیه آزادگی، اخلاص و وفاداری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نسبت به خانواده</w:t>
            </w:r>
            <w:r>
              <w:rPr>
                <w:rStyle w:val="IndexLink"/>
                <w:rtl w:val="true"/>
              </w:rPr>
              <w:tab/>
            </w:r>
            <w:r>
              <w:rPr>
                <w:rStyle w:val="IndexLink"/>
              </w:rPr>
              <w:t>52</w:t>
            </w:r>
          </w:hyperlink>
        </w:p>
        <w:p>
          <w:pPr>
            <w:pStyle w:val="Contents4"/>
            <w:tabs>
              <w:tab w:val="clear" w:pos="8176"/>
              <w:tab w:val="right" w:pos="9026" w:leader="dot"/>
            </w:tabs>
            <w:rPr/>
          </w:pPr>
          <w:hyperlink w:anchor="__RefHeading___Toc3221653_653776707">
            <w:r>
              <w:rPr>
                <w:webHidden/>
                <w:rStyle w:val="IndexLink"/>
                <w:rtl w:val="true"/>
              </w:rPr>
              <w:t>ز</w:t>
            </w:r>
            <w:r>
              <w:rPr>
                <w:rStyle w:val="IndexLink"/>
                <w:rtl w:val="true"/>
              </w:rPr>
              <w:t xml:space="preserve">. </w:t>
            </w:r>
            <w:r>
              <w:rPr>
                <w:rStyle w:val="IndexLink"/>
                <w:rtl w:val="true"/>
              </w:rPr>
              <w:t>افشای ستم خلفای بنی امیه</w:t>
            </w:r>
            <w:r>
              <w:rPr>
                <w:rStyle w:val="IndexLink"/>
                <w:rtl w:val="true"/>
              </w:rPr>
              <w:tab/>
            </w:r>
            <w:r>
              <w:rPr>
                <w:rStyle w:val="IndexLink"/>
              </w:rPr>
              <w:t>53</w:t>
            </w:r>
          </w:hyperlink>
        </w:p>
        <w:p>
          <w:pPr>
            <w:pStyle w:val="Contents3"/>
            <w:tabs>
              <w:tab w:val="clear" w:pos="8459"/>
              <w:tab w:val="right" w:pos="9026" w:leader="dot"/>
            </w:tabs>
            <w:rPr/>
          </w:pPr>
          <w:hyperlink w:anchor="__RefHeading___Toc3221655_653776707">
            <w:r>
              <w:rPr>
                <w:webHidden/>
                <w:rStyle w:val="IndexLink"/>
                <w:rtl w:val="true"/>
              </w:rPr>
              <w:t>نتیجه</w:t>
            </w:r>
            <w:r>
              <w:rPr>
                <w:rStyle w:val="IndexLink"/>
                <w:rtl w:val="true"/>
              </w:rPr>
              <w:tab/>
            </w:r>
            <w:r>
              <w:rPr>
                <w:rStyle w:val="IndexLink"/>
              </w:rPr>
              <w:t>55</w:t>
            </w:r>
          </w:hyperlink>
        </w:p>
        <w:p>
          <w:pPr>
            <w:pStyle w:val="Contents3"/>
            <w:tabs>
              <w:tab w:val="clear" w:pos="8459"/>
              <w:tab w:val="right" w:pos="9026" w:leader="dot"/>
            </w:tabs>
            <w:rPr/>
          </w:pPr>
          <w:hyperlink w:anchor="__RefHeading___Toc3221657_653776707">
            <w:r>
              <w:rPr>
                <w:webHidden/>
                <w:rStyle w:val="IndexLink"/>
                <w:rtl w:val="true"/>
              </w:rPr>
              <w:t>منابع</w:t>
            </w:r>
            <w:r>
              <w:rPr>
                <w:rStyle w:val="IndexLink"/>
                <w:rtl w:val="true"/>
              </w:rPr>
              <w:tab/>
            </w:r>
            <w:r>
              <w:rPr>
                <w:rStyle w:val="IndexLink"/>
              </w:rPr>
              <w:t>56</w:t>
            </w:r>
          </w:hyperlink>
        </w:p>
        <w:p>
          <w:pPr>
            <w:pStyle w:val="Contents2"/>
            <w:tabs>
              <w:tab w:val="clear" w:pos="8743"/>
              <w:tab w:val="right" w:pos="9026" w:leader="dot"/>
            </w:tabs>
            <w:rPr/>
          </w:pPr>
          <w:hyperlink w:anchor="__RefHeading___Toc3221659_653776707">
            <w:r>
              <w:rPr>
                <w:webHidden/>
                <w:rStyle w:val="IndexLink"/>
                <w:rtl w:val="true"/>
              </w:rPr>
              <w:t>مؤلفه های اخلاق عرفانی در اربعین حسینی</w:t>
            </w:r>
            <w:r>
              <w:rPr>
                <w:rStyle w:val="IndexLink"/>
                <w:rtl w:val="true"/>
              </w:rPr>
              <w:tab/>
            </w:r>
            <w:r>
              <w:rPr>
                <w:rStyle w:val="IndexLink"/>
              </w:rPr>
              <w:t>58</w:t>
            </w:r>
          </w:hyperlink>
        </w:p>
        <w:p>
          <w:pPr>
            <w:pStyle w:val="Contents3"/>
            <w:tabs>
              <w:tab w:val="clear" w:pos="8459"/>
              <w:tab w:val="right" w:pos="9026" w:leader="dot"/>
            </w:tabs>
            <w:rPr/>
          </w:pPr>
          <w:hyperlink w:anchor="__RefHeading___Toc3221661_653776707">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221663_653776707">
            <w:r>
              <w:rPr>
                <w:webHidden/>
                <w:rStyle w:val="IndexLink"/>
                <w:rtl w:val="true"/>
              </w:rPr>
              <w:t>مقدمه</w:t>
            </w:r>
            <w:r>
              <w:rPr>
                <w:rStyle w:val="IndexLink"/>
                <w:rtl w:val="true"/>
              </w:rPr>
              <w:tab/>
            </w:r>
            <w:r>
              <w:rPr>
                <w:rStyle w:val="IndexLink"/>
              </w:rPr>
              <w:t>59</w:t>
            </w:r>
          </w:hyperlink>
        </w:p>
        <w:p>
          <w:pPr>
            <w:pStyle w:val="Contents3"/>
            <w:tabs>
              <w:tab w:val="clear" w:pos="8459"/>
              <w:tab w:val="right" w:pos="9026" w:leader="dot"/>
            </w:tabs>
            <w:rPr/>
          </w:pPr>
          <w:hyperlink w:anchor="__RefHeading___Toc3221665_653776707">
            <w:r>
              <w:rPr>
                <w:webHidden/>
                <w:rStyle w:val="IndexLink"/>
                <w:rtl w:val="true"/>
              </w:rPr>
              <w:t>پیشینه پژوهش</w:t>
            </w:r>
            <w:r>
              <w:rPr>
                <w:rStyle w:val="IndexLink"/>
                <w:rtl w:val="true"/>
              </w:rPr>
              <w:tab/>
            </w:r>
            <w:r>
              <w:rPr>
                <w:rStyle w:val="IndexLink"/>
              </w:rPr>
              <w:t>60</w:t>
            </w:r>
          </w:hyperlink>
        </w:p>
        <w:p>
          <w:pPr>
            <w:pStyle w:val="Contents3"/>
            <w:tabs>
              <w:tab w:val="clear" w:pos="8459"/>
              <w:tab w:val="right" w:pos="9026" w:leader="dot"/>
            </w:tabs>
            <w:rPr/>
          </w:pPr>
          <w:hyperlink w:anchor="__RefHeading___Toc3221667_653776707">
            <w:r>
              <w:rPr>
                <w:webHidden/>
                <w:rStyle w:val="IndexLink"/>
                <w:rtl w:val="true"/>
              </w:rPr>
              <w:t>اربعین در قرآن کریم</w:t>
            </w:r>
            <w:r>
              <w:rPr>
                <w:rStyle w:val="IndexLink"/>
                <w:rtl w:val="true"/>
              </w:rPr>
              <w:tab/>
            </w:r>
            <w:r>
              <w:rPr>
                <w:rStyle w:val="IndexLink"/>
              </w:rPr>
              <w:t>61</w:t>
            </w:r>
          </w:hyperlink>
        </w:p>
        <w:p>
          <w:pPr>
            <w:pStyle w:val="Contents3"/>
            <w:tabs>
              <w:tab w:val="clear" w:pos="8459"/>
              <w:tab w:val="right" w:pos="9026" w:leader="dot"/>
            </w:tabs>
            <w:rPr/>
          </w:pPr>
          <w:hyperlink w:anchor="__RefHeading___Toc3221669_653776707">
            <w:r>
              <w:rPr>
                <w:webHidden/>
                <w:rStyle w:val="IndexLink"/>
                <w:rtl w:val="true"/>
              </w:rPr>
              <w:t>فلسفه اربعین</w:t>
            </w:r>
            <w:r>
              <w:rPr>
                <w:rStyle w:val="IndexLink"/>
                <w:rtl w:val="true"/>
              </w:rPr>
              <w:tab/>
            </w:r>
            <w:r>
              <w:rPr>
                <w:rStyle w:val="IndexLink"/>
              </w:rPr>
              <w:t>64</w:t>
            </w:r>
          </w:hyperlink>
        </w:p>
        <w:p>
          <w:pPr>
            <w:pStyle w:val="Contents3"/>
            <w:tabs>
              <w:tab w:val="clear" w:pos="8459"/>
              <w:tab w:val="right" w:pos="9026" w:leader="dot"/>
            </w:tabs>
            <w:rPr/>
          </w:pPr>
          <w:hyperlink w:anchor="__RefHeading___Toc3221671_653776707">
            <w:r>
              <w:rPr>
                <w:webHidden/>
                <w:rStyle w:val="IndexLink"/>
                <w:rtl w:val="true"/>
              </w:rPr>
              <w:t>اربعین در حدیث</w:t>
            </w:r>
            <w:r>
              <w:rPr>
                <w:rStyle w:val="IndexLink"/>
                <w:rtl w:val="true"/>
              </w:rPr>
              <w:tab/>
            </w:r>
            <w:r>
              <w:rPr>
                <w:rStyle w:val="IndexLink"/>
              </w:rPr>
              <w:t>64</w:t>
            </w:r>
          </w:hyperlink>
        </w:p>
        <w:p>
          <w:pPr>
            <w:pStyle w:val="Contents3"/>
            <w:tabs>
              <w:tab w:val="clear" w:pos="8459"/>
              <w:tab w:val="right" w:pos="9026" w:leader="dot"/>
            </w:tabs>
            <w:rPr/>
          </w:pPr>
          <w:hyperlink w:anchor="__RefHeading___Toc3221673_653776707">
            <w:r>
              <w:rPr>
                <w:webHidden/>
                <w:rStyle w:val="IndexLink"/>
                <w:rtl w:val="true"/>
              </w:rPr>
              <w:t>اربعین در منابع فرهنگی و تاریخ</w:t>
            </w:r>
            <w:r>
              <w:rPr>
                <w:rStyle w:val="IndexLink"/>
                <w:rtl w:val="true"/>
              </w:rPr>
              <w:tab/>
            </w:r>
            <w:r>
              <w:rPr>
                <w:rStyle w:val="IndexLink"/>
              </w:rPr>
              <w:t>67</w:t>
            </w:r>
          </w:hyperlink>
        </w:p>
        <w:p>
          <w:pPr>
            <w:pStyle w:val="Contents3"/>
            <w:tabs>
              <w:tab w:val="clear" w:pos="8459"/>
              <w:tab w:val="right" w:pos="9026" w:leader="dot"/>
            </w:tabs>
            <w:rPr/>
          </w:pPr>
          <w:hyperlink w:anchor="__RefHeading___Toc3221675_653776707">
            <w:r>
              <w:rPr>
                <w:webHidden/>
                <w:rStyle w:val="IndexLink"/>
                <w:rtl w:val="true"/>
              </w:rPr>
              <w:t>یافته ها و بحث</w:t>
            </w:r>
            <w:r>
              <w:rPr>
                <w:rStyle w:val="IndexLink"/>
                <w:rtl w:val="true"/>
              </w:rPr>
              <w:tab/>
            </w:r>
            <w:r>
              <w:rPr>
                <w:rStyle w:val="IndexLink"/>
              </w:rPr>
              <w:t>67</w:t>
            </w:r>
          </w:hyperlink>
        </w:p>
        <w:p>
          <w:pPr>
            <w:pStyle w:val="Contents4"/>
            <w:tabs>
              <w:tab w:val="clear" w:pos="8176"/>
              <w:tab w:val="right" w:pos="9026" w:leader="dot"/>
            </w:tabs>
            <w:rPr/>
          </w:pPr>
          <w:hyperlink w:anchor="__RefHeading___Toc3221677_653776707">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221679_653776707">
            <w:r>
              <w:rPr>
                <w:webHidden/>
                <w:rStyle w:val="IndexLink"/>
              </w:rPr>
              <w:t>1</w:t>
            </w:r>
            <w:r>
              <w:rPr>
                <w:rStyle w:val="IndexLink"/>
                <w:rtl w:val="true"/>
              </w:rPr>
              <w:t xml:space="preserve">) </w:t>
            </w:r>
            <w:r>
              <w:rPr>
                <w:rStyle w:val="IndexLink"/>
                <w:rtl w:val="true"/>
              </w:rPr>
              <w:t>ماهیت سلوکی مراسم اربعین</w:t>
            </w:r>
            <w:r>
              <w:rPr>
                <w:rStyle w:val="IndexLink"/>
                <w:rtl w:val="true"/>
              </w:rPr>
              <w:tab/>
            </w:r>
            <w:r>
              <w:rPr>
                <w:rStyle w:val="IndexLink"/>
              </w:rPr>
              <w:t>67</w:t>
            </w:r>
          </w:hyperlink>
        </w:p>
        <w:p>
          <w:pPr>
            <w:pStyle w:val="Contents4"/>
            <w:tabs>
              <w:tab w:val="clear" w:pos="8176"/>
              <w:tab w:val="right" w:pos="9026" w:leader="dot"/>
            </w:tabs>
            <w:rPr/>
          </w:pPr>
          <w:hyperlink w:anchor="__RefHeading___Toc3221681_653776707">
            <w:r>
              <w:rPr>
                <w:webHidden/>
                <w:rStyle w:val="IndexLink"/>
              </w:rPr>
              <w:t>2</w:t>
            </w:r>
            <w:r>
              <w:rPr>
                <w:rStyle w:val="IndexLink"/>
                <w:rtl w:val="true"/>
              </w:rPr>
              <w:t xml:space="preserve">) </w:t>
            </w:r>
            <w:r>
              <w:rPr>
                <w:rStyle w:val="IndexLink"/>
                <w:rtl w:val="true"/>
              </w:rPr>
              <w:t>تجلی آیه اخلاص</w:t>
            </w:r>
            <w:r>
              <w:rPr>
                <w:rStyle w:val="IndexLink"/>
                <w:rtl w:val="true"/>
              </w:rPr>
              <w:tab/>
            </w:r>
            <w:r>
              <w:rPr>
                <w:rStyle w:val="IndexLink"/>
              </w:rPr>
              <w:t>68</w:t>
            </w:r>
          </w:hyperlink>
        </w:p>
        <w:p>
          <w:pPr>
            <w:pStyle w:val="Contents4"/>
            <w:tabs>
              <w:tab w:val="clear" w:pos="8176"/>
              <w:tab w:val="right" w:pos="9026" w:leader="dot"/>
            </w:tabs>
            <w:rPr/>
          </w:pPr>
          <w:hyperlink w:anchor="__RefHeading___Toc3221683_653776707">
            <w:r>
              <w:rPr>
                <w:webHidden/>
                <w:rStyle w:val="IndexLink"/>
              </w:rPr>
              <w:t>3</w:t>
            </w:r>
            <w:r>
              <w:rPr>
                <w:rStyle w:val="IndexLink"/>
                <w:rtl w:val="true"/>
              </w:rPr>
              <w:t xml:space="preserve">) </w:t>
            </w:r>
            <w:r>
              <w:rPr>
                <w:rStyle w:val="IndexLink"/>
                <w:rtl w:val="true"/>
              </w:rPr>
              <w:t>تبلیغ ولایت</w:t>
            </w:r>
            <w:r>
              <w:rPr>
                <w:rStyle w:val="IndexLink"/>
                <w:rtl w:val="true"/>
              </w:rPr>
              <w:tab/>
            </w:r>
            <w:r>
              <w:rPr>
                <w:rStyle w:val="IndexLink"/>
              </w:rPr>
              <w:t>69</w:t>
            </w:r>
          </w:hyperlink>
        </w:p>
        <w:p>
          <w:pPr>
            <w:pStyle w:val="Contents4"/>
            <w:tabs>
              <w:tab w:val="clear" w:pos="8176"/>
              <w:tab w:val="right" w:pos="9026" w:leader="dot"/>
            </w:tabs>
            <w:rPr/>
          </w:pPr>
          <w:hyperlink w:anchor="__RefHeading___Toc3221685_653776707">
            <w:r>
              <w:rPr>
                <w:webHidden/>
                <w:rStyle w:val="IndexLink"/>
              </w:rPr>
              <w:t>4</w:t>
            </w:r>
            <w:r>
              <w:rPr>
                <w:rStyle w:val="IndexLink"/>
                <w:rtl w:val="true"/>
              </w:rPr>
              <w:t xml:space="preserve">) </w:t>
            </w:r>
            <w:r>
              <w:rPr>
                <w:rStyle w:val="IndexLink"/>
                <w:rtl w:val="true"/>
              </w:rPr>
              <w:t>تجلی آیه محبت</w:t>
            </w:r>
            <w:r>
              <w:rPr>
                <w:rStyle w:val="IndexLink"/>
                <w:rtl w:val="true"/>
              </w:rPr>
              <w:tab/>
            </w:r>
            <w:r>
              <w:rPr>
                <w:rStyle w:val="IndexLink"/>
              </w:rPr>
              <w:t>70</w:t>
            </w:r>
          </w:hyperlink>
        </w:p>
        <w:p>
          <w:pPr>
            <w:pStyle w:val="Contents4"/>
            <w:tabs>
              <w:tab w:val="clear" w:pos="8176"/>
              <w:tab w:val="right" w:pos="9026" w:leader="dot"/>
            </w:tabs>
            <w:rPr/>
          </w:pPr>
          <w:hyperlink w:anchor="__RefHeading___Toc3221687_653776707">
            <w:r>
              <w:rPr>
                <w:webHidden/>
                <w:rStyle w:val="IndexLink"/>
              </w:rPr>
              <w:t>5</w:t>
            </w:r>
            <w:r>
              <w:rPr>
                <w:rStyle w:val="IndexLink"/>
                <w:rtl w:val="true"/>
              </w:rPr>
              <w:t xml:space="preserve">) </w:t>
            </w:r>
            <w:r>
              <w:rPr>
                <w:rStyle w:val="IndexLink"/>
                <w:rtl w:val="true"/>
              </w:rPr>
              <w:t>تجلی آیات سیر و سیاحت</w:t>
            </w:r>
            <w:r>
              <w:rPr>
                <w:rStyle w:val="IndexLink"/>
                <w:rtl w:val="true"/>
              </w:rPr>
              <w:tab/>
            </w:r>
            <w:r>
              <w:rPr>
                <w:rStyle w:val="IndexLink"/>
              </w:rPr>
              <w:t>70</w:t>
            </w:r>
          </w:hyperlink>
        </w:p>
        <w:p>
          <w:pPr>
            <w:pStyle w:val="Contents4"/>
            <w:tabs>
              <w:tab w:val="clear" w:pos="8176"/>
              <w:tab w:val="right" w:pos="9026" w:leader="dot"/>
            </w:tabs>
            <w:rPr/>
          </w:pPr>
          <w:hyperlink w:anchor="__RefHeading___Toc3221689_653776707">
            <w:r>
              <w:rPr>
                <w:webHidden/>
                <w:rStyle w:val="IndexLink"/>
              </w:rPr>
              <w:t>6</w:t>
            </w:r>
            <w:r>
              <w:rPr>
                <w:rStyle w:val="IndexLink"/>
                <w:rtl w:val="true"/>
              </w:rPr>
              <w:t xml:space="preserve">) </w:t>
            </w:r>
            <w:r>
              <w:rPr>
                <w:rStyle w:val="IndexLink"/>
                <w:rtl w:val="true"/>
              </w:rPr>
              <w:t>پذیرش با قلب و جان</w:t>
            </w:r>
            <w:r>
              <w:rPr>
                <w:rStyle w:val="IndexLink"/>
                <w:rtl w:val="true"/>
              </w:rPr>
              <w:tab/>
            </w:r>
            <w:r>
              <w:rPr>
                <w:rStyle w:val="IndexLink"/>
              </w:rPr>
              <w:t>71</w:t>
            </w:r>
          </w:hyperlink>
        </w:p>
        <w:p>
          <w:pPr>
            <w:pStyle w:val="Contents4"/>
            <w:tabs>
              <w:tab w:val="clear" w:pos="8176"/>
              <w:tab w:val="right" w:pos="9026" w:leader="dot"/>
            </w:tabs>
            <w:rPr/>
          </w:pPr>
          <w:hyperlink w:anchor="__RefHeading___Toc3221691_653776707">
            <w:r>
              <w:rPr>
                <w:webHidden/>
                <w:rStyle w:val="IndexLink"/>
              </w:rPr>
              <w:t>7</w:t>
            </w:r>
            <w:r>
              <w:rPr>
                <w:rStyle w:val="IndexLink"/>
                <w:rtl w:val="true"/>
              </w:rPr>
              <w:t xml:space="preserve">) </w:t>
            </w:r>
            <w:r>
              <w:rPr>
                <w:rStyle w:val="IndexLink"/>
                <w:rtl w:val="true"/>
              </w:rPr>
              <w:t>پویایی و حرکت</w:t>
            </w:r>
            <w:r>
              <w:rPr>
                <w:rStyle w:val="IndexLink"/>
                <w:rtl w:val="true"/>
              </w:rPr>
              <w:tab/>
            </w:r>
            <w:r>
              <w:rPr>
                <w:rStyle w:val="IndexLink"/>
              </w:rPr>
              <w:t>71</w:t>
            </w:r>
          </w:hyperlink>
        </w:p>
        <w:p>
          <w:pPr>
            <w:pStyle w:val="Contents4"/>
            <w:tabs>
              <w:tab w:val="clear" w:pos="8176"/>
              <w:tab w:val="right" w:pos="9026" w:leader="dot"/>
            </w:tabs>
            <w:rPr/>
          </w:pPr>
          <w:hyperlink w:anchor="__RefHeading___Toc3221693_653776707">
            <w:r>
              <w:rPr>
                <w:webHidden/>
                <w:rStyle w:val="IndexLink"/>
              </w:rPr>
              <w:t>8</w:t>
            </w:r>
            <w:r>
              <w:rPr>
                <w:rStyle w:val="IndexLink"/>
                <w:rtl w:val="true"/>
              </w:rPr>
              <w:t xml:space="preserve">) </w:t>
            </w:r>
            <w:r>
              <w:rPr>
                <w:rStyle w:val="IndexLink"/>
                <w:rtl w:val="true"/>
              </w:rPr>
              <w:t>اجتماع مؤمنان با محور ولایت</w:t>
            </w:r>
            <w:r>
              <w:rPr>
                <w:rStyle w:val="IndexLink"/>
                <w:rtl w:val="true"/>
              </w:rPr>
              <w:tab/>
            </w:r>
            <w:r>
              <w:rPr>
                <w:rStyle w:val="IndexLink"/>
              </w:rPr>
              <w:t>71</w:t>
            </w:r>
          </w:hyperlink>
        </w:p>
        <w:p>
          <w:pPr>
            <w:pStyle w:val="Contents4"/>
            <w:tabs>
              <w:tab w:val="clear" w:pos="8176"/>
              <w:tab w:val="right" w:pos="9026" w:leader="dot"/>
            </w:tabs>
            <w:rPr/>
          </w:pPr>
          <w:hyperlink w:anchor="__RefHeading___Toc3221695_653776707">
            <w:r>
              <w:rPr>
                <w:webHidden/>
                <w:rStyle w:val="IndexLink"/>
              </w:rPr>
              <w:t>9</w:t>
            </w:r>
            <w:r>
              <w:rPr>
                <w:rStyle w:val="IndexLink"/>
                <w:rtl w:val="true"/>
              </w:rPr>
              <w:t xml:space="preserve">) </w:t>
            </w:r>
            <w:r>
              <w:rPr>
                <w:rStyle w:val="IndexLink"/>
                <w:rtl w:val="true"/>
              </w:rPr>
              <w:t>توبه و بازگشت به حضرت حقّ</w:t>
            </w:r>
            <w:r>
              <w:rPr>
                <w:rStyle w:val="IndexLink"/>
                <w:rtl w:val="true"/>
              </w:rPr>
              <w:tab/>
            </w:r>
            <w:r>
              <w:rPr>
                <w:rStyle w:val="IndexLink"/>
              </w:rPr>
              <w:t>72</w:t>
            </w:r>
          </w:hyperlink>
        </w:p>
        <w:p>
          <w:pPr>
            <w:pStyle w:val="Contents4"/>
            <w:tabs>
              <w:tab w:val="clear" w:pos="8176"/>
              <w:tab w:val="right" w:pos="9026" w:leader="dot"/>
            </w:tabs>
            <w:rPr/>
          </w:pPr>
          <w:hyperlink w:anchor="__RefHeading___Toc3221697_653776707">
            <w:r>
              <w:rPr>
                <w:webHidden/>
                <w:rStyle w:val="IndexLink"/>
              </w:rPr>
              <w:t>10</w:t>
            </w:r>
            <w:r>
              <w:rPr>
                <w:rStyle w:val="IndexLink"/>
                <w:rtl w:val="true"/>
              </w:rPr>
              <w:t xml:space="preserve">) </w:t>
            </w:r>
            <w:r>
              <w:rPr>
                <w:rStyle w:val="IndexLink"/>
                <w:rtl w:val="true"/>
              </w:rPr>
              <w:t>زهد و ورع</w:t>
            </w:r>
            <w:r>
              <w:rPr>
                <w:rStyle w:val="IndexLink"/>
                <w:rtl w:val="true"/>
              </w:rPr>
              <w:tab/>
            </w:r>
            <w:r>
              <w:rPr>
                <w:rStyle w:val="IndexLink"/>
              </w:rPr>
              <w:t>72</w:t>
            </w:r>
          </w:hyperlink>
        </w:p>
        <w:p>
          <w:pPr>
            <w:pStyle w:val="Contents4"/>
            <w:tabs>
              <w:tab w:val="clear" w:pos="8176"/>
              <w:tab w:val="right" w:pos="9026" w:leader="dot"/>
            </w:tabs>
            <w:rPr/>
          </w:pPr>
          <w:hyperlink w:anchor="__RefHeading___Toc3221699_653776707">
            <w:r>
              <w:rPr>
                <w:webHidden/>
                <w:rStyle w:val="IndexLink"/>
              </w:rPr>
              <w:t>11</w:t>
            </w:r>
            <w:r>
              <w:rPr>
                <w:rStyle w:val="IndexLink"/>
                <w:rtl w:val="true"/>
              </w:rPr>
              <w:t xml:space="preserve">) </w:t>
            </w:r>
            <w:r>
              <w:rPr>
                <w:rStyle w:val="IndexLink"/>
                <w:rtl w:val="true"/>
              </w:rPr>
              <w:t>صبر، استقامت و تسلیم</w:t>
            </w:r>
            <w:r>
              <w:rPr>
                <w:rStyle w:val="IndexLink"/>
                <w:rtl w:val="true"/>
              </w:rPr>
              <w:tab/>
            </w:r>
            <w:r>
              <w:rPr>
                <w:rStyle w:val="IndexLink"/>
              </w:rPr>
              <w:t>73</w:t>
            </w:r>
          </w:hyperlink>
        </w:p>
        <w:p>
          <w:pPr>
            <w:pStyle w:val="Contents4"/>
            <w:tabs>
              <w:tab w:val="clear" w:pos="8176"/>
              <w:tab w:val="right" w:pos="9026" w:leader="dot"/>
            </w:tabs>
            <w:rPr/>
          </w:pPr>
          <w:hyperlink w:anchor="__RefHeading___Toc3221701_653776707">
            <w:r>
              <w:rPr>
                <w:webHidden/>
                <w:rStyle w:val="IndexLink"/>
              </w:rPr>
              <w:t>12</w:t>
            </w:r>
            <w:r>
              <w:rPr>
                <w:rStyle w:val="IndexLink"/>
                <w:rtl w:val="true"/>
              </w:rPr>
              <w:t xml:space="preserve">) </w:t>
            </w:r>
            <w:r>
              <w:rPr>
                <w:rStyle w:val="IndexLink"/>
                <w:rtl w:val="true"/>
              </w:rPr>
              <w:t>توکل</w:t>
            </w:r>
            <w:r>
              <w:rPr>
                <w:rStyle w:val="IndexLink"/>
                <w:rtl w:val="true"/>
              </w:rPr>
              <w:tab/>
            </w:r>
            <w:r>
              <w:rPr>
                <w:rStyle w:val="IndexLink"/>
              </w:rPr>
              <w:t>73</w:t>
            </w:r>
          </w:hyperlink>
        </w:p>
        <w:p>
          <w:pPr>
            <w:pStyle w:val="Contents4"/>
            <w:tabs>
              <w:tab w:val="clear" w:pos="8176"/>
              <w:tab w:val="right" w:pos="9026" w:leader="dot"/>
            </w:tabs>
            <w:rPr/>
          </w:pPr>
          <w:hyperlink w:anchor="__RefHeading___Toc3221703_653776707">
            <w:r>
              <w:rPr>
                <w:webHidden/>
                <w:rStyle w:val="IndexLink"/>
              </w:rPr>
              <w:t>13</w:t>
            </w:r>
            <w:r>
              <w:rPr>
                <w:rStyle w:val="IndexLink"/>
                <w:rtl w:val="true"/>
              </w:rPr>
              <w:t xml:space="preserve">) </w:t>
            </w:r>
            <w:r>
              <w:rPr>
                <w:rStyle w:val="IndexLink"/>
                <w:rtl w:val="true"/>
              </w:rPr>
              <w:t>رضا</w:t>
            </w:r>
            <w:r>
              <w:rPr>
                <w:rStyle w:val="IndexLink"/>
                <w:rtl w:val="true"/>
              </w:rPr>
              <w:tab/>
            </w:r>
            <w:r>
              <w:rPr>
                <w:rStyle w:val="IndexLink"/>
              </w:rPr>
              <w:t>74</w:t>
            </w:r>
          </w:hyperlink>
        </w:p>
        <w:p>
          <w:pPr>
            <w:pStyle w:val="Contents4"/>
            <w:tabs>
              <w:tab w:val="clear" w:pos="8176"/>
              <w:tab w:val="right" w:pos="9026" w:leader="dot"/>
            </w:tabs>
            <w:rPr/>
          </w:pPr>
          <w:hyperlink w:anchor="__RefHeading___Toc3221705_653776707">
            <w:r>
              <w:rPr>
                <w:webHidden/>
                <w:rStyle w:val="IndexLink"/>
              </w:rPr>
              <w:t>14</w:t>
            </w:r>
            <w:r>
              <w:rPr>
                <w:rStyle w:val="IndexLink"/>
                <w:rtl w:val="true"/>
              </w:rPr>
              <w:t xml:space="preserve">) </w:t>
            </w:r>
            <w:r>
              <w:rPr>
                <w:rStyle w:val="IndexLink"/>
                <w:rtl w:val="true"/>
              </w:rPr>
              <w:t>ذکر دائم</w:t>
            </w:r>
            <w:r>
              <w:rPr>
                <w:rStyle w:val="IndexLink"/>
                <w:rtl w:val="true"/>
              </w:rPr>
              <w:tab/>
            </w:r>
            <w:r>
              <w:rPr>
                <w:rStyle w:val="IndexLink"/>
              </w:rPr>
              <w:t>74</w:t>
            </w:r>
          </w:hyperlink>
        </w:p>
        <w:p>
          <w:pPr>
            <w:pStyle w:val="Contents4"/>
            <w:tabs>
              <w:tab w:val="clear" w:pos="8176"/>
              <w:tab w:val="right" w:pos="9026" w:leader="dot"/>
            </w:tabs>
            <w:rPr/>
          </w:pPr>
          <w:hyperlink w:anchor="__RefHeading___Toc3221707_653776707">
            <w:r>
              <w:rPr>
                <w:webHidden/>
                <w:rStyle w:val="IndexLink"/>
              </w:rPr>
              <w:t>15</w:t>
            </w:r>
            <w:r>
              <w:rPr>
                <w:rStyle w:val="IndexLink"/>
                <w:rtl w:val="true"/>
              </w:rPr>
              <w:t xml:space="preserve">) </w:t>
            </w:r>
            <w:r>
              <w:rPr>
                <w:rStyle w:val="IndexLink"/>
                <w:rtl w:val="true"/>
              </w:rPr>
              <w:t>حبّ و بغض برای خدا</w:t>
            </w:r>
            <w:r>
              <w:rPr>
                <w:rStyle w:val="IndexLink"/>
                <w:rtl w:val="true"/>
              </w:rPr>
              <w:tab/>
            </w:r>
            <w:r>
              <w:rPr>
                <w:rStyle w:val="IndexLink"/>
              </w:rPr>
              <w:t>74</w:t>
            </w:r>
          </w:hyperlink>
        </w:p>
        <w:p>
          <w:pPr>
            <w:pStyle w:val="Contents4"/>
            <w:tabs>
              <w:tab w:val="clear" w:pos="8176"/>
              <w:tab w:val="right" w:pos="9026" w:leader="dot"/>
            </w:tabs>
            <w:rPr/>
          </w:pPr>
          <w:hyperlink w:anchor="__RefHeading___Toc3221709_653776707">
            <w:r>
              <w:rPr>
                <w:webHidden/>
                <w:rStyle w:val="IndexLink"/>
              </w:rPr>
              <w:t>16</w:t>
            </w:r>
            <w:r>
              <w:rPr>
                <w:rStyle w:val="IndexLink"/>
                <w:rtl w:val="true"/>
              </w:rPr>
              <w:t xml:space="preserve">) </w:t>
            </w:r>
            <w:r>
              <w:rPr>
                <w:rStyle w:val="IndexLink"/>
                <w:rtl w:val="true"/>
              </w:rPr>
              <w:t>روحیه سپاسگزاری و شکر</w:t>
            </w:r>
            <w:r>
              <w:rPr>
                <w:rStyle w:val="IndexLink"/>
                <w:rtl w:val="true"/>
              </w:rPr>
              <w:tab/>
            </w:r>
            <w:r>
              <w:rPr>
                <w:rStyle w:val="IndexLink"/>
              </w:rPr>
              <w:t>75</w:t>
            </w:r>
          </w:hyperlink>
        </w:p>
        <w:p>
          <w:pPr>
            <w:pStyle w:val="Contents3"/>
            <w:tabs>
              <w:tab w:val="clear" w:pos="8459"/>
              <w:tab w:val="right" w:pos="9026" w:leader="dot"/>
            </w:tabs>
            <w:rPr/>
          </w:pPr>
          <w:hyperlink w:anchor="__RefHeading___Toc3221711_653776707">
            <w:r>
              <w:rPr>
                <w:webHidden/>
                <w:rStyle w:val="IndexLink"/>
                <w:rtl w:val="true"/>
              </w:rPr>
              <w:t>نتیجه</w:t>
            </w:r>
            <w:r>
              <w:rPr>
                <w:rStyle w:val="IndexLink"/>
                <w:rtl w:val="true"/>
              </w:rPr>
              <w:tab/>
            </w:r>
            <w:r>
              <w:rPr>
                <w:rStyle w:val="IndexLink"/>
              </w:rPr>
              <w:t>75</w:t>
            </w:r>
          </w:hyperlink>
        </w:p>
        <w:p>
          <w:pPr>
            <w:pStyle w:val="Contents3"/>
            <w:tabs>
              <w:tab w:val="clear" w:pos="8459"/>
              <w:tab w:val="right" w:pos="9026" w:leader="dot"/>
            </w:tabs>
            <w:rPr/>
          </w:pPr>
          <w:hyperlink w:anchor="__RefHeading___Toc3221713_653776707">
            <w:r>
              <w:rPr>
                <w:webHidden/>
                <w:rStyle w:val="IndexLink"/>
                <w:rtl w:val="true"/>
              </w:rPr>
              <w:t>منابع</w:t>
            </w:r>
            <w:r>
              <w:rPr>
                <w:rStyle w:val="IndexLink"/>
                <w:rtl w:val="true"/>
              </w:rPr>
              <w:tab/>
            </w:r>
            <w:r>
              <w:rPr>
                <w:rStyle w:val="IndexLink"/>
              </w:rPr>
              <w:t>76</w:t>
            </w:r>
          </w:hyperlink>
        </w:p>
        <w:p>
          <w:pPr>
            <w:pStyle w:val="Contents2"/>
            <w:tabs>
              <w:tab w:val="clear" w:pos="8743"/>
              <w:tab w:val="right" w:pos="9026" w:leader="dot"/>
            </w:tabs>
            <w:rPr/>
          </w:pPr>
          <w:hyperlink w:anchor="__RefHeading___Toc3221715_653776707">
            <w:r>
              <w:rPr>
                <w:webHidden/>
                <w:rStyle w:val="IndexLink"/>
                <w:rtl w:val="true"/>
              </w:rPr>
              <w:t>جلوه هایی از پایبندی به اصول و ارزش ها در مدرسه حسینی</w:t>
            </w:r>
            <w:r>
              <w:rPr>
                <w:rStyle w:val="IndexLink"/>
                <w:rtl w:val="true"/>
              </w:rPr>
              <w:tab/>
            </w:r>
            <w:r>
              <w:rPr>
                <w:rStyle w:val="IndexLink"/>
              </w:rPr>
              <w:t>82</w:t>
            </w:r>
          </w:hyperlink>
        </w:p>
        <w:p>
          <w:pPr>
            <w:pStyle w:val="Contents3"/>
            <w:tabs>
              <w:tab w:val="clear" w:pos="8459"/>
              <w:tab w:val="right" w:pos="9026" w:leader="dot"/>
            </w:tabs>
            <w:rPr/>
          </w:pPr>
          <w:hyperlink w:anchor="__RefHeading___Toc3221717_653776707">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3221719_653776707">
            <w:r>
              <w:rPr>
                <w:webHidden/>
                <w:rStyle w:val="IndexLink"/>
                <w:rtl w:val="true"/>
              </w:rPr>
              <w:t>مقدمه</w:t>
            </w:r>
            <w:r>
              <w:rPr>
                <w:rStyle w:val="IndexLink"/>
                <w:rtl w:val="true"/>
              </w:rPr>
              <w:tab/>
            </w:r>
            <w:r>
              <w:rPr>
                <w:rStyle w:val="IndexLink"/>
              </w:rPr>
              <w:t>83</w:t>
            </w:r>
          </w:hyperlink>
        </w:p>
        <w:p>
          <w:pPr>
            <w:pStyle w:val="Contents3"/>
            <w:tabs>
              <w:tab w:val="clear" w:pos="8459"/>
              <w:tab w:val="right" w:pos="9026" w:leader="dot"/>
            </w:tabs>
            <w:rPr/>
          </w:pPr>
          <w:hyperlink w:anchor="__RefHeading___Toc3221721_653776707">
            <w:r>
              <w:rPr>
                <w:webHidden/>
                <w:rStyle w:val="IndexLink"/>
                <w:rtl w:val="true"/>
              </w:rPr>
              <w:t>جلوه هایی از پایبندی به اصول و ارزش ها</w:t>
            </w:r>
            <w:r>
              <w:rPr>
                <w:rStyle w:val="IndexLink"/>
                <w:rtl w:val="true"/>
              </w:rPr>
              <w:tab/>
            </w:r>
            <w:r>
              <w:rPr>
                <w:rStyle w:val="IndexLink"/>
              </w:rPr>
              <w:t>84</w:t>
            </w:r>
          </w:hyperlink>
        </w:p>
        <w:p>
          <w:pPr>
            <w:pStyle w:val="Contents4"/>
            <w:tabs>
              <w:tab w:val="clear" w:pos="8176"/>
              <w:tab w:val="right" w:pos="9026" w:leader="dot"/>
            </w:tabs>
            <w:rPr/>
          </w:pPr>
          <w:hyperlink w:anchor="__RefHeading___Toc3221723_653776707">
            <w:r>
              <w:rPr>
                <w:webHidden/>
                <w:rStyle w:val="IndexLink"/>
              </w:rPr>
              <w:t>1</w:t>
            </w:r>
            <w:r>
              <w:rPr>
                <w:rStyle w:val="IndexLink"/>
                <w:rtl w:val="true"/>
              </w:rPr>
              <w:t xml:space="preserve">. </w:t>
            </w:r>
            <w:r>
              <w:rPr>
                <w:rStyle w:val="IndexLink"/>
                <w:rtl w:val="true"/>
              </w:rPr>
              <w:t>اقامه نماز</w:t>
            </w:r>
            <w:r>
              <w:rPr>
                <w:rStyle w:val="IndexLink"/>
                <w:rtl w:val="true"/>
              </w:rPr>
              <w:tab/>
            </w:r>
            <w:r>
              <w:rPr>
                <w:rStyle w:val="IndexLink"/>
              </w:rPr>
              <w:t>84</w:t>
            </w:r>
          </w:hyperlink>
        </w:p>
        <w:p>
          <w:pPr>
            <w:pStyle w:val="Contents5"/>
            <w:tabs>
              <w:tab w:val="clear" w:pos="7892"/>
              <w:tab w:val="right" w:pos="9026" w:leader="dot"/>
            </w:tabs>
            <w:rPr/>
          </w:pPr>
          <w:hyperlink w:anchor="__RefHeading___Toc3221725_653776707">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3221727_653776707">
            <w:r>
              <w:rPr>
                <w:webHidden/>
                <w:rStyle w:val="IndexLink"/>
                <w:rtl w:val="true"/>
              </w:rPr>
              <w:t>نماز ظهر عاشورا</w:t>
            </w:r>
            <w:r>
              <w:rPr>
                <w:rStyle w:val="IndexLink"/>
                <w:rtl w:val="true"/>
              </w:rPr>
              <w:tab/>
            </w:r>
            <w:r>
              <w:rPr>
                <w:rStyle w:val="IndexLink"/>
              </w:rPr>
              <w:t>84</w:t>
            </w:r>
          </w:hyperlink>
        </w:p>
        <w:p>
          <w:pPr>
            <w:pStyle w:val="Contents5"/>
            <w:tabs>
              <w:tab w:val="clear" w:pos="7892"/>
              <w:tab w:val="right" w:pos="9026" w:leader="dot"/>
            </w:tabs>
            <w:rPr/>
          </w:pPr>
          <w:hyperlink w:anchor="__RefHeading___Toc3221729_653776707">
            <w:r>
              <w:rPr>
                <w:webHidden/>
                <w:rStyle w:val="IndexLink"/>
                <w:rtl w:val="true"/>
              </w:rPr>
              <w:t>حضرت زینب</w:t>
            </w:r>
            <w:r>
              <w:rPr>
                <w:rStyle w:val="IndexLink"/>
                <w:rtl w:val="true"/>
              </w:rPr>
              <w:t>(</w:t>
            </w:r>
            <w:r>
              <w:rPr>
                <w:rStyle w:val="IndexLink"/>
                <w:rtl w:val="true"/>
              </w:rPr>
              <w:t>علیها السلام</w:t>
            </w:r>
            <w:r>
              <w:rPr>
                <w:rStyle w:val="IndexLink"/>
                <w:rtl w:val="true"/>
              </w:rPr>
              <w:t xml:space="preserve">) </w:t>
            </w:r>
            <w:r>
              <w:rPr>
                <w:rStyle w:val="IndexLink"/>
                <w:rtl w:val="true"/>
              </w:rPr>
              <w:t>مصداق پایبندی به نماز</w:t>
            </w:r>
            <w:r>
              <w:rPr>
                <w:rStyle w:val="IndexLink"/>
                <w:rtl w:val="true"/>
              </w:rPr>
              <w:tab/>
            </w:r>
            <w:r>
              <w:rPr>
                <w:rStyle w:val="IndexLink"/>
              </w:rPr>
              <w:t>86</w:t>
            </w:r>
          </w:hyperlink>
        </w:p>
        <w:p>
          <w:pPr>
            <w:pStyle w:val="Contents4"/>
            <w:tabs>
              <w:tab w:val="clear" w:pos="8176"/>
              <w:tab w:val="right" w:pos="9026" w:leader="dot"/>
            </w:tabs>
            <w:rPr/>
          </w:pPr>
          <w:hyperlink w:anchor="__RefHeading___Toc3221731_653776707">
            <w:r>
              <w:rPr>
                <w:webHidden/>
                <w:rStyle w:val="IndexLink"/>
              </w:rPr>
              <w:t>2</w:t>
            </w:r>
            <w:r>
              <w:rPr>
                <w:rStyle w:val="IndexLink"/>
                <w:rtl w:val="true"/>
              </w:rPr>
              <w:t xml:space="preserve">. </w:t>
            </w:r>
            <w:r>
              <w:rPr>
                <w:rStyle w:val="IndexLink"/>
                <w:rtl w:val="true"/>
              </w:rPr>
              <w:t>حجاب</w:t>
            </w:r>
            <w:r>
              <w:rPr>
                <w:rStyle w:val="IndexLink"/>
                <w:rtl w:val="true"/>
              </w:rPr>
              <w:tab/>
            </w:r>
            <w:r>
              <w:rPr>
                <w:rStyle w:val="IndexLink"/>
              </w:rPr>
              <w:t>86</w:t>
            </w:r>
          </w:hyperlink>
        </w:p>
        <w:p>
          <w:pPr>
            <w:pStyle w:val="Contents5"/>
            <w:tabs>
              <w:tab w:val="clear" w:pos="7892"/>
              <w:tab w:val="right" w:pos="9026" w:leader="dot"/>
            </w:tabs>
            <w:rPr/>
          </w:pPr>
          <w:hyperlink w:anchor="__RefHeading___Toc3221733_653776707">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3221735_653776707">
            <w:r>
              <w:rPr>
                <w:webHidden/>
                <w:rStyle w:val="IndexLink"/>
                <w:rtl w:val="true"/>
              </w:rPr>
              <w:t>پاسخ به شبهه در مورد حجاب زنان اسراء</w:t>
            </w:r>
            <w:r>
              <w:rPr>
                <w:rStyle w:val="IndexLink"/>
                <w:rtl w:val="true"/>
              </w:rPr>
              <w:tab/>
            </w:r>
            <w:r>
              <w:rPr>
                <w:rStyle w:val="IndexLink"/>
              </w:rPr>
              <w:t>88</w:t>
            </w:r>
          </w:hyperlink>
        </w:p>
        <w:p>
          <w:pPr>
            <w:pStyle w:val="Contents4"/>
            <w:tabs>
              <w:tab w:val="clear" w:pos="8176"/>
              <w:tab w:val="right" w:pos="9026" w:leader="dot"/>
            </w:tabs>
            <w:rPr/>
          </w:pPr>
          <w:hyperlink w:anchor="__RefHeading___Toc3221737_653776707">
            <w:r>
              <w:rPr>
                <w:webHidden/>
                <w:rStyle w:val="IndexLink"/>
              </w:rPr>
              <w:t>3</w:t>
            </w:r>
            <w:r>
              <w:rPr>
                <w:rStyle w:val="IndexLink"/>
                <w:rtl w:val="true"/>
              </w:rPr>
              <w:t xml:space="preserve">. </w:t>
            </w:r>
            <w:r>
              <w:rPr>
                <w:rStyle w:val="IndexLink"/>
                <w:rtl w:val="true"/>
              </w:rPr>
              <w:t>امر به معروف و نهی از منکر</w:t>
            </w:r>
            <w:r>
              <w:rPr>
                <w:rStyle w:val="IndexLink"/>
                <w:rtl w:val="true"/>
              </w:rPr>
              <w:tab/>
            </w:r>
            <w:r>
              <w:rPr>
                <w:rStyle w:val="IndexLink"/>
              </w:rPr>
              <w:t>90</w:t>
            </w:r>
          </w:hyperlink>
        </w:p>
        <w:p>
          <w:pPr>
            <w:pStyle w:val="Contents4"/>
            <w:tabs>
              <w:tab w:val="clear" w:pos="8176"/>
              <w:tab w:val="right" w:pos="9026" w:leader="dot"/>
            </w:tabs>
            <w:rPr/>
          </w:pPr>
          <w:hyperlink w:anchor="__RefHeading___Toc3221739_653776707">
            <w:r>
              <w:rPr>
                <w:webHidden/>
                <w:rStyle w:val="IndexLink"/>
              </w:rPr>
              <w:t>4</w:t>
            </w:r>
            <w:r>
              <w:rPr>
                <w:rStyle w:val="IndexLink"/>
                <w:rtl w:val="true"/>
              </w:rPr>
              <w:t xml:space="preserve">. </w:t>
            </w:r>
            <w:r>
              <w:rPr>
                <w:rStyle w:val="IndexLink"/>
                <w:rtl w:val="true"/>
              </w:rPr>
              <w:t>دینداری و حمایت از امامت</w:t>
            </w:r>
            <w:r>
              <w:rPr>
                <w:rStyle w:val="IndexLink"/>
                <w:rtl w:val="true"/>
              </w:rPr>
              <w:tab/>
            </w:r>
            <w:r>
              <w:rPr>
                <w:rStyle w:val="IndexLink"/>
              </w:rPr>
              <w:t>92</w:t>
            </w:r>
          </w:hyperlink>
        </w:p>
        <w:p>
          <w:pPr>
            <w:pStyle w:val="Contents5"/>
            <w:tabs>
              <w:tab w:val="clear" w:pos="7892"/>
              <w:tab w:val="right" w:pos="9026" w:leader="dot"/>
            </w:tabs>
            <w:rPr/>
          </w:pPr>
          <w:hyperlink w:anchor="__RefHeading___Toc3221741_653776707">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3221743_653776707">
            <w:r>
              <w:rPr>
                <w:webHidden/>
                <w:rStyle w:val="IndexLink"/>
                <w:rtl w:val="true"/>
              </w:rPr>
              <w:t xml:space="preserve">حمایت یاران و اصحاب از امام حسین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4"/>
            <w:tabs>
              <w:tab w:val="clear" w:pos="8176"/>
              <w:tab w:val="right" w:pos="9026" w:leader="dot"/>
            </w:tabs>
            <w:rPr/>
          </w:pPr>
          <w:hyperlink w:anchor="__RefHeading___Toc3221745_653776707">
            <w:r>
              <w:rPr>
                <w:webHidden/>
                <w:rStyle w:val="IndexLink"/>
              </w:rPr>
              <w:t>5</w:t>
            </w:r>
            <w:r>
              <w:rPr>
                <w:rStyle w:val="IndexLink"/>
                <w:rtl w:val="true"/>
              </w:rPr>
              <w:t xml:space="preserve">. </w:t>
            </w:r>
            <w:r>
              <w:rPr>
                <w:rStyle w:val="IndexLink"/>
                <w:rtl w:val="true"/>
              </w:rPr>
              <w:t>رعایت حق الناس</w:t>
            </w:r>
            <w:r>
              <w:rPr>
                <w:rStyle w:val="IndexLink"/>
                <w:rtl w:val="true"/>
              </w:rPr>
              <w:tab/>
            </w:r>
            <w:r>
              <w:rPr>
                <w:rStyle w:val="IndexLink"/>
              </w:rPr>
              <w:t>96</w:t>
            </w:r>
          </w:hyperlink>
        </w:p>
        <w:p>
          <w:pPr>
            <w:pStyle w:val="Contents4"/>
            <w:tabs>
              <w:tab w:val="clear" w:pos="8176"/>
              <w:tab w:val="right" w:pos="9026" w:leader="dot"/>
            </w:tabs>
            <w:rPr/>
          </w:pPr>
          <w:hyperlink w:anchor="__RefHeading___Toc3221747_653776707">
            <w:r>
              <w:rPr>
                <w:webHidden/>
                <w:rStyle w:val="IndexLink"/>
              </w:rPr>
              <w:t>6</w:t>
            </w:r>
            <w:r>
              <w:rPr>
                <w:rStyle w:val="IndexLink"/>
                <w:rtl w:val="true"/>
              </w:rPr>
              <w:t xml:space="preserve">. </w:t>
            </w:r>
            <w:r>
              <w:rPr>
                <w:rStyle w:val="IndexLink"/>
                <w:rtl w:val="true"/>
              </w:rPr>
              <w:t>کسب رزق حلال</w:t>
            </w:r>
            <w:r>
              <w:rPr>
                <w:rStyle w:val="IndexLink"/>
                <w:rtl w:val="true"/>
              </w:rPr>
              <w:tab/>
            </w:r>
            <w:r>
              <w:rPr>
                <w:rStyle w:val="IndexLink"/>
              </w:rPr>
              <w:t>97</w:t>
            </w:r>
          </w:hyperlink>
        </w:p>
        <w:p>
          <w:pPr>
            <w:pStyle w:val="Contents5"/>
            <w:tabs>
              <w:tab w:val="clear" w:pos="7892"/>
              <w:tab w:val="right" w:pos="9026" w:leader="dot"/>
            </w:tabs>
            <w:rPr/>
          </w:pPr>
          <w:hyperlink w:anchor="__RefHeading___Toc3221749_653776707">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3221751_653776707">
            <w:r>
              <w:rPr>
                <w:webHidden/>
                <w:rStyle w:val="IndexLink"/>
                <w:rtl w:val="true"/>
              </w:rPr>
              <w:t xml:space="preserve">نقش مال حرام در شهادت امام </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3221753_653776707">
            <w:r>
              <w:rPr>
                <w:webHidden/>
                <w:rStyle w:val="IndexLink"/>
                <w:rtl w:val="true"/>
              </w:rPr>
              <w:t>نتیجه</w:t>
            </w:r>
            <w:r>
              <w:rPr>
                <w:rStyle w:val="IndexLink"/>
                <w:rtl w:val="true"/>
              </w:rPr>
              <w:tab/>
            </w:r>
            <w:r>
              <w:rPr>
                <w:rStyle w:val="IndexLink"/>
              </w:rPr>
              <w:t>100</w:t>
            </w:r>
          </w:hyperlink>
        </w:p>
        <w:p>
          <w:pPr>
            <w:pStyle w:val="Contents3"/>
            <w:tabs>
              <w:tab w:val="clear" w:pos="8459"/>
              <w:tab w:val="right" w:pos="9026" w:leader="dot"/>
            </w:tabs>
            <w:rPr/>
          </w:pPr>
          <w:hyperlink w:anchor="__RefHeading___Toc3221755_653776707">
            <w:r>
              <w:rPr>
                <w:webHidden/>
                <w:rStyle w:val="IndexLink"/>
                <w:rtl w:val="true"/>
              </w:rPr>
              <w:t>منابع</w:t>
            </w:r>
            <w:r>
              <w:rPr>
                <w:rStyle w:val="IndexLink"/>
                <w:rtl w:val="true"/>
              </w:rPr>
              <w:tab/>
            </w:r>
            <w:r>
              <w:rPr>
                <w:rStyle w:val="IndexLink"/>
              </w:rPr>
              <w:t>100</w:t>
            </w:r>
          </w:hyperlink>
        </w:p>
        <w:p>
          <w:pPr>
            <w:pStyle w:val="Contents2"/>
            <w:tabs>
              <w:tab w:val="clear" w:pos="8743"/>
              <w:tab w:val="right" w:pos="9026" w:leader="dot"/>
            </w:tabs>
            <w:rPr/>
          </w:pPr>
          <w:hyperlink w:anchor="__RefHeading___Toc3221757_653776707">
            <w:r>
              <w:rPr>
                <w:webHidden/>
                <w:rStyle w:val="IndexLink"/>
                <w:rtl w:val="true"/>
              </w:rPr>
              <w:t>کاربست نمادین شخصیت حضرت زینب</w:t>
            </w:r>
            <w:r>
              <w:rPr>
                <w:rStyle w:val="IndexLink"/>
                <w:rtl w:val="true"/>
              </w:rPr>
              <w:t>(</w:t>
            </w:r>
            <w:r>
              <w:rPr>
                <w:rStyle w:val="IndexLink"/>
                <w:rtl w:val="true"/>
              </w:rPr>
              <w:t>علیها السلام</w:t>
            </w:r>
            <w:r>
              <w:rPr>
                <w:rStyle w:val="IndexLink"/>
                <w:rtl w:val="true"/>
              </w:rPr>
              <w:t xml:space="preserve">) </w:t>
            </w:r>
            <w:r>
              <w:rPr>
                <w:rStyle w:val="IndexLink"/>
                <w:rtl w:val="true"/>
              </w:rPr>
              <w:t>در شعر معاصر بحرین</w:t>
            </w:r>
            <w:r>
              <w:rPr>
                <w:rStyle w:val="IndexLink"/>
                <w:rtl w:val="true"/>
              </w:rPr>
              <w:tab/>
            </w:r>
            <w:r>
              <w:rPr>
                <w:rStyle w:val="IndexLink"/>
              </w:rPr>
              <w:t>104</w:t>
            </w:r>
          </w:hyperlink>
        </w:p>
        <w:p>
          <w:pPr>
            <w:pStyle w:val="Contents3"/>
            <w:tabs>
              <w:tab w:val="clear" w:pos="8459"/>
              <w:tab w:val="right" w:pos="9026" w:leader="dot"/>
            </w:tabs>
            <w:rPr/>
          </w:pPr>
          <w:hyperlink w:anchor="__RefHeading___Toc3221759_653776707">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221761_653776707">
            <w:r>
              <w:rPr>
                <w:webHidden/>
                <w:rStyle w:val="IndexLink"/>
                <w:rtl w:val="true"/>
              </w:rPr>
              <w:t>مقدمه</w:t>
            </w:r>
            <w:r>
              <w:rPr>
                <w:rStyle w:val="IndexLink"/>
                <w:rtl w:val="true"/>
              </w:rPr>
              <w:tab/>
            </w:r>
            <w:r>
              <w:rPr>
                <w:rStyle w:val="IndexLink"/>
              </w:rPr>
              <w:t>105</w:t>
            </w:r>
          </w:hyperlink>
        </w:p>
        <w:p>
          <w:pPr>
            <w:pStyle w:val="Contents3"/>
            <w:tabs>
              <w:tab w:val="clear" w:pos="8459"/>
              <w:tab w:val="right" w:pos="9026" w:leader="dot"/>
            </w:tabs>
            <w:rPr/>
          </w:pPr>
          <w:hyperlink w:anchor="__RefHeading___Toc3221763_653776707">
            <w:r>
              <w:rPr>
                <w:webHidden/>
                <w:rStyle w:val="IndexLink"/>
                <w:rtl w:val="true"/>
              </w:rPr>
              <w:t>بیان مسئله</w:t>
            </w:r>
            <w:r>
              <w:rPr>
                <w:rStyle w:val="IndexLink"/>
                <w:rtl w:val="true"/>
              </w:rPr>
              <w:tab/>
            </w:r>
            <w:r>
              <w:rPr>
                <w:rStyle w:val="IndexLink"/>
              </w:rPr>
              <w:t>107</w:t>
            </w:r>
          </w:hyperlink>
        </w:p>
        <w:p>
          <w:pPr>
            <w:pStyle w:val="Contents3"/>
            <w:tabs>
              <w:tab w:val="clear" w:pos="8459"/>
              <w:tab w:val="right" w:pos="9026" w:leader="dot"/>
            </w:tabs>
            <w:rPr/>
          </w:pPr>
          <w:hyperlink w:anchor="__RefHeading___Toc3221765_653776707">
            <w:r>
              <w:rPr>
                <w:webHidden/>
                <w:rStyle w:val="IndexLink"/>
                <w:rtl w:val="true"/>
              </w:rPr>
              <w:t>پیشینه پژوهش</w:t>
            </w:r>
            <w:r>
              <w:rPr>
                <w:rStyle w:val="IndexLink"/>
                <w:rtl w:val="true"/>
              </w:rPr>
              <w:tab/>
            </w:r>
            <w:r>
              <w:rPr>
                <w:rStyle w:val="IndexLink"/>
              </w:rPr>
              <w:t>108</w:t>
            </w:r>
          </w:hyperlink>
        </w:p>
        <w:p>
          <w:pPr>
            <w:pStyle w:val="Contents3"/>
            <w:tabs>
              <w:tab w:val="clear" w:pos="8459"/>
              <w:tab w:val="right" w:pos="9026" w:leader="dot"/>
            </w:tabs>
            <w:rPr/>
          </w:pPr>
          <w:hyperlink w:anchor="__RefHeading___Toc3221767_653776707">
            <w:r>
              <w:rPr>
                <w:webHidden/>
                <w:rStyle w:val="IndexLink"/>
                <w:rtl w:val="true"/>
              </w:rPr>
              <w:t>حضرت زینب</w:t>
            </w:r>
            <w:r>
              <w:rPr>
                <w:rStyle w:val="IndexLink"/>
                <w:rtl w:val="true"/>
              </w:rPr>
              <w:t>(</w:t>
            </w:r>
            <w:r>
              <w:rPr>
                <w:rStyle w:val="IndexLink"/>
                <w:rtl w:val="true"/>
              </w:rPr>
              <w:t>علیها السلام</w:t>
            </w:r>
            <w:r>
              <w:rPr>
                <w:rStyle w:val="IndexLink"/>
                <w:rtl w:val="true"/>
              </w:rPr>
              <w:t xml:space="preserve">) </w:t>
            </w:r>
            <w:r>
              <w:rPr>
                <w:rStyle w:val="IndexLink"/>
                <w:rtl w:val="true"/>
              </w:rPr>
              <w:t>در شعر معاصر بحرین</w:t>
            </w:r>
            <w:r>
              <w:rPr>
                <w:rStyle w:val="IndexLink"/>
                <w:rtl w:val="true"/>
              </w:rPr>
              <w:tab/>
            </w:r>
            <w:r>
              <w:rPr>
                <w:rStyle w:val="IndexLink"/>
              </w:rPr>
              <w:t>109</w:t>
            </w:r>
          </w:hyperlink>
        </w:p>
        <w:p>
          <w:pPr>
            <w:pStyle w:val="Contents3"/>
            <w:tabs>
              <w:tab w:val="clear" w:pos="8459"/>
              <w:tab w:val="right" w:pos="9026" w:leader="dot"/>
            </w:tabs>
            <w:rPr/>
          </w:pPr>
          <w:hyperlink w:anchor="__RefHeading___Toc3221769_653776707">
            <w:r>
              <w:rPr>
                <w:webHidden/>
                <w:rStyle w:val="IndexLink"/>
                <w:rtl w:val="true"/>
              </w:rPr>
              <w:t>نتیجه</w:t>
            </w:r>
            <w:r>
              <w:rPr>
                <w:rStyle w:val="IndexLink"/>
                <w:rtl w:val="true"/>
              </w:rPr>
              <w:tab/>
            </w:r>
            <w:r>
              <w:rPr>
                <w:rStyle w:val="IndexLink"/>
              </w:rPr>
              <w:t>118</w:t>
            </w:r>
          </w:hyperlink>
        </w:p>
        <w:p>
          <w:pPr>
            <w:pStyle w:val="Contents3"/>
            <w:tabs>
              <w:tab w:val="clear" w:pos="8459"/>
              <w:tab w:val="right" w:pos="9026" w:leader="dot"/>
            </w:tabs>
            <w:rPr/>
          </w:pPr>
          <w:hyperlink w:anchor="__RefHeading___Toc3221771_653776707">
            <w:r>
              <w:rPr>
                <w:webHidden/>
                <w:rStyle w:val="IndexLink"/>
                <w:rtl w:val="true"/>
              </w:rPr>
              <w:t>منابع</w:t>
            </w:r>
            <w:r>
              <w:rPr>
                <w:rStyle w:val="IndexLink"/>
                <w:rtl w:val="true"/>
              </w:rPr>
              <w:tab/>
            </w:r>
            <w:r>
              <w:rPr>
                <w:rStyle w:val="IndexLink"/>
              </w:rPr>
              <w:t>119</w:t>
            </w:r>
          </w:hyperlink>
        </w:p>
        <w:p>
          <w:pPr>
            <w:pStyle w:val="Contents2"/>
            <w:tabs>
              <w:tab w:val="clear" w:pos="8743"/>
              <w:tab w:val="right" w:pos="9026" w:leader="dot"/>
            </w:tabs>
            <w:rPr/>
          </w:pPr>
          <w:hyperlink w:anchor="__RefHeading___Toc3221773_653776707">
            <w:r>
              <w:rPr>
                <w:webHidden/>
                <w:rStyle w:val="IndexLink"/>
                <w:rtl w:val="true"/>
              </w:rPr>
              <w:t>نگاهی به سوژه های زن کنشگر در اربعین؛</w:t>
            </w:r>
            <w:r>
              <w:rPr>
                <w:rStyle w:val="IndexLink"/>
                <w:rtl w:val="true"/>
              </w:rPr>
              <w:tab/>
            </w:r>
            <w:r>
              <w:rPr>
                <w:rStyle w:val="IndexLink"/>
              </w:rPr>
              <w:t>122</w:t>
            </w:r>
          </w:hyperlink>
        </w:p>
        <w:p>
          <w:pPr>
            <w:pStyle w:val="Contents3"/>
            <w:tabs>
              <w:tab w:val="clear" w:pos="8459"/>
              <w:tab w:val="right" w:pos="9026" w:leader="dot"/>
            </w:tabs>
            <w:rPr/>
          </w:pPr>
          <w:hyperlink w:anchor="__RefHeading___Toc3221775_653776707">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3221777_653776707">
            <w:r>
              <w:rPr>
                <w:webHidden/>
                <w:rStyle w:val="IndexLink"/>
                <w:rtl w:val="true"/>
              </w:rPr>
              <w:t>درآمد</w:t>
            </w:r>
            <w:r>
              <w:rPr>
                <w:rStyle w:val="IndexLink"/>
                <w:rtl w:val="true"/>
              </w:rPr>
              <w:tab/>
            </w:r>
            <w:r>
              <w:rPr>
                <w:rStyle w:val="IndexLink"/>
              </w:rPr>
              <w:t>123</w:t>
            </w:r>
          </w:hyperlink>
        </w:p>
        <w:p>
          <w:pPr>
            <w:pStyle w:val="Contents3"/>
            <w:tabs>
              <w:tab w:val="clear" w:pos="8459"/>
              <w:tab w:val="right" w:pos="9026" w:leader="dot"/>
            </w:tabs>
            <w:rPr/>
          </w:pPr>
          <w:hyperlink w:anchor="__RefHeading___Toc3221779_653776707">
            <w:r>
              <w:rPr>
                <w:webHidden/>
                <w:rStyle w:val="IndexLink"/>
                <w:rtl w:val="true"/>
              </w:rPr>
              <w:t>چارچوب مفهومی</w:t>
            </w:r>
            <w:r>
              <w:rPr>
                <w:rStyle w:val="IndexLink"/>
                <w:rtl w:val="true"/>
              </w:rPr>
              <w:tab/>
            </w:r>
            <w:r>
              <w:rPr>
                <w:rStyle w:val="IndexLink"/>
              </w:rPr>
              <w:t>125</w:t>
            </w:r>
          </w:hyperlink>
        </w:p>
        <w:p>
          <w:pPr>
            <w:pStyle w:val="Contents3"/>
            <w:tabs>
              <w:tab w:val="clear" w:pos="8459"/>
              <w:tab w:val="right" w:pos="9026" w:leader="dot"/>
            </w:tabs>
            <w:rPr/>
          </w:pPr>
          <w:hyperlink w:anchor="__RefHeading___Toc3221781_653776707">
            <w:r>
              <w:rPr>
                <w:webHidden/>
                <w:rStyle w:val="IndexLink"/>
                <w:rtl w:val="true"/>
              </w:rPr>
              <w:t>روش تحقیق</w:t>
            </w:r>
            <w:r>
              <w:rPr>
                <w:rStyle w:val="IndexLink"/>
                <w:rtl w:val="true"/>
              </w:rPr>
              <w:tab/>
            </w:r>
            <w:r>
              <w:rPr>
                <w:rStyle w:val="IndexLink"/>
              </w:rPr>
              <w:t>129</w:t>
            </w:r>
          </w:hyperlink>
        </w:p>
        <w:p>
          <w:pPr>
            <w:pStyle w:val="Contents3"/>
            <w:tabs>
              <w:tab w:val="clear" w:pos="8459"/>
              <w:tab w:val="right" w:pos="9026" w:leader="dot"/>
            </w:tabs>
            <w:rPr/>
          </w:pPr>
          <w:hyperlink w:anchor="__RefHeading___Toc3221783_653776707">
            <w:r>
              <w:rPr>
                <w:webHidden/>
                <w:rStyle w:val="IndexLink"/>
                <w:rtl w:val="true"/>
              </w:rPr>
              <w:t>اطلاعات زمینه ای جمعیت مورد مطالعه</w:t>
            </w:r>
            <w:r>
              <w:rPr>
                <w:rStyle w:val="IndexLink"/>
                <w:rtl w:val="true"/>
              </w:rPr>
              <w:tab/>
            </w:r>
            <w:r>
              <w:rPr>
                <w:rStyle w:val="IndexLink"/>
              </w:rPr>
              <w:t>130</w:t>
            </w:r>
          </w:hyperlink>
        </w:p>
        <w:p>
          <w:pPr>
            <w:pStyle w:val="Contents3"/>
            <w:tabs>
              <w:tab w:val="clear" w:pos="8459"/>
              <w:tab w:val="right" w:pos="9026" w:leader="dot"/>
            </w:tabs>
            <w:rPr/>
          </w:pPr>
          <w:hyperlink w:anchor="__RefHeading___Toc3221785_653776707">
            <w:r>
              <w:rPr>
                <w:webHidden/>
                <w:rStyle w:val="IndexLink"/>
                <w:rtl w:val="true"/>
              </w:rPr>
              <w:t>یافته های میدانی</w:t>
            </w:r>
            <w:r>
              <w:rPr>
                <w:rStyle w:val="IndexLink"/>
                <w:rtl w:val="true"/>
              </w:rPr>
              <w:tab/>
            </w:r>
            <w:r>
              <w:rPr>
                <w:rStyle w:val="IndexLink"/>
              </w:rPr>
              <w:t>132</w:t>
            </w:r>
          </w:hyperlink>
        </w:p>
        <w:p>
          <w:pPr>
            <w:pStyle w:val="Contents4"/>
            <w:tabs>
              <w:tab w:val="clear" w:pos="8176"/>
              <w:tab w:val="right" w:pos="9026" w:leader="dot"/>
            </w:tabs>
            <w:rPr/>
          </w:pPr>
          <w:hyperlink w:anchor="__RefHeading___Toc3221787_653776707">
            <w:r>
              <w:rPr>
                <w:webHidden/>
                <w:rStyle w:val="IndexLink"/>
                <w:rtl w:val="true"/>
              </w:rPr>
              <w:t>الف</w:t>
            </w:r>
            <w:r>
              <w:rPr>
                <w:rStyle w:val="IndexLink"/>
                <w:rtl w:val="true"/>
              </w:rPr>
              <w:t xml:space="preserve">- </w:t>
            </w:r>
            <w:r>
              <w:rPr>
                <w:rStyle w:val="IndexLink"/>
                <w:rtl w:val="true"/>
              </w:rPr>
              <w:t>شاخصه های هویتی سوژه ها</w:t>
            </w:r>
            <w:r>
              <w:rPr>
                <w:rStyle w:val="IndexLink"/>
                <w:rtl w:val="true"/>
              </w:rPr>
              <w:tab/>
            </w:r>
            <w:r>
              <w:rPr>
                <w:rStyle w:val="IndexLink"/>
              </w:rPr>
              <w:t>132</w:t>
            </w:r>
          </w:hyperlink>
        </w:p>
        <w:p>
          <w:pPr>
            <w:pStyle w:val="Contents5"/>
            <w:tabs>
              <w:tab w:val="clear" w:pos="7892"/>
              <w:tab w:val="right" w:pos="9026" w:leader="dot"/>
            </w:tabs>
            <w:rPr/>
          </w:pPr>
          <w:hyperlink w:anchor="__RefHeading___Toc3221789_653776707">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3221791_653776707">
            <w:r>
              <w:rPr>
                <w:webHidden/>
                <w:rStyle w:val="IndexLink"/>
              </w:rPr>
              <w:t>1</w:t>
            </w:r>
            <w:r>
              <w:rPr>
                <w:rStyle w:val="IndexLink"/>
                <w:rtl w:val="true"/>
              </w:rPr>
              <w:t>-</w:t>
            </w:r>
            <w:r>
              <w:rPr>
                <w:rStyle w:val="IndexLink"/>
                <w:rtl w:val="true"/>
              </w:rPr>
              <w:t>باورهای دینی</w:t>
            </w:r>
            <w:r>
              <w:rPr>
                <w:rStyle w:val="IndexLink"/>
                <w:rtl w:val="true"/>
              </w:rPr>
              <w:tab/>
            </w:r>
            <w:r>
              <w:rPr>
                <w:rStyle w:val="IndexLink"/>
              </w:rPr>
              <w:t>132</w:t>
            </w:r>
          </w:hyperlink>
        </w:p>
        <w:p>
          <w:pPr>
            <w:pStyle w:val="Contents5"/>
            <w:tabs>
              <w:tab w:val="clear" w:pos="7892"/>
              <w:tab w:val="right" w:pos="9026" w:leader="dot"/>
            </w:tabs>
            <w:rPr/>
          </w:pPr>
          <w:hyperlink w:anchor="__RefHeading___Toc3221793_653776707">
            <w:r>
              <w:rPr>
                <w:webHidden/>
                <w:rStyle w:val="IndexLink"/>
              </w:rPr>
              <w:t>2</w:t>
            </w:r>
            <w:r>
              <w:rPr>
                <w:rStyle w:val="IndexLink"/>
                <w:rtl w:val="true"/>
              </w:rPr>
              <w:t xml:space="preserve">- </w:t>
            </w:r>
            <w:r>
              <w:rPr>
                <w:rStyle w:val="IndexLink"/>
                <w:rtl w:val="true"/>
              </w:rPr>
              <w:t>نگرش ها و ارزش ها</w:t>
            </w:r>
            <w:r>
              <w:rPr>
                <w:rStyle w:val="IndexLink"/>
                <w:rtl w:val="true"/>
              </w:rPr>
              <w:tab/>
            </w:r>
            <w:r>
              <w:rPr>
                <w:rStyle w:val="IndexLink"/>
              </w:rPr>
              <w:t>133</w:t>
            </w:r>
          </w:hyperlink>
        </w:p>
        <w:p>
          <w:pPr>
            <w:pStyle w:val="Contents5"/>
            <w:tabs>
              <w:tab w:val="clear" w:pos="7892"/>
              <w:tab w:val="right" w:pos="9026" w:leader="dot"/>
            </w:tabs>
            <w:rPr/>
          </w:pPr>
          <w:hyperlink w:anchor="__RefHeading___Toc3221795_653776707">
            <w:r>
              <w:rPr>
                <w:webHidden/>
                <w:rStyle w:val="IndexLink"/>
              </w:rPr>
              <w:t>3</w:t>
            </w:r>
            <w:r>
              <w:rPr>
                <w:rStyle w:val="IndexLink"/>
                <w:rtl w:val="true"/>
              </w:rPr>
              <w:t xml:space="preserve">- </w:t>
            </w:r>
            <w:r>
              <w:rPr>
                <w:rStyle w:val="IndexLink"/>
                <w:rtl w:val="true"/>
              </w:rPr>
              <w:t xml:space="preserve">نقش مسلط </w:t>
            </w:r>
            <w:r>
              <w:rPr>
                <w:rStyle w:val="IndexLink"/>
                <w:rtl w:val="true"/>
              </w:rPr>
              <w:t>(</w:t>
            </w:r>
            <w:r>
              <w:rPr>
                <w:rStyle w:val="IndexLink"/>
                <w:rtl w:val="true"/>
              </w:rPr>
              <w:t xml:space="preserve">از میان نقش های مختلف یک زن </w:t>
            </w:r>
            <w:r>
              <w:rPr>
                <w:rStyle w:val="IndexLink"/>
                <w:rtl w:val="true"/>
              </w:rPr>
              <w:t>)</w:t>
              <w:tab/>
            </w:r>
            <w:r>
              <w:rPr>
                <w:rStyle w:val="IndexLink"/>
              </w:rPr>
              <w:t>135</w:t>
            </w:r>
          </w:hyperlink>
        </w:p>
        <w:p>
          <w:pPr>
            <w:pStyle w:val="Contents5"/>
            <w:tabs>
              <w:tab w:val="clear" w:pos="7892"/>
              <w:tab w:val="right" w:pos="9026" w:leader="dot"/>
            </w:tabs>
            <w:rPr/>
          </w:pPr>
          <w:hyperlink w:anchor="__RefHeading___Toc3221797_653776707">
            <w:r>
              <w:rPr>
                <w:webHidden/>
                <w:rStyle w:val="IndexLink"/>
              </w:rPr>
              <w:t>4</w:t>
            </w:r>
            <w:r>
              <w:rPr>
                <w:rStyle w:val="IndexLink"/>
                <w:rtl w:val="true"/>
              </w:rPr>
              <w:t>-</w:t>
            </w:r>
            <w:r>
              <w:rPr>
                <w:rStyle w:val="IndexLink"/>
                <w:rtl w:val="true"/>
              </w:rPr>
              <w:t>اعتماد بنیادین</w:t>
            </w:r>
            <w:r>
              <w:rPr>
                <w:rStyle w:val="IndexLink"/>
                <w:rtl w:val="true"/>
              </w:rPr>
              <w:tab/>
            </w:r>
            <w:r>
              <w:rPr>
                <w:rStyle w:val="IndexLink"/>
              </w:rPr>
              <w:t>136</w:t>
            </w:r>
          </w:hyperlink>
        </w:p>
        <w:p>
          <w:pPr>
            <w:pStyle w:val="Contents5"/>
            <w:tabs>
              <w:tab w:val="clear" w:pos="7892"/>
              <w:tab w:val="right" w:pos="9026" w:leader="dot"/>
            </w:tabs>
            <w:rPr/>
          </w:pPr>
          <w:hyperlink w:anchor="__RefHeading___Toc3221799_653776707">
            <w:r>
              <w:rPr>
                <w:webHidden/>
                <w:rStyle w:val="IndexLink"/>
              </w:rPr>
              <w:t>5</w:t>
            </w:r>
            <w:r>
              <w:rPr>
                <w:rStyle w:val="IndexLink"/>
                <w:rtl w:val="true"/>
              </w:rPr>
              <w:t>-</w:t>
            </w:r>
            <w:r>
              <w:rPr>
                <w:rStyle w:val="IndexLink"/>
                <w:rtl w:val="true"/>
              </w:rPr>
              <w:t>مراقبت و نظارت بر بدن</w:t>
            </w:r>
            <w:r>
              <w:rPr>
                <w:rStyle w:val="IndexLink"/>
                <w:rtl w:val="true"/>
              </w:rPr>
              <w:tab/>
            </w:r>
            <w:r>
              <w:rPr>
                <w:rStyle w:val="IndexLink"/>
              </w:rPr>
              <w:t>137</w:t>
            </w:r>
          </w:hyperlink>
        </w:p>
        <w:p>
          <w:pPr>
            <w:pStyle w:val="Contents5"/>
            <w:tabs>
              <w:tab w:val="clear" w:pos="7892"/>
              <w:tab w:val="right" w:pos="9026" w:leader="dot"/>
            </w:tabs>
            <w:rPr/>
          </w:pPr>
          <w:hyperlink w:anchor="__RefHeading___Toc3221801_653776707">
            <w:r>
              <w:rPr>
                <w:webHidden/>
                <w:rStyle w:val="IndexLink"/>
              </w:rPr>
              <w:t>6</w:t>
            </w:r>
            <w:r>
              <w:rPr>
                <w:rStyle w:val="IndexLink"/>
                <w:rtl w:val="true"/>
              </w:rPr>
              <w:t>-</w:t>
            </w:r>
            <w:r>
              <w:rPr>
                <w:rStyle w:val="IndexLink"/>
                <w:rtl w:val="true"/>
              </w:rPr>
              <w:t>سبک زندگی</w:t>
            </w:r>
            <w:r>
              <w:rPr>
                <w:rStyle w:val="IndexLink"/>
                <w:rtl w:val="true"/>
              </w:rPr>
              <w:tab/>
            </w:r>
            <w:r>
              <w:rPr>
                <w:rStyle w:val="IndexLink"/>
              </w:rPr>
              <w:t>138</w:t>
            </w:r>
          </w:hyperlink>
        </w:p>
        <w:p>
          <w:pPr>
            <w:pStyle w:val="Contents4"/>
            <w:tabs>
              <w:tab w:val="clear" w:pos="8176"/>
              <w:tab w:val="right" w:pos="9026" w:leader="dot"/>
            </w:tabs>
            <w:rPr/>
          </w:pPr>
          <w:hyperlink w:anchor="__RefHeading___Toc3221803_653776707">
            <w:r>
              <w:rPr>
                <w:webHidden/>
                <w:rStyle w:val="IndexLink"/>
                <w:rtl w:val="true"/>
              </w:rPr>
              <w:t>ب</w:t>
            </w:r>
            <w:r>
              <w:rPr>
                <w:rStyle w:val="IndexLink"/>
                <w:rtl w:val="true"/>
              </w:rPr>
              <w:t>-</w:t>
            </w:r>
            <w:r>
              <w:rPr>
                <w:rStyle w:val="IndexLink"/>
                <w:rtl w:val="true"/>
              </w:rPr>
              <w:t>سوژه ها و میدان اربعین</w:t>
            </w:r>
            <w:r>
              <w:rPr>
                <w:rStyle w:val="IndexLink"/>
                <w:rtl w:val="true"/>
              </w:rPr>
              <w:tab/>
            </w:r>
            <w:r>
              <w:rPr>
                <w:rStyle w:val="IndexLink"/>
              </w:rPr>
              <w:t>139</w:t>
            </w:r>
          </w:hyperlink>
        </w:p>
        <w:p>
          <w:pPr>
            <w:pStyle w:val="Contents5"/>
            <w:tabs>
              <w:tab w:val="clear" w:pos="7892"/>
              <w:tab w:val="right" w:pos="9026" w:leader="dot"/>
            </w:tabs>
            <w:rPr/>
          </w:pPr>
          <w:hyperlink w:anchor="__RefHeading___Toc3221805_653776707">
            <w:r>
              <w:rPr>
                <w:webHidden/>
                <w:rStyle w:val="IndexLink"/>
                <w:rtl w:val="true"/>
              </w:rPr>
              <w:t>حضور کنشگرانه سوژه ها در میدان اربعین</w:t>
            </w:r>
            <w:r>
              <w:rPr>
                <w:rStyle w:val="IndexLink"/>
                <w:rtl w:val="true"/>
              </w:rPr>
              <w:tab/>
            </w:r>
            <w:r>
              <w:rPr>
                <w:rStyle w:val="IndexLink"/>
              </w:rPr>
              <w:t>139</w:t>
            </w:r>
          </w:hyperlink>
        </w:p>
        <w:p>
          <w:pPr>
            <w:pStyle w:val="Contents5"/>
            <w:tabs>
              <w:tab w:val="clear" w:pos="7892"/>
              <w:tab w:val="right" w:pos="9026" w:leader="dot"/>
            </w:tabs>
            <w:rPr/>
          </w:pPr>
          <w:hyperlink w:anchor="__RefHeading___Toc3221807_653776707">
            <w:r>
              <w:rPr>
                <w:webHidden/>
                <w:rStyle w:val="IndexLink"/>
                <w:rtl w:val="true"/>
              </w:rPr>
              <w:t>نگرش سوژه ها به میدان اربعین</w:t>
            </w:r>
            <w:r>
              <w:rPr>
                <w:rStyle w:val="IndexLink"/>
                <w:rtl w:val="true"/>
              </w:rPr>
              <w:tab/>
            </w:r>
            <w:r>
              <w:rPr>
                <w:rStyle w:val="IndexLink"/>
              </w:rPr>
              <w:t>141</w:t>
            </w:r>
          </w:hyperlink>
        </w:p>
        <w:p>
          <w:pPr>
            <w:pStyle w:val="Contents3"/>
            <w:tabs>
              <w:tab w:val="clear" w:pos="8459"/>
              <w:tab w:val="right" w:pos="9026" w:leader="dot"/>
            </w:tabs>
            <w:rPr/>
          </w:pPr>
          <w:hyperlink w:anchor="__RefHeading___Toc3221809_653776707">
            <w:r>
              <w:rPr>
                <w:webHidden/>
                <w:rStyle w:val="IndexLink"/>
                <w:rtl w:val="true"/>
              </w:rPr>
              <w:t>نتیجه</w:t>
            </w:r>
            <w:r>
              <w:rPr>
                <w:rStyle w:val="IndexLink"/>
                <w:rtl w:val="true"/>
              </w:rPr>
              <w:tab/>
            </w:r>
            <w:r>
              <w:rPr>
                <w:rStyle w:val="IndexLink"/>
              </w:rPr>
              <w:t>142</w:t>
            </w:r>
          </w:hyperlink>
        </w:p>
        <w:p>
          <w:pPr>
            <w:pStyle w:val="Contents3"/>
            <w:tabs>
              <w:tab w:val="clear" w:pos="8459"/>
              <w:tab w:val="right" w:pos="9026" w:leader="dot"/>
            </w:tabs>
            <w:rPr/>
          </w:pPr>
          <w:hyperlink w:anchor="__RefHeading___Toc3221811_653776707">
            <w:r>
              <w:rPr>
                <w:webHidden/>
                <w:rStyle w:val="IndexLink"/>
                <w:rtl w:val="true"/>
              </w:rPr>
              <w:t>منابع</w:t>
            </w:r>
            <w:r>
              <w:rPr>
                <w:rStyle w:val="IndexLink"/>
                <w:rtl w:val="true"/>
              </w:rPr>
              <w:tab/>
            </w:r>
            <w:r>
              <w:rPr>
                <w:rStyle w:val="IndexLink"/>
              </w:rPr>
              <w:t>145</w:t>
            </w:r>
          </w:hyperlink>
        </w:p>
        <w:p>
          <w:pPr>
            <w:pStyle w:val="Contents2"/>
            <w:tabs>
              <w:tab w:val="clear" w:pos="8743"/>
              <w:tab w:val="right" w:pos="9026" w:leader="dot"/>
            </w:tabs>
            <w:rPr/>
          </w:pPr>
          <w:hyperlink w:anchor="__RefHeading___Toc3221813_653776707">
            <w:r>
              <w:rPr>
                <w:webHidden/>
                <w:rStyle w:val="IndexLink"/>
                <w:rtl w:val="true"/>
              </w:rPr>
              <w:t>نکته هایی از معارف حسینی</w:t>
            </w:r>
            <w:r>
              <w:rPr>
                <w:rStyle w:val="IndexLink"/>
                <w:rtl w:val="true"/>
              </w:rPr>
              <w:tab/>
            </w:r>
            <w:r>
              <w:rPr>
                <w:rStyle w:val="IndexLink"/>
              </w:rPr>
              <w:t>146</w:t>
            </w:r>
          </w:hyperlink>
        </w:p>
        <w:p>
          <w:pPr>
            <w:pStyle w:val="Contents3"/>
            <w:tabs>
              <w:tab w:val="clear" w:pos="8459"/>
              <w:tab w:val="right" w:pos="9026" w:leader="dot"/>
            </w:tabs>
            <w:rPr/>
          </w:pPr>
          <w:hyperlink w:anchor="__RefHeading___Toc3221815_653776707">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3221817_653776707">
            <w:r>
              <w:rPr>
                <w:webHidden/>
                <w:rStyle w:val="IndexLink"/>
                <w:rtl w:val="true"/>
              </w:rPr>
              <w:t xml:space="preserve">چرا به امام حسین </w:t>
            </w:r>
            <w:r>
              <w:rPr>
                <w:rStyle w:val="IndexLink"/>
                <w:rtl w:val="true"/>
              </w:rPr>
              <w:t>(</w:t>
            </w:r>
            <w:r>
              <w:rPr>
                <w:rStyle w:val="IndexLink"/>
                <w:rtl w:val="true"/>
              </w:rPr>
              <w:t>علیه السلام</w:t>
            </w:r>
            <w:r>
              <w:rPr>
                <w:rStyle w:val="IndexLink"/>
                <w:rtl w:val="true"/>
              </w:rPr>
              <w:t>) «</w:t>
            </w:r>
            <w:r>
              <w:rPr>
                <w:rStyle w:val="IndexLink"/>
                <w:rtl w:val="true"/>
              </w:rPr>
              <w:t>ثار الله</w:t>
            </w:r>
            <w:r>
              <w:rPr>
                <w:rStyle w:val="IndexLink"/>
                <w:rtl w:val="true"/>
              </w:rPr>
              <w:t xml:space="preserve">» </w:t>
            </w:r>
            <w:r>
              <w:rPr>
                <w:rStyle w:val="IndexLink"/>
                <w:rtl w:val="true"/>
              </w:rPr>
              <w:t>می گویند؟</w:t>
            </w:r>
            <w:r>
              <w:rPr>
                <w:rStyle w:val="IndexLink"/>
                <w:rtl w:val="true"/>
              </w:rPr>
              <w:tab/>
            </w:r>
            <w:r>
              <w:rPr>
                <w:rStyle w:val="IndexLink"/>
              </w:rPr>
              <w:t>146</w:t>
            </w:r>
          </w:hyperlink>
        </w:p>
        <w:p>
          <w:pPr>
            <w:pStyle w:val="Contents2"/>
            <w:tabs>
              <w:tab w:val="clear" w:pos="8743"/>
              <w:tab w:val="right" w:pos="9026" w:leader="dot"/>
            </w:tabs>
            <w:rPr/>
          </w:pPr>
          <w:hyperlink w:anchor="__RefHeading___Toc3221819_653776707">
            <w:r>
              <w:rPr>
                <w:webHidden/>
                <w:rStyle w:val="IndexLink"/>
                <w:rtl w:val="true"/>
              </w:rPr>
              <w:t>معرفی کتاب</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42_125331"/>
      <w:bookmarkStart w:id="1" w:name="pg8742_125331"/>
      <w:bookmarkEnd w:id="1"/>
    </w:p>
    <w:p>
      <w:pPr>
        <w:pStyle w:val="Heading2"/>
        <w:numPr>
          <w:ilvl w:val="1"/>
          <w:numId w:val="1"/>
        </w:numPr>
        <w:rPr/>
      </w:pPr>
      <w:bookmarkStart w:id="2" w:name="pg8742_125331"/>
      <w:bookmarkStart w:id="3" w:name="__RefHeading___Toc322157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هشتم،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21577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بین المللی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تمرکز بر معارف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 الملل و جهان اسلام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نامه بین المللی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www.sid.ir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عرصه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حسنین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معرفت نور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اولیور شاربروت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بیرمنگهام 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علمی تاریخ پاکستان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8742_125340"/>
    </w:p>
    <w:p>
      <w:pPr>
        <w:pStyle w:val="Heading2"/>
        <w:numPr>
          <w:ilvl w:val="1"/>
          <w:numId w:val="1"/>
        </w:numPr>
        <w:rPr/>
      </w:pPr>
      <w:bookmarkStart w:id="8" w:name="__RefHeading___Toc3221579_653776707"/>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علل اجتماعی نهضت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مسعود بهرامیان، فاطمه فتوحی پناه</w:t>
      </w:r>
    </w:p>
    <w:p>
      <w:pPr>
        <w:pStyle w:val="BookText"/>
        <w:rPr/>
      </w:pPr>
      <w:r>
        <w:rPr>
          <w:rFonts w:ascii="IRNazanin" w:hAnsi="IRNazanin" w:eastAsia="IRNazanin"/>
          <w:color w:val="111111"/>
          <w:sz w:val="28"/>
          <w:sz w:val="28"/>
          <w:szCs w:val="28"/>
          <w:rtl w:val="true"/>
          <w:lang w:bidi="fa-IR"/>
        </w:rPr>
        <w:t>حضور بانوان در قیام حسینی با تکیه بر منابع متقدم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دکتر معصومه حاجی مقصودی</w:t>
      </w:r>
    </w:p>
    <w:p>
      <w:pPr>
        <w:pStyle w:val="BookText"/>
        <w:rPr/>
      </w:pPr>
      <w:r>
        <w:rPr>
          <w:rFonts w:ascii="IRNazanin" w:hAnsi="IRNazanin" w:eastAsia="IRNazanin"/>
          <w:color w:val="111111"/>
          <w:sz w:val="28"/>
          <w:sz w:val="28"/>
          <w:szCs w:val="28"/>
          <w:rtl w:val="true"/>
          <w:lang w:bidi="fa-IR"/>
        </w:rPr>
        <w:t>مؤلفه های اخلاق عرفانی در 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دکتر سیدرضا موسوی، معین پورصادق</w:t>
      </w:r>
    </w:p>
    <w:p>
      <w:pPr>
        <w:pStyle w:val="BookText"/>
        <w:rPr/>
      </w:pPr>
      <w:r>
        <w:rPr>
          <w:rFonts w:ascii="IRNazanin" w:hAnsi="IRNazanin" w:eastAsia="IRNazanin"/>
          <w:color w:val="111111"/>
          <w:sz w:val="28"/>
          <w:sz w:val="28"/>
          <w:szCs w:val="28"/>
          <w:rtl w:val="true"/>
          <w:lang w:bidi="fa-IR"/>
        </w:rPr>
        <w:t>جلوه هایی از پایبندی به اصول و ارزش ها در مدرسه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دکتر علی فارسی مدان</w:t>
      </w:r>
    </w:p>
    <w:p>
      <w:pPr>
        <w:pStyle w:val="BookText"/>
        <w:rPr/>
      </w:pPr>
      <w:r>
        <w:rPr>
          <w:rFonts w:ascii="IRNazanin" w:hAnsi="IRNazanin" w:eastAsia="IRNazanin"/>
          <w:color w:val="111111"/>
          <w:sz w:val="28"/>
          <w:sz w:val="28"/>
          <w:szCs w:val="28"/>
          <w:rtl w:val="true"/>
          <w:lang w:bidi="fa-IR"/>
        </w:rPr>
        <w:t>کاربست نمادین شخصیت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دکتر سید مهدی نوری کیذقانی، رسول خمر، دکتر عباس گنجعلی، دکتر حسین شمس آبادی</w:t>
      </w:r>
    </w:p>
    <w:p>
      <w:pPr>
        <w:pStyle w:val="BookText"/>
        <w:rPr/>
      </w:pPr>
      <w:r>
        <w:rPr>
          <w:rFonts w:ascii="IRNazanin" w:hAnsi="IRNazanin" w:eastAsia="IRNazanin"/>
          <w:color w:val="111111"/>
          <w:sz w:val="28"/>
          <w:sz w:val="28"/>
          <w:szCs w:val="28"/>
          <w:rtl w:val="true"/>
          <w:lang w:bidi="fa-IR"/>
        </w:rPr>
        <w:t>نگاهی به سوژه های زن کنشگر در اربعین؛ با تمرکز بر نگره الگوی هویتی زن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نسیم کاهیرده، سعیده داوری مقدم</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742_125344"/>
      <w:bookmarkStart w:id="11" w:name="pg8742_125344"/>
      <w:bookmarkEnd w:id="11"/>
    </w:p>
    <w:p>
      <w:pPr>
        <w:pStyle w:val="Heading2"/>
        <w:numPr>
          <w:ilvl w:val="1"/>
          <w:numId w:val="1"/>
        </w:numPr>
        <w:rPr/>
      </w:pPr>
      <w:bookmarkStart w:id="12" w:name="pg8742_125344"/>
      <w:bookmarkStart w:id="13" w:name="__RefHeading___Toc3221581_653776707"/>
      <w:bookmarkStart w:id="14" w:name="_Toc4"/>
      <w:bookmarkEnd w:id="12"/>
      <w:bookmarkEnd w:id="13"/>
      <w:r>
        <w:rPr>
          <w:rtl w:val="true"/>
        </w:rPr>
        <w:t>علل اجتماعی نهضت عاشورا</w:t>
      </w:r>
      <w:bookmarkEnd w:id="14"/>
    </w:p>
    <w:p>
      <w:pPr>
        <w:pStyle w:val="Heading3"/>
        <w:numPr>
          <w:ilvl w:val="2"/>
          <w:numId w:val="1"/>
        </w:numPr>
        <w:rPr/>
      </w:pPr>
      <w:bookmarkStart w:id="15" w:name="__RefHeading___Toc3221583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مسعود بهرامیان</w:t>
      </w:r>
      <w:r>
        <w:rPr>
          <w:rStyle w:val="FootnoteAnchor"/>
          <w:rtl w:val="true"/>
        </w:rPr>
        <w:footnoteReference w:id="2"/>
      </w:r>
      <w:r>
        <w:rPr>
          <w:rFonts w:ascii="IRNazanin" w:hAnsi="IRNazanin" w:eastAsia="IRNazanin"/>
          <w:color w:val="111111"/>
          <w:sz w:val="28"/>
          <w:sz w:val="28"/>
          <w:szCs w:val="28"/>
          <w:rtl w:val="true"/>
          <w:lang w:bidi="fa-IR"/>
        </w:rPr>
        <w:t>فاطمه فتوحی پناه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22/02/1402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23/07/1402</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رویدادهای تاریخی به ناگهان روی نمی دهند، بلکه زمینه ها و عوامل گوناگونی در ایجاد آنها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کوتاه مدت و برخی دیگر بلند مدت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ایجاد یک اتفاق هر دوی این عوامل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رویدادهای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واقعه نوه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به دست گروهی از مسلمانان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با رویکردی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روش کتابخانه ای درصدد پاسخ به این سؤال است که چه علل و عوامل اجتماعی و فرهنگی کوتاه مدت و بلند مدتی در ایجاد آن واقعه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این پژوهش نشان می دهد که تقابل دو سنت دینی و قبیلگی، تعصبات و نزاع هایقبیلگی و قوم گرایی از مهم ترین علل و عوامل ایجاد آن واقعه بوده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علوی و اموی، کربلا</w:t>
      </w:r>
      <w:r>
        <w:rPr>
          <w:rFonts w:eastAsia="IRNazanin" w:cs="IRNazanin"/>
          <w:color w:val="111111"/>
          <w:sz w:val="28"/>
          <w:szCs w:val="28"/>
          <w:rtl w:val="true"/>
          <w:lang w:bidi="fa-IR"/>
        </w:rPr>
        <w:t xml:space="preserve">. </w:t>
      </w:r>
      <w:bookmarkStart w:id="17" w:name="pg8742_125346"/>
    </w:p>
    <w:p>
      <w:pPr>
        <w:pStyle w:val="Heading3"/>
        <w:numPr>
          <w:ilvl w:val="2"/>
          <w:numId w:val="1"/>
        </w:numPr>
        <w:rPr/>
      </w:pPr>
      <w:bookmarkStart w:id="18" w:name="__RefHeading___Toc3221585_653776707"/>
      <w:bookmarkStart w:id="19" w:name="_Toc6"/>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اسلام در زمانه و سرزمینی ظهور کرد که یکی از عقب افتاده ترین مناطق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 های جنوبی و شمالی جزیره العرب به نوعی دارای دولت و ساختار شبه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مرکزی به دلیل دارا بودن از نظام اجتماعی قبیلگی و حیات اقلیمی خشک از مناطق مذکور عقب مانده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خود وحدت و همگرایی را برای اعرابی به ارمغان آورد که چیزی جز غارتگری و بادیه گردی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رسیدن به پیامبری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مشکلات و موانع عمده ای در شهر مکه؛ مواجه شد که به ناچار به شهر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سرآغاز فصل نوینی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با شکستن قالب های کهن قبیلگی، ساختاری نو پی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بزرگترین اقدامات ایشان مشارکت مردم در امر حکومتداری و مسئله 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تا حدودی تا پایان خلافت راشدین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یافت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سلطنت امویان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متمایز از عصر نبوت و خلفای راشدین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که نقش مردم در حکومت نادیده انگاشته شد، استقلال قوه قضائیه از ابعاد دیگر حاکمیت به حاشیه رانده شد، خفقان و ارعاب، سرکوب آزاداندیشان و مصلحان اجتماعی، افول افاضل و صعود اراذل، نظام ولایتعهدی در ساختار گزینش خلیفه به جای بیعت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نویسنده این دوران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شبه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در چنین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داران کوته فکر جاهل که به جای تأمل در آیات قرآن و مَودّت اهل بیت، تیغ بر روی سبط نبی اکرم که نمونه بارز قرآن ناطق بود،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لاپیدوس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بنی امیه بیش از هر نزاع دیگری بر سر شریعت و بیش از هر تضادی بین قبائل، نژادها و گروه های زبانی مختلف باعث ایجاد جدایی و تفرقه بین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مذهب تشیع است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راه آن</w:t>
      </w:r>
      <w:r>
        <w:rPr>
          <w:rFonts w:eastAsia="IRNazanin" w:cs="IRNazanin"/>
          <w:color w:val="111111"/>
          <w:sz w:val="28"/>
          <w:szCs w:val="28"/>
          <w:rtl w:val="true"/>
          <w:lang w:bidi="fa-IR"/>
        </w:rPr>
        <w:t xml:space="preserve">». </w:t>
      </w:r>
      <w:bookmarkStart w:id="20" w:name="pg8742_125348"/>
    </w:p>
    <w:p>
      <w:pPr>
        <w:pStyle w:val="Heading3"/>
        <w:numPr>
          <w:ilvl w:val="2"/>
          <w:numId w:val="1"/>
        </w:numPr>
        <w:rPr/>
      </w:pPr>
      <w:bookmarkStart w:id="21" w:name="__RefHeading___Toc3221587_653776707"/>
      <w:bookmarkStart w:id="22" w:name="_Toc7"/>
      <w:bookmarkEnd w:id="20"/>
      <w:bookmarkEnd w:id="21"/>
      <w:r>
        <w:rPr>
          <w:rtl w:val="true"/>
        </w:rPr>
        <w:t xml:space="preserve">علل اجتماعی قیام امام حسین </w:t>
      </w:r>
      <w:r>
        <w:rPr>
          <w:rtl w:val="true"/>
        </w:rPr>
        <w:t>(</w:t>
      </w:r>
      <w:r>
        <w:rPr>
          <w:rtl w:val="true"/>
        </w:rPr>
        <w:t>علیه السلام</w:t>
      </w:r>
      <w:r>
        <w:rPr>
          <w:rtl w:val="true"/>
        </w:rPr>
        <w:t>)</w:t>
      </w:r>
      <w:bookmarkEnd w:id="22"/>
    </w:p>
    <w:p>
      <w:pPr>
        <w:pStyle w:val="Heading4"/>
        <w:numPr>
          <w:ilvl w:val="3"/>
          <w:numId w:val="1"/>
        </w:numPr>
        <w:rPr/>
      </w:pPr>
      <w:bookmarkStart w:id="23" w:name="__RefHeading___Toc3221589_653776707"/>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تبیین پدیده های تاریخی منوط به واکاوی علل مختلف اجتماعی، فرهنگی، اقتصادی، عقیدتی، سیاسی و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علل اجتماعی قیام عاشورا به موارد زیر می توان اشاره کرد</w:t>
      </w:r>
      <w:r>
        <w:rPr>
          <w:rFonts w:eastAsia="IRNazanin" w:cs="IRNazanin"/>
          <w:color w:val="111111"/>
          <w:sz w:val="28"/>
          <w:szCs w:val="28"/>
          <w:rtl w:val="true"/>
          <w:lang w:bidi="fa-IR"/>
        </w:rPr>
        <w:t>:</w:t>
      </w:r>
    </w:p>
    <w:p>
      <w:pPr>
        <w:pStyle w:val="Heading4"/>
        <w:numPr>
          <w:ilvl w:val="3"/>
          <w:numId w:val="1"/>
        </w:numPr>
        <w:rPr/>
      </w:pPr>
      <w:bookmarkStart w:id="25" w:name="__RefHeading___Toc3221591_653776707"/>
      <w:bookmarkStart w:id="26" w:name="_Toc9"/>
      <w:bookmarkEnd w:id="25"/>
      <w:r>
        <w:rPr/>
        <w:t>1</w:t>
      </w:r>
      <w:r>
        <w:rPr>
          <w:rtl w:val="true"/>
        </w:rPr>
        <w:t xml:space="preserve">. </w:t>
      </w:r>
      <w:r>
        <w:rPr>
          <w:rtl w:val="true"/>
        </w:rPr>
        <w:t>تقابل سنت دینی با سنت قبیلگی</w:t>
      </w:r>
      <w:bookmarkEnd w:id="26"/>
    </w:p>
    <w:p>
      <w:pPr>
        <w:pStyle w:val="Heading5"/>
        <w:numPr>
          <w:ilvl w:val="4"/>
          <w:numId w:val="1"/>
        </w:numPr>
        <w:rPr/>
      </w:pPr>
      <w:bookmarkStart w:id="27" w:name="__RefHeading___Toc3221593_653776707"/>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قبیله رکن رکین ساختار اجتماعی عصر جاهلیت تا برآمدن دوران راشدین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را از نگاهی دیگر می توان تقابل دو نوع تفکر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یکسو نگاه دین مدارانه به اجتماع و روابط انسانی و از سوی دیگر نگاه تنگ نظرانه قبیلگی به 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بنی هاشم را می توان در گروه اول و بنی امیه را در گروه دوم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ظهور اسلام در جامعه شبه جزیره ساختار سیاسی منسجمی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اقوام عرب بر نوع ساختار اجتماعی و سیاسی آنان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رکین زندگی فرد عرب،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این نوع ساختار، مستحیل در قبیله بود و از خود هیچ اختیاری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ثابت و مکتوبی در قبیله وجود نداشت؛ عرف به عنوان قانون و کارکرد آن راایفا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کننده روابط بین افراد قبیله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ساختار، ریش سفید قبیله به عنوان رئیس، اختیار همه افراد را در کف قدرت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 های فرهنگی آن در شعر و شاعری، علم انساب، علم الایام و آشنایی با علوم أنواء خلاصه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که عرب می سرود دارای قالبی دل نشین و آراسته اما خالی از محتوا و صرفاً در وصف گیاه، گل، شراب، شمشیر و شب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پایگاه اجتماعی افراد را مشخص می کرد نسب، عَصَب و میزان ثروتی بود که فرد از آن برخوردار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عشیره بنی امیه در جاهلیت و در شهر مکه نماد و ظهور سنت قبیلگی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تغییر و تحول در چنین جوامعی منوط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دشمن خارجی با سطح فرهنگی و فکری بالاتر از جامعه هدف</w:t>
      </w:r>
      <w:r>
        <w:rPr>
          <w:rStyle w:val="FootnoteAnchor"/>
        </w:rPr>
        <w:footnoteReference w:id="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سنتی قوی تر و جذاب تر از سنت قبلی که آن را </w:t>
      </w:r>
      <w:bookmarkStart w:id="29" w:name="pg8742_125349"/>
    </w:p>
    <w:p>
      <w:pPr>
        <w:pStyle w:val="BookText"/>
        <w:rPr/>
      </w:pPr>
      <w:bookmarkEnd w:id="29"/>
      <w:r>
        <w:rPr>
          <w:rFonts w:ascii="IRNazanin" w:hAnsi="IRNazanin" w:eastAsia="IRNazanin"/>
          <w:color w:val="111111"/>
          <w:sz w:val="28"/>
          <w:sz w:val="28"/>
          <w:szCs w:val="28"/>
          <w:rtl w:val="true"/>
          <w:lang w:bidi="fa-IR"/>
        </w:rPr>
        <w:t xml:space="preserve">به حاشیه راند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شخصیتی کاریزماتیک با دینی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سوم یعنی ظهور شخص کاریزما با ظهور اسلام 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مکه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سعی و تلاش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دوران مکه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مدینه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همین قضیه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در قالب تئوکراسی دینی مقابل آریستوکراسی قبیلگی که تا قبل از فتح مکه در قامت قبیله قریش و به خصوص طایفه بنی امیه خلاصه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زدودن آثار منفی ارزشی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حسب و 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جایگزین کردن تقوا به جای آن بود</w:t>
      </w:r>
      <w:r>
        <w:rPr>
          <w:rFonts w:eastAsia="IRNazanin" w:cs="IRNazanin"/>
          <w:color w:val="111111"/>
          <w:sz w:val="28"/>
          <w:szCs w:val="28"/>
          <w:rtl w:val="true"/>
          <w:lang w:bidi="fa-IR"/>
        </w:rPr>
        <w:t>.</w:t>
      </w:r>
    </w:p>
    <w:p>
      <w:pPr>
        <w:pStyle w:val="Heading5"/>
        <w:numPr>
          <w:ilvl w:val="4"/>
          <w:numId w:val="1"/>
        </w:numPr>
        <w:rPr/>
      </w:pPr>
      <w:bookmarkStart w:id="30" w:name="__RefHeading___Toc3221595_653776707"/>
      <w:bookmarkStart w:id="31" w:name="_Toc11"/>
      <w:bookmarkEnd w:id="30"/>
      <w:r>
        <w:rPr>
          <w:rtl w:val="true"/>
        </w:rPr>
        <w:t>الف</w:t>
      </w:r>
      <w:r>
        <w:rPr>
          <w:rtl w:val="true"/>
        </w:rPr>
        <w:t xml:space="preserve">) </w:t>
      </w:r>
      <w:r>
        <w:rPr>
          <w:rtl w:val="true"/>
        </w:rPr>
        <w:t>عصر شیخین</w:t>
      </w:r>
      <w:bookmarkEnd w:id="31"/>
    </w:p>
    <w:p>
      <w:pPr>
        <w:pStyle w:val="BookText"/>
        <w:rPr/>
      </w:pPr>
      <w:r>
        <w:rPr>
          <w:rFonts w:ascii="IRNazanin" w:hAnsi="IRNazanin" w:eastAsia="IRNazanin"/>
          <w:color w:val="111111"/>
          <w:sz w:val="28"/>
          <w:sz w:val="28"/>
          <w:szCs w:val="28"/>
          <w:rtl w:val="true"/>
          <w:lang w:bidi="fa-IR"/>
        </w:rPr>
        <w:t>معمولاً با فوت اشخاص فرهمند، جامعه بازگشتی سریع به سوی سنت های قبلی خود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گیری سقیفه بنی ساعده را باید نخستین تقابل سنت و آریستوکراسی قبیلگی با تئوکراسی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حضور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و شیخین اجازه عرض اندام آشکار، علنی و قوی با دین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شیخین عمل به سنت نبوی و مراعات احکام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سقیفه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 رسول، این معنی از صواب بس دور است که یک خانه و دو سریر، یک شهر و دو امیر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حدیث معروف ابوبکر در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الائمه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منطق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با همین گفته ابوبکر که امام از قریش است توانستند در کمتر از یک ربع قرن، علی رغم فقدان سابقه در اسلام و عداوت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تمسک به قریشی بودن، به خلافت برسند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خلافت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پاره ای مشکلات مانند جریان اهل رده و فتوحات در شام و عراق امویان فرصت چندانی برای بروز خواسته های خود که همانا رجعت به سنت های قبیلگی است،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این دوران دورتر می شویم غلبه سنت قبیلگی که اکنون لباس دین پوشیده بود، بر جامعه دین سالار و مروجان آن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بعد از رسیدن به خلافت سفری به مکه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پی او و پشت سرش راه افتادند که آنان را منع کرد و گفت پی کار خود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3/139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کارها و اقداماتی که ابوبکر انجام داد اما برخورد سنت دینی با سنت قبیله در </w:t>
      </w:r>
      <w:bookmarkStart w:id="32" w:name="pg8742_125351"/>
    </w:p>
    <w:p>
      <w:pPr>
        <w:pStyle w:val="BookText"/>
        <w:rPr/>
      </w:pPr>
      <w:bookmarkEnd w:id="32"/>
      <w:r>
        <w:rPr>
          <w:rFonts w:ascii="IRNazanin" w:hAnsi="IRNazanin" w:eastAsia="IRNazanin"/>
          <w:color w:val="111111"/>
          <w:sz w:val="28"/>
          <w:sz w:val="28"/>
          <w:szCs w:val="28"/>
          <w:rtl w:val="true"/>
          <w:lang w:bidi="fa-IR"/>
        </w:rPr>
        <w:t>این زمان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نحوه برخورد خالد بن ولید با مالک بن نویره یربوعیبود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گرچه به خواست فرمانده نظامی خلیفه صورت پذیرفت اما با واکنشی از سوی ابوبکر مواجه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عصر خلیفه دوم برخی کارها انجام شد که نباید صورت می پذیرفت، اما عمر اقداماتی نیز انجام داد که ذکر آنان خالی از فایده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نقل شده است که عمر چون می خواست مردم را از کاری نهی کند ابتدا خانواده خود را امر می کرد که آن کار را نکنند و اگر آنان مرتکب می شدند سزای عمل آنان را دو برابر مردم قرار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3/219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در سال های نخست خلافت، قیام ماه رمضان و همچنین نماز تراویح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اقدام به آن نکردند را معمول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او اعتراض کردند او گفت اگر بدعت هم هست بدعتی نیکو و احسن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تفضیل او را می توان یکی دیگر از بدعت های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عمر به حکومت رسید، بخشنامه هایی که جنبه قومیتی داشت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بخشنامه ها، ورود اعاجم به مدینه ممنوع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پژوهشگران قتل خلیفه دوم توسط ابولولو غلام مغیره بن شعبه را نتیجه برخی از این سیاست های او می دانند</w:t>
      </w:r>
      <w:r>
        <w:rPr>
          <w:rFonts w:eastAsia="IRNazanin" w:cs="IRNazanin"/>
          <w:color w:val="111111"/>
          <w:sz w:val="28"/>
          <w:szCs w:val="28"/>
          <w:rtl w:val="true"/>
          <w:lang w:bidi="fa-IR"/>
        </w:rPr>
        <w:t>.</w:t>
      </w:r>
    </w:p>
    <w:p>
      <w:pPr>
        <w:pStyle w:val="Heading5"/>
        <w:numPr>
          <w:ilvl w:val="4"/>
          <w:numId w:val="1"/>
        </w:numPr>
        <w:rPr/>
      </w:pPr>
      <w:bookmarkStart w:id="33" w:name="__RefHeading___Toc3221597_653776707"/>
      <w:bookmarkStart w:id="34" w:name="_Toc12"/>
      <w:bookmarkEnd w:id="33"/>
      <w:r>
        <w:rPr>
          <w:rtl w:val="true"/>
        </w:rPr>
        <w:t>ب</w:t>
      </w:r>
      <w:r>
        <w:rPr>
          <w:rtl w:val="true"/>
        </w:rPr>
        <w:t xml:space="preserve">) </w:t>
      </w:r>
      <w:r>
        <w:rPr>
          <w:rtl w:val="true"/>
        </w:rPr>
        <w:t>عصر صهرین</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خلافت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سنت قبیله بر سنت دین با تسلط و محاصره امویان بر شخص خلیفه که او نیز از تیره اموی بود شدت بیشتری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ادعا کرد حداقل در شش سال دوم حکومت عثمان که کار او به سستی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آریستوکراسی قبیلگی بود که برجامعه حکومت می کرد لذا دگرگونی و دگردیسی نظام حکومت و جامعه از اسلامی به قبیلگی و ملوکیت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خون هرمزان و بخشیدن عبیداله بن عمر از سوی خلیفه، نخستین اختلاف امت با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خلاف سنت دینی، خود را صاحب خون هرمزان معرفی کرد و آن را برای خدا و عمر بخشید که با واکنش برخی صحابه مواجه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معترضان به عثمان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حد نوشیدن شراب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بن عقبه حاکم کوفه </w:t>
      </w:r>
    </w:p>
    <w:p>
      <w:pPr>
        <w:pStyle w:val="BookText"/>
        <w:rPr/>
      </w:pPr>
      <w:r>
        <w:rPr>
          <w:rFonts w:ascii="IRNazanin" w:hAnsi="IRNazanin" w:eastAsia="IRNazanin"/>
          <w:color w:val="111111"/>
          <w:sz w:val="28"/>
          <w:sz w:val="28"/>
          <w:szCs w:val="28"/>
          <w:rtl w:val="true"/>
          <w:lang w:bidi="fa-IR"/>
        </w:rPr>
        <w:t>که در حالت مستی نماز صبح را چهار رکعت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نکرد، اعطای زمین ها و آذوقه های بسیار به کسانی که هیچ گونه همراهی و هم صحبتی با رسول خدا نداشتند، عوض کردن خیزران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 نرم که ایجاد درد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دردآور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عثمان دو تبعید شده</w:t>
      </w:r>
      <w:r>
        <w:rPr>
          <w:rStyle w:val="FootnoteAnchor"/>
          <w:rtl w:val="true"/>
        </w:rPr>
        <w:footnoteReference w:id="6"/>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بازگرداند، از خون هرمزان گذشت، زنی را به ناحق سنگسار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خلیفه هنگام محاصره خانه او جالب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ای که خداوند بر من پوشانده است از تن بیرون نمی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گرچه در ظاهر ساده است، اما خلفای اموی با استناد به این سخن خلافت را حق الهی خود فرض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قربانی تقابل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می توان در اواخر عصر عثمان و کشته شدنش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شورشیان بعد از محاصره خانه خلیفه و علی رغم صحبت های مکرر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امتناع و برگشت آنان، نهایتاً تعدادی از آنان با ورود به اتاق خلیفه او را هنگام خواندن قرآن به قتل رساندند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 تقابل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در عصر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که از قبل فربه تر شده و حال در سیمای برخی صحابه نزدیک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راشدین خود را مقابل قانون با یک فرد عادی برابر می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اختلاف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فرد مسیحی بر سر زره ای که حضرت آن را گم کرده بود و در بازار کوفه آن را مشاهده کرد و آن فرد عیسوی منکر شد و نهایتاً هر دو نزد قاضی رفتند و چون قاضی دلیلی و مدرکی از 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 حکم به نفع فرد نصاری صادر کرد، نمونه ای از این موارد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بر آن بود که در عصر حکومت علوی، جامعه اسلامی هویت اصیل اسلامی خود را باز یابد و راه رسیدن به سعادت و کمال انسانی هموار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مریجی،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جمل و صفین را می توان نبرد دو سنتِ دین مدار و دنیاگرایی در قاموس دین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جنگ جمل،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دین به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تیری پرتاب نکنید، نیزه ای به کار نبرید و شمشیری نزنید ابتدا </w:t>
      </w:r>
    </w:p>
    <w:p>
      <w:pPr>
        <w:pStyle w:val="BookText"/>
        <w:rPr/>
      </w:pPr>
      <w:r>
        <w:rPr>
          <w:rFonts w:ascii="IRNazanin" w:hAnsi="IRNazanin" w:eastAsia="IRNazanin"/>
          <w:color w:val="111111"/>
          <w:sz w:val="28"/>
          <w:sz w:val="28"/>
          <w:szCs w:val="28"/>
          <w:rtl w:val="true"/>
          <w:lang w:bidi="fa-IR"/>
        </w:rPr>
        <w:t>اتمام حجت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مجروحی را نکشید، فراری را دنبال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سلاح خود را بیندازد در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2/127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نامه هایی که برای مردم حجاز، عبدالله بن عمر، سعد بن ابی وقاص، محمد بن مسلمه و دیگران نوشت با استناد به بهانه خونخواهی عثمان قصد داشت آنان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شرع اسلام آیا معاویه ولی دم خون خلیفه مقتول بود؟ منطق قبیله را می توان در سخنان معاویه خطاب به شامیان هنگامی که قصد حرکت به سمت صفین داشتند، مشاهده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برای حفاظت از شام و گرفتن عراق فرستاده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مزاحم،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انتخاب حَکَم از سوی پیروان و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به نیزه کردنقرآن ها، از روی مکر و حیله و بر اساس منطق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کندی با انتخاب عبدالله بن عباس، پسر عموی امام مخالفت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نفر مضری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داوری نخواهند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ابوموسی اشعری از قبایل جنوبی را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کردند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نهروان تقابل سنت قبیلگی جاهلی با ظاهر دین و حکومت تئوکراسی دین مدارانه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دوران معاویه، طرفداران و هم عشیره های او خیزشی آرام را به سوی رسیدن به رأس هرم قدرت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که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آزادشدگان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فتح مکه بود و وجه قانونی و مشروع در جامعه حجاز و عراق برای خلافت نداشت، بعد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خود را خلیفه مسلمانان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برداشت دیگر قبیلگی، می توان اینگونه بیان کرد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از منظر بسیاری از قبائل عرب، دارای هویت معنوی فاقد هویت قبیلگی بودند و معاویه، یزید و امویان به طور کلی دارای هویت قبیلگی و فاقد ارزش های معنوی؛ و این هویت قبیلگی بود که در نیمه نخست قرن اول در عراق و شام پیشتاز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معاویه و ایادی او در شهرها و مناطق تحت سلطه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نمونه علنی و عملی احیای سنت های جاهلی و غارت اموال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نوعی ناامنی و عدم امید به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مردم حجاز، یمن، عراق و جزیره</w:t>
      </w:r>
      <w:r>
        <w:rPr>
          <w:rStyle w:val="FootnoteAnchor"/>
          <w:rtl w:val="true"/>
        </w:rPr>
        <w:footnoteReference w:id="7"/>
      </w:r>
      <w:r>
        <w:rPr>
          <w:rFonts w:ascii="IRNazanin" w:hAnsi="IRNazanin" w:eastAsia="IRNazanin"/>
          <w:color w:val="111111"/>
          <w:sz w:val="28"/>
          <w:sz w:val="28"/>
          <w:szCs w:val="28"/>
          <w:rtl w:val="true"/>
          <w:lang w:bidi="fa-IR"/>
        </w:rPr>
        <w:t>شعله ور کرد</w:t>
      </w:r>
      <w:r>
        <w:rPr>
          <w:rFonts w:eastAsia="IRNazanin" w:cs="IRNazanin"/>
          <w:color w:val="111111"/>
          <w:sz w:val="28"/>
          <w:szCs w:val="28"/>
          <w:rtl w:val="true"/>
          <w:lang w:bidi="fa-IR"/>
        </w:rPr>
        <w:t xml:space="preserve">. </w:t>
      </w:r>
      <w:bookmarkStart w:id="35" w:name="pg8742_125358"/>
    </w:p>
    <w:p>
      <w:pPr>
        <w:pStyle w:val="Heading5"/>
        <w:numPr>
          <w:ilvl w:val="4"/>
          <w:numId w:val="1"/>
        </w:numPr>
        <w:rPr/>
      </w:pPr>
      <w:bookmarkStart w:id="36" w:name="__RefHeading___Toc3221599_653776707"/>
      <w:bookmarkStart w:id="37" w:name="_Toc13"/>
      <w:bookmarkEnd w:id="35"/>
      <w:bookmarkEnd w:id="36"/>
      <w:r>
        <w:rPr>
          <w:rtl w:val="true"/>
        </w:rPr>
        <w:t>ج</w:t>
      </w:r>
      <w:r>
        <w:rPr>
          <w:rtl w:val="true"/>
        </w:rPr>
        <w:t xml:space="preserve">) </w:t>
      </w:r>
      <w:r>
        <w:rPr>
          <w:rtl w:val="true"/>
        </w:rPr>
        <w:t>دوران امویان</w:t>
      </w:r>
      <w:bookmarkEnd w:id="37"/>
    </w:p>
    <w:p>
      <w:pPr>
        <w:pStyle w:val="Heading6"/>
        <w:numPr>
          <w:ilvl w:val="5"/>
          <w:numId w:val="1"/>
        </w:numPr>
        <w:rPr/>
      </w:pPr>
      <w:bookmarkStart w:id="38" w:name="__RefHeading___Toc3221601_653776707"/>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در دوران حکومت امویان، حزب اموی بر امت اسلامی مسلط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آریستوکراسی قبیلگی دیگر نیازی به حاشیه رفتن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با تمام قدرت و بدون مانع جدی در جامعه اسلامی قد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چون جامعه هنوز دین دار بود معاویه نیز کارهای خود را با پوشش دین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 های تهی شدن نهادهای دین مدار این تبلیغ حکومت بود که مسجد تنها مکان عبادت خدا است نه مکان فعالیت های اجتماعی به مانند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خلفای راشدین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40" w:name="__RefHeading___Toc3221603_653776707"/>
      <w:bookmarkStart w:id="41" w:name="_Toc15"/>
      <w:bookmarkEnd w:id="40"/>
      <w:r>
        <w:rPr>
          <w:rtl w:val="true"/>
        </w:rPr>
        <w:t>جعل حدیث در خدمت سنت قبیله</w:t>
      </w:r>
      <w:bookmarkEnd w:id="41"/>
    </w:p>
    <w:p>
      <w:pPr>
        <w:pStyle w:val="BookText"/>
        <w:rPr/>
      </w:pPr>
      <w:r>
        <w:rPr>
          <w:rFonts w:ascii="IRNazanin" w:hAnsi="IRNazanin" w:eastAsia="IRNazanin"/>
          <w:color w:val="111111"/>
          <w:sz w:val="28"/>
          <w:sz w:val="28"/>
          <w:szCs w:val="28"/>
          <w:rtl w:val="true"/>
          <w:lang w:bidi="fa-IR"/>
        </w:rPr>
        <w:t>سیاست جعل حدیث توسط معاویه یکی دیگر از سیاست های فرهنگی این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افرادی مانند سمره بن جندب، عمرو بن عاص، عروه بن زبیر و ابوهریره را مأمور کرد احادیثی در ذم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و در مدح امویان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جعل حدیث معاویه را از منظری دیگر می توان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به علت فقدان مشروعیت دینی برای خود، دست به سیاست های دیگری از جمله جعل حدیث برای مشروعیت زایی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فاقد مشروعیت دینی لازم جهت حکومت بر جامعه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نیازمند صورت بندی جدیدی از دانش بودند که بتوانند با پُر کردن خلأ مشروعیت دینی، زمینه تنظیم رفتار اجتماعی مسلمانان در مناسبات جدید قدرت را فراهم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بیگی و حیدری،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دانش عصر اموی را در حدیث، تفسیر و قِصّه خلاصه کنیم، مشاهده می شود امویان آگاهانه دست به این اقدامات فرهنگی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به دلیل بحران مشروعیت و با بهره گیری از قدرت، درصدد تولید دانشی برآمدند که نه تنها بحران عدم مشروعیت شان را بپوشاند، بلکه هم چون قدرتی نرم، رقبای بنی هاشم را درحاشیه مناسبات قدرت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مشروعیت دینی امویان بیش از هر رقیبی در مواجهه با بنی هاشم جلوه 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این شرایط؛ امویان را بر آن داشت که با منع حدیث در فضائل ائمه، تولید و جعل دانش مطلوب خود شکاف موجود میان عقیده اسلامی و چهره سیاسی خود در </w:t>
      </w:r>
      <w:bookmarkStart w:id="42" w:name="pg8742_125360"/>
    </w:p>
    <w:p>
      <w:pPr>
        <w:pStyle w:val="BookText"/>
        <w:rPr/>
      </w:pPr>
      <w:bookmarkEnd w:id="42"/>
      <w:r>
        <w:rPr>
          <w:rFonts w:ascii="IRNazanin" w:hAnsi="IRNazanin" w:eastAsia="IRNazanin"/>
          <w:color w:val="111111"/>
          <w:sz w:val="28"/>
          <w:sz w:val="28"/>
          <w:szCs w:val="28"/>
          <w:rtl w:val="true"/>
          <w:lang w:bidi="fa-IR"/>
        </w:rPr>
        <w:t>جهان اسلام را پر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با تمسک به حدیث، شعر، قصه و تفسیر به بازسازی دانش و تناسب آن با قدرت خود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تحریف تاریخ حضور خود به عنوان آزادشدگان و دشمنان سرسخت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نبردهای عصر مدنی را برای هم عصران و آیندگان توجیه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نخستین کسی است که به جِد دست به جعل حدیث برای مقاصدی که گفته شد،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پایه های حکومت امویان را به لرزه می انداخت، محو می شد و احادیثی در فضل صحابه، امویان و ذم اهل بیت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احادیثی در فضل عثمان و شخصیت او و دیگر صحابه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سیاست معاویه بیشتر در شام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فرق ناقه و شتر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ختم صفین یکی از کوفیان سوار بر شتر نر خود به دمشق رفت و یکی از شامیان در او آویخت که این شتر ماده از من است و در صفین از من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پیش معاویه بردند و دمشقی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آورد و همه شهادت دادند که این شتر ماده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ضرر کوفی حکم داد و بگفت تا شتر را به دمشقی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صلح رهبری کند این شتر نر است و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حکمی است که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قوم پراکنده شدند کس فرستادند و کوفی را احضار کرد و قیمت شتر را دو برابر به او داد و به او گفت به علی بگومن با صد هزار نفر که شتر ماده را از شتر نر تشخیص نمی دهند با او جنگ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6"/>
        <w:numPr>
          <w:ilvl w:val="5"/>
          <w:numId w:val="1"/>
        </w:numPr>
        <w:rPr/>
      </w:pPr>
      <w:bookmarkStart w:id="43" w:name="__RefHeading___Toc3221605_653776707"/>
      <w:bookmarkStart w:id="44" w:name="_Toc16"/>
      <w:bookmarkEnd w:id="43"/>
      <w:r>
        <w:rPr>
          <w:rtl w:val="true"/>
        </w:rPr>
        <w:t xml:space="preserve">لعن و سب علی </w:t>
      </w:r>
      <w:r>
        <w:rPr>
          <w:rtl w:val="true"/>
        </w:rPr>
        <w:t>(</w:t>
      </w:r>
      <w:r>
        <w:rPr>
          <w:rtl w:val="true"/>
        </w:rPr>
        <w:t>علیه السلام</w:t>
      </w:r>
      <w:r>
        <w:rPr>
          <w:rtl w:val="true"/>
        </w:rPr>
        <w:t xml:space="preserve">) </w:t>
      </w:r>
      <w:r>
        <w:rPr>
          <w:rtl w:val="true"/>
        </w:rPr>
        <w:t>توسط امویان</w:t>
      </w:r>
      <w:bookmarkEnd w:id="44"/>
    </w:p>
    <w:p>
      <w:pPr>
        <w:pStyle w:val="BookText"/>
        <w:rPr/>
      </w:pPr>
      <w:r>
        <w:rPr>
          <w:rFonts w:ascii="IRNazanin" w:hAnsi="IRNazanin" w:eastAsia="IRNazanin"/>
          <w:color w:val="111111"/>
          <w:sz w:val="28"/>
          <w:sz w:val="28"/>
          <w:szCs w:val="28"/>
          <w:rtl w:val="true"/>
          <w:lang w:bidi="fa-IR"/>
        </w:rPr>
        <w:t xml:space="preserve">مردم شام خاندان اموی را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درباری اموی در راستای جعل حدیث، شأن نزول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درباره لعن آزاردهندگان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می خواسته برخلاف رضایت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ابوجهل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 دلایل سندی و تاریخی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حتی در طول دوران خلافت خویش سعی می کرد نامی از رسول خدا به میان نیاید و در این مدت تنها یک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6/727</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اجتماعی با شدت و حدّت بیشتری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راستای رسیدن </w:t>
      </w:r>
    </w:p>
    <w:p>
      <w:pPr>
        <w:pStyle w:val="BookText"/>
        <w:rPr/>
      </w:pPr>
      <w:r>
        <w:rPr>
          <w:rFonts w:ascii="IRNazanin" w:hAnsi="IRNazanin" w:eastAsia="IRNazanin"/>
          <w:color w:val="111111"/>
          <w:sz w:val="28"/>
          <w:sz w:val="28"/>
          <w:szCs w:val="28"/>
          <w:rtl w:val="true"/>
          <w:lang w:bidi="fa-IR"/>
        </w:rPr>
        <w:t xml:space="preserve">به اهداف خود و تغییر ارزش های دینی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اقداماتی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زدایی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جعل حدیث در مدح امویان و شخص معاویه یکی از این اقدامات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و ترویج گسترده این احادیث در عصر معاویه، کرامت و انسانیت را از چهره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زدایی نمود و مسیر احیای ارزش های جاهلیت را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قداست زدایی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معاویه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بعدی و اقدام دیگر او قداست زدایی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از طریق سب و لعن بر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عام الجماعه</w:t>
      </w:r>
      <w:r>
        <w:rPr>
          <w:rStyle w:val="FootnoteAnchor"/>
          <w:rtl w:val="true"/>
        </w:rPr>
        <w:footnoteReference w:id="8"/>
      </w:r>
      <w:r>
        <w:rPr>
          <w:rFonts w:ascii="IRNazanin" w:hAnsi="IRNazanin" w:eastAsia="IRNazanin"/>
          <w:color w:val="111111"/>
          <w:sz w:val="28"/>
          <w:sz w:val="28"/>
          <w:szCs w:val="28"/>
          <w:rtl w:val="true"/>
          <w:lang w:bidi="fa-IR"/>
        </w:rPr>
        <w:t>فرمانی عمومی برای کارگزاران خود به این شرح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کسکه چیزی در فضیلت ابوتراب و خاندانش روایت کند، خون او هدر است و مالش حرمت ندارد و از حوزه حفاظت حکومت بیرون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3/1418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شیعیان در دوران حکومت معاویه بسیار تأسف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آنها کشته، زندانی، تبعید و حتی زنان آنان در بازار برده فروشان فروخته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نخستین کسی بود که بر خلاف سنت نبوی سر عمرو بن حمق خزاعی که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از تن جدا کرد و در مناطق اسلامی به گردش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بعداً به عنوان یکی از ارکان دولت اموی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بعد از ورود اسرای نهضت عاشورا مردم شام پیش خود و در مقابل اهل بیت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تا حال ما فرض می کردیم پیامبر اهل بیتی غیر از معاویه و خاندان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زمان ورود اسرای کربلا به شام خاندان رسالت برای مردم، افراد شورشی معرفی شدند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اقدامات معاویه که در عصر خود بی سابقه بود؛ آنکه مردم بعد از نماز مسجد را ترک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خاطر اینکه آنان سب و لعن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 دستور داد خطبه را قبل از نماز بخوانند و این چیزی بود که قبل از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به خود چیزی برخلاف سنت دینی بود که توسط معاویه در همان اوائل حکومت خود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حاجب، نگهبان و پاسبان، </w:t>
      </w:r>
    </w:p>
    <w:p>
      <w:pPr>
        <w:pStyle w:val="BookText"/>
        <w:rPr/>
      </w:pPr>
      <w:r>
        <w:rPr>
          <w:rFonts w:ascii="IRNazanin" w:hAnsi="IRNazanin" w:eastAsia="IRNazanin"/>
          <w:color w:val="111111"/>
          <w:sz w:val="28"/>
          <w:sz w:val="28"/>
          <w:szCs w:val="28"/>
          <w:rtl w:val="true"/>
          <w:lang w:bidi="fa-IR"/>
        </w:rPr>
        <w:t>نصب پرده ها به رسم قیصرها و کسراها، استخدام منشیان مسیحی از دیگر اقدامات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دیگر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خود برای حذف ارزش ها و هنجارهای اجتماعی از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برای اولین بار در تاریخ اسلاممطرح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اهداف معاویه از این عمل، دور زدن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خلفای راشدین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طلقا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یکی از نامه های خود به معاویه او را از آزادشدگان در روز فتح مکه نامید که خلافت برای آنان حلال نیست و امامت برای آنان برپا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کوفی،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ترفند خود را نه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جانشین خدا بر روی زمین نامید و تمام کارهای خود را به خدا منسوب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رویکرد از نظر مردم ب خبر شام و برخی مناطق دیگر جهان اسلام پذیرفتنی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ارجاء</w:t>
      </w:r>
    </w:p>
    <w:p>
      <w:pPr>
        <w:pStyle w:val="BookText"/>
        <w:rPr/>
      </w:pPr>
      <w:r>
        <w:rPr>
          <w:rFonts w:ascii="IRNazanin" w:hAnsi="IRNazanin" w:eastAsia="IRNazanin"/>
          <w:color w:val="111111"/>
          <w:sz w:val="28"/>
          <w:sz w:val="28"/>
          <w:szCs w:val="28"/>
          <w:rtl w:val="true"/>
          <w:lang w:bidi="fa-IR"/>
        </w:rPr>
        <w:t>معاویه برای زدودن ارزش ها به عنوان قوام فرهنگ جامعه به تبلیغ و ترویج اندیشه ارجاء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مرجئه آمده است که آنان به تأخیر انداختن عمل از نیت و تفکیک این دو از یکدیگر را باور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درباره مرتکبان گناه کبیره تا روز قیامت را به تأخیر می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ارجاء ویژگی تمام کسانی است که شیخین را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می دانند، همان گونه که لازمه تشیع برتری دادن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شیخین است و بر این اساس، مرجئه را از آن جهت به این نام خواندند که علی را مؤخر و ابوبکر را بر او مقدم داشتند و این لقب بر هر کس و گروهی که این دیدگاه را داشته باشد،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ابوحاتم رازی،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اکثریت شیعه در صدر اسلام شیخین را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 دانستند که اصطلاحا تشیع سیاسی می گفتند و جمعیت عظیم شیعیان عراق را تشکیل می دادند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نام تعدادی از صحابه مانند محمد بن مسلمه، سعد بن ابی وقاص، عبدالله بن عمر، ولید بن عقبه و اهبان بن صیفی که در اواخر دوران عثمان ازصحنه درگیری ها کناره گیری کرده اند و به نوعی بی طرفی سیاسی اتخاذ کرده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تمسک به احادیثی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در زمان فتنه از ورود به عرصه نزاع اجتناب ورزید و در </w:t>
      </w:r>
    </w:p>
    <w:p>
      <w:pPr>
        <w:pStyle w:val="BookText"/>
        <w:rPr/>
      </w:pPr>
      <w:r>
        <w:rPr>
          <w:rFonts w:ascii="IRNazanin" w:hAnsi="IRNazanin" w:eastAsia="IRNazanin"/>
          <w:color w:val="111111"/>
          <w:sz w:val="28"/>
          <w:sz w:val="28"/>
          <w:szCs w:val="28"/>
          <w:rtl w:val="true"/>
          <w:lang w:bidi="fa-IR"/>
        </w:rPr>
        <w:t>خانه بمانید از صحنه سیاست کناره 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کار مردم را به روز قیامت حواله می کردند و داوری درباره اعمال بندگان را تنها به خداوند وامی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عطوان،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آن زمان این افراد به تفکیک عمل از ایمان که یکی از ارکان مهم و اساسی اعتقادی مرجئه در عصر اموی بود اعتقاد نداشتند، آنان به ظن خود قصد ورود و فراگیر نشدن آشوب های سیاسی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ارجاء به معنی خودداری از داوری کردن درباره مرتکب کبیره عمدتاً به رویارویی تابعین و از آن پس فقها با اندیشه های خوارج و نظریه تکفیر که از سوی آنان تقویت می شد، باز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ارجاء به این معنی برای نخستین بار از سوی کسانی مانند حسن بن محمد بن حنفیه، ذر بن عبدالله همدانی و سعید بن جبیر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نوع ارجاء مطرح شده از سوی حسن بن محمد حنفیه دقت بیشتری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ارجائی که او مطرح کرد به معنی پذیرش حکومت شیخین، توقف در قضاوت درباره علی و عثمان و واگذار کردن آن به خدا تا قیامت بود که در تاریخ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انگیزه حسن بن محمد حنفیه از طرح این نوع ارجاء در روزگاری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منابر لعن می کردند چیزی جز وحدت و یکپارچگی جهان اسلام در سر نمی پروراند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مرجئه در برابر خوارج که خلفای اموی را غاصب شمرده و خلیفه مرتکب گناه کبیره را از جرگه مسلمانان خارج می کردند و جهاد بر ضد هر فرمانروایکافر را لازم می شمردند، اندیشه سهل گیری داشته و خلیفه گناهکار را واجب الاطاعه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بعد از شکل گیری، مواضع مسالمت آمیز و آشتی جویانه ای با دیگر فرق اسلامی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عنوان ایدئولوژی محافظه کارانه عصر اموی بود که تنها کوشش آن در نگهداشتن وضع موجود خلاصه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 بودند بنی امیه به یگانگی خدا و پیامبری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داده اند، در نتیجه نه کافرند و نه مشرک، بلکه مسلمانانی هستند که کار آنان در روز قیامت توسط خداوند داوری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ارجاء حد وسط و میانه ای بود که نه مانند خوارج علی، عثمان، اصحاب جمل، حکمین و تأییدکنندگان آن را کافر می شمردند و نه مانند غلات شیعه برخی صحابه را تکفیر و لعن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آنان ایمان و عقیده را معیار مسلمان بودن یا نبودن افراد تلقی می کردند نه </w:t>
      </w:r>
    </w:p>
    <w:p>
      <w:pPr>
        <w:pStyle w:val="BookText"/>
        <w:rPr/>
      </w:pPr>
      <w:r>
        <w:rPr>
          <w:rFonts w:ascii="IRNazanin" w:hAnsi="IRNazanin" w:eastAsia="IRNazanin"/>
          <w:color w:val="111111"/>
          <w:sz w:val="28"/>
          <w:sz w:val="28"/>
          <w:szCs w:val="28"/>
          <w:rtl w:val="true"/>
          <w:lang w:bidi="fa-IR"/>
        </w:rPr>
        <w:t>انجام کارهای خوب و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مرجئه خالص از آن رو که روحیه تساهل و تسامح مذهبی را رواج می داد و به نفع حاکمیت اموی بود، از سوی قدرت مورد حمایت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اعتقاد داشتند حکومت بنی امیه به خواست خدا است و به همین جهت قانونی است، حتی اگر گناهانی مرتکب شده باشند و فقط با آنهایی باید مبارزه کرد که به روی جماعت شمشیر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الجصاص،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مرجئه خالص معطوف به حفظ وحدت و یکپارچگی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تحقق حکومت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وحدت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در تقابل با یکدیگر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باورهای کلامی و سیاسی مرجئه خالص برای جامعه امنیت بیشتری به ارمغان می آورد و بسیاری از راحت طلبان و عافیت جویان را از حضور فعالسیاسی در جامعه آسوده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اموی نسبت به ارجاء و جبر به تناسب مصالح خود موضع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توانستند از اندیشه ای جز جبر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به شدت متأثر از نظام فکری و ارزشی جاهلیت بودند و دیگر آنکه مصالح سیاسی امویان ایجاب می کرد اختیار انسانی را انکار کرده و از جبر دفاع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مرجئه خالص نبودند که مؤید امویان بودند، بلکه بنی امیه نیز تلویحاً آنان را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معترض خوارج، شیعه و قدریه شدند و همیشه با آنان درگیری داشتند، دیده نشده که با مرجئه برخورد بدی داشته باشند، بلکه افرادی مانند ثابت بن قطنه شاعر معروف مرجئی را به کار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3/327</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سوالی که می توان در این قسمت مطرح کرد این است که چرا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معاویه دست به قیام نزد؟ در جواب می توان گفت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معاویه قیام می کرد، معاویه می توانست از پیمان صلحی که 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کرده بود، برای متهم ساختن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برداری کند، زیرا همه مردم می دانستند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شده اند تا زمانی که معاویه زنده است،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یادآوری 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با معاویه را پیمانی لازم الوفاء نمی دانست، زیرا این عهدنامه تحت فشار و اجبار و در شرایطی صورت گرفته بود که بحث و گفتگو فایده ای </w:t>
      </w:r>
      <w:bookmarkStart w:id="45" w:name="pg8742_125370"/>
    </w:p>
    <w:p>
      <w:pPr>
        <w:pStyle w:val="BookText"/>
        <w:rPr/>
      </w:pPr>
      <w:bookmarkEnd w:id="45"/>
      <w:r>
        <w:rPr>
          <w:rFonts w:ascii="IRNazanin" w:hAnsi="IRNazanin" w:eastAsia="IRNazanin"/>
          <w:color w:val="111111"/>
          <w:sz w:val="28"/>
          <w:sz w:val="28"/>
          <w:szCs w:val="28"/>
          <w:rtl w:val="true"/>
          <w:lang w:bidi="fa-IR"/>
        </w:rPr>
        <w:t>نداشت، به علاوه معاویه خود آن را نقض کرده بود و محترم نمی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وضعیت آن روز جامعه اسلامی 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معاویه قیام مسلحانه می کرد، معاویه می توانست از آن به عنوان یک شورش غیر موجه و برخلاف مفاد پیمان، سوء استفاده کند و با قدرتی که در اختیار داشت آن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اتحاد وانسجام اسلامی جامعه شیعیان یکی دیگر از دلایل عدم 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مردم کوفه که او را برای قیام علیه معاویه تحریک می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برادرم در آنچه کرد خداوندش موفق و استوار می داشت، اما من امروز چنین اندیشه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بچسبید و در خانه ها کمین کنید و تا هنگامی که معاویه زنده است از اینکه مورد بدگمانی قرار بگیرید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 او چیزی پیش آورد و من زنده بودم اندیشه خود را برای شما خواهم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برچسب زدن رنگ دینی به مخالفان یکی دیگر از علل عدم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محصول طبیعی چنین جامعه ای بود</w:t>
      </w:r>
      <w:r>
        <w:rPr>
          <w:rFonts w:eastAsia="IRNazanin" w:cs="IRNazanin"/>
          <w:color w:val="111111"/>
          <w:sz w:val="28"/>
          <w:szCs w:val="28"/>
          <w:rtl w:val="true"/>
          <w:lang w:bidi="fa-IR"/>
        </w:rPr>
        <w:t>.</w:t>
      </w:r>
    </w:p>
    <w:p>
      <w:pPr>
        <w:pStyle w:val="Heading4"/>
        <w:numPr>
          <w:ilvl w:val="3"/>
          <w:numId w:val="1"/>
        </w:numPr>
        <w:rPr/>
      </w:pPr>
      <w:bookmarkStart w:id="46" w:name="__RefHeading___Toc3221607_653776707"/>
      <w:bookmarkStart w:id="47" w:name="_Toc17"/>
      <w:bookmarkEnd w:id="46"/>
      <w:r>
        <w:rPr/>
        <w:t>2</w:t>
      </w:r>
      <w:r>
        <w:rPr>
          <w:rtl w:val="true"/>
        </w:rPr>
        <w:t xml:space="preserve">. </w:t>
      </w:r>
      <w:r>
        <w:rPr>
          <w:rtl w:val="true"/>
        </w:rPr>
        <w:t>تعصبات و نزاع های قبیلگی</w:t>
      </w:r>
      <w:bookmarkEnd w:id="4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ها و تعصبات قبیگی میراث دار عصر جاهلیت در دوران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کدورت و اختلاف بین دو خاندان هاشمی و اموی را می بایست از گذشته های قبل از اسلام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عبدمناف مقامات و مناصبی که او داشت بین هاشم و عبدشمس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اطعام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دادن به حاجیان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هاشم رسید و فرماندهی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عبدشمس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بنا به اذعان مورخین به دلیل دائم السفر بودن عبدشمس ریاست قریش به هاشم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انگیزه ای برای نزاع و چنددستگی بین این دو طایفه و طوایف هم پیمان آنان در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به دلیل برتری اقتصادی، برقراری سفرهای تجاری، کرامت نفس و پایگاه اجتماعی بر فرزندان عبدشمس ارجحیت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عاملی برایکینه ورزی و حسادت برادرزاده هاشم، امیه بن عبدشمس نسبت به عمو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 بعد از فوت هاشم در میان فرزندان امیه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دشمنی میان آنان با افزوده شدن توان </w:t>
      </w:r>
    </w:p>
    <w:p>
      <w:pPr>
        <w:pStyle w:val="BookText"/>
        <w:rPr/>
      </w:pPr>
      <w:r>
        <w:rPr>
          <w:rFonts w:ascii="IRNazanin" w:hAnsi="IRNazanin" w:eastAsia="IRNazanin"/>
          <w:color w:val="111111"/>
          <w:sz w:val="28"/>
          <w:sz w:val="28"/>
          <w:szCs w:val="28"/>
          <w:rtl w:val="true"/>
          <w:lang w:bidi="fa-IR"/>
        </w:rPr>
        <w:t xml:space="preserve">اقتصادی در خاندان امیه و کم شدن توان اقتصادی در فرزندان هاشم و شخص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اختلافات قبیگی بعد از ظهور اسلام و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ابوسفیان، عتبه بن ربیعه، شیبه بن ربیعه، ولید بن عتبه در میان دیگر دشمنان اسلام از نظر نسبی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 بودند اما اسلام را با نگاه نزاع قبیلگی تفسیر می کردند و به مخالفت جدی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مهاجرت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نبردهای مسلمین با مشرکین مکه، به ویژه شکست آنان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قمری و کشته شدن سران شرک و به خصوص برخی از فرزندان امیه مانند عتبه، شیبه و ولید توسط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این نزاع 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بنی امیه حسادت زیادی نسبت به بنی هاشم در دل داشتند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تلاش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تعصب زدایی های بی مورد با استناد به آیات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تمام مسلمانان را بدون در نظر گرفتن رنگ پوست و نژاد آنان مد نظر داشت و همه آنها را مسلمان می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بلال حبشی سیاه پوست به عنوان مؤذن رسول خدا و نامیدن سلمان فارسی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عملی و نظری این تعصب زدایی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تعصبات در دوران خلفای راشدین کمتر عرصه جولان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اختلافات بعد از فوت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جریان صحبت های ابوسفیان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دستت را پیش بیار تا با تو بیعت کنم تا کار بر ابوبکر که از تیره کم جمعیتبنی تیم و گمنام قریش استوار نگردد؛ که البته با درایت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سرانجامی نرسید و در ارتداد قبایل عرب خود را مجدد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پیروان مسیلمه کذاب؛ از افرادی که ادعای نبوت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دانم که مسیلمه کاذب است اما کاذب ربیعه از صادق مضر</w:t>
      </w:r>
      <w:r>
        <w:rPr>
          <w:rStyle w:val="FootnoteAnchor"/>
          <w:rtl w:val="true"/>
        </w:rPr>
        <w:footnoteReference w:id="9"/>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آنکه خلفای شیخین، خویشاوندان خود را در مناصب حکومتی به کار نمی گرفتند، اختلافات قومی در آن دوره ظهور و بروز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عصر خلافت عمر بن خطاب برای مدت </w:t>
      </w:r>
      <w:bookmarkStart w:id="48" w:name="pg8742_125375"/>
    </w:p>
    <w:p>
      <w:pPr>
        <w:pStyle w:val="BookText"/>
        <w:rPr/>
      </w:pPr>
      <w:bookmarkEnd w:id="48"/>
      <w:r>
        <w:rPr>
          <w:rFonts w:ascii="IRNazanin" w:hAnsi="IRNazanin" w:eastAsia="IRNazanin"/>
          <w:color w:val="111111"/>
          <w:sz w:val="28"/>
          <w:sz w:val="28"/>
          <w:szCs w:val="28"/>
          <w:rtl w:val="true"/>
          <w:lang w:bidi="fa-IR"/>
        </w:rPr>
        <w:t xml:space="preserve">اندکی یکی از نزدیکان عمر، به نام نعمان بن عدی به حکومت منطقه کوچک میسان در حوالی بصره منصوب شد که آن هم توسط خلیفه بعد از مدتی برکنار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5/242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معاویه تعصب های قومی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قبیلگی که اسلام آنان را محو کرده بود، مجدداً احیا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بنی امیه از همان بدو تأسیس رنگ و بوی حکومت عربی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مسلمانان عرب با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رعایت می شد</w:t>
      </w:r>
      <w:r>
        <w:rPr>
          <w:rFonts w:eastAsia="IRNazanin" w:cs="IRNazanin"/>
          <w:color w:val="111111"/>
          <w:sz w:val="28"/>
          <w:szCs w:val="28"/>
          <w:rtl w:val="true"/>
          <w:lang w:bidi="fa-IR"/>
        </w:rPr>
        <w:t>.</w:t>
      </w:r>
    </w:p>
    <w:p>
      <w:pPr>
        <w:pStyle w:val="Heading4"/>
        <w:numPr>
          <w:ilvl w:val="3"/>
          <w:numId w:val="1"/>
        </w:numPr>
        <w:rPr/>
      </w:pPr>
      <w:bookmarkStart w:id="49" w:name="__RefHeading___Toc3221609_653776707"/>
      <w:bookmarkStart w:id="50" w:name="_Toc18"/>
      <w:bookmarkEnd w:id="49"/>
      <w:r>
        <w:rPr/>
        <w:t>3</w:t>
      </w:r>
      <w:r>
        <w:rPr>
          <w:rtl w:val="true"/>
        </w:rPr>
        <w:t xml:space="preserve">. </w:t>
      </w:r>
      <w:r>
        <w:rPr>
          <w:rtl w:val="true"/>
        </w:rPr>
        <w:t>قوم گرایی</w:t>
      </w:r>
      <w:bookmarkEnd w:id="50"/>
    </w:p>
    <w:p>
      <w:pPr>
        <w:pStyle w:val="Heading5"/>
        <w:numPr>
          <w:ilvl w:val="4"/>
          <w:numId w:val="1"/>
        </w:numPr>
        <w:rPr/>
      </w:pPr>
      <w:bookmarkStart w:id="51" w:name="__RefHeading___Toc3221611_653776707"/>
      <w:bookmarkStart w:id="52" w:name="_Toc19"/>
      <w:bookmarkEnd w:id="51"/>
      <w:r>
        <w:rPr>
          <w:rtl w:val="true"/>
        </w:rPr>
        <w:t>الف</w:t>
      </w:r>
      <w:r>
        <w:rPr>
          <w:rtl w:val="true"/>
        </w:rPr>
        <w:t xml:space="preserve">) </w:t>
      </w:r>
      <w:r>
        <w:rPr>
          <w:rtl w:val="true"/>
        </w:rPr>
        <w:t>حضور کم رنگ قوم گرایی در عصر خلفای راشدین</w:t>
      </w:r>
      <w:bookmarkEnd w:id="52"/>
    </w:p>
    <w:p>
      <w:pPr>
        <w:pStyle w:val="BookText"/>
        <w:rPr/>
      </w:pPr>
      <w:r>
        <w:rPr>
          <w:rFonts w:ascii="IRNazanin" w:hAnsi="IRNazanin" w:eastAsia="IRNazanin"/>
          <w:color w:val="111111"/>
          <w:sz w:val="28"/>
          <w:sz w:val="28"/>
          <w:szCs w:val="28"/>
          <w:rtl w:val="true"/>
          <w:lang w:bidi="fa-IR"/>
        </w:rPr>
        <w:t>گرچه رگه هایی از قوم گرایی در دوران شیخین ظهور کرد، ولی این خلفا و برخی صحابه بودند که جلوی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عمر در بستر احتضار، صهیب رومی که از آزادشدگان بود را دستور داد با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همان روزها عمر رو به عثمان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مردم نسبت دامادی تورا به رسول خدا و همچنین فضل و شرف تو را می دانند اگر روزی به خلافت رسیدی هیچ یک از بنی امیه را بر آنان مسلط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شروع فتوحات در عصر خلفای راشدین، قبایل مختلفی از اعراب جنوبی و شمالی راهی سرزمین های مفتوحه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اعراب مهاجر به شام از جنوب جزیره العرب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گونه توضیح داد که از سال ها قبل از اسلام اعراب جنوبی با منطقه شامات مراودات بازرگانی و تجاری متعددی داشتند و تا حدودی با مناطق آنجا آشنایی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فتح آن منطقه دشواری خاصی برای قبایل عرب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نظامی بیشتر از اعراب شمالی و طایفه اموی و هم پیمانان آنان بودند و سپاهیان را به خاطر عصبیت های قبیلگی که ممکن بود در شام ایجاد شود از اعراب جنوبی انتخاب می کردند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عصبیت قبایل شام این گونه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کشورهایی که عصبیت گوناگون وجود ندارد بنیان نهادن دولت کار آسانی است و </w:t>
      </w:r>
      <w:bookmarkStart w:id="53" w:name="pg8742_125376"/>
    </w:p>
    <w:p>
      <w:pPr>
        <w:pStyle w:val="BookText"/>
        <w:rPr/>
      </w:pPr>
      <w:bookmarkEnd w:id="53"/>
      <w:r>
        <w:rPr>
          <w:rFonts w:ascii="IRNazanin" w:hAnsi="IRNazanin" w:eastAsia="IRNazanin"/>
          <w:color w:val="111111"/>
          <w:sz w:val="28"/>
          <w:sz w:val="28"/>
          <w:szCs w:val="28"/>
          <w:rtl w:val="true"/>
          <w:lang w:bidi="fa-IR"/>
        </w:rPr>
        <w:t>سلطان چنین مرز و بوم هایی به علت کمی هرج و مرج و سرکشی مردم در آرامش و سکون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قبائل و عصبیت هایی یافت نمی شود و چنانکه در گذشته یاد کردیم گویی شام زادگاه قبایل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گفته ابن خلدون را بتوان این گونه برداشت کرد که شام به مانند عراق از تنوع قبائلی برخوردار نبود و آن قبائلی هم که در آنجا ساکن بودند به علت همجواری با تمدن بیزانس و ساختار شهری شامات از تعصب به مانند عراق برخوردار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فلسطین قبایل لخم، عامله، جذام و کلب؛ در اردن غسان، مذحج، قضاعه، همدان، کلب و عک؛ در حران و جولان آمیزه ای از لخم، جهینه و ذوبیان؛ در دمشق قضاعه، غسان و حمیر و گروه کوچکی از قیس و قریش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حمص کنده، طی، حمیر، کلب و همدان و گروه کوچکی از ایاد و قیس زندگی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دیکسون،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قبل از فتوحات نیز قبایلی از اعراب شبه جزیره، در شام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شیخین در حد امکان سعی می کردند حاکمان خود را از قبایل مختلف و بر اساس سابقه در اسلام انتخاب کنند</w:t>
      </w:r>
      <w:r>
        <w:rPr>
          <w:rFonts w:eastAsia="IRNazanin" w:cs="IRNazanin"/>
          <w:color w:val="111111"/>
          <w:sz w:val="28"/>
          <w:szCs w:val="28"/>
          <w:rtl w:val="true"/>
          <w:lang w:bidi="fa-IR"/>
        </w:rPr>
        <w:t>.</w:t>
      </w:r>
    </w:p>
    <w:p>
      <w:pPr>
        <w:pStyle w:val="Heading5"/>
        <w:numPr>
          <w:ilvl w:val="4"/>
          <w:numId w:val="1"/>
        </w:numPr>
        <w:rPr/>
      </w:pPr>
      <w:bookmarkStart w:id="54" w:name="__RefHeading___Toc3221613_653776707"/>
      <w:bookmarkStart w:id="55" w:name="_Toc20"/>
      <w:bookmarkEnd w:id="54"/>
      <w:r>
        <w:rPr>
          <w:rtl w:val="true"/>
        </w:rPr>
        <w:t>ب</w:t>
      </w:r>
      <w:r>
        <w:rPr>
          <w:rtl w:val="true"/>
        </w:rPr>
        <w:t xml:space="preserve">) </w:t>
      </w:r>
      <w:r>
        <w:rPr>
          <w:rtl w:val="true"/>
        </w:rPr>
        <w:t>قوم گرایی افراطی در عصر امویان</w:t>
      </w:r>
      <w:bookmarkEnd w:id="55"/>
    </w:p>
    <w:p>
      <w:pPr>
        <w:pStyle w:val="BookText"/>
        <w:rPr/>
      </w:pPr>
      <w:r>
        <w:rPr>
          <w:rFonts w:ascii="IRNazanin" w:hAnsi="IRNazanin" w:eastAsia="IRNazanin"/>
          <w:color w:val="111111"/>
          <w:sz w:val="28"/>
          <w:sz w:val="28"/>
          <w:szCs w:val="28"/>
          <w:rtl w:val="true"/>
          <w:lang w:bidi="fa-IR"/>
        </w:rPr>
        <w:t xml:space="preserve">دوران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عصر احیای تعصبات جاهلی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اساس روانشناسی خاصی که از مردم عصر خود داشت به خوبی می دانست که با هر کدام از قبایل به چه نحوی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وصیت به یزید به خوبی هویدا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سیاسی امویان بر قبیله و عصبیت قبیلگی مبتنی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در مرکز گفتمان آریستوکراسی قبیلگی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که در عصر جاهلیت بن مایه اجتماع را تشکیل می داد و با تلاش 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از محتوای غیر الهی خود قالب تهی کند، در این نظام مجدد تعصبات قومی و قبیلگی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این خلافت منوط به حفظ ساختارهای کهن قبیلگی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هر چیزی را از دریچه قبیله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نوع خوانش اسلام از منظر آنان خوانش قبیلگی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روند مهاجرت قبایل عرب به خارج عربستان و چگونگی مهار این مهاجرت ها و ارتباط با </w:t>
      </w:r>
    </w:p>
    <w:p>
      <w:pPr>
        <w:pStyle w:val="BookText"/>
        <w:rPr/>
      </w:pPr>
      <w:r>
        <w:rPr>
          <w:rFonts w:ascii="IRNazanin" w:hAnsi="IRNazanin" w:eastAsia="IRNazanin"/>
          <w:color w:val="111111"/>
          <w:sz w:val="28"/>
          <w:sz w:val="28"/>
          <w:szCs w:val="28"/>
          <w:rtl w:val="true"/>
          <w:lang w:bidi="fa-IR"/>
        </w:rPr>
        <w:t>قبایل توسط امویان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امویان در سرزمینی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حکمفرمایی می کردند که اکثریت را اعراب جنوبی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در نژاد و خویشاوندی در نظریات جدید علوم سیاسی یکی از عوامل عینی پیدایش ملت است؛ گرچه استعمال واژه ملت برای دوران گذشته دور از واقع است، اما می توان این را برداشت کرد که پیوند نژادی اعراب شامی برخلاف اعراب عراق که اقوام آریایی نیز در آن سکونت داشتند، عاملی مهم در سازگری اجتماعی منطقه شامات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 توان این گونه گفت که معاویه و خلفای بعد از او مناسبات اجتماعی خود در منطقه شام را بر اساس قبیله استوار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روسای قبایل را به خود نزدیک و تا حد امکان خواسته های آنان را برآورده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عراق و در دوران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درصدد آن بود که روایت اسلام علوی را بر اساس اهلیت، شایسته سالاری و حاکمیت دینی مبتنی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روسای قبایل در عصر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متمایل به شام و خوان نعمت امویان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شام نیز از نظر نژادی عرب بودند و به امویان تمایل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عامل مهمی در انسجام اجتماعی مردم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سؤال مطرح می شود که چه عواملی دست به دست هم داد تا معاویه در سرزمینی که تنها وجه اشتراکش با ساکنان آن در نژاد و دین بود به سهولت بتواند حکمفرمایی کند، حال آنکه سرزمین عراق که نسبت جمعیت آن تقریباً مساوی بود وعصبیت قبیلگی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جنوبی و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نقش مهمی ایفا کند، همیشه با مشکلاتی مواجه می شد و این مشکلات در زمان جانشینان او بیشتر نیز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در برخورد با قبایل عرب رویه ثابتی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قبایلی که همراه و یاور امویان بودند و مواضع امویان را تأیید می کردند، از نعمات این خوان گسترده نیز برخوردار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شاخه قبیله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 جنوبی بودند که رویه متفاوت نسبت به خلافت اموی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ضدیت با خلافت تا همیاری حکومت امویان در نوسان بودند؛ که این هم ناشی از ساختار قبیلگی، انگیزه های مذهبی و تعصبات قومی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 نسبت به سایر شعب قبیله مذحج همکاری بیشتری با امویان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مواضع سیاسی خود عموماً ضد اهل بیت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ملجم مرادی، قاتل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این تیره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سعیدیان جزی و محمودآبادی،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مرادی های مقیم مصر و شام در خدمت گزاری و همسویی با امویان کوتاهی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امویان تمایلات گریز از مرکز و تعصبات قبیلگی اعراب را با گرایش های سیاسی پیوند می زدند و به عاملی برای حفظ سلطه خلافت خود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 های همکاری قبیله مراد در شام با دستگاه خلافت، تعامل پیوسته با خلفا و ایجاد حلقه اتصال با سران قبایل، رجال بلاد و اشراف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تعاملات که گاه با حضور نمایندگان قبایل در مرکز خلافت صورت می گرفت، سهم موثری در انتقال اخبار دستگاه خلافت، کنترل امور و ایجاد علاقه و تبعیت در افکار عمومی به سوی همفکری و همکاری با امویان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بریم حبیب مرادی وعامر 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 این تیره بودند که با امویان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مصادیق همدلی و اشتراک مرامی قبیله مراد با یکدیگر و همدلی با عبیدالله بن زیاد می توان در جدا شدن از سپاه مسلم بن عقیل، عدم تحصن سران و افراد قبیله مراد مقابل قصر حکومتی کوفه و نقش صاحب نفوذان این قبیله در دفع قیام مسلم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با تحریک احساسات قومی و قبیلگی، از آن به عنوان ابزاری برای حفظ سلطنت خود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چنان در بین اعراب رواج یافته بود که برخی رجال عرب از هرگونه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 کردند و شأن خود را برتر از این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عبدالملک بن مروان از عمرو بن منتشر مرادی خواست تحلیف کسی از غیرعرب را بپذیرد، سرباز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20/161</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قبیله تمیم مانند قبیله مراد، رویکردی همگرایانه با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همواره به دلیل حمایت از دستگاه اموی، دوری از شیعیان و حضور در عرصه های مختلف مورد توجه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قبیله تمیمِ مقیم کوفه بر خلاف تمیم مقیم بصره دائم در حال تغییر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ربعی و محمد بن عمیر از سران تمیم کوفه ابتدا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نوشتند و در لحظه آخر از حضور در کنار ایشان خودداری کردند تا آنجا که شبث بن ربعی نقش فرماندهی پیاده گان سپاه کوفه در واقعه عاشورا را بر عهده داشت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ابوحنیفه 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جنوبی در قالب قبایل بزرگ و متجانس، در گروه های منسجم و سازمان یافته به سرزمین شامات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که پیش از آنها به نواحی شام رفته بودند، به علت سابقه تمدنی که قبل از اسلام از آن برخورداربودند به اطاعت از حکومت مرکزی عادت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زمینه، فضایی را فراهم کرد که تازه از راه رسیدگان به سان هم زبانان و هم نژادانشان به صورت تدریجی با آن وضعیت خو کنند و باقی ماندن حکومت در شام در میان خاندان اموی فرصتی به وجود آورد تا با الگو گرفتن از نظام بیزانسی و شیوه های گوناگون دیگر ساکنان و مهاجران را به صورتی منسجم و همسو با گرایش های خود نگه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تمرکزگرایی، ساده دلی و اطاعت از حاکمان که مهم ترین و برجسته ترین ممیزه روحی عرب شام را تشکل می داد، مهم ترین رمز موفقیت خلفای اموی در دستیابی به اهداف سیاسی شان محسوب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دشتکی و ولوی،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معاویه اقدام به قتل عمار بن یاسر کرد مردم شام این قتل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عبدربه،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آن است که اعراب شامی این عنوان را برای شهادت عمار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الفتوح یادآور پیروزی اعراب در نبرد نهاوند علیه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آن نبرد ایران را برای اعراب گشود، کشتن عمار نیز عراق را برای شامیان فتح کرد؛ زیرا که عمار بهترین یار و مشاور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معتقد بود که خداوند خلافت را به وسیله شامیان عزت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اعراب کلبی که از تیره های اعراب جنوبی بودند نمونه ای از این سیاست موازنه ای است که معاویه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زنی به نام میسون از قبیله کلب پیوند زناشویی بست که حاصل آن ازدواج یزید بن معاویه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2/177</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استمداد از سنت حلف که یکی از مبانی ارزشی عرب جاهلی بودتوانست همسازگری در شام را بنیان نهد که حداقل طول دوران امارت او بدون دغدغه ای در شام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گفته شود معاویه در شام از اعراب جنوبی و در عراق از قبیله ثقیف برای تحکیم پایه های حکومت خود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ظن نویسندگان یکی دیگر از علل اطاعت پذیری اعراب شام پیشینه تمدنی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شامات قبل از اسلام زیر </w:t>
      </w:r>
      <w:bookmarkStart w:id="56" w:name="pg8742_125385"/>
    </w:p>
    <w:p>
      <w:pPr>
        <w:pStyle w:val="BookText"/>
        <w:rPr/>
      </w:pPr>
      <w:bookmarkEnd w:id="56"/>
      <w:r>
        <w:rPr>
          <w:rFonts w:ascii="IRNazanin" w:hAnsi="IRNazanin" w:eastAsia="IRNazanin"/>
          <w:color w:val="111111"/>
          <w:sz w:val="28"/>
          <w:sz w:val="28"/>
          <w:szCs w:val="28"/>
          <w:rtl w:val="true"/>
          <w:lang w:bidi="fa-IR"/>
        </w:rPr>
        <w:t>سیطره امپراطوری بیزانس قرار داشتند و اطاعت پذیری از حاکمان را به خوبی درک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حاکمانی که برای آنان امنیت و رفاه نسبی را به ارمغان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مردم در دوران اسلامی، ندای اسلام را از زبان صحابه شنیده بودند و به خصوص امویانی که به این سرزمین چه برای تجارت یا سیاست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روحیه سرکش عراقیان در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بصره در عراق چیزی شبیه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علت ثبات بیشتر در بصره نسبت به کوفه تا اندازه ای به سبب این بود که قبایل ساکن مناطق بصره در مقایسه با کوفه از یک همگونی و در نتیجه انسجام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که اکثر اعراب ساکن بصره، از اعراب شمالی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کوفه که اعراب جنوبی اکثریت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همسازگری در بصره که بیشتر ساکنان آن از اعراب شمالی بودند بیشتر میسر بود و در کوفه این گونه نبود؟ می توان اعتقاداتِ عثمانی داشتن بصریان را از علل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اقتصادی اکثر آنان بنده زر بودند و معاویه این خواسته آنان را اجابت می کرد، از نظر سیاسی رقابت و مقابله با کوفیان در این گرایش به حکومت معاویه بی تأثیر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برای تثبیت حکومت امویان در عراق، سران قبایل بصره را بهخود نزدیک و برای آنان مقرری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سران تمیم مانند زهدم بن فقیمی تمیمی، عبیدالله بن حصن تمیمی و جعده بن قیس تمیمی را به شرطگی و مسئول رسیدگی به امور مخالفان منصوب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ازدیان بصره از زیاد بن ابیه و بعد عبیدالله بن زیاد نمونه ای از سازگری این قبیله با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 تقسیم بندی قبایل کوفه به چهارگروه و کنترل قبایلی که با امویان مخالف بودند و به تشیع تمایل داشتند، توانست در ریاست آنها تغییراتی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گروه همدان فردی از تمیم را به عنوان ریاست انتخاب و با این تغییرات نهایت استفاده را در جهت اهداف خود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5"/>
        <w:numPr>
          <w:ilvl w:val="4"/>
          <w:numId w:val="1"/>
        </w:numPr>
        <w:rPr/>
      </w:pPr>
      <w:bookmarkStart w:id="57" w:name="__RefHeading___Toc3221615_653776707"/>
      <w:bookmarkStart w:id="58" w:name="_Toc21"/>
      <w:bookmarkEnd w:id="57"/>
      <w:r>
        <w:rPr>
          <w:rtl w:val="true"/>
        </w:rPr>
        <w:t>ج</w:t>
      </w:r>
      <w:r>
        <w:rPr>
          <w:rtl w:val="true"/>
        </w:rPr>
        <w:t xml:space="preserve">) </w:t>
      </w:r>
      <w:r>
        <w:rPr>
          <w:rtl w:val="true"/>
        </w:rPr>
        <w:t>تبعیض نژادی در عصر امویان</w:t>
      </w:r>
      <w:bookmarkEnd w:id="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خلافت معاویه تحریک قبایل و تبعیض نژادی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w:t>
      </w:r>
    </w:p>
    <w:p>
      <w:pPr>
        <w:pStyle w:val="BookText"/>
        <w:rPr/>
      </w:pPr>
      <w:r>
        <w:rPr>
          <w:rFonts w:ascii="IRNazanin" w:hAnsi="IRNazanin" w:eastAsia="IRNazanin"/>
          <w:color w:val="111111"/>
          <w:sz w:val="28"/>
          <w:sz w:val="28"/>
          <w:szCs w:val="28"/>
          <w:rtl w:val="true"/>
          <w:lang w:bidi="fa-IR"/>
        </w:rPr>
        <w:t>سخنرانی و جلب روسای قبایل از طریق زر، زور و تزویر آنان را به خود جلب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عرصه را برای تجدید حیات نزاع های قبیلگی و نژادی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ها حتی برخی سران قبایل عرب عراقی را به سوی قبله شام رهسپار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قبیله که در دو شهر کوفه و بصره سکونت داشتند و در جنگ های دوران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متفاوتی از حمایت از اصحاب جمل تا یاری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با معاویه اتخاذ کردند، در زمان امارت معاویه و زیاد بن ابیه در عراق جزو حامیان سرسخت حاکم عراق بودند تا آنجا که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تعداد کثیری از آنها توسط زیاد برای امر فتوحات رهسپار خراسان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معاویه و آغاز خلافت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در عراق ناآرامشد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او را برای تصدی امر حکومت عراق به کوفه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 هایی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عراق نوشت و حمایت آنها را خواستار شد نامه ای بود که به رئیس قبیله ازد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بن عمرو عتکی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از افراد این قبیله برای حضور در کنار خود 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نقش این قبیله در جریان کربلا کم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همان عواملی</w:t>
      </w:r>
      <w:r>
        <w:rPr>
          <w:rStyle w:val="FootnoteAnchor"/>
          <w:rtl w:val="true"/>
        </w:rPr>
        <w:footnoteReference w:id="10"/>
      </w:r>
      <w:r>
        <w:rPr>
          <w:rFonts w:ascii="IRNazanin" w:hAnsi="IRNazanin" w:eastAsia="IRNazanin"/>
          <w:color w:val="111111"/>
          <w:sz w:val="28"/>
          <w:sz w:val="28"/>
          <w:szCs w:val="28"/>
          <w:rtl w:val="true"/>
          <w:lang w:bidi="fa-IR"/>
        </w:rPr>
        <w:t xml:space="preserve">که برخی از قبایل کوفه را از حضور در کنار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 در این جریان نیز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بعد از کربلا ازد از عبیدالله بن زیاد حمایت کردند حتی با رفتن عبیدالله به سوی شام تعدادی از ازدیان او را حمایت 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سیاست تبعیض و تحریک توانست از خود قبایل نیروهای سرکوبگر و مانعی برای انقلاب ها و جنبش های اجتماعی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ابتدا با معاویه مخالفت کرد و از پیوستن به او اجتناب می کرد ولی با سیاست تطمیع معاویه نهایت به او پیوست؛ زیاد بن ابیه یا زیاد بن ابی سفیان، پدر عبیدالله بن زیاد حاکم کوفه در عصر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موفق شد یکی از سران شیعه کوفه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معاویه از تحریک تعصبات قبیلگی، سرگرم کردن قبایل به یکدیگر و غفلت از توجه آنان به حکومت اموی بود</w:t>
      </w:r>
      <w:r>
        <w:rPr>
          <w:rFonts w:eastAsia="IRNazanin" w:cs="IRNazanin"/>
          <w:color w:val="111111"/>
          <w:sz w:val="28"/>
          <w:szCs w:val="28"/>
          <w:rtl w:val="true"/>
          <w:lang w:bidi="fa-IR"/>
        </w:rPr>
        <w:t xml:space="preserve">. </w:t>
      </w:r>
      <w:bookmarkStart w:id="59" w:name="pg8742_125389"/>
    </w:p>
    <w:p>
      <w:pPr>
        <w:pStyle w:val="Heading5"/>
        <w:numPr>
          <w:ilvl w:val="4"/>
          <w:numId w:val="1"/>
        </w:numPr>
        <w:rPr/>
      </w:pPr>
      <w:bookmarkStart w:id="60" w:name="__RefHeading___Toc3221617_653776707"/>
      <w:bookmarkStart w:id="61" w:name="_Toc22"/>
      <w:bookmarkEnd w:id="59"/>
      <w:bookmarkEnd w:id="60"/>
      <w:r>
        <w:rPr>
          <w:rtl w:val="true"/>
        </w:rPr>
        <w:t>د</w:t>
      </w:r>
      <w:r>
        <w:rPr>
          <w:rtl w:val="true"/>
        </w:rPr>
        <w:t xml:space="preserve">) </w:t>
      </w:r>
      <w:r>
        <w:rPr>
          <w:rtl w:val="true"/>
        </w:rPr>
        <w:t>موالی حاصل سیاست قوم گرایی امویان</w:t>
      </w:r>
      <w:bookmarkEnd w:id="61"/>
    </w:p>
    <w:p>
      <w:pPr>
        <w:pStyle w:val="BookText"/>
        <w:rPr/>
      </w:pPr>
      <w:r>
        <w:rPr>
          <w:rFonts w:ascii="IRNazanin" w:hAnsi="IRNazanin" w:eastAsia="IRNazanin"/>
          <w:color w:val="111111"/>
          <w:sz w:val="28"/>
          <w:sz w:val="28"/>
          <w:szCs w:val="28"/>
          <w:rtl w:val="true"/>
          <w:lang w:bidi="fa-IR"/>
        </w:rPr>
        <w:t>معاویه همچنین با برتری قوم عرب بر نومسلمانان غیرعرب که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شدند گامی دیگر برای اجرای سیاست نژادپرستی امویان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به عنوان شهروندان درجه دوم محسوب می شدند و از حقوق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بهره 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جمع مولی است و واژه ای دارای کاربردهای علمی، تاریخی و قانونی که دارای مفاهیم متعدد در دوره های مختلف با زمینه های اجتماعی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دو معنای متفاوت برای این واژه ذکر شده است؛ تعلیم دهنده، معلم، شریف و بزرگوار و در اصطلاح به معنای بنده آزاد شده و همچنین شخصی که از طریق 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شخص دیگری هم پیمان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بعد از اسلام و به ویژه در عصر اموی از گذشته خود متفاوت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در عراق اکثراً در شهر کوفه ساکن بودند و به پنج دسته قابل تقسیم بودند؛ سربازان غیرعرب مسلمان، روستائیان و کشاورزان، پیشه وران، بردگان آزاد و فارسیان و دیگر نوکیشان مسلمان که از خاندان های شریف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موالی در عصر اموی از جایگاه بالایی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آنان به دیده تحقیر می نگریستند و از حقوق اجتماعی و سیاسی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معاویه و به دلیل فتوحات فراوان، تعداد موالی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این فزونی را مشاهده کرد،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من این است که گروهی از آنان را بکشم و گروهی را برای رواج و رونق و کار بازارها و تعمیر راه ها نگهداری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جرداق،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6/161</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برادر خود که از مادر غیرعرب بود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بر خلاف احکام اسلامی از ارث پدر بی بهره بود و او را با خود برادر نمی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ای که نه حرفه ای می دانستند و نه جزو طبقات بالا بودند، به هر جنبش اعتراض آمیزی ملحق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اصلی نارضایتی و شورش این گروه از موالی یافتن پایگاهی مشابه افراد گروه اول در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ناراضی عهد اموی اینان بودند که از مقرری بیت المال چیزی به آنها پرداخت نمی شد و نمی توانستند در سواره نظام سپاه شرکت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آبادی و دیگران،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شرکت موالی در شورش های ضد اموی را می توان معلول </w:t>
      </w:r>
      <w:bookmarkStart w:id="62" w:name="pg8742_125391"/>
    </w:p>
    <w:p>
      <w:pPr>
        <w:pStyle w:val="BookText"/>
        <w:rPr/>
      </w:pPr>
      <w:bookmarkEnd w:id="62"/>
      <w:r>
        <w:rPr>
          <w:rFonts w:ascii="IRNazanin" w:hAnsi="IRNazanin" w:eastAsia="IRNazanin"/>
          <w:color w:val="111111"/>
          <w:sz w:val="28"/>
          <w:sz w:val="28"/>
          <w:szCs w:val="28"/>
          <w:rtl w:val="true"/>
          <w:lang w:bidi="fa-IR"/>
        </w:rPr>
        <w:t>دو عامل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تحقیر آنان از سوی بنی امیه و بدرفتاری با آنان و دوم بستن مالیات های سنگین و کمرشکن و دریافت آنان با خشونت و سخت گیری فوق العاده که موجب رنجش نومسلمانان و به طور طبیعی شرکت در شورش های ضد اموی می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هرآنچه از موالی و به خصوص ایرانیان صادر می شد هرچند حق بود از نگاه حاکمیت و طرفداران آنها باطل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هجین به معنای پست، لئیم، خوار و معیوب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یکی از عوامل اصلی گروش ایرانیان به قیام هایی شد که بر ضد امویان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قیام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معاویه امنیت جامعه و وحدت امت اسلامی را به مخاطره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ظاهر جامعه از یک امنیت برخوردار بود؛ اما این امنیت امنیتی آمرانه بود نه برخاسته از قلوب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بعد از مرگ معاویه سرزمین عراق در دعوت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خواستند</w:t>
      </w:r>
      <w:r>
        <w:rPr>
          <w:rFonts w:eastAsia="IRNazanin" w:cs="IRNazanin"/>
          <w:color w:val="111111"/>
          <w:sz w:val="28"/>
          <w:szCs w:val="28"/>
          <w:rtl w:val="true"/>
          <w:lang w:bidi="fa-IR"/>
        </w:rPr>
        <w:t>.</w:t>
      </w:r>
    </w:p>
    <w:p>
      <w:pPr>
        <w:pStyle w:val="Heading3"/>
        <w:numPr>
          <w:ilvl w:val="2"/>
          <w:numId w:val="1"/>
        </w:numPr>
        <w:rPr/>
      </w:pPr>
      <w:bookmarkStart w:id="63" w:name="__RefHeading___Toc3221619_653776707"/>
      <w:bookmarkStart w:id="64" w:name="_Toc23"/>
      <w:bookmarkEnd w:id="63"/>
      <w:r>
        <w:rPr>
          <w:rtl w:val="true"/>
        </w:rPr>
        <w:t>نتیجه</w:t>
      </w:r>
      <w:bookmarkEnd w:id="64"/>
    </w:p>
    <w:p>
      <w:pPr>
        <w:pStyle w:val="BookText"/>
        <w:rPr/>
      </w:pPr>
      <w:r>
        <w:rPr>
          <w:rFonts w:ascii="IRNazanin" w:hAnsi="IRNazanin" w:eastAsia="IRNazanin"/>
          <w:color w:val="111111"/>
          <w:sz w:val="28"/>
          <w:sz w:val="28"/>
          <w:szCs w:val="28"/>
          <w:rtl w:val="true"/>
          <w:lang w:bidi="fa-IR"/>
        </w:rPr>
        <w:t>نهضت عاشورا؛ به عنوان بزرگترین رویداد نه تنها تاریخ تشیع؛ بلکه تاریخ اسلام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به عمر شاخه سفیانی حکومت اموی بعد ازحدود سه سال پایان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این نهضت عوامل مختلفی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عوامل اجتماعی حائز اهمیت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دو سنت دینی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قبیلگی با ابعاد شیخوخیت، تقسیم بیت المال بر اساس پیوند نسبی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سیاست تفضیل، جعل حدیث، سب و لعن بر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اندیشه ارجاء؛ تعصبات و نزاع های قبیلگی با ابعاد تضعیف حقوق مسلمانان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عربی گرفتن حکومت و هم چنین قوم گرایی از مهم ترین علل اجتماعی این نهضت بود</w:t>
      </w:r>
      <w:r>
        <w:rPr>
          <w:rFonts w:eastAsia="IRNazanin" w:cs="IRNazanin"/>
          <w:color w:val="111111"/>
          <w:sz w:val="28"/>
          <w:szCs w:val="28"/>
          <w:rtl w:val="true"/>
          <w:lang w:bidi="fa-IR"/>
        </w:rPr>
        <w:t>.</w:t>
      </w:r>
    </w:p>
    <w:p>
      <w:pPr>
        <w:pStyle w:val="Heading3"/>
        <w:numPr>
          <w:ilvl w:val="2"/>
          <w:numId w:val="1"/>
        </w:numPr>
        <w:rPr/>
      </w:pPr>
      <w:bookmarkStart w:id="65" w:name="__RefHeading___Toc3221621_653776707"/>
      <w:bookmarkStart w:id="66" w:name="_Toc24"/>
      <w:bookmarkEnd w:id="65"/>
      <w:r>
        <w:rPr>
          <w:rtl w:val="true"/>
        </w:rPr>
        <w:t>منابع</w:t>
      </w:r>
      <w:bookmarkEnd w:id="6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الحدید، عبدالحمید بن هبه الله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تحقیق محمد ابوالفضل ابراهیم، مصر، دارالکتب العربی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ابومحمد احمد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 علی شیری، بیروت،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خلدون، ابوزید عبدالرحمن بن خلدون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ترجمه محمد پروین گنابادی، تهران، انتشارات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خلکان، احمد بن محمد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وفیات الاعیان، قاهره، مکتبه النهضه المصریه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بن سعد کاتب واقدی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الکبری،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عبدالبر، ابوعمر یوسف بن 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فی معرفه الاصحاب، تحقیق علی محمد البجاوی، بیروت، دارالجیل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عبدربه الاندلسی، احمد بن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العقدالفرید،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 عبدالمجید الترحینی،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عساکر، علی بن حسن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مدینه دمشق، قم، دارالبشیر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قتیبه دینوری، عبدالله بن مسلم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و سیاست، ترجمه سید ناصر طباطبایی، تهران، نشر ققنوس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ابوحاتم رازی، احمد بن حمدان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ها و مذاهب اسلامی در سه قرن نخست هجری، قم، مرکز مطالعات و تحقیقات ادیان و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ابوحنیفه دینوری، احمد بن داود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اخبارالطوال، تحقیق عبدالمنعم عامر، قم، منشورات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احمد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فجر الاسلام، قاهره، مکتبه النهضه المصریه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بغدادی، عبدالقاهر بن طاهر بن محمد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بین الفرق، اعتنی و علق علیها ابراهیم رمضان، بیروت، دار 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بن یحیی بن جابر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تحقیق سهیل زکار و ریاض زرکلی، بیروت، دارالفکر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جرداق، جورداق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علی صوت العداله الانسانیه، بیروت، دار مکتبه الحیاه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الجصاص، احمد بن علی الرازی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القرآن، مصر، انتشارات بهیه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 سید حسین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در مسیر تاریخ، ترجمه سید محمد تقی آیت اللهی، تهران، دفتر نشر فرهنگ اسلامی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جوده، جمال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اوضاع اجتماعی و اقتصادی موالی در صدر اسلام، ترجمه مصطفی جباری مسلم زمانی، تهران، نشر 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حسن بیگی، محمد و مجتبی حیدری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دانش و قدرت در عصر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فرهنگی امویان علیه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تاریخ اسلام،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حضرتی، حسن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مایه ها و درون مایه های رخداد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تاریخ اسلام، دوره اول، شماره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حموی، یاقوت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البلدان،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دشتکی، سیمین قربان پور و علی محمد ولوی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شناسی رفتار سیاسی مردم کوفه در قیام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فرهنگ و تمدن اسلامی، سال دوم،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پاییز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دیکسون، عبدالامیر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اموی، ترجمه گیتی شکری، تهران، انتشارات طهوری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ذهبی، محمد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الاسلام، تحقیق عمر عبدالسلام تدمری، بیروت،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زبیدی، محمد بن محد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من جواهر القاموس، بیروت، دار الاحیاء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سعیدیان جزی، مریم و اصغر محمود آبادی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نقش قبیله مراد در تاریخ اسلام و تشیع تا سقوط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شیعه شناسی،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تابستان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شهرستانی، محمد بن عبدالکریم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بیروت، مکتبه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صابری، حسین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فرق اسلامی، تهران، انتشارات سمت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الامم و الملوک، ترجمه ابوالقاسم پاینده، </w:t>
      </w:r>
    </w:p>
    <w:p>
      <w:pPr>
        <w:pStyle w:val="BookText"/>
        <w:rPr/>
      </w:pPr>
      <w:r>
        <w:rPr>
          <w:rFonts w:ascii="IRNazanin" w:hAnsi="IRNazanin" w:eastAsia="IRNazanin"/>
          <w:color w:val="111111"/>
          <w:sz w:val="28"/>
          <w:sz w:val="28"/>
          <w:szCs w:val="28"/>
          <w:rtl w:val="true"/>
          <w:lang w:bidi="fa-IR"/>
        </w:rPr>
        <w:t>تهران، انتشارات اساطیر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عطوان، حسین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فرقه های اسلامی در سرزمین شام در عصر اموی، ترجمه حمید رضا شیخی، مشهد، انتشارات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لاپیدوس، ایرا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جوامع اسلامی، ترجمه علی بختیاری زاده، تهران، انتشارات 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محمود آبادی، اصغر و دیگران،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جایگاه موالی در جامعه عهد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تاریخ، دانشگاه آزاد محلات،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مریجی، شمس الله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جامه شناختی فرایند تغییرات ارزشی جامعه اسلامی در عصر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تاریخ اسلام، دوره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مزاحم، نصر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وقعه صفین، ترجمه پرویز اتابکی، تهران، انتشارات آموزش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ترجمه ابوالقاسم پاینده، تهران، انتشارات علمی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معصومی جشنی، عبدالله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قبیله همدان و نقش آن در تاریخ اسلام و تشیع، قم، انتشارات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ولوی، علی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دیانت و سیاست در قرون نخستین اسلامی، تهران، انتشارات دانشگاه الزهرا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یعقوبی، احمد بن اسحاق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الیعقوبی، علق علیه و وضع حواشیه خلیل المنصور، بیروت، دارالکتب العلمیه</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8742_125401"/>
      <w:bookmarkStart w:id="68" w:name="pg8742_125401"/>
      <w:bookmarkEnd w:id="68"/>
    </w:p>
    <w:p>
      <w:pPr>
        <w:pStyle w:val="Heading2"/>
        <w:numPr>
          <w:ilvl w:val="1"/>
          <w:numId w:val="1"/>
        </w:numPr>
        <w:rPr/>
      </w:pPr>
      <w:bookmarkStart w:id="69" w:name="pg8742_125401"/>
      <w:bookmarkStart w:id="70" w:name="__RefHeading___Toc3221623_653776707"/>
      <w:bookmarkStart w:id="71" w:name="_Toc25"/>
      <w:bookmarkEnd w:id="69"/>
      <w:bookmarkEnd w:id="70"/>
      <w:r>
        <w:rPr>
          <w:rtl w:val="true"/>
        </w:rPr>
        <w:t>حضور بانوان در قیام حسینی با تکیه بر منابع متقدم</w:t>
      </w:r>
      <w:bookmarkEnd w:id="71"/>
    </w:p>
    <w:p>
      <w:pPr>
        <w:pStyle w:val="Heading3"/>
        <w:numPr>
          <w:ilvl w:val="2"/>
          <w:numId w:val="1"/>
        </w:numPr>
        <w:rPr/>
      </w:pPr>
      <w:bookmarkStart w:id="72" w:name="__RefHeading___Toc3221625_653776707"/>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دکتر معصومه حاجی مقصودی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24/02/1402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28/07/1402</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یکی از مسائل مهم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همراهی بانوان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انگیزه هایی موجب شده تا در این سفر سخت زنان از شهر و مکان آسایش خود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درصدد است تا با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انگیزه های همراهی بانوان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عاشورا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تحقیق نشان می دهد که بانوان به دو دلیل در حادثه کربلا حضور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زنان در آن سفر احتمالاً طولانی به صورت طبیعی به سبب حفظ خانواده از خبائث حکومت کاروان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زنان در یک کار ویژه، در یک هجرت الی الله برای جلوگیری از قضاوت نادرست تاریخ درباره این حرکت، حجتی بر مظلومیت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حفظ حقیقت و حقانیت قیام، حفظ وقایع عاشورا از تحریف راویان، الگوگیری جهانی از رفتار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مصائب سنگین، نشان دادن فضایل اخلاقی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خانواده و افشای ستم خلفای بنی امیه کاروان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کردند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در قیام عاشورا، فلسفه عاشورا، کربلا</w:t>
      </w:r>
      <w:r>
        <w:rPr>
          <w:rFonts w:eastAsia="IRNazanin" w:cs="IRNazanin"/>
          <w:color w:val="111111"/>
          <w:sz w:val="28"/>
          <w:szCs w:val="28"/>
          <w:rtl w:val="true"/>
          <w:lang w:bidi="fa-IR"/>
        </w:rPr>
        <w:t xml:space="preserve">. </w:t>
      </w:r>
      <w:bookmarkStart w:id="74" w:name="pg8742_125403"/>
    </w:p>
    <w:p>
      <w:pPr>
        <w:pStyle w:val="Heading3"/>
        <w:numPr>
          <w:ilvl w:val="2"/>
          <w:numId w:val="1"/>
        </w:numPr>
        <w:rPr/>
      </w:pPr>
      <w:bookmarkStart w:id="75" w:name="__RefHeading___Toc3221627_653776707"/>
      <w:bookmarkStart w:id="76" w:name="_Toc27"/>
      <w:bookmarkEnd w:id="74"/>
      <w:bookmarkEnd w:id="75"/>
      <w:r>
        <w:rPr>
          <w:rtl w:val="true"/>
        </w:rPr>
        <w:t>مقدمه</w:t>
      </w:r>
      <w:bookmarkEnd w:id="76"/>
    </w:p>
    <w:p>
      <w:pPr>
        <w:pStyle w:val="BookText"/>
        <w:rPr/>
      </w:pPr>
      <w:r>
        <w:rPr>
          <w:rFonts w:ascii="IRNazanin" w:hAnsi="IRNazanin" w:eastAsia="IRNazanin"/>
          <w:color w:val="111111"/>
          <w:sz w:val="28"/>
          <w:sz w:val="28"/>
          <w:szCs w:val="28"/>
          <w:rtl w:val="true"/>
          <w:lang w:bidi="fa-IR"/>
        </w:rPr>
        <w:t>بررسی نقش آفرینی های بانوان در عرصه های مختلف سیاسی، اجتماعی و فرهنگی در صدر اسلام به خصوص وابستگان به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ضرورت های پژوهش برای فهم زوایای پنهان رویدادهای این مقطع مهم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ظهور اسلام و اهمیّت به نقش زنان، بانوان مسلمان در صحنه های گوناگون نقش آفرین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زنانی فرهیخته همچون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سلمه،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زنان دوشادوش مردان در عمده رویدادها و صحنه های اجتماعی و سیاسی و اقتصادی نقش زیادی در شکل گیری جامعه اسلامی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هجرت نیز حضور زنان صدر اسلام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یارى و حفظ دین الهی از همه علایق دنیایی خویش دل كندند و در دو هجرت مسلمانان به حبشه و مدینه حضور گسترده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محاصره اقتصادی شعب ابی طالب نقش زنان پرشور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در جریان قیام عاشورا نیازمند دقت و بررسی است مسئله حضور خانواده به ویژه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مدیریت حضرت در مسئله همراهی خانواده از روی تحکم و زورگویی نبوده؛ بلکه در چهارچوب آموزه های عقلانی، وحیانی و مصالح خانواده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سفر حضرت از جهت مقصد در ابتدای امر نامعلوم بود و از طرفی از لحاظ کیفیت سفر، سفری سخت و طاقت فرسا بود؛ زیرا برای گریز از بیعت نکردن با یزید و فشار اشراف اموی بود و به نظر می رسید فرجام این حرکت، شهادت واسارت اهل بیت باشد؛ با این حال چه مصلحتی برای همراهی بانوان و کودکان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توان تحمل سختی های این سفر بر آنها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همین جهت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اعتراض برخی اطرافیان هم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بعد از آنکه ابن عباس به حضرت پیشنهاد می دهد که به اهل کوفه نزدیک نشود یا در مکه بماند یا به سوی یمن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 را بر حرکت بیان می کند، ابن عباس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روی ناچاری به کوفه می روی، زنان و کودکان را به همراه نبر که ایمن نیستم از اینکه تو را همچون عثمان بن عفان، در حالی بکشند که زنان و کودکانت نظاره گر تو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بر همراهی خانواده تأکید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تردید یکی از گروه های تأثیرگذار و نقش آفرین در نهضت عاشورا، همراهان حضرت به ویژه بانوان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نقش آفرینی آنها بیشتر نمود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با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سهم بزرگی از آن مربوط به بانوانی است که در تربیت فرزندانی ولایی، همراهی با همسران مجاهد، صبر، پایداری و مقاومت و</w:t>
      </w:r>
    </w:p>
    <w:p>
      <w:pPr>
        <w:pStyle w:val="BookText"/>
        <w:rPr/>
      </w:pPr>
      <w:r>
        <w:rPr>
          <w:rFonts w:ascii="IRNazanin" w:hAnsi="IRNazanin" w:eastAsia="IRNazanin"/>
          <w:color w:val="111111"/>
          <w:sz w:val="28"/>
          <w:sz w:val="28"/>
          <w:szCs w:val="28"/>
          <w:rtl w:val="true"/>
          <w:lang w:bidi="fa-IR"/>
        </w:rPr>
        <w:t>در هم کوبیدن اساس ظلم، مانند آن را تاریخ بشریّت کمتر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مقاومت بانوان در عاشورا، تأثیر بزرگی در زنده نگاهداشتن دین مبین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این بانوان پاک ترین زنان مسلمان بودند که در صحنه عاشورا در رویارویی حق علیه باطل با تحمل مصیبت ها و رنج های بسیار ایستادگی کردند و شجاعانه در اعتلای کلمه حق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بانوان کهتوانستند در ماندگاری حادثه کربلا نقش آفرین باشند برای سایر زنان مسلمان در طول تاریخ به عنوان الگوی مقاومت در راه حفظ و اعتلای آرمان های اسلامی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همراهی بانوان در عرصه مقاومت در برابر ظلم و جهاد علیه باطل نه تنها امری قبیح نیست؛ بلکه با منطق و عقل سلیم قابل استدلال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علل و عوامل همراهی بانوان و کودکان در سفر کربلا، تاکنون تحقیق مستقلی صورت نگرفته است؛ اما در برخی مقالات، مطالبی پراکنده در این زمینه دیده می شود که به بررسی برخی جوانب مسئله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ملیحه خرایی و همکاران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تربیت دینی خانواده بر اساس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تربیت دینی خانواده و چگونه نهادینه کردن فرهنگ حسینی در فرزندان با تأکید بر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و به عمده ترین الگوهای تربیت دینی در سیره حضرت؛ از جمله عبادت آگاهانه توکل و عزت نفس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ناهید طیبى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نقش هاى پیدا و پنهان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غیر مستقیم زنان با تربیت صحیح فرزندان و پرورش نسل و نقش مستقیم و حضور اجتماعى بانوان در حركت انقلابى و بزرگ كربلا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و الگوهای رفتاری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حجت الله بیات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بانوان در قالب زینب الگوی صابران، ام کلثوم الگوی </w:t>
      </w:r>
      <w:bookmarkStart w:id="77" w:name="pg8742_125407"/>
    </w:p>
    <w:p>
      <w:pPr>
        <w:pStyle w:val="BookText"/>
        <w:rPr/>
      </w:pPr>
      <w:bookmarkEnd w:id="77"/>
      <w:r>
        <w:rPr>
          <w:rFonts w:ascii="IRNazanin" w:hAnsi="IRNazanin" w:eastAsia="IRNazanin"/>
          <w:color w:val="111111"/>
          <w:sz w:val="28"/>
          <w:sz w:val="28"/>
          <w:szCs w:val="28"/>
          <w:rtl w:val="true"/>
          <w:lang w:bidi="fa-IR"/>
        </w:rPr>
        <w:t>مبلغان، ام سلمه الگوی پیرزنان، ام خلف و ام وهب الگوی همسران شهید و سکینه و رقیه الگوی دختران شهید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عابدی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الگوی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اقدامات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کربلا و در نهضت کربلا و در دوران اسارتبا تمرکز بر مسئله پوشش و حجاب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نصر اللهی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زنان در کربلا، یکی از عوامل جاودانگی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تعیین نقش مقاومت زنان حاضر در كربلا به عنوان عامل جاوید شدن قیام عاشورا، حفظ سنت نبوی، آماده سازی بستر مناسب فرهنگی جهت فرهنگ سازی اسلامی در بیان جایگاه امامت و در جهت فعالیت اجتماعی زنان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زمینه انگیزه های حرکت بانوان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کربلا کار جدی ای صورت نگرفته است، این مقاله درصدد است همراهی بانوان را به صورت خاص از جنبه های مختلف مورد بررسی قرار دهد و فرضیه های محتمل در این باره را بیان و مصادیق تاریخی آن را اشاره کند تا مخاطب بتواند تصویری جامع از تأثیر این همراهی دریابد</w:t>
      </w:r>
      <w:r>
        <w:rPr>
          <w:rFonts w:eastAsia="IRNazanin" w:cs="IRNazanin"/>
          <w:color w:val="111111"/>
          <w:sz w:val="28"/>
          <w:szCs w:val="28"/>
          <w:rtl w:val="true"/>
          <w:lang w:bidi="fa-IR"/>
        </w:rPr>
        <w:t>.</w:t>
      </w:r>
    </w:p>
    <w:p>
      <w:pPr>
        <w:pStyle w:val="Heading3"/>
        <w:numPr>
          <w:ilvl w:val="2"/>
          <w:numId w:val="1"/>
        </w:numPr>
        <w:rPr/>
      </w:pPr>
      <w:bookmarkStart w:id="78" w:name="__RefHeading___Toc3221629_653776707"/>
      <w:bookmarkStart w:id="79" w:name="_Toc28"/>
      <w:bookmarkEnd w:id="78"/>
      <w:r>
        <w:rPr/>
        <w:t>1</w:t>
      </w:r>
      <w:r>
        <w:rPr>
          <w:rtl w:val="true"/>
        </w:rPr>
        <w:t xml:space="preserve">. </w:t>
      </w:r>
      <w:r>
        <w:rPr>
          <w:rtl w:val="true"/>
        </w:rPr>
        <w:t>روند طبیعی امر در حفظ حریم خانواده در یک هجرت الی الله</w:t>
      </w:r>
      <w:bookmarkEnd w:id="79"/>
    </w:p>
    <w:p>
      <w:pPr>
        <w:pStyle w:val="Heading4"/>
        <w:numPr>
          <w:ilvl w:val="3"/>
          <w:numId w:val="1"/>
        </w:numPr>
        <w:rPr/>
      </w:pPr>
      <w:bookmarkStart w:id="80" w:name="__RefHeading___Toc3221631_653776707"/>
      <w:bookmarkStart w:id="81" w:name="_Toc29"/>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وقتی شخصی برای سفری طولانی از وطن خود حرکت می کند طبیعی است که خانواده اش را با خود همراه کند؛ به ویژه اگر برای حضور آنها در آن مکان، احساس ناامنی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خروج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چند مسئله وجود داشت که همراهی خانواده را می طلبید</w:t>
      </w:r>
      <w:r>
        <w:rPr>
          <w:rFonts w:eastAsia="IRNazanin" w:cs="IRNazanin"/>
          <w:color w:val="111111"/>
          <w:sz w:val="28"/>
          <w:szCs w:val="28"/>
          <w:rtl w:val="true"/>
          <w:lang w:bidi="fa-IR"/>
        </w:rPr>
        <w:t>.</w:t>
      </w:r>
    </w:p>
    <w:p>
      <w:pPr>
        <w:pStyle w:val="Heading4"/>
        <w:numPr>
          <w:ilvl w:val="3"/>
          <w:numId w:val="1"/>
        </w:numPr>
        <w:rPr/>
      </w:pPr>
      <w:bookmarkStart w:id="82" w:name="__RefHeading___Toc3221633_653776707"/>
      <w:bookmarkStart w:id="83" w:name="_Toc30"/>
      <w:bookmarkEnd w:id="82"/>
      <w:r>
        <w:rPr>
          <w:rtl w:val="true"/>
        </w:rPr>
        <w:t>الف</w:t>
      </w:r>
      <w:r>
        <w:rPr>
          <w:rtl w:val="true"/>
        </w:rPr>
        <w:t xml:space="preserve">) </w:t>
      </w:r>
      <w:r>
        <w:rPr>
          <w:rtl w:val="true"/>
        </w:rPr>
        <w:t>حفاظت در برابر خباثت خاندان بنی امیه</w:t>
      </w:r>
      <w:bookmarkEnd w:id="8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زمان خلافتش برای فرزندش یزید بیعت گرفت؛ ولی تعدادی از بزرگان از بیعت با او سرباز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همذانی،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معاویه به هلاکت می رسد و بر اساس بیعتی که او از مردم گرفته بود فرزندش یزید خلافت را عهده دار می شود تمام کوشش خود را برای گرفتن بیعت به ویژه ازمخالفین حکومتش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ولید بن عُتبه والی مدینه دستور بیعت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مروان را که سابقه فرمانداری مدینه را داشت، دعوت کرد و از او مشورت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از ولید </w:t>
      </w:r>
    </w:p>
    <w:p>
      <w:pPr>
        <w:pStyle w:val="BookText"/>
        <w:rPr/>
      </w:pPr>
      <w:r>
        <w:rPr>
          <w:rFonts w:ascii="IRNazanin" w:hAnsi="IRNazanin" w:eastAsia="IRNazanin"/>
          <w:color w:val="111111"/>
          <w:sz w:val="28"/>
          <w:sz w:val="28"/>
          <w:szCs w:val="28"/>
          <w:rtl w:val="true"/>
          <w:lang w:bidi="fa-IR"/>
        </w:rPr>
        <w:t xml:space="preserve">خواست مخالفان بیعت یزید از جمله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سریع احضار کند و بیعت بگیرد و آنها را به اطاعت از یزید وادارد و اگر پذیرفتند از آنها بپذیرد وآنها را رها کند و گرنه پیش از آنکه از مرگ معاویه مطلع شوند، آنان را گردن بزند؛ چرا که اگر آنان از مرگ معاویه مطلع شوند، هر کدام به سمتی می روند و پرچم مخالفت و جدایی برمی دارند و مردم را به سمت خود،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ولید می رود؛ ولی از بیعت سرباز می زند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پنهانی بیعت نمی کنم و در جمع مردم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که عافیت طلب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ترخیص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مروان روبه رو می شود و او به بیعت با یزید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شبانه با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 و با خاندانش از مدینه به مکه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گفتگوی فوق می توان حدس زد که تا چه حد بیعت با یزید برای بنی امیه اهمیت داشت؛ زیرا اگر مخالفت بزرگان علنی می شد پایه های حکومتشان سست می شد به ویژه که یزید هم ویژگی بارزی در به دست گرفتن خلافت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علت هایی که می توان برای همراهی خانواده حضرت بیان کرد این است که امویان برای هیچ چیز و هیچ کس حرمت نگه نمی داشتند و چه بسا برای فشار بر حضرت، به خانواده و خاندان او بی حرمتی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مورد معاویه نقل شده هنگامی که به دنبال کشتن شیعیان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تعقیب و دستگیری عمرو بن حمق خزاعی برآمد، پس از آنکه حجر بن عدی کشته شد و همراهانش و از جمله عمرو بن حمق فرار کردند، معاویه دستور داد تا همسر عمرو، آمنه دختر شرید را اسیر کرده، به شام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به جرم اینکه شوهرش از مخالفان معاویه بود، در شام زندانی شد و دو سال گذشت تا آنکه همسرش عمرو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طیفور،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احتمال تعرض به خانواده حضرت از سوی دشمنان زیاد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گزارش های تاریخی به دست می آید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احساس امنیّتی در مدینه نداشتند، حال چگونه می توانستند بر اهل و عیال خود احساس امنیّت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گفتگویی که میان حضرت و ابن عباس انجام شده حضرت اشاره می فرماید که در مورد قومی که پسر دختر پیامبرشان را از وطن، خانه، محل آرامش و حرم جدش با </w:t>
      </w:r>
      <w:bookmarkStart w:id="84" w:name="pg8742_125411"/>
    </w:p>
    <w:p>
      <w:pPr>
        <w:pStyle w:val="BookText"/>
        <w:rPr/>
      </w:pPr>
      <w:bookmarkEnd w:id="84"/>
      <w:r>
        <w:rPr>
          <w:rFonts w:ascii="IRNazanin" w:hAnsi="IRNazanin" w:eastAsia="IRNazanin"/>
          <w:color w:val="111111"/>
          <w:sz w:val="28"/>
          <w:sz w:val="28"/>
          <w:szCs w:val="28"/>
          <w:rtl w:val="true"/>
          <w:lang w:bidi="fa-IR"/>
        </w:rPr>
        <w:t>ترس و وحشت بیرون می کنند و محلی برای آرامش و پناهی برای سکونت ندارد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آنها کشتن و ریختن خون اوست؛ در حالی که نه شرک ورزیده و نه مرتکب منکر و گناهی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نهایت اضطرار و تنهایی حضرت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بود حضرت خانواده را با خود همراه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مواردی که ممکن است سبب همراهی زنان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شود این است که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فرزندان خود را در مدینه و یا جایی غیر از آن می گذاشت، احتمال می رفت که یزید بن معاویه زن و فرزند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کرده و سپس عواقب شوم و رفتارهای زننده ای پیش می آمد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جهاد و شهادت باز می داشت</w:t>
      </w:r>
      <w:r>
        <w:rPr>
          <w:rFonts w:eastAsia="IRNazanin" w:cs="IRNazanin"/>
          <w:color w:val="111111"/>
          <w:sz w:val="28"/>
          <w:szCs w:val="28"/>
          <w:rtl w:val="true"/>
          <w:lang w:bidi="fa-IR"/>
        </w:rPr>
        <w:t>.</w:t>
      </w:r>
    </w:p>
    <w:p>
      <w:pPr>
        <w:pStyle w:val="Heading4"/>
        <w:numPr>
          <w:ilvl w:val="3"/>
          <w:numId w:val="1"/>
        </w:numPr>
        <w:rPr/>
      </w:pPr>
      <w:bookmarkStart w:id="85" w:name="__RefHeading___Toc3221635_653776707"/>
      <w:bookmarkStart w:id="86" w:name="_Toc31"/>
      <w:bookmarkEnd w:id="85"/>
      <w:r>
        <w:rPr>
          <w:rtl w:val="true"/>
        </w:rPr>
        <w:t>ب</w:t>
      </w:r>
      <w:r>
        <w:rPr>
          <w:rtl w:val="true"/>
        </w:rPr>
        <w:t xml:space="preserve">) </w:t>
      </w:r>
      <w:r>
        <w:rPr>
          <w:rtl w:val="true"/>
        </w:rPr>
        <w:t>همراهی خانواده در سفر به ظاهر طولانی</w:t>
      </w:r>
      <w:bookmarkEnd w:id="86"/>
    </w:p>
    <w:p>
      <w:pPr>
        <w:pStyle w:val="BookText"/>
        <w:rPr/>
      </w:pPr>
      <w:r>
        <w:rPr>
          <w:rFonts w:ascii="IRNazanin" w:hAnsi="IRNazanin" w:eastAsia="IRNazanin"/>
          <w:color w:val="111111"/>
          <w:sz w:val="28"/>
          <w:sz w:val="28"/>
          <w:szCs w:val="28"/>
          <w:rtl w:val="true"/>
          <w:lang w:bidi="fa-IR"/>
        </w:rPr>
        <w:t xml:space="preserve">با توجه به مطالب قبل روشن می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جنگ و مبارزه مسلحانه از مدینه خارج نشد و همراه بردن خانواده نیز برای به اسارت رفتن آنان نبود؛ زیرا حضرت مقصد اول سفر خود را مکه انتخاب می کند که شهر امن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محمد حنفیه هم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مکه برو، اگر آن جا را امن یافتی همان چیزی است که من و تو دوست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مکه برای حرکت اولیه از این جهت بود که هیچ جای دیگری امنیّت مکه را نداشت و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را به وجود می آورد که شرایط را بسنجد و برای ادامه حرکت تصمیم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چهارماه در مکه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هیچ همراهی و جنب و جوشی در کتب تاریخی از حضور مردم و همراهی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هم امن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عبدالله بن زبیر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بمان تا مردم با تو بیعت کنند،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شدنم را در یک وجب بیرون از مکه بیشتر می پسندم تا در آنجا کشته شوم و کشته شدنم را در دو وجب بیرون از مکه بیشتر دوست دارم تا اینکه در یک وجبی آن کشته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دو راه پیش روی داشت یا به عراق برود یا به یمن هجرت کند؛ زیرا شیعیان و پیروان حضرت در این </w:t>
      </w:r>
    </w:p>
    <w:p>
      <w:pPr>
        <w:pStyle w:val="BookText"/>
        <w:rPr/>
      </w:pPr>
      <w:r>
        <w:rPr>
          <w:rFonts w:ascii="IRNazanin" w:hAnsi="IRNazanin" w:eastAsia="IRNazanin"/>
          <w:color w:val="111111"/>
          <w:sz w:val="28"/>
          <w:sz w:val="28"/>
          <w:szCs w:val="28"/>
          <w:rtl w:val="true"/>
          <w:lang w:bidi="fa-IR"/>
        </w:rPr>
        <w:t>دو مکان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گفتگوی حضرت با محمد بن حنفیه هم به دست می آید، یکی از نقاط امن برای حضور حضرت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گفتگو آمده است که اگر مکه را امن نیافتی به سوی یمن برو که چند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یاران جدّ وبرادر و پدرت آنجا هستند؛ دوم اینکه، مردم رئوف و رقیق القلبی هستند؛ سوم اینکه، از نظر سرزمین هم محل وسیعی است و چهارم اینکه، از نظر عقل بر دیگر مردم برتری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مسئله ای که وجود داشت مسافت زیاد یمن تا مکه بود که همین دوری راه موجب اذیت حضرت و همراهانش می شد و از سویی احتمال هر گونه توطئه و خطری وجود 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دیگر حضرت می توانست عراق باشد؛ زیرا در زمان حکومت معاویه، جعده بن هبیره خواهرزاده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ام هانی بعد از قضیه ولایت عهدی یزید به درخواست شیعیان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کرده و درخواست کرده بود که با توجه به شرایط مساعد کوفه،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چشم انتظاری شیعیان در عراق سخن گفته بود و اینکه مردم حاضر نیستند هیچ کس دیگری را جایگزین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ویژگی هایش به خوبی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بیان کرده بود که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آمدن دارد مردم کوفه خود را برای مرگ با حضرت آماده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باور دارم که خدا برادرم را توفیق داده و راه درست را پیش پای او گذاشته است؛ اما من هم امروز چنین نظری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بخواهم علیه معاویه حرکت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زمینتان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و در خانه هایتان بمانید و سینه سپر نکنید؛ پس مادامی که معاویه زنده است خودتان را از سوء ظن او حراست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برای معاویه افتاد و خداوند مرگ او را رساند و من زنده بودم، آن زمان نظر خودم را برای شما خواهم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مردم کوفه سال ها منتظر این فرصت بودند و هنگامی که از خروج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شدند به حضرت نامه دعوتنوشتند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مردم کوفه پشت هم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نامه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به کوفه بیاید تا در سایه رهبری ایشان در مسیر حق به وحدت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اطمینان مسلم را به کوفه می فرستد و در عین حال برای </w:t>
      </w:r>
      <w:bookmarkStart w:id="87" w:name="pg8742_125414"/>
    </w:p>
    <w:p>
      <w:pPr>
        <w:pStyle w:val="BookText"/>
        <w:rPr/>
      </w:pPr>
      <w:bookmarkEnd w:id="87"/>
      <w:r>
        <w:rPr>
          <w:rFonts w:ascii="IRNazanin" w:hAnsi="IRNazanin" w:eastAsia="IRNazanin"/>
          <w:color w:val="111111"/>
          <w:sz w:val="28"/>
          <w:sz w:val="28"/>
          <w:szCs w:val="28"/>
          <w:rtl w:val="true"/>
          <w:lang w:bidi="fa-IR"/>
        </w:rPr>
        <w:t>ایجاد وحدت در مسیر حق و برای استقرار و زندگی در شهر کوفه به سمت عراق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کردن خانواده، زن و فرزند برای چنین سفری که احتمال طولانی شدن به جهت به دست گرفتن امور ولایتی مردم عراق یک امر طبیعی است</w:t>
      </w:r>
      <w:r>
        <w:rPr>
          <w:rFonts w:eastAsia="IRNazanin" w:cs="IRNazanin"/>
          <w:color w:val="111111"/>
          <w:sz w:val="28"/>
          <w:szCs w:val="28"/>
          <w:rtl w:val="true"/>
          <w:lang w:bidi="fa-IR"/>
        </w:rPr>
        <w:t>.</w:t>
      </w:r>
    </w:p>
    <w:p>
      <w:pPr>
        <w:pStyle w:val="Heading4"/>
        <w:numPr>
          <w:ilvl w:val="3"/>
          <w:numId w:val="1"/>
        </w:numPr>
        <w:rPr/>
      </w:pPr>
      <w:bookmarkStart w:id="88" w:name="__RefHeading___Toc3221637_653776707"/>
      <w:bookmarkStart w:id="89" w:name="_Toc32"/>
      <w:bookmarkEnd w:id="88"/>
      <w:r>
        <w:rPr>
          <w:rtl w:val="true"/>
        </w:rPr>
        <w:t>ج</w:t>
      </w:r>
      <w:r>
        <w:rPr>
          <w:rtl w:val="true"/>
        </w:rPr>
        <w:t xml:space="preserve">) </w:t>
      </w:r>
      <w:r>
        <w:rPr>
          <w:rtl w:val="true"/>
        </w:rPr>
        <w:t>حمایت خانواده از حریم امامت و ولایت</w:t>
      </w:r>
      <w:bookmarkEnd w:id="89"/>
    </w:p>
    <w:p>
      <w:pPr>
        <w:pStyle w:val="BookText"/>
        <w:rPr/>
      </w:pPr>
      <w:r>
        <w:rPr>
          <w:rFonts w:ascii="IRNazanin" w:hAnsi="IRNazanin" w:eastAsia="IRNazanin"/>
          <w:color w:val="111111"/>
          <w:sz w:val="28"/>
          <w:sz w:val="28"/>
          <w:szCs w:val="28"/>
          <w:rtl w:val="true"/>
          <w:lang w:bidi="fa-IR"/>
        </w:rPr>
        <w:t>نکته مهم دیگری که وجود دارد همراهی خانواده به اختیار و انتخاب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قرار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برود ابن عباس از حضرت خواست که زنان و فرزندان را با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ودیعت و امنت رسول الله هستند و از هیچ کس بر آنها احساس امنیت ندارم و اینها هم از من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ابن عباس از پشت سر صدای گریه ای شنید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و سید ما می خواهی که ما را جا بگذارد و تنها برود؛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می آییم و با او می 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برای ما بدون او باقی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خانواده حضرت با توجه به شناخت و معرفتی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حاضر نبودند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ها و ایثار زنان و گفتگوهای فرزندان حضرت در طول این سفر حکایت از تشخیص بجای آنها دارد که با معرفت،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خود را همراهی کردند</w:t>
      </w:r>
      <w:r>
        <w:rPr>
          <w:rFonts w:eastAsia="IRNazanin" w:cs="IRNazanin"/>
          <w:color w:val="111111"/>
          <w:sz w:val="28"/>
          <w:szCs w:val="28"/>
          <w:rtl w:val="true"/>
          <w:lang w:bidi="fa-IR"/>
        </w:rPr>
        <w:t>.</w:t>
      </w:r>
    </w:p>
    <w:p>
      <w:pPr>
        <w:pStyle w:val="Heading3"/>
        <w:numPr>
          <w:ilvl w:val="2"/>
          <w:numId w:val="1"/>
        </w:numPr>
        <w:rPr/>
      </w:pPr>
      <w:bookmarkStart w:id="90" w:name="__RefHeading___Toc3221639_653776707"/>
      <w:bookmarkStart w:id="91" w:name="_Toc33"/>
      <w:bookmarkEnd w:id="90"/>
      <w:r>
        <w:rPr/>
        <w:t>2</w:t>
      </w:r>
      <w:r>
        <w:rPr>
          <w:rtl w:val="true"/>
        </w:rPr>
        <w:t xml:space="preserve">. </w:t>
      </w:r>
      <w:r>
        <w:rPr>
          <w:rtl w:val="true"/>
        </w:rPr>
        <w:t>همراهی خانواده در یک هجرت الی الله</w:t>
      </w:r>
      <w:bookmarkEnd w:id="91"/>
    </w:p>
    <w:p>
      <w:pPr>
        <w:pStyle w:val="Heading4"/>
        <w:numPr>
          <w:ilvl w:val="3"/>
          <w:numId w:val="1"/>
        </w:numPr>
        <w:rPr/>
      </w:pPr>
      <w:bookmarkStart w:id="92" w:name="__RefHeading___Toc3221641_653776707"/>
      <w:bookmarkStart w:id="93" w:name="_Toc34"/>
      <w:bookmarkEnd w:id="92"/>
      <w:r>
        <w:rPr>
          <w:rtl w:val="true"/>
        </w:rPr>
        <w:t>الف</w:t>
      </w:r>
      <w:r>
        <w:rPr>
          <w:rtl w:val="true"/>
        </w:rPr>
        <w:t xml:space="preserve">. </w:t>
      </w:r>
      <w:r>
        <w:rPr>
          <w:rtl w:val="true"/>
        </w:rPr>
        <w:t xml:space="preserve">جلوگیری از قضاوت نادرست تاریخ درباره حرکت امام حسین </w:t>
      </w:r>
      <w:r>
        <w:rPr>
          <w:rtl w:val="true"/>
        </w:rPr>
        <w:t>(</w:t>
      </w:r>
      <w:r>
        <w:rPr>
          <w:rtl w:val="true"/>
        </w:rPr>
        <w:t>علیه السلام</w:t>
      </w:r>
      <w:r>
        <w:rPr>
          <w:rtl w:val="true"/>
        </w:rPr>
        <w:t>)</w:t>
      </w:r>
      <w:bookmarkEnd w:id="9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قبل مشخص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جنگ یا به دست آوردن ملک، مکه را ترک نکرد؛ بلکه به درخواست مردم کوفه و برای احقاق حق بود و از ظاهر امر روشن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مردم کوفه، اقامتی طولانی در آنجا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به قصد کوفه با بیعت مردم ترک کرد و اقامتی چند ساله در آنجا داشت که حضور زنان و فرزندان حضرت را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مطلب نامه ای است که مسلم برای حضرت می نویسد و از بیعت هجده هزار نفر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هجده هزار نفر از مردم کوفه با من بیعت کرده اند، پس چون نامه من به شما رسید عجله کنید، زیرا همه مردم با شما هستند و هیچ نظر و تمایلی به خاندان معاویه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بی تا</w:t>
      </w:r>
      <w:r>
        <w:rPr>
          <w:rFonts w:eastAsia="IRNazanin" w:cs="IRNazanin"/>
          <w:color w:val="111111"/>
          <w:sz w:val="28"/>
          <w:szCs w:val="28"/>
          <w:rtl w:val="true"/>
          <w:lang w:bidi="fa-IR"/>
        </w:rPr>
        <w:t xml:space="preserve">: </w:t>
      </w:r>
      <w:bookmarkStart w:id="94" w:name="pg8742_125417"/>
    </w:p>
    <w:p>
      <w:pPr>
        <w:pStyle w:val="BookText"/>
        <w:rPr/>
      </w:pPr>
      <w:bookmarkEnd w:id="94"/>
      <w:r>
        <w:rPr>
          <w:rFonts w:eastAsia="IRNazanin" w:cs="IRNazanin"/>
          <w:color w:val="111111"/>
          <w:sz w:val="28"/>
          <w:szCs w:val="28"/>
          <w:lang w:bidi="fa-IR"/>
        </w:rPr>
        <w:t>5/375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حاکم کوفه نه تنها با مسلم بیعت کرد؛ بلکه در برابر اعتراض طرفداران بنی امیه در برابر مردم، اعتراف به برتری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دختر رسول خدا از فرزند دختر بجدل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 بن محمد بن حیون،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 خود را به نقطه امن دیگری انتقال می داد و تنها با مردان به سوی کوفه حرکت می کرد، در قرون بعد جای قضاوت نابجا برای مورخین باز بود تا بتوانند اهداف بلند حضرت را پنهان کنند و قیام حضرت را یک قیام مادی با هدف کشورگشایی یا کسب مقام جلوه دهند</w:t>
      </w:r>
      <w:r>
        <w:rPr>
          <w:rFonts w:eastAsia="IRNazanin" w:cs="IRNazanin"/>
          <w:color w:val="111111"/>
          <w:sz w:val="28"/>
          <w:szCs w:val="28"/>
          <w:rtl w:val="true"/>
          <w:lang w:bidi="fa-IR"/>
        </w:rPr>
        <w:t>.</w:t>
      </w:r>
    </w:p>
    <w:p>
      <w:pPr>
        <w:pStyle w:val="Heading4"/>
        <w:numPr>
          <w:ilvl w:val="3"/>
          <w:numId w:val="1"/>
        </w:numPr>
        <w:rPr/>
      </w:pPr>
      <w:bookmarkStart w:id="95" w:name="__RefHeading___Toc3221643_653776707"/>
      <w:bookmarkStart w:id="96" w:name="_Toc35"/>
      <w:bookmarkEnd w:id="95"/>
      <w:r>
        <w:rPr>
          <w:rtl w:val="true"/>
        </w:rPr>
        <w:t>ب</w:t>
      </w:r>
      <w:r>
        <w:rPr>
          <w:rtl w:val="true"/>
        </w:rPr>
        <w:t xml:space="preserve">. </w:t>
      </w:r>
      <w:r>
        <w:rPr>
          <w:rtl w:val="true"/>
        </w:rPr>
        <w:t xml:space="preserve">حجت بر مظلومیت امام </w:t>
      </w:r>
      <w:r>
        <w:rPr>
          <w:rtl w:val="true"/>
        </w:rPr>
        <w:t>(</w:t>
      </w:r>
      <w:r>
        <w:rPr>
          <w:rtl w:val="true"/>
        </w:rPr>
        <w:t>علیه السلام</w:t>
      </w:r>
      <w:r>
        <w:rPr>
          <w:rtl w:val="true"/>
        </w:rPr>
        <w:t xml:space="preserve">) </w:t>
      </w:r>
      <w:r>
        <w:rPr>
          <w:rtl w:val="true"/>
        </w:rPr>
        <w:t>در برابر ظلم</w:t>
      </w:r>
      <w:bookmarkEnd w:id="96"/>
    </w:p>
    <w:p>
      <w:pPr>
        <w:pStyle w:val="BookText"/>
        <w:rPr/>
      </w:pPr>
      <w:r>
        <w:rPr>
          <w:rFonts w:ascii="IRNazanin" w:hAnsi="IRNazanin" w:eastAsia="IRNazanin"/>
          <w:color w:val="111111"/>
          <w:sz w:val="28"/>
          <w:sz w:val="28"/>
          <w:szCs w:val="28"/>
          <w:rtl w:val="true"/>
          <w:lang w:bidi="fa-IR"/>
        </w:rPr>
        <w:t>در صورت به وجود آمدن شرایط جنگ، اسارت زنان و کودکان در قیامکربلا حجتی بر حقانیت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ظلم سپاه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دعوت کوفیان حجت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ایشان به سوی کوفه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از نامه های شیعیان آگاه بودند و حتی معاویه از قبل برای این حرکت شیعیان چاره اندیشی کرده بود و ابن زیاد را به عنوان امیر کوفه منصوب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امویان در دهه چهل و پنجاه به تقویت همه جانبه حزب عثمانی و تضعیف همه جانبه شیعه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معاویه و روی کار آمدن یزید هم مبالغ فراوانی به اشراف کوفه داده بودند تا با نوشتن نامه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 ساختگی به نفع خود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موضوع آگاه بودند و در حرکت خود نامه های اشراف را به حساب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به اینکه بتواند اوضاع کوفه را به نفع شیعیان تغییر دهد به سوی کوفه ادامه مسیر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ابن زیاد و حزب عثمانی از ادامه 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تا حرّ را با هزار نفر نظامی برای منع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ورود به کوفه بفرستند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پناه،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ذو حسم با حرّ بن یزید ریاحی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دعوت کوفیان و نامه های آنان سخن به میان آوردند، 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كسانى نیستیم كه چیزى از این نامه ها را براى تو نوشته باشیم و مأموریم هنگامى كه به تو رسیدیم از تو جدا نشویم تا تو را به كوفه پیش امیر عبیدالله بن زیاد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از این كار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تصمیم گرفتند به سوى حجاز حرکت کنند؛ ولى لشکر حرّ مانع از </w:t>
      </w:r>
      <w:bookmarkStart w:id="97" w:name="pg8742_125418"/>
    </w:p>
    <w:p>
      <w:pPr>
        <w:pStyle w:val="BookText"/>
        <w:rPr/>
      </w:pPr>
      <w:bookmarkEnd w:id="97"/>
      <w:r>
        <w:rPr>
          <w:rFonts w:ascii="IRNazanin" w:hAnsi="IRNazanin" w:eastAsia="IRNazanin"/>
          <w:color w:val="111111"/>
          <w:sz w:val="28"/>
          <w:sz w:val="28"/>
          <w:szCs w:val="28"/>
          <w:rtl w:val="true"/>
          <w:lang w:bidi="fa-IR"/>
        </w:rPr>
        <w:t>حركت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برای اینکه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نکند پیشنهاد می دهد که ایشان راهى را برگزیند كه نه به كوفه برسد و نه به حجاز تا رأى عبید الله بن زیاد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 را می پذیرد و به سوی عذیب حرکت می کند و هر گاه حضرت تصمیم می گرفت مسیرش را به صحرا تغییر دهد حرّ، او را از آن كار بازمى داشت تا آنكه به جایى به نام كربلا و سپس نینوا رسیدند تا نامه ای از عبیدالله به حرّ رسید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همانجا كه این نامه ام به دست تو می رسد بر حسین و یارانش سخت بگیر و او را در بیابانى بدون آب و سبزه فرود آور و حامل این نامه را مأمور كرده ام تا مرا از آنچه انجام مى دهى آگاه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تنگنای محاصره دشمن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ماجرا نشان از ستم خاندان بنی امیه دارد که با وجود تقاضای حضرت بر برگشت و همراه داشتن خانواده، دشمن چنان شرایط را بر ایشان سخت می کند که چاره ای جز جهاد برایش باقی نمی ماند</w:t>
      </w:r>
      <w:r>
        <w:rPr>
          <w:rFonts w:eastAsia="IRNazanin" w:cs="IRNazanin"/>
          <w:color w:val="111111"/>
          <w:sz w:val="28"/>
          <w:szCs w:val="28"/>
          <w:rtl w:val="true"/>
          <w:lang w:bidi="fa-IR"/>
        </w:rPr>
        <w:t>.</w:t>
      </w:r>
    </w:p>
    <w:p>
      <w:pPr>
        <w:pStyle w:val="Heading4"/>
        <w:numPr>
          <w:ilvl w:val="3"/>
          <w:numId w:val="1"/>
        </w:numPr>
        <w:rPr/>
      </w:pPr>
      <w:bookmarkStart w:id="98" w:name="__RefHeading___Toc3221645_653776707"/>
      <w:bookmarkStart w:id="99" w:name="_Toc36"/>
      <w:bookmarkEnd w:id="98"/>
      <w:r>
        <w:rPr>
          <w:rtl w:val="true"/>
        </w:rPr>
        <w:t>ج</w:t>
      </w:r>
      <w:r>
        <w:rPr>
          <w:rtl w:val="true"/>
        </w:rPr>
        <w:t xml:space="preserve">. </w:t>
      </w:r>
      <w:r>
        <w:rPr>
          <w:rtl w:val="true"/>
        </w:rPr>
        <w:t>حفظ حقیقت و حقانیت قیام حسینی</w:t>
      </w:r>
      <w:bookmarkEnd w:id="99"/>
    </w:p>
    <w:p>
      <w:pPr>
        <w:pStyle w:val="BookText"/>
        <w:rPr/>
      </w:pPr>
      <w:r>
        <w:rPr>
          <w:rFonts w:ascii="IRNazanin" w:hAnsi="IRNazanin" w:eastAsia="IRNazanin"/>
          <w:color w:val="111111"/>
          <w:sz w:val="28"/>
          <w:sz w:val="28"/>
          <w:szCs w:val="28"/>
          <w:rtl w:val="true"/>
          <w:lang w:bidi="fa-IR"/>
        </w:rPr>
        <w:t xml:space="preserve">حرکت قدم به قدم خانواده و زن و 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نقل این حادثه و جزئیات آن برای کسانی که این ماجرا را ندیدند اثری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بدون زن و فرزند خود در این محاصره قرار می گرفت با شهادت مردان عاشورا همه حوادث کربلا در همان جا برای همیشه دفن می شد و هیچ کس نمی توانست از حقیقت و حقانیت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یابد؛ همانگونه که بسیاری از سیره و تاریخ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پیچ و خم تاریخ گم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اسارت خاندان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انتقال فرهنگ ناب اسلام به شهرهایی که از مرکز اسلامی یعنی مکه و مدینه دور بودند، بسیار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در طول سالیان هیچ یک از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بودند و اسلام را با نام بنی امیه و در رأس آنها معاویه می شناختند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های پرشور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اش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کاخ یزید را بر هم ریخت و هویّت حقیقی آنها را مشخص کرد تا جایی که یزید پسرمرجانه را لعنت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كشتن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منفور مسلمانان قرار داد و بذر عداوت آنان را با من در قلبشان كاشت و چون كشتن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گران آمده </w:t>
      </w:r>
      <w:bookmarkStart w:id="100" w:name="pg8742_125421"/>
    </w:p>
    <w:p>
      <w:pPr>
        <w:pStyle w:val="BookText"/>
        <w:rPr/>
      </w:pPr>
      <w:bookmarkEnd w:id="100"/>
      <w:r>
        <w:rPr>
          <w:rFonts w:ascii="IRNazanin" w:hAnsi="IRNazanin" w:eastAsia="IRNazanin"/>
          <w:color w:val="111111"/>
          <w:sz w:val="28"/>
          <w:sz w:val="28"/>
          <w:szCs w:val="28"/>
          <w:rtl w:val="true"/>
          <w:lang w:bidi="fa-IR"/>
        </w:rPr>
        <w:t>همگان مرا دشمن 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این گونه می خواست خود را تبرئه کند و جنایتی را که در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بود به گردن دیگران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نسبت به ابن زیاد اقدامی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خلفای اموی این بود که اگر کسی خلاف خواسته آنها عمل می کرد واکنش عملی نشان می دادند، حال چگونه این جنایت بزرگ انجام می شود و یزید از آن ناخشنود است؛ ولی ابن زیاد توبیخ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را به سبب چنین جنایتى لعن كرد و به طور آشكارا وى را شماتت نمود؛ ولى نه او را از مقامش بركنار كرد و نه وى را مجازات نمود و نه حتى نامه و یا فرستاده اى را براى سرزنش وى فرستاد</w:t>
      </w:r>
      <w:r>
        <w:rPr>
          <w:rFonts w:eastAsia="IRNazanin" w:cs="IRNazanin"/>
          <w:color w:val="111111"/>
          <w:sz w:val="28"/>
          <w:szCs w:val="28"/>
          <w:rtl w:val="true"/>
          <w:lang w:bidi="fa-IR"/>
        </w:rPr>
        <w:t>!».</w:t>
      </w:r>
    </w:p>
    <w:p>
      <w:pPr>
        <w:pStyle w:val="Heading4"/>
        <w:numPr>
          <w:ilvl w:val="3"/>
          <w:numId w:val="1"/>
        </w:numPr>
        <w:rPr/>
      </w:pPr>
      <w:bookmarkStart w:id="101" w:name="__RefHeading___Toc3221647_653776707"/>
      <w:bookmarkStart w:id="102" w:name="_Toc37"/>
      <w:bookmarkEnd w:id="101"/>
      <w:r>
        <w:rPr>
          <w:rtl w:val="true"/>
        </w:rPr>
        <w:t>د</w:t>
      </w:r>
      <w:r>
        <w:rPr>
          <w:rtl w:val="true"/>
        </w:rPr>
        <w:t xml:space="preserve">. </w:t>
      </w:r>
      <w:r>
        <w:rPr>
          <w:rtl w:val="true"/>
        </w:rPr>
        <w:t>حفظ وقایع عاشورا از تحریف راویان</w:t>
      </w:r>
      <w:bookmarkEnd w:id="102"/>
    </w:p>
    <w:p>
      <w:pPr>
        <w:pStyle w:val="BookText"/>
        <w:rPr/>
      </w:pPr>
      <w:r>
        <w:rPr>
          <w:rFonts w:ascii="IRNazanin" w:hAnsi="IRNazanin" w:eastAsia="IRNazanin"/>
          <w:color w:val="111111"/>
          <w:sz w:val="28"/>
          <w:sz w:val="28"/>
          <w:szCs w:val="28"/>
          <w:rtl w:val="true"/>
          <w:lang w:bidi="fa-IR"/>
        </w:rPr>
        <w:t>مسلم است که در طول تاریخ راویانی وابسته به قدرت ها و حکومت ها بوده اند که وقایع را با سوگیری های سیاسی، مذهبی و قبیله ای نقل و تحریف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قیامی بود که می بایست پایه های ستم اموی را در هم بشکند و سنّت پاک نبوی و علوی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وقایع آن طور که اتفاق افتاده بود نقل نمی شد و سوگیری های سیاسی و اعتقادی در آن اثر می گذاشت، پایه های اساسی دین سست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بسیاری از وقایعی که بین حضرت و یارانش اتفاق افتاد و ایثارگری های آنها گزارش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یارانی که حضرت در توصیفشان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یاوری را باوفاتر و بهتر از یارانم و هیچ خاندانی را نیکوتر و قوی تر در انجام صله رحماز خاندان خودم سراغ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3/166</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منابع نقل حوادث که می توان بر آن تکیه کرد خود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حوادث تاریخی مرتبط با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نقلی مورد تأیید از خود آنها نرسیده تحریفاتی صورت گرفته و حتی در کتب و مجالس هم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 هایی که در حادثه کربلا از تحریف مصون نمانده قضیه فرود آمدن حضرت عباس بر شریعه فرات و برگرفتن مشتی آب از آن است تا بنوشد؛ امّا به یاد تشنگى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او افتاد و آب را از دستش ریخت و شروع به خواندن ابیاتی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مستندی که به این موضوع اشاره کرده است، کتاب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bookmarkStart w:id="103" w:name="pg8742_125423"/>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است چه کسی شاهد ماجرا بوده و از انگیزه و نیت حضرت در برداشتن مشتی آب اطلاع داشته و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از احوالات این شخصیّت بزرگوار بر می آید ادب ایشان در برابر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بعید است خود را بر آنان مقدّم بدارد</w:t>
      </w:r>
      <w:r>
        <w:rPr>
          <w:rFonts w:eastAsia="IRNazanin" w:cs="IRNazanin"/>
          <w:color w:val="111111"/>
          <w:sz w:val="28"/>
          <w:szCs w:val="28"/>
          <w:rtl w:val="true"/>
          <w:lang w:bidi="fa-IR"/>
        </w:rPr>
        <w:t>.</w:t>
      </w:r>
    </w:p>
    <w:p>
      <w:pPr>
        <w:pStyle w:val="Heading4"/>
        <w:numPr>
          <w:ilvl w:val="3"/>
          <w:numId w:val="1"/>
        </w:numPr>
        <w:rPr/>
      </w:pPr>
      <w:bookmarkStart w:id="104" w:name="__RefHeading___Toc3221649_653776707"/>
      <w:bookmarkStart w:id="105" w:name="_Toc38"/>
      <w:bookmarkEnd w:id="104"/>
      <w:r>
        <w:rPr>
          <w:rtl w:val="true"/>
        </w:rPr>
        <w:t>ه</w:t>
      </w:r>
      <w:r>
        <w:rPr>
          <w:rtl w:val="true"/>
        </w:rPr>
        <w:t xml:space="preserve">- . </w:t>
      </w:r>
      <w:r>
        <w:rPr>
          <w:rtl w:val="true"/>
        </w:rPr>
        <w:t>الگوگیری جهانی از رفتار اهل بیت</w:t>
      </w:r>
      <w:r>
        <w:rPr>
          <w:rtl w:val="true"/>
        </w:rPr>
        <w:t>(</w:t>
      </w:r>
      <w:r>
        <w:rPr>
          <w:rtl w:val="true"/>
        </w:rPr>
        <w:t>علیهم السلام</w:t>
      </w:r>
      <w:r>
        <w:rPr>
          <w:rtl w:val="true"/>
        </w:rPr>
        <w:t xml:space="preserve">) </w:t>
      </w:r>
      <w:r>
        <w:rPr>
          <w:rtl w:val="true"/>
        </w:rPr>
        <w:t>در مصائب سنگین</w:t>
      </w:r>
      <w:bookmarkEnd w:id="105"/>
    </w:p>
    <w:p>
      <w:pPr>
        <w:pStyle w:val="BookText"/>
        <w:rPr/>
      </w:pPr>
      <w:r>
        <w:rPr>
          <w:rFonts w:ascii="IRNazanin" w:hAnsi="IRNazanin" w:eastAsia="IRNazanin"/>
          <w:color w:val="111111"/>
          <w:sz w:val="28"/>
          <w:sz w:val="28"/>
          <w:szCs w:val="28"/>
          <w:rtl w:val="true"/>
          <w:lang w:bidi="fa-IR"/>
        </w:rPr>
        <w:t>بانوان عاشورایی به خصوص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بصیرت، رفتار سنجیده و شکیبایی خود توانستند به عنوان الگویی برای بشریّت بدرخشند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 ترین الگوی این حادثه،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سخت ترین حوادث را بر برادران، فرزندان،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وفادار و شیعیان دید؛ اما با درایت و شکیبایی در هر فرصتی پیام عاشورا را با اقتدار به گوش همگان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و اسارت خاندان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زیاد خطاب به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چگونه دیده اید؟ حضرت در جواب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سیدبنطاووس،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ابن زیاد فهماند آنچه قبیح است از ناحیه دشمنان خداست و از ناحیه خدای سبحان زیانی به انسان نمی رسد و به استقبال شهادت و اسارت رفتن در مسیر اعتلای کلمه حق همانند قرب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 کردن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در این سفر مقدّس، به همه بشریّت، انسان موحد را معرفی کرد که باید از نظر پیوند درونی با خدای خویش،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اش را به همراه نمی آورد، صفحات تاریخ از این نمونه های درخشان خالی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استرآبادی،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ابن زیاد و یزید که همه چیز برای تحریف اهداف قیام عاشورا فراهم شده بود خطبه های حضرت ورق را برگرداند و جو تبلیغاتی مسموم عثمانیان و امویان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رو به حضرت زینب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را ستایش می کنم که شما را رسوا ساخت و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کشت و دروغتان را نمایان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از جایگاه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را سپاس که ما را به محمد گرامی داشت و ما را پاک گردانید نه آنچه می گویی، فاسق است که رسوا می شود و نابکار </w:t>
      </w:r>
      <w:bookmarkStart w:id="106" w:name="pg8742_125425"/>
    </w:p>
    <w:p>
      <w:pPr>
        <w:pStyle w:val="BookText"/>
        <w:rPr/>
      </w:pPr>
      <w:bookmarkEnd w:id="106"/>
      <w:r>
        <w:rPr>
          <w:rFonts w:ascii="IRNazanin" w:hAnsi="IRNazanin" w:eastAsia="IRNazanin"/>
          <w:color w:val="111111"/>
          <w:sz w:val="28"/>
          <w:sz w:val="28"/>
          <w:szCs w:val="28"/>
          <w:rtl w:val="true"/>
          <w:lang w:bidi="fa-IR"/>
        </w:rPr>
        <w:t>است که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جواب شماتت ابن زیاد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خدا با اهل بیت تو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جنگ را برای آنان مقرّر کرده است، پس از بستر خود بیرون رفتند و به زودی خدا میان تو و آنان جمع می کند و نزد او داوری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فرمایشش تمام هیبت ساختگی ابن زیاد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بانوان عاشورایی در تمام طول سفر اسارت هیچ گاه دست از شعائر و واجبات الهی برنداشتند و حافظ احکامالهی و سنت نبوی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از یکی از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سهل بن سعد ساعدی که در راه بیت المقدس به شام می رسد و با کاروان اسرای کربلا برخورد می کند، نقل شده که در دروازه شام دختری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اسارت بوده را می بیند که بر شتری برهنه و بی محمل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می شود سکینه دختر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معرفی خود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من کاری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تو ممکن است بگو تا این سرها را از اطراف ما کنار ببرند تا مردم به تماشای این سرها مشغول شده کمتر به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ساعدی با دادن چهل دینار زر سرخ به حامل سر شریف او را از زنان اهل حرم دور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نشان می دهد هر چند حوادث سخت و سنگین بوده؛ امّا این بانوان هم چنان مقاوم و با صلابت ذره ای از مسیر الهی به انحراف نرفتند و الگویی برای تمام بشریّت شدند</w:t>
      </w:r>
      <w:r>
        <w:rPr>
          <w:rFonts w:eastAsia="IRNazanin" w:cs="IRNazanin"/>
          <w:color w:val="111111"/>
          <w:sz w:val="28"/>
          <w:szCs w:val="28"/>
          <w:rtl w:val="true"/>
          <w:lang w:bidi="fa-IR"/>
        </w:rPr>
        <w:t>.</w:t>
      </w:r>
    </w:p>
    <w:p>
      <w:pPr>
        <w:pStyle w:val="Heading4"/>
        <w:numPr>
          <w:ilvl w:val="3"/>
          <w:numId w:val="1"/>
        </w:numPr>
        <w:rPr/>
      </w:pPr>
      <w:bookmarkStart w:id="107" w:name="__RefHeading___Toc3221651_653776707"/>
      <w:bookmarkStart w:id="108" w:name="_Toc39"/>
      <w:bookmarkEnd w:id="107"/>
      <w:r>
        <w:rPr>
          <w:rtl w:val="true"/>
        </w:rPr>
        <w:t>و</w:t>
      </w:r>
      <w:r>
        <w:rPr>
          <w:rtl w:val="true"/>
        </w:rPr>
        <w:t xml:space="preserve">. </w:t>
      </w:r>
      <w:r>
        <w:rPr>
          <w:rtl w:val="true"/>
        </w:rPr>
        <w:t xml:space="preserve">نشان دادن روحیه آزادگی، اخلاص و وفاداری امام حسین </w:t>
      </w:r>
      <w:r>
        <w:rPr>
          <w:rtl w:val="true"/>
        </w:rPr>
        <w:t>(</w:t>
      </w:r>
      <w:r>
        <w:rPr>
          <w:rtl w:val="true"/>
        </w:rPr>
        <w:t>علیه السلام</w:t>
      </w:r>
      <w:r>
        <w:rPr>
          <w:rtl w:val="true"/>
        </w:rPr>
        <w:t xml:space="preserve">) </w:t>
      </w:r>
      <w:r>
        <w:rPr>
          <w:rtl w:val="true"/>
        </w:rPr>
        <w:t>نسبت به خانواده</w:t>
      </w:r>
      <w:bookmarkEnd w:id="10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 کردن خانواده نکات فراوانی را به همگان آموخت؛ از جمله اینکه حضرت حتی در میدان جنگ از مهر ورزی نسبت به خانواده دریغ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رفتار عطوفت آمیز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سکینه، در آخرین خداحافظی از خیمه ها، قابل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دفاع از حریم حق و جهاد، به نیازهای عاطفی خانواده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حضرت برای رسیدن به اهدافش خانواده اش را تسلیم دشمن نکرد و تا آخرین لحظه عمرش حافظ خانواده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در هنگام جنگ با دشمن رو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ای پیروان آلابوسفیان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ندارید و از روز قیامت نمی ترسید، در این دنیای خود آزاده باشید و </w:t>
      </w:r>
      <w:bookmarkStart w:id="109" w:name="pg8742_125427"/>
    </w:p>
    <w:p>
      <w:pPr>
        <w:pStyle w:val="BookText"/>
        <w:rPr/>
      </w:pPr>
      <w:bookmarkEnd w:id="109"/>
      <w:r>
        <w:rPr>
          <w:rFonts w:ascii="IRNazanin" w:hAnsi="IRNazanin" w:eastAsia="IRNazanin"/>
          <w:color w:val="111111"/>
          <w:sz w:val="28"/>
          <w:sz w:val="28"/>
          <w:szCs w:val="28"/>
          <w:rtl w:val="true"/>
          <w:lang w:bidi="fa-IR"/>
        </w:rPr>
        <w:t>اگر عرب هستید همانطور که می پندارید به حسب خود بازگردید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بن طاووس،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فرمایش، حضرت وجدان و عصبیّت آنها را مخاطب قرار می دهد و آنها را به آزادگی فرامی خواند یا در سخنی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می جنگم و شما با من می جنگید و زنان هیچ تقصیری ندارند، پس تا زمانی که من زنده ام، از تعرض متکبران، جاهلان و ظالمان خود به سوی حرمم بازدارید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فرمایش هم به طور صریح آنها را از تعرض به خانواده اش باز می دارد</w:t>
      </w:r>
      <w:r>
        <w:rPr>
          <w:rFonts w:eastAsia="IRNazanin" w:cs="IRNazanin"/>
          <w:color w:val="111111"/>
          <w:sz w:val="28"/>
          <w:szCs w:val="28"/>
          <w:rtl w:val="true"/>
          <w:lang w:bidi="fa-IR"/>
        </w:rPr>
        <w:t>.</w:t>
      </w:r>
    </w:p>
    <w:p>
      <w:pPr>
        <w:pStyle w:val="Heading4"/>
        <w:numPr>
          <w:ilvl w:val="3"/>
          <w:numId w:val="1"/>
        </w:numPr>
        <w:rPr/>
      </w:pPr>
      <w:bookmarkStart w:id="110" w:name="__RefHeading___Toc3221653_653776707"/>
      <w:bookmarkStart w:id="111" w:name="_Toc40"/>
      <w:bookmarkEnd w:id="110"/>
      <w:r>
        <w:rPr>
          <w:rtl w:val="true"/>
        </w:rPr>
        <w:t>ز</w:t>
      </w:r>
      <w:r>
        <w:rPr>
          <w:rtl w:val="true"/>
        </w:rPr>
        <w:t xml:space="preserve">. </w:t>
      </w:r>
      <w:r>
        <w:rPr>
          <w:rtl w:val="true"/>
        </w:rPr>
        <w:t>افشای ستم خلفای بنی امیه</w:t>
      </w:r>
      <w:bookmarkEnd w:id="111"/>
    </w:p>
    <w:p>
      <w:pPr>
        <w:pStyle w:val="BookText"/>
        <w:rPr/>
      </w:pPr>
      <w:r>
        <w:rPr>
          <w:rFonts w:ascii="IRNazanin" w:hAnsi="IRNazanin" w:eastAsia="IRNazanin"/>
          <w:color w:val="111111"/>
          <w:sz w:val="28"/>
          <w:sz w:val="28"/>
          <w:szCs w:val="28"/>
          <w:rtl w:val="true"/>
          <w:lang w:bidi="fa-IR"/>
        </w:rPr>
        <w:t xml:space="preserve">حضور خاندان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چهره حقیقی یزید و حکومت وى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یزید و والیان او نتوانستند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بگیرند و 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را دیدند، تبلیغات شوم و گسترده ای را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حضرت را متهم به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حاکم مدینه، عمرو بن سعید عاص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خدا نمی ترسی که از جماعت مسلمین خارج شده و بین امت تفرقه ایجاد می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هم یزید خطاب به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پدر و برادرت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برای برتر جلوه دادن خود به جعل روایات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اموی تمام نیروها را به نفع خودش تجهیز کرده است، حتی نیروی مذهب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محدثین از خدا بی خبر را استخدام کرده و به آنها پول می دهد تا به نفع او حدیث جعل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حادثه دلخراش، عبیدالله بن زیاد،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ماننداسیران ترک و دیلم سوار بر محمل های برهنه و بدون سایبان کرده بود و از منزلی به منزلی به سمت شام حرکت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5/127</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یزید جسارت های فراوان روا داشت؛ از جمله نقل شد که سر مبارک حضرت را در تشتی قرار داده بود و جسارت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نامه اش به یزید از فشار او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به نوع برخورد یزید با اهل بیت اعتراض کرده،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از عجیب ترین عجائب در روزگار تو این بود که دختران </w:t>
      </w:r>
    </w:p>
    <w:p>
      <w:pPr>
        <w:pStyle w:val="BookText"/>
        <w:rPr/>
      </w:pPr>
      <w:r>
        <w:rPr>
          <w:rFonts w:ascii="IRNazanin" w:hAnsi="IRNazanin" w:eastAsia="IRNazanin"/>
          <w:color w:val="111111"/>
          <w:sz w:val="28"/>
          <w:sz w:val="28"/>
          <w:szCs w:val="28"/>
          <w:rtl w:val="true"/>
          <w:lang w:bidi="fa-IR"/>
        </w:rPr>
        <w:t>عبدالمطلب و کودکان خردسالش را مانند اسیر در شام بردی تا به مردم نشان دهی که بر ما چیره شده ای و بر ما حکم می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تو از زخم شمشیر من در امان باشی یقین بدان که روز و شب از دست زخم زبانم آسوده نخواهی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میمون قَدّاح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آوردند و بر یزید وارد کردند، روز بود و صورت های زنان و دختران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 شامیان جفاکار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رأینا سبایا احسن من هولاء فمن انتم؟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اسیرانی نیکوتر از اینها ندیده ایم، 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دختر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سَبَایَا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اسیران خاندان محمدیم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بنى امیه با تبلیغات دروغین و ساختن روایات، خاندان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مردم شام زشت جلوه داد و در مقابل، بنى امیه را خویشان رسول خدا و نزدیک ترین افراد به او معرفى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که پس از به ثمر رسیدن قیام عباسیان و در زمان خلافت سفّاح، ده نفر از امیران شام نزد اورفتند و سوگند خوردند که تا زمان قتل مروان نمى دانستند که رسول خدا جز بنى امیه خویشاوندى داشته که از او ارث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7/159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نقل شده در شام مردى در برابر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خدایى را که شما را کشت و نابود ساخت و مردمان را از شرّتان آسوده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حضرت به جایگاه خود در قرآن اشاره کردند، آن مرد می فهمید آنچه درباره این اسیران شنیده، درست نبوده و آنان خارجى نیستند؛ بلکه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آنچه گفته بود، پشیمان شد و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اسارت و حرکت منزل به منزل خانواده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گرى هاى آنان به ویژه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تحریفات علیه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فساد و جنایت بنی امیه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غرای خود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2/308</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45/133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استدلال به آیه شریفه ای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یزید را درهم شکست؛ از سویی، برخورد کریمانه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فتح مکه با </w:t>
      </w:r>
      <w:bookmarkStart w:id="112" w:name="pg8742_125431"/>
    </w:p>
    <w:p>
      <w:pPr>
        <w:pStyle w:val="BookText"/>
        <w:rPr/>
      </w:pPr>
      <w:bookmarkEnd w:id="112"/>
      <w:r>
        <w:rPr>
          <w:rFonts w:ascii="IRNazanin" w:hAnsi="IRNazanin" w:eastAsia="IRNazanin"/>
          <w:color w:val="111111"/>
          <w:sz w:val="28"/>
          <w:sz w:val="28"/>
          <w:szCs w:val="28"/>
          <w:rtl w:val="true"/>
          <w:lang w:bidi="fa-IR"/>
        </w:rPr>
        <w:t xml:space="preserve">نیاکان یزید یادآور شد و بر کفر یزید و بر مقام والای شهیدان و به ویژه شهیدان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حضور یزید در محکمه عدل الهی در قیامت اشاره کرد و یزید را در حدی نمی دانست که مخاطب سخنش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بخش، خدا را به خاطر نعمت هاى فراوانش از جمله شهادت و کرامت بر خاندان نبوت سپاس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داودی و رستم نژاد،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w:t>
      </w:r>
    </w:p>
    <w:p>
      <w:pPr>
        <w:pStyle w:val="Heading3"/>
        <w:numPr>
          <w:ilvl w:val="2"/>
          <w:numId w:val="1"/>
        </w:numPr>
        <w:rPr/>
      </w:pPr>
      <w:bookmarkStart w:id="113" w:name="__RefHeading___Toc3221655_653776707"/>
      <w:bookmarkStart w:id="114" w:name="_Toc41"/>
      <w:bookmarkEnd w:id="113"/>
      <w:r>
        <w:rPr>
          <w:rtl w:val="true"/>
        </w:rPr>
        <w:t>نتیجه</w:t>
      </w:r>
      <w:bookmarkEnd w:id="11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بانوان در حادثه کربلا را می توان در دو عامل کلی خلاصه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روند طبیعی امر در حفظ حریم خانواده در یک هجرت الی الله است که خاندان بنی امیه از هیچ امر خباثت آمیزی برای رسیدن به اهداف مادی شوم خود دست نمی کشند و حتی امکان تعرّض به خانواده حضرت برای تحت فشار قرار دادن ایشان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حضرت سفری طولانی در پیش داشت؛ زیرا کوفیان از حضرت دعوت کرده بودند و اگر خیانتی در کار نبود مانند پدر بزرگوارش سال ها در کوفه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خانواده ایشان باید همراهی کنند و حامی حریم امامت و ولایت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همراهی خانواده در یک هجرت الی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حضرت، حرکت علیه حکومت جائر بنی امیه است که سال ها روی افکار و بینش مردم شام کار کردند و با قیام حضرت احتمال هر گونه قضاوت نادرستی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خانواده می توانست انگیزه 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کند که به دنبال جنگ و فتنه جویی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همراهی خانواده حجتی بر مظلومیت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حقیقت و حقانیت قیام حسینی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تحریف وقایع جلوگیری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رفتار سنجیده و عاقلانه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مصائب سنگین برای همه مردم اسوه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توجه به خانواده با همراهی آنها روحیه آزادگی، اخلاص و وفاداری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خانواده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با نقش آفرینی صحیح و بجای بازماندگان، ستم خلفای بنی امیه آشکار می شد</w:t>
      </w:r>
      <w:r>
        <w:rPr>
          <w:rFonts w:eastAsia="IRNazanin" w:cs="IRNazanin"/>
          <w:color w:val="111111"/>
          <w:sz w:val="28"/>
          <w:szCs w:val="28"/>
          <w:rtl w:val="true"/>
          <w:lang w:bidi="fa-IR"/>
        </w:rPr>
        <w:t xml:space="preserve">. </w:t>
      </w:r>
      <w:bookmarkStart w:id="115" w:name="pg8742_125433"/>
    </w:p>
    <w:p>
      <w:pPr>
        <w:pStyle w:val="Heading3"/>
        <w:numPr>
          <w:ilvl w:val="2"/>
          <w:numId w:val="1"/>
        </w:numPr>
        <w:rPr/>
      </w:pPr>
      <w:bookmarkStart w:id="116" w:name="__RefHeading___Toc3221657_653776707"/>
      <w:bookmarkStart w:id="117" w:name="_Toc42"/>
      <w:bookmarkEnd w:id="115"/>
      <w:bookmarkEnd w:id="116"/>
      <w:r>
        <w:rPr>
          <w:rtl w:val="true"/>
        </w:rPr>
        <w:t>منابع</w:t>
      </w:r>
      <w:bookmarkEnd w:id="117"/>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الكامل فی التاریخ، بیروت، دار صادر و دار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بیروت، دار الأضواء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بلاغات النساء، بی جا، مکتبه بصیری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البدایة والنهایة، تحقیق علی شیری،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ابى الحدید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قاهره، دار احیاء الکتب العربیه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مدینة معاجز الأئمة الإثنی عشر و دلائل الحجج على البشر، تصحیح عزت الله مولائی نیا همدانی، عبادالله طهرانی و فارس حسون کریم، قم، مؤسسة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أحمد بن یحیى بن جابر بن داود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من أنساب الأشراف، تحقیق سهیل زكار وریاض زركلی، بیروت، دار 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بیات، حجت الله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و الگوهای رفتاری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مبلغان، قم، معاونت تبلیغ وآموزش های کاربردی حوزه علمیه قم، ش</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تأملی در نهضت عاشورا، تهران، نشر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حمیری، عبدالله بن جعفر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الإسناد، تحقیق گروه پژوهش در مؤسسه آل البیت علیهم السلام، قم، مؤسسه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خرایی، ملیحه و همکاران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تربیت دینی خانواده بر اساس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کنفرانس بین المللی دین، معنویت و کیفیت زندگی، </w:t>
      </w:r>
      <w:r>
        <w:rPr>
          <w:rFonts w:eastAsia="Times New Roman" w:cs="Times New Roman" w:ascii="Times New Roman" w:hAnsi="Times New Roman"/>
          <w:color w:val="111111"/>
          <w:sz w:val="28"/>
          <w:szCs w:val="28"/>
          <w:lang w:val="en-US" w:bidi="en-US"/>
        </w:rPr>
        <w:t>https://civilica.com/doc/1131310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موفق بن احمد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علیه السلام، تحقیق محمد سماوی، قم، انوار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داودی، سعید و مهدی رستم نژاد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ریشه ها، انگیزه 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رویدادها، پیامدها، قم، انتشارات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دینورى، احمد بن داوود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 الطوال، تحقیق عبد المنعم عامر، قم، منشورات الشریف الرضى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على قتلى الطفوف، قم، انوارالهدی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احمد بن على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تحقیق محمد باقر خرسان، مشهد، نشر مرتضى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الطبری، بیروت، مؤسسته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طیبی، ناهید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نقش هاى پیدا و پنهان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شمیم یاس، قم، مرکز مدیریت حوزه های علمیه خواهران،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عابدی،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الگوی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مجله مبلغان، معاونت تبلیغ وآموزش های کاربردی حوزه علمیه قم، ش</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فاضل استرآبادی، محمد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انگیزه، شیوه و بازتاب، قم، مؤسسه شیعه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المهموم فی مصیبة سیدنا الحسین المظلوم و یلیه نفثة المصدور فیما یتجدد به حزن العاشور، قم، المكتبة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الشهداء، تصحیح عبد الرحیم عقیقی بخشایشی، قم، نوید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حسینی، قم،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اللهی، نرجس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زنان در کربلا، یکی از عوامل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جاودانگی نهضت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الهیات، تهران، دانشگاه آزاد، ش</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نعمان بن محمد بن حیون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الأخبار فی فضائل الأئمة الأطهار، تحقیق محمد حسینی جلالی، قم، 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هدایت پناه، محمد رضا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بازتاب تفکر عثمانی در واقعه کربلا، قم، پژوهشگاه حوزه و دانشگاه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همدانى، عبدالجبار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تثبیت دلائل النبوة، تحقیق عبدالکریم عثمان، قاهره، دار المصطفی</w:t>
      </w:r>
      <w:r>
        <w:rPr>
          <w:rFonts w:eastAsia="IRNazanin" w:cs="IRNazanin"/>
          <w:color w:val="111111"/>
          <w:sz w:val="28"/>
          <w:szCs w:val="28"/>
          <w:rtl w:val="true"/>
          <w:lang w:bidi="fa-IR"/>
        </w:rPr>
        <w:t xml:space="preserve">. </w:t>
      </w:r>
      <w:bookmarkStart w:id="118" w:name="pg8742_125437"/>
    </w:p>
    <w:p>
      <w:pPr>
        <w:pStyle w:val="Heading2"/>
        <w:numPr>
          <w:ilvl w:val="1"/>
          <w:numId w:val="1"/>
        </w:numPr>
        <w:rPr/>
      </w:pPr>
      <w:bookmarkStart w:id="119" w:name="__RefHeading___Toc3221659_653776707"/>
      <w:bookmarkStart w:id="120" w:name="_Toc43"/>
      <w:bookmarkEnd w:id="118"/>
      <w:bookmarkEnd w:id="119"/>
      <w:r>
        <w:rPr>
          <w:rtl w:val="true"/>
        </w:rPr>
        <w:t>مؤلفه های اخلاق عرفانی در اربعین حسینی</w:t>
      </w:r>
      <w:bookmarkEnd w:id="120"/>
    </w:p>
    <w:p>
      <w:pPr>
        <w:pStyle w:val="Heading3"/>
        <w:numPr>
          <w:ilvl w:val="2"/>
          <w:numId w:val="1"/>
        </w:numPr>
        <w:rPr/>
      </w:pPr>
      <w:bookmarkStart w:id="121" w:name="__RefHeading___Toc3221661_653776707"/>
      <w:bookmarkStart w:id="122" w:name="_Toc44"/>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دکتر سیدرضا موسوی</w:t>
      </w:r>
      <w:r>
        <w:rPr>
          <w:rStyle w:val="FootnoteAnchor"/>
          <w:rtl w:val="true"/>
        </w:rPr>
        <w:footnoteReference w:id="12"/>
      </w:r>
      <w:r>
        <w:rPr>
          <w:rFonts w:ascii="IRNazanin" w:hAnsi="IRNazanin" w:eastAsia="IRNazanin"/>
          <w:color w:val="111111"/>
          <w:sz w:val="28"/>
          <w:sz w:val="28"/>
          <w:szCs w:val="28"/>
          <w:rtl w:val="true"/>
          <w:lang w:bidi="fa-IR"/>
        </w:rPr>
        <w:t>معین پورصادق</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24/01/1402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30/07/1402</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خاستگاه اربعین، حبّ الهی و عشق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خاستگاه اخلاق عرفانی و دلالت های تربیتی برای وصول سالک به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عرفانی، از جمله مباحثی است که توجه عالمان اخلاق را به خود معطوف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اخلاق عرفانی در اربعین حسینی کمتر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درصدد پاسخ به این سؤال است که مؤلفه های اخلاق عرفانی در اربعین حسینی چیست؟ یافته های پژوهش حاضر نشان می دهد که پس از قرآن کریم و سنت، اربعین حسینی، از مهمترین خاستگاه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اخلاص، بندگی، عشق به حضرت حق، وصال به محبوب، وحدت اجتماع مسلمین، توبه، ورع، زهد، صبوری، توکل، رضا، ذکر دائم، حب و بغض برای خدا را دربرمی گیرد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اخلاق عرفانی، مؤلفه های اخلاق عرفانی</w:t>
      </w:r>
      <w:r>
        <w:rPr>
          <w:rFonts w:eastAsia="IRNazanin" w:cs="IRNazanin"/>
          <w:color w:val="111111"/>
          <w:sz w:val="28"/>
          <w:szCs w:val="28"/>
          <w:rtl w:val="true"/>
          <w:lang w:bidi="fa-IR"/>
        </w:rPr>
        <w:t xml:space="preserve">. </w:t>
      </w:r>
      <w:bookmarkStart w:id="123" w:name="pg8742_125439"/>
    </w:p>
    <w:p>
      <w:pPr>
        <w:pStyle w:val="Heading3"/>
        <w:numPr>
          <w:ilvl w:val="2"/>
          <w:numId w:val="1"/>
        </w:numPr>
        <w:rPr/>
      </w:pPr>
      <w:bookmarkStart w:id="124" w:name="__RefHeading___Toc3221663_653776707"/>
      <w:bookmarkStart w:id="125" w:name="_Toc45"/>
      <w:bookmarkEnd w:id="123"/>
      <w:bookmarkEnd w:id="124"/>
      <w:r>
        <w:rPr>
          <w:rtl w:val="true"/>
        </w:rPr>
        <w:t>مقدمه</w:t>
      </w:r>
      <w:bookmarkEnd w:id="125"/>
    </w:p>
    <w:p>
      <w:pPr>
        <w:pStyle w:val="BookText"/>
        <w:rPr/>
      </w:pPr>
      <w:r>
        <w:rPr>
          <w:rFonts w:ascii="IRNazanin" w:hAnsi="IRNazanin" w:eastAsia="IRNazanin"/>
          <w:color w:val="111111"/>
          <w:sz w:val="28"/>
          <w:sz w:val="28"/>
          <w:szCs w:val="28"/>
          <w:rtl w:val="true"/>
          <w:lang w:bidi="fa-IR"/>
        </w:rPr>
        <w:t>اخلاق عرفانی، شاخه ای از علم اخلاق است که به بررسی رابطه میان انسان با خدا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نسبت میان اخلاق و عرفان، برای عرفان پژوهان و پژوهشگران اخلاق از اهمیت شایانی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فنائی اشکوری،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شیوه نامه آراستگی به اخلاق الهی است و از دیرباز با رویکردی سلوکی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به وسیله عارفان ترویج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اخلاق، مبتنی بر سیر و سلوک و کشف و شهود است که به مقیاس گسترده ای از کتاب و سنت بهره جسته و از هندسه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باطنی برخوردار بوده و دارای مؤلفه هایی چون توحید، حُبّ، شهود، و تعهد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رودگر،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پژوهش حاضر، تبیین مؤلفه های اخلاق عرفانی در اربعین حسینی با تأکید بر آیات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به عنوان یک دوره تکامل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برپایی مراسم اربعین در ماه صفر، شاید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ذیل آن، زیارت اربعین را از علامات مؤمن برشمرده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مُحَمَّدٍ الْحَسَنِ بْنِ عَلِیٍّ الْعَسْكَرِیِّ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الْمُؤْمِنِ خَمْسٌ صَلَاةُ الْخَمْسِینَ وَ زِیَارَةُ الْأَرْبَعِینَ وَ التَّخَتُّمُ بِالْیَمِینِ وَ تَعْفِیرُ الْجَبِینِ وَ الْجَهْرُ بِ بِسْمِ اللَّهِ الرَّحْمنِ الرَّحِیمِ؛ مؤمن پنج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واجبات و 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بسم الله الرحمن الرحیم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در سجده پیشانی بر خاك نهادن، و انگشتر عقیق در دست راست كردن، و زیارت اربعین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98/106</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همانطورکه جوهره رسالت نبوی، قرآن و عترت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تَارِكٌ فِیكُمُالثَّقَلَیْنِ كِتَابَ اللَّهِ وَ عِتْرَتِی أَهْلَ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هلالی،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ستون دین و زیارت اربعین و واقعه كربلا، ستون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رسالت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تزکیه نفوس مردم از سوی دیگر بود، تا هم جاهلان را عالم نماید و هم گمراهان را هدایت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جهل علمی و جهالت عملی را از جامعه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دو هدف، در متن زیارت اربعین سالار شهیدان تعبیه شده است؛ </w:t>
      </w:r>
      <w:bookmarkStart w:id="126" w:name="pg8742_125441"/>
    </w:p>
    <w:p>
      <w:pPr>
        <w:pStyle w:val="BookText"/>
        <w:rPr/>
      </w:pPr>
      <w:bookmarkEnd w:id="126"/>
      <w:r>
        <w:rPr>
          <w:rFonts w:ascii="IRNazanin" w:hAnsi="IRNazanin" w:eastAsia="IRNazanin"/>
          <w:color w:val="111111"/>
          <w:sz w:val="28"/>
          <w:sz w:val="28"/>
          <w:szCs w:val="28"/>
          <w:rtl w:val="true"/>
          <w:lang w:bidi="fa-IR"/>
        </w:rPr>
        <w:t xml:space="preserve">چنان که منشأ ددمنشی دشمنان نبوّت، حبّ دنیا و شیدایی زرق و برق آن بود، چنانچه عامل مهمّ توحّش منکران ولایت امامت نیز حُبّ و دلباختگی به دنیا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مدرسه اخلاق قرآنی و عرفانی است، که می توان مؤلفه های اخلاق عرفانی و دلالت های تربیتی برای رسیدن به کمال مطلوب انسانی را از آن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اولا کاربرد اربعین در منابع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احادیث و فرهنگ و تاریخ بررسی می شود، سپس در سایه درک عمیق از اهمیت آن، به بررسی مؤلفه های اخلاق عرفانی در اربعین حسینی می پردازیم</w:t>
      </w:r>
      <w:r>
        <w:rPr>
          <w:rFonts w:eastAsia="IRNazanin" w:cs="IRNazanin"/>
          <w:color w:val="111111"/>
          <w:sz w:val="28"/>
          <w:szCs w:val="28"/>
          <w:rtl w:val="true"/>
          <w:lang w:bidi="fa-IR"/>
        </w:rPr>
        <w:t>.</w:t>
      </w:r>
    </w:p>
    <w:p>
      <w:pPr>
        <w:pStyle w:val="Heading3"/>
        <w:numPr>
          <w:ilvl w:val="2"/>
          <w:numId w:val="1"/>
        </w:numPr>
        <w:rPr/>
      </w:pPr>
      <w:bookmarkStart w:id="127" w:name="__RefHeading___Toc3221665_653776707"/>
      <w:bookmarkStart w:id="128" w:name="_Toc46"/>
      <w:bookmarkEnd w:id="127"/>
      <w:r>
        <w:rPr>
          <w:rtl w:val="true"/>
        </w:rPr>
        <w:t>پیشینه پژوهش</w:t>
      </w:r>
      <w:bookmarkEnd w:id="128"/>
    </w:p>
    <w:p>
      <w:pPr>
        <w:pStyle w:val="BookText"/>
        <w:rPr/>
      </w:pPr>
      <w:r>
        <w:rPr>
          <w:rFonts w:ascii="IRNazanin" w:hAnsi="IRNazanin" w:eastAsia="IRNazanin"/>
          <w:color w:val="111111"/>
          <w:sz w:val="28"/>
          <w:sz w:val="28"/>
          <w:szCs w:val="28"/>
          <w:rtl w:val="true"/>
          <w:lang w:bidi="fa-IR"/>
        </w:rPr>
        <w:t>بررسی پیشینه موضوع مقاله حاضر، حاکی از آن است که مؤلفه های اخلاق عرفانی در اربعین حسینی با تأکید بر آیات قرآنی، تاکنون کمتر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 حسینی؛ جایگاه و کارکردها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معرفی جابر به عنوان اولین زائر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روایات استحباب زیارت پیاده، به بیان مسئله اصلی خود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بازکاوی چلّه نشینی در ساختار عرفان اسلامی ایرانی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کوچکیان،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اربعین حسینی؛ زیارت و پیاده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امانت حسین، </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معنوی رویداد پیاده روی اربعین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درودیان،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 حسینی، به مثابه جنبش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غفاری هشجین،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تأثیر راهپیمایی اربعین حسینی در ترویج فرهنگ حسینی و تمدن شیعی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اکوانی،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کرباسیان،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با طرح بحث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روایات بیانگر اولین زیارت کننده اربعین یعنی جابر بن عبدالله انصاری تدوین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متن و ارجاعات مقالات، مشخص شد که اغلب از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اربعین در زیارت اربعین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نیا،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گرفته 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عرفانی 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اشکوری،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عرفانی قرآن با تأکید بر دیدگاه علامه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منش و حضوری،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اخلاق عرفانی عطار نیشابوری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پور،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کنکاشی در اخلاق عرفانی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bookmarkStart w:id="129" w:name="pg8742_125443"/>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ملایوسفی،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و مؤلفه های اخلاق عرفانی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رودگر،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مؤلفه های اخلاق عرفانی در اربعین حسینی استخراج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رودگر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40/185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دارای هویت و ماهیتی است كه مؤلفه هایی مانند توحیدی بودن، عبودی بودن، عاشقانه بودن، تعلقی، تخلقی و تحققی بودن، سلوكی بودن، شهودی و وصالی بودن، وحدتی بودن،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ملایوسفی و چگینی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70/121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فضیلت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مؤلفه های اخلاق عرفانی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 جستار حاضر، ضمن بیان چیستی اخلاق عرفانی ومؤلفه هایش، اهمیت و جایگاه اربعین نیز مطرح شد</w:t>
      </w:r>
      <w:r>
        <w:rPr>
          <w:rFonts w:eastAsia="IRNazanin" w:cs="IRNazanin"/>
          <w:color w:val="111111"/>
          <w:sz w:val="28"/>
          <w:szCs w:val="28"/>
          <w:rtl w:val="true"/>
          <w:lang w:bidi="fa-IR"/>
        </w:rPr>
        <w:t>.</w:t>
      </w:r>
    </w:p>
    <w:p>
      <w:pPr>
        <w:pStyle w:val="Heading3"/>
        <w:numPr>
          <w:ilvl w:val="2"/>
          <w:numId w:val="1"/>
        </w:numPr>
        <w:rPr/>
      </w:pPr>
      <w:bookmarkStart w:id="130" w:name="__RefHeading___Toc3221667_653776707"/>
      <w:bookmarkStart w:id="131" w:name="_Toc47"/>
      <w:bookmarkEnd w:id="130"/>
      <w:r>
        <w:rPr>
          <w:rtl w:val="true"/>
        </w:rPr>
        <w:t>اربعین در قرآن کریم</w:t>
      </w:r>
      <w:bookmarkEnd w:id="1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کامل انسان در قرآن کریم در چهل سالگی بیان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إِذا بَلَغَ أَشُدَّهُ وَ بَلَغَ أَرْبَعینَ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با خداوند نیایش کرد تا تورات را دریافت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مُوسى ثَلاثینَ لَیْلَةً وَ أَتْمَمْناها بِعَشْرٍ فَتَمَّ میقاتُ رَبِّهِ أَرْبَعینَ 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برای آزمایش قوم بنی اسرائیل، چهل روز غیبت پیامبرشان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واعَدْنا مُوسى أَرْبَعینَ لَیْلَةً ثُمَّ اتَّخَذْتُمُ الْعِجْلَ مِنْ بَعْدِهِ وَ أَنْتُمْ 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سال سرگردانی در بیابان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فَإِنَّها مُحَرَّمَةٌ عَلَیْهِمْ أَرْبَعینَ سَنَةً یَتیهُونَ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5/479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سرکشی آنان، چنین مقدر کرد که تا چهل سال نتوانند وارد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دلیل این چهل سال سرگردانی را تغییر نسل قبلی با نسلی جدید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ابوالفتوح رازی،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6/319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عذاب چهل ساله را نتیجه روزهای گوساله پرستی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6/278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باید بر نظریه ای که می گوید بنی اسرائیل روز را یک روز، و شب را روزی دیگر محاسبه می کردند،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حرمت نگاه نداشتن آنان بر چهل روزِ غیبت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شد </w:t>
      </w:r>
    </w:p>
    <w:p>
      <w:pPr>
        <w:pStyle w:val="BookText"/>
        <w:rPr/>
      </w:pPr>
      <w:r>
        <w:rPr>
          <w:rFonts w:ascii="IRNazanin" w:hAnsi="IRNazanin" w:eastAsia="IRNazanin"/>
          <w:color w:val="111111"/>
          <w:sz w:val="28"/>
          <w:sz w:val="28"/>
          <w:szCs w:val="28"/>
          <w:rtl w:val="true"/>
          <w:lang w:bidi="fa-IR"/>
        </w:rPr>
        <w:t>که چهل سال در عذاب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تبدیل روز به سال، به خاطر کفران نعمت رهایی از ظلم فرعون و نعمت هایی که به آنها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گفتند ما همان پیاز و عدس خودمان را می خواهیم و با کمال جسارت نسبت به خدا و پیامبر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پروردگارت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که ما در همین جا نشسته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مُوسَى إِنَّا لَنْ نَدْخُلَهَا أَبَدًا مَا دَامُوا فِیهَا فَاذْهَبْ أَنْتَ وَرَبُّكَ فَقَاتِلَا إِنَّا هَاهُنَا قَاعِدُونَ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بنی اسرائیل، سخن ناروایى بر زبان جاری کردند، ورود به سرزمین مقدس تا چهل سال بر آنان حرام شد، و بنى اسرائیل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كه در میان شان بماند و از خداوند بخواهد تا توبه آنان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همانطور كه قبلا گفته ام به كیفر نافرمانى و اینكه گفتید با خداى خود برو و جهاد كن باید مدت چهل سال در این بیابان بمانید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2/190</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13/175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که یهودیان به خاطر عدم رعایت ادب در برابر خداوند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دچار عذاب سختی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توانستند با خواهش از خداوند و پیامبر خود بخواهند که اگر امکان داشته باشد راه را هموار کرده و ترس شان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با لحنی جبارانه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وارد نخواهیم شد تا تو و پروردگارت بروی با جباران بجنگی و ما هم اینجا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 و رسولش را نوکران خود پنداشته که حتی حاضر به کمک آنان نیز نبودند، بلکه معاذالله بدون تلاش می خواستند از آنها بهره کشی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زود فراموش کردند زورگویی ها و جنایات و ظلم های فرعون را و به جای روحیه شکرگذاری، روحیه طلب کارانه ای از خود بروز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انسان های مرفه و آقازادگانی بودند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خدایش آنان را به بردگی کشانده و از آن سرداران غیور برای فتح الفتوح و گسترس دامنه حکومت خود استفاده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دستش را به صورت كسانى كه به چهل سالگى برسند و از گناه توبه نكنند مى كشد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چهره اى باد كه هرگز رستگار نمى شود، در چهره این انسان نور رستگارى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لایق و با ایمان هنگامى كه به چهل سالگى رسید سه چیز را از خدا تقاضا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بَلَغَ أَشُدَّهُ وَ بَلَغَ أَرْبَعینَ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أَوْزِعْنی أَنْ أَشْكُرَ نِعْمَتَكَ الَّتی أَنْعَمْتَ عَلَیَّ وَ عَلى والِدَیَّ وَ أَنْ أَعْمَلَ صالِحاً تَرْضاهُ وَ </w:t>
      </w:r>
    </w:p>
    <w:p>
      <w:pPr>
        <w:pStyle w:val="BookText"/>
        <w:rPr/>
      </w:pPr>
      <w:r>
        <w:rPr>
          <w:rFonts w:ascii="IRNazanin" w:hAnsi="IRNazanin" w:eastAsia="IRNazanin"/>
          <w:color w:val="111111"/>
          <w:sz w:val="28"/>
          <w:sz w:val="28"/>
          <w:szCs w:val="28"/>
          <w:rtl w:val="true"/>
          <w:lang w:bidi="fa-IR"/>
        </w:rPr>
        <w:t>أَصْلِحْ لی فی ذُرِّیَّتی؛ هنگامى كه به رشد برسد و به چهل سالگى در آید،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توفیق ده تا شكر نعمتت را كه بر من و پدر و مادرم ارزانى داشته اى به جاى آورم و اعمال صالحى انجام دهم كه تو را خشنود سازد و فرزندانم را صالح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مى دهد كه انسان با ایمان، در چنین سن و سالى، هم از عمق و وسعت نعمت هاى خدا بر او آگاه مى شود و هم از خدماتى كه پدر و مادر به او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این سن و سال معمولا خودش پدر یا مادر مى شود، و زحمات طاقت فرسا و ایثارگرانه آن دو را با چشم خود مى بیند، و بى اختیار به یاد آنها مى افتد و به جاى آنها در پیشگاه خدا شكرگزارى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21/329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برابر كارهاى نیكِ افراد چهل ساله، سه پاداش اساسى به آنان 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واجبات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پذیرد، یا بر اساس بهترین اعمالشان به اعمال دیگرشان پاداش مى 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بدكارى ها و گناهان گذشته آنان مى گذرد؛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میان اهل بهشت جاى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چهل سالگى، نقطه عطفى در زندگى بشر است و در احادیث آمده است كه اگر كسى به چهل سالگى برسد و خیر او بر شرّ او غلبه پیدا نكند، براى دوزخ آمادهشود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نیكوكاران چهل ساله، هم برای خود دعا مى كنند و هم به پدر و مادر و فرزندان خویش، یعنى در دعاها خودمحور نیستند و خدا نسبت به انسان هاى چهل ساله نیكوكار و توبه كار، عنایت خاصى دارد و بخشش گناهان، قبولى اعمال و بهشتى شدن، از پاداش هاى چهل سالگان نیكوكار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19/103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سالگى، قلّه توانمندى و رشد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در چهل سالگی، عادتا ملازم با رسیدن به كمال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18/305</w:t>
      </w:r>
      <w:r>
        <w:rPr>
          <w:rFonts w:ascii="IRNazanin" w:hAnsi="IRNazanin" w:eastAsia="IRNazanin"/>
          <w:color w:val="111111"/>
          <w:sz w:val="28"/>
          <w:sz w:val="28"/>
          <w:szCs w:val="28"/>
          <w:rtl w:val="true"/>
          <w:lang w:bidi="fa-IR"/>
        </w:rPr>
        <w:t xml:space="preserve">؛ کاشانی،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رشد عقلی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معتقدند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نهایت آن چهل سالگى است، و آن زمانى است كه بر پیامبران وحى نازل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اربعین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میقات، اربعین شفاعت و اربعین ضراعت، که رفع طور در این اربعین بوده؛ در سفر خروج باب </w:t>
      </w:r>
      <w:r>
        <w:rPr>
          <w:rFonts w:eastAsia="IRNazanin" w:cs="IRNazanin"/>
          <w:color w:val="111111"/>
          <w:sz w:val="28"/>
          <w:szCs w:val="28"/>
          <w:rtl w:val="true"/>
          <w:lang w:bidi="fa-IR"/>
        </w:rPr>
        <w:t>(</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bookmarkStart w:id="132" w:name="pg8742_125449"/>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به میان أبر داخل شده، به فراز كوه برآمد و موسى چهل روز و چهل شب در كوه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2/269</w:t>
      </w:r>
      <w:r>
        <w:rPr>
          <w:rFonts w:eastAsia="IRNazanin" w:cs="IRNazanin"/>
          <w:color w:val="111111"/>
          <w:sz w:val="28"/>
          <w:szCs w:val="28"/>
          <w:rtl w:val="true"/>
          <w:lang w:bidi="fa-IR"/>
        </w:rPr>
        <w:t>).</w:t>
      </w:r>
    </w:p>
    <w:p>
      <w:pPr>
        <w:pStyle w:val="Heading3"/>
        <w:numPr>
          <w:ilvl w:val="2"/>
          <w:numId w:val="1"/>
        </w:numPr>
        <w:rPr/>
      </w:pPr>
      <w:bookmarkStart w:id="133" w:name="__RefHeading___Toc3221669_653776707"/>
      <w:bookmarkStart w:id="134" w:name="_Toc48"/>
      <w:bookmarkEnd w:id="133"/>
      <w:r>
        <w:rPr>
          <w:rtl w:val="true"/>
        </w:rPr>
        <w:t>فلسفه اربعین</w:t>
      </w:r>
      <w:bookmarkEnd w:id="134"/>
    </w:p>
    <w:p>
      <w:pPr>
        <w:pStyle w:val="BookText"/>
        <w:rPr/>
      </w:pPr>
      <w:r>
        <w:rPr>
          <w:rFonts w:ascii="IRNazanin" w:hAnsi="IRNazanin" w:eastAsia="IRNazanin"/>
          <w:color w:val="111111"/>
          <w:sz w:val="28"/>
          <w:sz w:val="28"/>
          <w:szCs w:val="28"/>
          <w:rtl w:val="true"/>
          <w:lang w:bidi="fa-IR"/>
        </w:rPr>
        <w:t xml:space="preserve">برخی اربعین را نوعی رمز از جانب پروردگار شمردند که هم در قهر و هم در لطف الهی به کار می رود مانند وعده چهل شب پروردگار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نازل کردن تورات به او، و عذاب چهل ساله الهی برای قوم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در چهل شب و به دور از مردم، داراى آثار خاصّى است که در دریافت وحی و الهامات روحانی نقش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خداوعده گاه ها و دوره هاى خاصى براى بندگان ویژه خویش دارد كه در این دوره ها آنان را تربیت مى كند و پرورش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دوره هاى چهل روزه اهمیت ویژه اى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چهل در سیر و سلوك به سوى خدا داراى اسرارى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قلب و اخلاص عمل و جوارح در چهل شبانه روز و پرهیز از لغزش و گناه، سبب صفاى روان و بهره وافر از فیوضات معنوى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همدانی،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عدد چهل، موضوعیت دارد و خواص آن در جایى است كه متوالى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ختم ها و دعاهایى كه چهل بار خواندن آنها توصیه شده است، وقتى مؤثر مى شود كه این عدد در یک مجلس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4/203</w:t>
      </w:r>
      <w:r>
        <w:rPr>
          <w:rFonts w:eastAsia="IRNazanin" w:cs="IRNazanin"/>
          <w:color w:val="111111"/>
          <w:sz w:val="28"/>
          <w:szCs w:val="28"/>
          <w:rtl w:val="true"/>
          <w:lang w:bidi="fa-IR"/>
        </w:rPr>
        <w:t>).</w:t>
      </w:r>
    </w:p>
    <w:p>
      <w:pPr>
        <w:pStyle w:val="Heading3"/>
        <w:numPr>
          <w:ilvl w:val="2"/>
          <w:numId w:val="1"/>
        </w:numPr>
        <w:rPr/>
      </w:pPr>
      <w:bookmarkStart w:id="135" w:name="__RefHeading___Toc3221671_653776707"/>
      <w:bookmarkStart w:id="136" w:name="_Toc49"/>
      <w:bookmarkEnd w:id="135"/>
      <w:r>
        <w:rPr>
          <w:rtl w:val="true"/>
        </w:rPr>
        <w:t>اربعین در حدیث</w:t>
      </w:r>
      <w:bookmarkEnd w:id="136"/>
    </w:p>
    <w:p>
      <w:pPr>
        <w:pStyle w:val="BookText"/>
        <w:rPr/>
      </w:pPr>
      <w:r>
        <w:rPr>
          <w:rFonts w:ascii="IRNazanin" w:hAnsi="IRNazanin" w:eastAsia="IRNazanin"/>
          <w:color w:val="111111"/>
          <w:sz w:val="28"/>
          <w:sz w:val="28"/>
          <w:szCs w:val="28"/>
          <w:rtl w:val="true"/>
          <w:lang w:bidi="fa-IR"/>
        </w:rPr>
        <w:t>در روایات نیز می توان معانی متعددی را برای اربعین جستجو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خوردن از درخت ممنوعه، چهل روز گریه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2/426/6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هبوطش به زمین در فراق بهشت و مرگ فرزندش هابیل چهل روز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نزول عذاب بر قوم نوح، به مدت چهل شبانه روز باران شدیدی بارید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مهلتی که به فرعون برای بازگشت داده شد، چهل روز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2/489/5</w:t>
      </w:r>
      <w:r>
        <w:rPr>
          <w:rFonts w:ascii="IRNazanin" w:hAnsi="IRNazanin" w:eastAsia="IRNazanin"/>
          <w:color w:val="111111"/>
          <w:sz w:val="28"/>
          <w:sz w:val="28"/>
          <w:szCs w:val="28"/>
          <w:rtl w:val="true"/>
          <w:lang w:bidi="fa-IR"/>
        </w:rPr>
        <w:t xml:space="preserve">؛ ابن بابویه،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539/11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داود و سلیمان، چهل روز 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1403:14/95/3</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5/74/5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رشد انسان در چهل سالگی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22/396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چهل حدیث حفظ کند، در روز جزا دانشمند محشور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نشانه های مؤمن این است که به زیارت اربعین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برخی نیز آن را به زیارت چهل مؤمن در روز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روایات مراحل تکامل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علقه و 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دوره چهل روزه بیان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6/16/7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60/344/31</w:t>
      </w:r>
      <w:r>
        <w:rPr>
          <w:rFonts w:ascii="IRNazanin" w:hAnsi="IRNazanin" w:eastAsia="IRNazanin"/>
          <w:color w:val="111111"/>
          <w:sz w:val="28"/>
          <w:sz w:val="28"/>
          <w:szCs w:val="28"/>
          <w:rtl w:val="true"/>
          <w:lang w:bidi="fa-IR"/>
        </w:rPr>
        <w:t xml:space="preserve">؛ صفی علی شاه،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نیز دوره شکل گیری گل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چهل روز بیان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نیز از بقای چهل روزه تأثیر خوراکی و آشامیدنی در بدن یاد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6/402/12</w:t>
      </w:r>
      <w:r>
        <w:rPr>
          <w:rFonts w:ascii="IRNazanin" w:hAnsi="IRNazanin" w:eastAsia="IRNazanin"/>
          <w:color w:val="111111"/>
          <w:sz w:val="28"/>
          <w:sz w:val="28"/>
          <w:szCs w:val="28"/>
          <w:rtl w:val="true"/>
          <w:lang w:bidi="fa-IR"/>
        </w:rPr>
        <w:t xml:space="preserve">؛ برقی،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روایات از جاری شدن حکمت بر زبان در صورت اخلاص برای خدا یا مصرف غذای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چهل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خوراک،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خدا خالص گرداند، چشمه های حکمت از قلب و درونش می جوشد و بر زبانش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1/69/321</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2/16/6</w:t>
      </w:r>
      <w:r>
        <w:rPr>
          <w:rFonts w:ascii="IRNazanin" w:hAnsi="IRNazanin" w:eastAsia="IRNazanin"/>
          <w:color w:val="111111"/>
          <w:sz w:val="28"/>
          <w:sz w:val="28"/>
          <w:szCs w:val="28"/>
          <w:rtl w:val="true"/>
          <w:lang w:bidi="fa-IR"/>
        </w:rPr>
        <w:t>؛ غزالی،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عراقی،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1/1576</w:t>
      </w:r>
      <w:r>
        <w:rPr>
          <w:rFonts w:ascii="IRNazanin" w:hAnsi="IRNazanin" w:eastAsia="IRNazanin"/>
          <w:color w:val="111111"/>
          <w:sz w:val="28"/>
          <w:sz w:val="28"/>
          <w:szCs w:val="28"/>
          <w:lang w:bidi="fa-IR"/>
        </w:rPr>
        <w:t>،</w:t>
      </w:r>
      <w:r>
        <w:rPr>
          <w:rFonts w:eastAsia="IRNazanin" w:cs="IRNazanin"/>
          <w:color w:val="111111"/>
          <w:sz w:val="28"/>
          <w:szCs w:val="28"/>
          <w:lang w:bidi="fa-IR"/>
        </w:rPr>
        <w:t>536</w:t>
      </w:r>
      <w:r>
        <w:rPr>
          <w:rFonts w:ascii="IRNazanin" w:hAnsi="IRNazanin" w:eastAsia="IRNazanin"/>
          <w:color w:val="111111"/>
          <w:sz w:val="28"/>
          <w:sz w:val="28"/>
          <w:szCs w:val="28"/>
          <w:lang w:bidi="fa-IR"/>
        </w:rPr>
        <w:t>،</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قرائتی،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چهل روز دعای عهد بخواند، از یاوران امام زمان به شمارمی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53/95/111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چهل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از یاوران قائم ما باشد و اگر پیش از ظهور آن حضرت، بمیرد خداوند او را از قبر بیرون آورد تا در خدمت آن حضرت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این آثار مقید است به اینكه اعمال و رفتار دیگر او درست و مطابق موازین شرع باشد؛ زیرا انسان باید با حقیقت این دعا انس داشته باشد تا بتواند با خداى خود عهد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آب ریختن بر روی قبر اختصاص به زمان دفن دارد، جز آنکه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فرمودند که تا چهل ماه یا چهل روز آب ریختن بر روی قبر ادامه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3/197/3393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تطهیر، تا چهل روز مقابل خانه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ایستاد و سلام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552/447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با ابتلاء مؤمن اجازه نمی دهد که آثار گناه در وجودش در چهل روز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چهل روز، نماز شراب خوار و حرام خوار و غیبت کننده مقبول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6/401/12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ابن بابویه،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4/163</w:t>
      </w:r>
      <w:r>
        <w:rPr>
          <w:rFonts w:ascii="IRNazanin" w:hAnsi="IRNazanin" w:eastAsia="IRNazanin"/>
          <w:color w:val="111111"/>
          <w:sz w:val="28"/>
          <w:sz w:val="28"/>
          <w:szCs w:val="28"/>
          <w:rtl w:val="true"/>
          <w:lang w:bidi="fa-IR"/>
        </w:rPr>
        <w:t xml:space="preserve">؛ ترمذی،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4/290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6/311</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93/358</w:t>
      </w:r>
      <w:r>
        <w:rPr>
          <w:rFonts w:ascii="IRNazanin" w:hAnsi="IRNazanin" w:eastAsia="IRNazanin"/>
          <w:color w:val="111111"/>
          <w:sz w:val="28"/>
          <w:sz w:val="28"/>
          <w:szCs w:val="28"/>
          <w:rtl w:val="true"/>
          <w:lang w:bidi="fa-IR"/>
        </w:rPr>
        <w:t xml:space="preserve">؛ شعیری،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احتکار آذوقه مردم و یا اسباب موسیقی در مدت چهل روز موجب بیزاری خداوند از محتکر و باعث دوری از رحمت خدا و وارد شدن در دایرهسخط خدا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 xml:space="preserve">؛ حکیم،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مستغفری،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مصرف گوشت در چهل روز پی در پی سبب قساوت قلب می شود، و عدم مصرف مستمر آن در مدت چهل روز نیز موجب ضرر رساندن به بدن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6/309/1</w:t>
      </w:r>
      <w:r>
        <w:rPr>
          <w:rFonts w:ascii="IRNazanin" w:hAnsi="IRNazanin" w:eastAsia="IRNazanin"/>
          <w:color w:val="111111"/>
          <w:sz w:val="28"/>
          <w:sz w:val="28"/>
          <w:szCs w:val="28"/>
          <w:rtl w:val="true"/>
          <w:lang w:bidi="fa-IR"/>
        </w:rPr>
        <w:t xml:space="preserve">؛ برقی،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2/465</w:t>
      </w:r>
      <w:r>
        <w:rPr>
          <w:rFonts w:ascii="IRNazanin" w:hAnsi="IRNazanin" w:eastAsia="IRNazanin"/>
          <w:color w:val="111111"/>
          <w:sz w:val="28"/>
          <w:sz w:val="28"/>
          <w:szCs w:val="28"/>
          <w:rtl w:val="true"/>
          <w:lang w:bidi="fa-IR"/>
        </w:rPr>
        <w:t xml:space="preserve">؛ ابن بسطام،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چهل روز با مرگ مؤمن می 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صابونی،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روایات تأکید دارند که آسمان تا چهل روز 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زکریا گریسته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45/210</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سیدالشّهداء در روز اربعین از نشانه های ایمان و از مختصّات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شعار و علامت شیعه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سر بر </w:t>
      </w:r>
      <w:bookmarkStart w:id="137" w:name="pg8742_125455"/>
    </w:p>
    <w:p>
      <w:pPr>
        <w:pStyle w:val="BookText"/>
        <w:rPr/>
      </w:pPr>
      <w:bookmarkEnd w:id="137"/>
      <w:r>
        <w:rPr>
          <w:rFonts w:ascii="IRNazanin" w:hAnsi="IRNazanin" w:eastAsia="IRNazanin"/>
          <w:color w:val="111111"/>
          <w:sz w:val="28"/>
          <w:sz w:val="28"/>
          <w:szCs w:val="28"/>
          <w:rtl w:val="true"/>
          <w:lang w:bidi="fa-IR"/>
        </w:rPr>
        <w:t>خاك گذاردن، و بسم الله را بلند گفتن، و نوافل را طبق دستور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آوردن، و انگشتر در دست راست کردن نیز از آن جمله است</w:t>
      </w:r>
      <w:r>
        <w:rPr>
          <w:rFonts w:eastAsia="IRNazanin" w:cs="IRNazanin"/>
          <w:color w:val="111111"/>
          <w:sz w:val="28"/>
          <w:szCs w:val="28"/>
          <w:rtl w:val="true"/>
          <w:lang w:bidi="fa-IR"/>
        </w:rPr>
        <w:t>.</w:t>
      </w:r>
    </w:p>
    <w:p>
      <w:pPr>
        <w:pStyle w:val="Heading3"/>
        <w:numPr>
          <w:ilvl w:val="2"/>
          <w:numId w:val="1"/>
        </w:numPr>
        <w:rPr/>
      </w:pPr>
      <w:bookmarkStart w:id="138" w:name="__RefHeading___Toc3221673_653776707"/>
      <w:bookmarkStart w:id="139" w:name="_Toc50"/>
      <w:bookmarkEnd w:id="138"/>
      <w:r>
        <w:rPr>
          <w:rtl w:val="true"/>
        </w:rPr>
        <w:t>اربعین در منابع فرهنگی و تاریخ</w:t>
      </w:r>
      <w:bookmarkEnd w:id="1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در 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سیندخت چهل تخت دیبای زرین جواهرنشان به عنوان جهیزیه به رودابه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هنگام جنگ با اکوان دیو،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داراب چهل جاثلیق را می کشد،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شمشِ چهل مثقالی خراج از روم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نیز، در خواب نردبانی چهل پله می بیند که ازحجاز بر آمده و جهان را منور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جنگیدن یا چهل سال عبادت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چهل سال از میوه مکه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حافی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آرزوی بریان داشت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اردوان و اردشیر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است که طی آن، به کمال می رسد؛ در روم قدیم نیز دوره قرنطینه کشتی های تازه وارد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و اساساً واژه قرنطینه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و به معنای چهل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پیش از اسلام نیز آمده است که نطفه کیومرث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زمین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آنکه موجودی کامل بسازد،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گِل انسان را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مقدس نیز عدد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بارز دارد، به خصوص در تورات که صبغه بابلیِ تقدس این عدد را بیشتر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عتیق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نسل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نینوا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چهل سال، گرد فعل مباح هم نگشت چه رسد به مکروه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کرباسیان،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Heading3"/>
        <w:numPr>
          <w:ilvl w:val="2"/>
          <w:numId w:val="1"/>
        </w:numPr>
        <w:rPr/>
      </w:pPr>
      <w:bookmarkStart w:id="140" w:name="__RefHeading___Toc3221675_653776707"/>
      <w:bookmarkStart w:id="141" w:name="_Toc51"/>
      <w:bookmarkEnd w:id="140"/>
      <w:r>
        <w:rPr>
          <w:rtl w:val="true"/>
        </w:rPr>
        <w:t>یافته ها و بحث</w:t>
      </w:r>
      <w:bookmarkEnd w:id="141"/>
    </w:p>
    <w:p>
      <w:pPr>
        <w:pStyle w:val="Heading4"/>
        <w:numPr>
          <w:ilvl w:val="3"/>
          <w:numId w:val="1"/>
        </w:numPr>
        <w:rPr/>
      </w:pPr>
      <w:bookmarkStart w:id="142" w:name="__RefHeading___Toc3221677_653776707"/>
      <w:bookmarkStart w:id="143" w:name="_Toc52"/>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در این جستار به برخی از مصادیق اخلاق عرفانی در اربعین حسینی اشاره می شود تا الگویی برای جامعه بشری، به ویژه پیروان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144" w:name="__RefHeading___Toc3221679_653776707"/>
      <w:bookmarkStart w:id="145" w:name="_Toc53"/>
      <w:bookmarkEnd w:id="144"/>
      <w:r>
        <w:rPr/>
        <w:t>1</w:t>
      </w:r>
      <w:r>
        <w:rPr>
          <w:rtl w:val="true"/>
        </w:rPr>
        <w:t xml:space="preserve">) </w:t>
      </w:r>
      <w:r>
        <w:rPr>
          <w:rtl w:val="true"/>
        </w:rPr>
        <w:t>ماهیت سلوکی مراسم اربعین</w:t>
      </w:r>
      <w:bookmarkEnd w:id="14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اربعین از آغاز تا انتها ماهیتی سلوکی دارد، یعنی فردی که از ابتدای مسیر، </w:t>
      </w:r>
      <w:bookmarkStart w:id="146" w:name="pg8742_125457"/>
    </w:p>
    <w:p>
      <w:pPr>
        <w:pStyle w:val="BookText"/>
        <w:rPr/>
      </w:pPr>
      <w:bookmarkEnd w:id="146"/>
      <w:r>
        <w:rPr>
          <w:rFonts w:ascii="IRNazanin" w:hAnsi="IRNazanin" w:eastAsia="IRNazanin"/>
          <w:color w:val="111111"/>
          <w:sz w:val="28"/>
          <w:sz w:val="28"/>
          <w:szCs w:val="28"/>
          <w:rtl w:val="true"/>
          <w:lang w:bidi="fa-IR"/>
        </w:rPr>
        <w:t xml:space="preserve">ترک خانه و کار و دیار کرده تا به عشق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شرکت کند، مقامات عرفانی را از تجلیه آغاز می کند تا به وصال یا بقاء فیال معشوق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تجلیه است، چنانچه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إِلَیْکَ وَجَّهْتُ وَجْهِی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نفس و بیدار کردن آن نسبت به 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 پوری،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واژه 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توجه، در عرفان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تخلیه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عَلَیْكَ خَلَّفْتُ أَهْلِی وَ مَالِی وَ مَا خَوَّلْتَنِی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 خانواده و دارایی انسان که همان تهی ساختن درون از وابستگی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تحلیه شامل آراستن خود به زیورهای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طی برگذاری مراسم اربعین با تفکر و تدبر و توجه به مضامین ادعیه ماثور و اذکار و اتفاقات روز عاشورا و پس از آن، علی الخصوص ایجاد حس همدردی بیشتر با اهل بیت ایشان در طی مسیر نجف تا کربلا، سعی بر ایجاد انس و الفت بین خود و خاندان وحی کرده و آثار تخلق به اخلاق آنان در حرکات و سخنان او خودنمایی می کند، چه خود مسیر نیز این ویژگی را دارد و به انسان القاء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 فناء و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در رسیدن به این جایگاه آثار وجودی خود را از جمله سخن و حرکات لغو را کنار گذاشته و متخلق به آثار وجودی معشوق می شود که برخی حدّ اعلی آن را اتحاد عاشق و معشوق بیان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صنایعی،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در رسیدن به کربلا، پس از طی این مراحل، و پس از طی مراحل سیر و سلوک خود، به مقدار سعی و استعداد و ظرفیت خود، اغلب هنگام رسیدن به حرم مطهر، از خود بی خود شده و جز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بیند، و هر چه هست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ممکن استبرای همه رخ نداده یا از چند ثانیه تا چند دقیقه در آن حال استقرار یابد، ولی برای برخی، به صورت حال دائم و قائم یا همان مقام درآمده و ایشان به مقام فناء فی الله و بقاء بالله می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4"/>
        <w:numPr>
          <w:ilvl w:val="3"/>
          <w:numId w:val="1"/>
        </w:numPr>
        <w:rPr/>
      </w:pPr>
      <w:bookmarkStart w:id="147" w:name="__RefHeading___Toc3221681_653776707"/>
      <w:bookmarkStart w:id="148" w:name="_Toc54"/>
      <w:bookmarkEnd w:id="147"/>
      <w:r>
        <w:rPr/>
        <w:t>2</w:t>
      </w:r>
      <w:r>
        <w:rPr>
          <w:rtl w:val="true"/>
        </w:rPr>
        <w:t xml:space="preserve">) </w:t>
      </w:r>
      <w:r>
        <w:rPr>
          <w:rtl w:val="true"/>
        </w:rPr>
        <w:t>تجلی آیه اخلاص</w:t>
      </w:r>
      <w:bookmarkEnd w:id="14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حسینی، مراسمی است که هرساله افراد، از سراسر دنیا برای برگذاری آن در </w:t>
      </w:r>
      <w:bookmarkStart w:id="149" w:name="pg8742_125460"/>
    </w:p>
    <w:p>
      <w:pPr>
        <w:pStyle w:val="BookText"/>
        <w:rPr/>
      </w:pPr>
      <w:bookmarkEnd w:id="149"/>
      <w:r>
        <w:rPr>
          <w:rFonts w:ascii="IRNazanin" w:hAnsi="IRNazanin" w:eastAsia="IRNazanin"/>
          <w:color w:val="111111"/>
          <w:sz w:val="28"/>
          <w:sz w:val="28"/>
          <w:szCs w:val="28"/>
          <w:rtl w:val="true"/>
          <w:lang w:bidi="fa-IR"/>
        </w:rPr>
        <w:t>نجف و کربلا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مراسم زائر و یا خدمت رسان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اغلب مسافرانی هستند که به عشق بزرگداشت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ایشان می شتابند، خدمت رسانان نیز اغلب مجاوران یا موکب داران هستند که از این جمعیت چند ده میلیونی پذیرایی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بخشی از درآمد سالشان را برای خدمت به زائران حسینی در مراسم اربعین اختصاص می دهند، برخی خانه های خود را در این ایام به استراحتگاه زائران اختصاص می دهند، که عشق و اخلاص واقعی را می توان اینجا یافت، زیرا هیچ پول و خدماتی در مقابل آن دریافت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هم همینطور مبالغی را هزینه سفر کرده تا به زیارت بیایند، بدون اینکه پول و خدماتی دریافت کنند، بلکه باید هزینه و زمان نیز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بزرگترین تجلی عشق و اخلاص است که شاید تنها جایی که مثال آن را بتوان دید، در عشق مادر به فرزندش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قرآن کریم فراوان بیان شده است، تا 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خالص گرداندن دین خود برای پروردگار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إِنِّی أُمِرْتُ أَنْ أَعْبُدَ اللَّهَ مُخْلِصًا لَهُ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مراسم اربعین تجلی آیه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إِلاَّ لِیَعْبُدُوا اللَّهَ مُخْلِصینَ لَهُ الدِّینَ حُنَفاءَ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یا قریب به اتفاق افرادی که در این مراسم شرکت می کنند مسلمان هستند، ولی توحیدی بودن یک مراسم، به توحیدیبودن هدف و انگیزه شرکت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این مراسم شرکت می کنند، به عنوان زائر یا خدمت رسان، هدف و انگیزه شان الهی و به عشق سالار شهیدان است</w:t>
      </w:r>
      <w:r>
        <w:rPr>
          <w:rFonts w:eastAsia="IRNazanin" w:cs="IRNazanin"/>
          <w:color w:val="111111"/>
          <w:sz w:val="28"/>
          <w:szCs w:val="28"/>
          <w:rtl w:val="true"/>
          <w:lang w:bidi="fa-IR"/>
        </w:rPr>
        <w:t>.</w:t>
      </w:r>
    </w:p>
    <w:p>
      <w:pPr>
        <w:pStyle w:val="Heading4"/>
        <w:numPr>
          <w:ilvl w:val="3"/>
          <w:numId w:val="1"/>
        </w:numPr>
        <w:rPr/>
      </w:pPr>
      <w:bookmarkStart w:id="150" w:name="__RefHeading___Toc3221683_653776707"/>
      <w:bookmarkStart w:id="151" w:name="_Toc55"/>
      <w:bookmarkEnd w:id="150"/>
      <w:r>
        <w:rPr/>
        <w:t>3</w:t>
      </w:r>
      <w:r>
        <w:rPr>
          <w:rtl w:val="true"/>
        </w:rPr>
        <w:t xml:space="preserve">) </w:t>
      </w:r>
      <w:r>
        <w:rPr>
          <w:rtl w:val="true"/>
        </w:rPr>
        <w:t>تبلیغ ولایت</w:t>
      </w:r>
      <w:bookmarkEnd w:id="15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یعنی پذیرش حکم روایی خدا و اولیایش بر جامعه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یکی از فضایل اخلاق عرفانی است که در قیام حسینی و پیاده روی اربعین 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ولایت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عدالت الهی پافشاری کرده و با نافذ کردن حکم خدا، برای دفاع از حق و عدالت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با پذیرش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نجات اسلام و بشریت محفوظ نگه داشتن آن، جان و مال و فرزندان خود را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اربعین نیز با پذیرش ولایت خدا و اولیایش، به زیارت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عشق و اطاعت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نصب العین دیدن قبر او، همه </w:t>
      </w:r>
      <w:bookmarkStart w:id="152" w:name="pg8742_125462"/>
    </w:p>
    <w:p>
      <w:pPr>
        <w:pStyle w:val="BookText"/>
        <w:rPr/>
      </w:pPr>
      <w:bookmarkEnd w:id="152"/>
      <w:r>
        <w:rPr>
          <w:rFonts w:ascii="IRNazanin" w:hAnsi="IRNazanin" w:eastAsia="IRNazanin"/>
          <w:color w:val="111111"/>
          <w:sz w:val="28"/>
          <w:sz w:val="28"/>
          <w:szCs w:val="28"/>
          <w:rtl w:val="true"/>
          <w:lang w:bidi="fa-IR"/>
        </w:rPr>
        <w:t>مشقات را تحمل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پذیرش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تبلیغ اسلام و نشان دادن مقاومت در برابر ظلم، شجاعت و صبر خود را به رخ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دستیابی به ولایت، عبارت ایمان به خدا و پذیرش توحید؛ ایمان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نبوّت؛ ایمان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امامت؛ ایمان به مؤمنان و پذیرش برادری؛ ایمان به صالحان و پذیرش تقوا است</w:t>
      </w:r>
      <w:r>
        <w:rPr>
          <w:rFonts w:eastAsia="IRNazanin" w:cs="IRNazanin"/>
          <w:color w:val="111111"/>
          <w:sz w:val="28"/>
          <w:szCs w:val="28"/>
          <w:rtl w:val="true"/>
          <w:lang w:bidi="fa-IR"/>
        </w:rPr>
        <w:t>.</w:t>
      </w:r>
    </w:p>
    <w:p>
      <w:pPr>
        <w:pStyle w:val="Heading4"/>
        <w:numPr>
          <w:ilvl w:val="3"/>
          <w:numId w:val="1"/>
        </w:numPr>
        <w:rPr/>
      </w:pPr>
      <w:bookmarkStart w:id="153" w:name="__RefHeading___Toc3221685_653776707"/>
      <w:bookmarkStart w:id="154" w:name="_Toc56"/>
      <w:bookmarkEnd w:id="153"/>
      <w:r>
        <w:rPr/>
        <w:t>4</w:t>
      </w:r>
      <w:r>
        <w:rPr>
          <w:rtl w:val="true"/>
        </w:rPr>
        <w:t xml:space="preserve">) </w:t>
      </w:r>
      <w:r>
        <w:rPr>
          <w:rtl w:val="true"/>
        </w:rPr>
        <w:t>تجلی آیه محبت</w:t>
      </w:r>
      <w:bookmarkEnd w:id="154"/>
    </w:p>
    <w:p>
      <w:pPr>
        <w:pStyle w:val="BookText"/>
        <w:rPr/>
      </w:pPr>
      <w:r>
        <w:rPr>
          <w:rFonts w:ascii="IRNazanin" w:hAnsi="IRNazanin" w:eastAsia="IRNazanin"/>
          <w:color w:val="111111"/>
          <w:sz w:val="28"/>
          <w:sz w:val="28"/>
          <w:szCs w:val="28"/>
          <w:rtl w:val="true"/>
          <w:lang w:bidi="fa-IR"/>
        </w:rPr>
        <w:t>عشق دلبستگی قلبی و روحانی به خدا و اولیای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نیز یکی از فضایل اخلاق عرفانی است که در قیام حسینی و پیاده روی اربعین محوری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عشق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جان و مال و فرزندانخود را فدا کرد و با عشق شهادت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اربعین نیز با عشق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جان و مال و زمان خود را در راه زیارت صرف می کنند و با شور و شوق، مقامات مختلف را طلب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 دستیابی به عشق، یاد و ذكر خدا و اولیاء او و مطالعه سیره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مؤلفه های اخلاق عرفانی، عشق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محبت نمی تواند زائر را خالصانه در این مراسم با جان و دل شرکت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مصداق قومی هستند که خدا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فَسَوْفَ یَأْتِی اللَّهُ بِقَوْمٍ یُحِبُّهُمْ وَیُحِبُّونَهُ؛ خداوند در آینده جمعیتی را می آورد، که آنها را دوست دارد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اربعین بزرگترین جلوه و تجلی آیه محبت است</w:t>
      </w:r>
      <w:r>
        <w:rPr>
          <w:rFonts w:eastAsia="IRNazanin" w:cs="IRNazanin"/>
          <w:color w:val="111111"/>
          <w:sz w:val="28"/>
          <w:szCs w:val="28"/>
          <w:rtl w:val="true"/>
          <w:lang w:bidi="fa-IR"/>
        </w:rPr>
        <w:t>.</w:t>
      </w:r>
    </w:p>
    <w:p>
      <w:pPr>
        <w:pStyle w:val="Heading4"/>
        <w:numPr>
          <w:ilvl w:val="3"/>
          <w:numId w:val="1"/>
        </w:numPr>
        <w:rPr/>
      </w:pPr>
      <w:bookmarkStart w:id="155" w:name="__RefHeading___Toc3221687_653776707"/>
      <w:bookmarkStart w:id="156" w:name="_Toc57"/>
      <w:bookmarkEnd w:id="155"/>
      <w:r>
        <w:rPr/>
        <w:t>5</w:t>
      </w:r>
      <w:r>
        <w:rPr>
          <w:rtl w:val="true"/>
        </w:rPr>
        <w:t xml:space="preserve">) </w:t>
      </w:r>
      <w:r>
        <w:rPr>
          <w:rtl w:val="true"/>
        </w:rPr>
        <w:t>تجلی آیات سیر و سیاحت</w:t>
      </w:r>
      <w:bookmarkEnd w:id="15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چهارده آیه به سیر و سیاحت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گیری از سرنوشت مجرمان، مکذبان، پیشینیان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روم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بیداری دل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اربعین خود سیر و سیاحتی است که مصداق تامّ آیات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توسل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از خواب غفلت رهایی پیدا می کند، و همواره به یاد معاد و آخرت است، زیرا امید به </w:t>
      </w:r>
      <w:bookmarkStart w:id="157" w:name="pg8742_125464"/>
    </w:p>
    <w:p>
      <w:pPr>
        <w:pStyle w:val="BookText"/>
        <w:rPr/>
      </w:pPr>
      <w:bookmarkEnd w:id="157"/>
      <w:r>
        <w:rPr>
          <w:rFonts w:ascii="IRNazanin" w:hAnsi="IRNazanin" w:eastAsia="IRNazanin"/>
          <w:color w:val="111111"/>
          <w:sz w:val="28"/>
          <w:sz w:val="28"/>
          <w:szCs w:val="28"/>
          <w:rtl w:val="true"/>
          <w:lang w:bidi="fa-IR"/>
        </w:rPr>
        <w:t xml:space="preserve">شفاعت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دارد</w:t>
      </w:r>
      <w:r>
        <w:rPr>
          <w:rFonts w:eastAsia="IRNazanin" w:cs="IRNazanin"/>
          <w:color w:val="111111"/>
          <w:sz w:val="28"/>
          <w:szCs w:val="28"/>
          <w:rtl w:val="true"/>
          <w:lang w:bidi="fa-IR"/>
        </w:rPr>
        <w:t>.</w:t>
      </w:r>
    </w:p>
    <w:p>
      <w:pPr>
        <w:pStyle w:val="Heading4"/>
        <w:numPr>
          <w:ilvl w:val="3"/>
          <w:numId w:val="1"/>
        </w:numPr>
        <w:rPr/>
      </w:pPr>
      <w:bookmarkStart w:id="158" w:name="__RefHeading___Toc3221689_653776707"/>
      <w:bookmarkStart w:id="159" w:name="_Toc58"/>
      <w:bookmarkEnd w:id="158"/>
      <w:r>
        <w:rPr/>
        <w:t>6</w:t>
      </w:r>
      <w:r>
        <w:rPr>
          <w:rtl w:val="true"/>
        </w:rPr>
        <w:t xml:space="preserve">) </w:t>
      </w:r>
      <w:r>
        <w:rPr>
          <w:rtl w:val="true"/>
        </w:rPr>
        <w:t>پذیرش با قلب و جان</w:t>
      </w:r>
      <w:bookmarkEnd w:id="159"/>
    </w:p>
    <w:p>
      <w:pPr>
        <w:pStyle w:val="BookText"/>
        <w:rPr/>
      </w:pPr>
      <w:r>
        <w:rPr>
          <w:rFonts w:ascii="IRNazanin" w:hAnsi="IRNazanin" w:eastAsia="IRNazanin"/>
          <w:color w:val="111111"/>
          <w:sz w:val="28"/>
          <w:sz w:val="28"/>
          <w:szCs w:val="28"/>
          <w:rtl w:val="true"/>
          <w:lang w:bidi="fa-IR"/>
        </w:rPr>
        <w:t>متخلق شدن به اخلاق و قبول با قلب و جان، از مؤلفه های اخلاق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زائرانی که نتوانستند در واقعه کربلا حضور داشته باشند و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دهند، امروز با شرکت در بزرگداشت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به ساحت مقدس معشوق، عرضه می دارند و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لَیتَنا کنّا مَعَک فَنَفوزَ فَوْزاً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23/598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دارند که کاش بودیم و شما خانواده وحی را یاری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لبیک گویان وارد حائر مقدس شده و ندای لبیک یا حسین را از عمق جان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کنند خود را به اخلاق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درس شجاعت، درستکاری، وفا و از خود گذشتگی را از مولای خود با جان آموخته، و بدین وسیله سعی می کنند به معشوق خود نزدیک 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قلباً مفاد ادعیه مأثور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 وَ أُمِّی وَ أَهْلِی وَ مَالِی وَ أُسْرَتِی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تنها با قلب بلکه با روح خود می آلایند</w:t>
      </w:r>
      <w:r>
        <w:rPr>
          <w:rFonts w:eastAsia="IRNazanin" w:cs="IRNazanin"/>
          <w:color w:val="111111"/>
          <w:sz w:val="28"/>
          <w:szCs w:val="28"/>
          <w:rtl w:val="true"/>
          <w:lang w:bidi="fa-IR"/>
        </w:rPr>
        <w:t>.</w:t>
      </w:r>
    </w:p>
    <w:p>
      <w:pPr>
        <w:pStyle w:val="Heading4"/>
        <w:numPr>
          <w:ilvl w:val="3"/>
          <w:numId w:val="1"/>
        </w:numPr>
        <w:rPr/>
      </w:pPr>
      <w:bookmarkStart w:id="160" w:name="__RefHeading___Toc3221691_653776707"/>
      <w:bookmarkStart w:id="161" w:name="_Toc59"/>
      <w:bookmarkEnd w:id="160"/>
      <w:r>
        <w:rPr/>
        <w:t>7</w:t>
      </w:r>
      <w:r>
        <w:rPr>
          <w:rtl w:val="true"/>
        </w:rPr>
        <w:t xml:space="preserve">) </w:t>
      </w:r>
      <w:r>
        <w:rPr>
          <w:rtl w:val="true"/>
        </w:rPr>
        <w:t>پویایی و حرکت</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لِقَتْلِ الْحُسَیْنِ حَرارَةً فی قُلُوبِ الْمُؤ منینَ لا تَبْرُدُ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شهادت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حرارتی در دل های مؤمنان ایجاد می شود که هرگز خاموش نمی شود، اینکه سالیانه، مراسم اربعین حسینی تکرار می شود، خود بزرگترین دلیل پویایی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میلیون ها نفر در این مراسم شرکت می کنند که نه تنها در حدّی ثابت نمی ماند، بلکه همواره در حال افزایش است</w:t>
      </w:r>
      <w:r>
        <w:rPr>
          <w:rFonts w:eastAsia="IRNazanin" w:cs="IRNazanin"/>
          <w:color w:val="111111"/>
          <w:sz w:val="28"/>
          <w:szCs w:val="28"/>
          <w:rtl w:val="true"/>
          <w:lang w:bidi="fa-IR"/>
        </w:rPr>
        <w:t>.</w:t>
      </w:r>
    </w:p>
    <w:p>
      <w:pPr>
        <w:pStyle w:val="Heading4"/>
        <w:numPr>
          <w:ilvl w:val="3"/>
          <w:numId w:val="1"/>
        </w:numPr>
        <w:rPr/>
      </w:pPr>
      <w:bookmarkStart w:id="162" w:name="__RefHeading___Toc3221693_653776707"/>
      <w:bookmarkStart w:id="163" w:name="_Toc60"/>
      <w:bookmarkEnd w:id="162"/>
      <w:r>
        <w:rPr/>
        <w:t>8</w:t>
      </w:r>
      <w:r>
        <w:rPr>
          <w:rtl w:val="true"/>
        </w:rPr>
        <w:t xml:space="preserve">) </w:t>
      </w:r>
      <w:r>
        <w:rPr>
          <w:rtl w:val="true"/>
        </w:rPr>
        <w:t>اجتماع مؤمنان با محور ولایت</w:t>
      </w:r>
      <w:bookmarkEnd w:id="16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عاشقان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مختلف را حول محور خود چنان جمع کرده که گویی آنان برادرانی خونی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خادمان و تمام اقشاری که با اخلاص در این مراسم خدمت می کنند، همه بیانگر اتحاد حول محور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به مثابه تکه های یک کل هستند که با محبت و عاطفه به هم و با هم برای بزرگداشت </w:t>
      </w:r>
      <w:bookmarkStart w:id="164" w:name="pg8742_125466"/>
    </w:p>
    <w:p>
      <w:pPr>
        <w:pStyle w:val="BookText"/>
        <w:rPr/>
      </w:pPr>
      <w:bookmarkEnd w:id="164"/>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هم آمده و به بزرگداشت این روز می پردازند تا مبادا اتفاقات عاشورا کمرنگ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مؤمنان را برادر یکدیگر خوانده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فَأَصْلِحُواْ بَینْ أَخَوَیکمُ وَ اتَّقُواْ اللَّهَ لَعَلَّکمُ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پس از داستان مهاجرین و انصار، بزرگترین تجلی این برادری، در اربعین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افرادی که با خانه های خود از زائران پذیرایی می کنند و چه افرادی که با تأمین ضرورت های سفر، خالصانه به برادران دینی خود خدمت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سوره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نفس مطمئنه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آیه قرآن، مانند قرآن هدایتگر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ایشان عامل هدایت اقشار بشر به صورت عام هستند</w:t>
      </w:r>
      <w:r>
        <w:rPr>
          <w:rFonts w:eastAsia="IRNazanin" w:cs="IRNazanin"/>
          <w:color w:val="111111"/>
          <w:sz w:val="28"/>
          <w:szCs w:val="28"/>
          <w:rtl w:val="true"/>
          <w:lang w:bidi="fa-IR"/>
        </w:rPr>
        <w:t>.</w:t>
      </w:r>
    </w:p>
    <w:p>
      <w:pPr>
        <w:pStyle w:val="Heading4"/>
        <w:numPr>
          <w:ilvl w:val="3"/>
          <w:numId w:val="1"/>
        </w:numPr>
        <w:rPr/>
      </w:pPr>
      <w:bookmarkStart w:id="165" w:name="__RefHeading___Toc3221695_653776707"/>
      <w:bookmarkStart w:id="166" w:name="_Toc61"/>
      <w:bookmarkEnd w:id="165"/>
      <w:r>
        <w:rPr/>
        <w:t>9</w:t>
      </w:r>
      <w:r>
        <w:rPr>
          <w:rtl w:val="true"/>
        </w:rPr>
        <w:t xml:space="preserve">) </w:t>
      </w:r>
      <w:r>
        <w:rPr>
          <w:rtl w:val="true"/>
        </w:rPr>
        <w:t>توبه و بازگشت به حضرت حقّ</w:t>
      </w:r>
      <w:bookmarkEnd w:id="166"/>
    </w:p>
    <w:p>
      <w:pPr>
        <w:pStyle w:val="BookText"/>
        <w:rPr/>
      </w:pPr>
      <w:r>
        <w:rPr>
          <w:rFonts w:ascii="IRNazanin" w:hAnsi="IRNazanin" w:eastAsia="IRNazanin"/>
          <w:color w:val="111111"/>
          <w:sz w:val="28"/>
          <w:sz w:val="28"/>
          <w:szCs w:val="28"/>
          <w:rtl w:val="true"/>
          <w:lang w:bidi="fa-IR"/>
        </w:rPr>
        <w:t>توبه پشیمانی از گناهان و رفتارهای نادرست و قصد جدی برای اصلاح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نیز در قیام حسینی و پیاده روی اربعین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دعوت به توبه، همه مردم را به سوی خدا و راستی فراخواند و حتی در روز عاشورا، برخی از سپاه یزید مانند حرّ توبه کردند، به صف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اربعین نیز با دعوت به توبه، همه مردم را به سوی خدا و پاکسازی از گناهان دعوت می کنند و حتی در راه زیارت، برخی از گناهکاران توبه می کنند و به صف نیکان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دستیابی به توبه، قبول گناهان و استغفار و عزم برای جلوگیری از تکرار آنها است</w:t>
      </w:r>
      <w:r>
        <w:rPr>
          <w:rFonts w:eastAsia="IRNazanin" w:cs="IRNazanin"/>
          <w:color w:val="111111"/>
          <w:sz w:val="28"/>
          <w:szCs w:val="28"/>
          <w:rtl w:val="true"/>
          <w:lang w:bidi="fa-IR"/>
        </w:rPr>
        <w:t>.</w:t>
      </w:r>
    </w:p>
    <w:p>
      <w:pPr>
        <w:pStyle w:val="Heading4"/>
        <w:numPr>
          <w:ilvl w:val="3"/>
          <w:numId w:val="1"/>
        </w:numPr>
        <w:rPr/>
      </w:pPr>
      <w:bookmarkStart w:id="167" w:name="__RefHeading___Toc3221697_653776707"/>
      <w:bookmarkStart w:id="168" w:name="_Toc62"/>
      <w:bookmarkEnd w:id="167"/>
      <w:r>
        <w:rPr/>
        <w:t>10</w:t>
      </w:r>
      <w:r>
        <w:rPr>
          <w:rtl w:val="true"/>
        </w:rPr>
        <w:t xml:space="preserve">) </w:t>
      </w:r>
      <w:r>
        <w:rPr>
          <w:rtl w:val="true"/>
        </w:rPr>
        <w:t>زهد و ورع</w:t>
      </w:r>
      <w:bookmarkEnd w:id="16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و پرهیزگاری، انواع زیادی دارد که بالاترین حدّش، ورع، به معنای توقف هنگام شُبهِه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که وقتی صحت چیزی را نمی دانیم، وارد نشویم و توقف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هنگامی که راستی سخنی را نمی دانیم و یا از کیفیت چیزی باخبر نیستیم، آن حرف را بیان نکنیم و حکم به کیفیت آن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ورع و پرهیز در آخرین حدّ خود و از مؤلفه های اخلاق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آنچه در عشق به معشوق و تخلق به آداب او، ممکن است وی را دور کند، دوری می کند، حتی اگر نداند فعلی یا حکمی یا حرفی، چه اثری در عشق به </w:t>
      </w:r>
      <w:bookmarkStart w:id="169" w:name="pg8742_125468"/>
    </w:p>
    <w:p>
      <w:pPr>
        <w:pStyle w:val="BookText"/>
        <w:rPr/>
      </w:pPr>
      <w:bookmarkEnd w:id="169"/>
      <w:r>
        <w:rPr>
          <w:rFonts w:ascii="IRNazanin" w:hAnsi="IRNazanin" w:eastAsia="IRNazanin"/>
          <w:color w:val="111111"/>
          <w:sz w:val="28"/>
          <w:sz w:val="28"/>
          <w:szCs w:val="28"/>
          <w:rtl w:val="true"/>
          <w:lang w:bidi="fa-IR"/>
        </w:rPr>
        <w:t>معشوق خود دارد، از آن پرهیز کرده و خود را به اشتباه نمی اندازد</w:t>
      </w:r>
      <w:r>
        <w:rPr>
          <w:rFonts w:eastAsia="IRNazanin" w:cs="IRNazanin"/>
          <w:color w:val="111111"/>
          <w:sz w:val="28"/>
          <w:szCs w:val="28"/>
          <w:rtl w:val="true"/>
          <w:lang w:bidi="fa-IR"/>
        </w:rPr>
        <w:t>.</w:t>
      </w:r>
    </w:p>
    <w:p>
      <w:pPr>
        <w:pStyle w:val="Heading4"/>
        <w:numPr>
          <w:ilvl w:val="3"/>
          <w:numId w:val="1"/>
        </w:numPr>
        <w:rPr/>
      </w:pPr>
      <w:bookmarkStart w:id="170" w:name="__RefHeading___Toc3221699_653776707"/>
      <w:bookmarkStart w:id="171" w:name="_Toc63"/>
      <w:bookmarkEnd w:id="170"/>
      <w:r>
        <w:rPr/>
        <w:t>11</w:t>
      </w:r>
      <w:r>
        <w:rPr>
          <w:rtl w:val="true"/>
        </w:rPr>
        <w:t xml:space="preserve">) </w:t>
      </w:r>
      <w:r>
        <w:rPr>
          <w:rtl w:val="true"/>
        </w:rPr>
        <w:t>صبر، استقامت و تسلیم</w:t>
      </w:r>
      <w:bookmarkEnd w:id="171"/>
    </w:p>
    <w:p>
      <w:pPr>
        <w:pStyle w:val="BookText"/>
        <w:rPr/>
      </w:pPr>
      <w:r>
        <w:rPr>
          <w:rFonts w:ascii="IRNazanin" w:hAnsi="IRNazanin" w:eastAsia="IRNazanin"/>
          <w:color w:val="111111"/>
          <w:sz w:val="28"/>
          <w:sz w:val="28"/>
          <w:szCs w:val="28"/>
          <w:rtl w:val="true"/>
          <w:lang w:bidi="fa-IR"/>
        </w:rPr>
        <w:t>صبر تحمل گرفتاری ها و مصائب با استقامت و شکیبایی و از مولفه های اخلاق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با صبر و استقامت، همه آزمایش ها و سختی های کربلا را پشت سر گذاشتند و با شجاعت در راه خدا جان فشانی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اربعین نیز با صبر و شکیبایی، همه مشقات راه زیارت را تحمل می کنند و با عشق به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عشق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دستیابی به صبر، تذکر و درک نعمت ها و حکمت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مصیبت؛ صبر بر طاعت و صبر از گناه، كه میان هر درجه به اندازه فاصله میان قعر زمین تا پایان عرش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3/145/15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سه قسم صبر، بر زائران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بر مصیبت واقعهکربلا و شام صبر می کنند تا منتقم آن بیاید، همچنان بر انجام طاعت الهی صبر می کنند و آنها را از حلال و حرام و با سختی های خودش انجام می دهند، و از گناهان دوری کرده تا مورد محبت معشوق خود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بالاترین مقام صبر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الا جمیلا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eastAsia="IRNazanin" w:cs="IRNazanin"/>
          <w:color w:val="111111"/>
          <w:sz w:val="28"/>
          <w:szCs w:val="28"/>
          <w:rtl w:val="true"/>
          <w:lang w:bidi="fa-IR"/>
        </w:rPr>
        <w:t>).</w:t>
      </w:r>
    </w:p>
    <w:p>
      <w:pPr>
        <w:pStyle w:val="Heading4"/>
        <w:numPr>
          <w:ilvl w:val="3"/>
          <w:numId w:val="1"/>
        </w:numPr>
        <w:rPr/>
      </w:pPr>
      <w:bookmarkStart w:id="172" w:name="__RefHeading___Toc3221701_653776707"/>
      <w:bookmarkStart w:id="173" w:name="_Toc64"/>
      <w:bookmarkEnd w:id="172"/>
      <w:r>
        <w:rPr/>
        <w:t>12</w:t>
      </w:r>
      <w:r>
        <w:rPr>
          <w:rtl w:val="true"/>
        </w:rPr>
        <w:t xml:space="preserve">) </w:t>
      </w:r>
      <w:r>
        <w:rPr>
          <w:rtl w:val="true"/>
        </w:rPr>
        <w:t>توکل</w:t>
      </w:r>
      <w:bookmarkEnd w:id="17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یعنی اعتماد به خدا و سپردن کارها به او که در قیام حسینی و پیاده روی اربعین به نمایش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به خدا و بدون ترس از دشمنان، برای دفاع از حق و عدالت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اربعین نیز با توکل به خدا و بدون توجه به مشکلات و خطرات، برای زیارت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اربعین حسینی را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دستیابی به توکل، شناخت زائر نسبت به امام، تقوای الهی و عمل به فرامین او است که اگر شناخت او کامل شود، زیارت او مقبول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مسیر خود، بر خدا توکل کرده، خانه و مال و زندگی خود را رها کرده و جان خویش را برداشته تا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یکی از بزرگترین </w:t>
      </w:r>
      <w:bookmarkStart w:id="174" w:name="pg8742_125470"/>
    </w:p>
    <w:p>
      <w:pPr>
        <w:pStyle w:val="BookText"/>
        <w:rPr/>
      </w:pPr>
      <w:bookmarkEnd w:id="174"/>
      <w:r>
        <w:rPr>
          <w:rFonts w:ascii="IRNazanin" w:hAnsi="IRNazanin" w:eastAsia="IRNazanin"/>
          <w:color w:val="111111"/>
          <w:sz w:val="28"/>
          <w:sz w:val="28"/>
          <w:szCs w:val="28"/>
          <w:rtl w:val="true"/>
          <w:lang w:bidi="fa-IR"/>
        </w:rPr>
        <w:t>مصداق توکل است که فرد در زندگی خود می تواند انجام دهد، چنانچه در زیارت نامه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إِلَیكَ وَجَّهْتُ وَجْهِی وَ عَلَیكَ خَلَّفْتُ أَهْلِی وَ مَالِی وَ مَا خَوَّلْتَنِی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4"/>
        <w:numPr>
          <w:ilvl w:val="3"/>
          <w:numId w:val="1"/>
        </w:numPr>
        <w:rPr/>
      </w:pPr>
      <w:bookmarkStart w:id="175" w:name="__RefHeading___Toc3221703_653776707"/>
      <w:bookmarkStart w:id="176" w:name="_Toc65"/>
      <w:bookmarkEnd w:id="175"/>
      <w:r>
        <w:rPr/>
        <w:t>13</w:t>
      </w:r>
      <w:r>
        <w:rPr>
          <w:rtl w:val="true"/>
        </w:rPr>
        <w:t xml:space="preserve">) </w:t>
      </w:r>
      <w:r>
        <w:rPr>
          <w:rtl w:val="true"/>
        </w:rPr>
        <w:t>رضا</w:t>
      </w:r>
      <w:bookmarkEnd w:id="176"/>
    </w:p>
    <w:p>
      <w:pPr>
        <w:pStyle w:val="BookText"/>
        <w:rPr/>
      </w:pPr>
      <w:r>
        <w:rPr>
          <w:rFonts w:ascii="IRNazanin" w:hAnsi="IRNazanin" w:eastAsia="IRNazanin"/>
          <w:color w:val="111111"/>
          <w:sz w:val="28"/>
          <w:sz w:val="28"/>
          <w:szCs w:val="28"/>
          <w:rtl w:val="true"/>
          <w:lang w:bidi="fa-IR"/>
        </w:rPr>
        <w:t>رضایت به مشیت الهی، از مهم ترین مؤلفه های اخلاق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زائرینی که در شرایط دشوار بدون هیچ ترسی از حکومتِ دوران، مراسم را بهپا داشتند و راضی به رضای حق و دل در مسیر می دادند و پا در مسیر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دستیابی به رضا، توکل است</w:t>
      </w:r>
      <w:r>
        <w:rPr>
          <w:rFonts w:eastAsia="IRNazanin" w:cs="IRNazanin"/>
          <w:color w:val="111111"/>
          <w:sz w:val="28"/>
          <w:szCs w:val="28"/>
          <w:rtl w:val="true"/>
          <w:lang w:bidi="fa-IR"/>
        </w:rPr>
        <w:t>.</w:t>
      </w:r>
    </w:p>
    <w:p>
      <w:pPr>
        <w:pStyle w:val="Heading4"/>
        <w:numPr>
          <w:ilvl w:val="3"/>
          <w:numId w:val="1"/>
        </w:numPr>
        <w:rPr/>
      </w:pPr>
      <w:bookmarkStart w:id="177" w:name="__RefHeading___Toc3221705_653776707"/>
      <w:bookmarkStart w:id="178" w:name="_Toc66"/>
      <w:bookmarkEnd w:id="177"/>
      <w:r>
        <w:rPr/>
        <w:t>14</w:t>
      </w:r>
      <w:r>
        <w:rPr>
          <w:rtl w:val="true"/>
        </w:rPr>
        <w:t xml:space="preserve">) </w:t>
      </w:r>
      <w:r>
        <w:rPr>
          <w:rtl w:val="true"/>
        </w:rPr>
        <w:t>ذکر دائم</w:t>
      </w:r>
      <w:bookmarkEnd w:id="178"/>
    </w:p>
    <w:p>
      <w:pPr>
        <w:pStyle w:val="BookText"/>
        <w:rPr/>
      </w:pPr>
      <w:r>
        <w:rPr>
          <w:rFonts w:ascii="IRNazanin" w:hAnsi="IRNazanin" w:eastAsia="IRNazanin"/>
          <w:color w:val="111111"/>
          <w:sz w:val="28"/>
          <w:sz w:val="28"/>
          <w:szCs w:val="28"/>
          <w:rtl w:val="true"/>
          <w:lang w:bidi="fa-IR"/>
        </w:rPr>
        <w:t xml:space="preserve">زائران اربعین، در طی مسیر خود، طبق آداب زیارت، از سخن لغو و بیهوده پرهیز کرده و همواره در تفکر و ذکر به سر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ذکر، باعث حضور قلب و تقرب وی به خدا و یقین به ولایت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4"/>
        <w:numPr>
          <w:ilvl w:val="3"/>
          <w:numId w:val="1"/>
        </w:numPr>
        <w:rPr/>
      </w:pPr>
      <w:bookmarkStart w:id="179" w:name="__RefHeading___Toc3221707_653776707"/>
      <w:bookmarkStart w:id="180" w:name="_Toc67"/>
      <w:bookmarkEnd w:id="179"/>
      <w:r>
        <w:rPr/>
        <w:t>15</w:t>
      </w:r>
      <w:r>
        <w:rPr>
          <w:rtl w:val="true"/>
        </w:rPr>
        <w:t xml:space="preserve">) </w:t>
      </w:r>
      <w:r>
        <w:rPr>
          <w:rtl w:val="true"/>
        </w:rPr>
        <w:t>حبّ و بغض برای خدا</w:t>
      </w:r>
      <w:bookmarkEnd w:id="18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و بعض برای حق، در زائران اربعین حسینی دیده می شود، زیرا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خدا دوست دارند و دشمنان شان را برای او دشمن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زیارت ایشان نیز چنین اقراری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اعَبْدِ اَللَّهِ إِنِّی سِلْمٌ لِمَنْ سَالَمَكُمْ وَ حَرْبٌ لِمَنْ حَارَبَكُمْ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محوریت حبّ و بغض او،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أَحَبَّهُمَا فَقَدْ أَحَبَّنِی، وَ مَنْ أَحَبَّنِی فَقَدْ أَحَبَّ اَللَّهَ؛ هر که حسنین را دوست بدارد، مرا دوست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حیون،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محبت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حب رسول بدون حب اولاد حقّه ایشان معنایی ندارد کما اینکه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آباء طاهرینم و ایشان از خاتم النبیین و ایشان از جبرائیل و ایشان از حضرت حق تعالی نقل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حِصْنِی فَمَنْ دَخَلَ حِصْنِی أَمِنَ مِنْ عَذَابِی بشروطها وأنا من شروطها؛ لااله الالله حصار من است پس هر که در </w:t>
      </w:r>
      <w:bookmarkStart w:id="181" w:name="pg8742_125472"/>
    </w:p>
    <w:p>
      <w:pPr>
        <w:pStyle w:val="BookText"/>
        <w:rPr/>
      </w:pPr>
      <w:bookmarkEnd w:id="181"/>
      <w:r>
        <w:rPr>
          <w:rFonts w:ascii="IRNazanin" w:hAnsi="IRNazanin" w:eastAsia="IRNazanin"/>
          <w:color w:val="111111"/>
          <w:sz w:val="28"/>
          <w:sz w:val="28"/>
          <w:szCs w:val="28"/>
          <w:rtl w:val="true"/>
          <w:lang w:bidi="fa-IR"/>
        </w:rPr>
        <w:t>حصار من داخل شود از عذاب من ایمن باشد، با شروط آن و من از جمله شروط آنم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و شرط قبول امام و ولایت ایشان مهم است وگرنه حب الله، بدونحب ولیّ خالی از مؤلفه هدایت است</w:t>
      </w:r>
      <w:r>
        <w:rPr>
          <w:rFonts w:eastAsia="IRNazanin" w:cs="IRNazanin"/>
          <w:color w:val="111111"/>
          <w:sz w:val="28"/>
          <w:szCs w:val="28"/>
          <w:rtl w:val="true"/>
          <w:lang w:bidi="fa-IR"/>
        </w:rPr>
        <w:t>.</w:t>
      </w:r>
    </w:p>
    <w:p>
      <w:pPr>
        <w:pStyle w:val="Heading4"/>
        <w:numPr>
          <w:ilvl w:val="3"/>
          <w:numId w:val="1"/>
        </w:numPr>
        <w:rPr/>
      </w:pPr>
      <w:bookmarkStart w:id="182" w:name="__RefHeading___Toc3221709_653776707"/>
      <w:bookmarkStart w:id="183" w:name="_Toc68"/>
      <w:bookmarkEnd w:id="182"/>
      <w:r>
        <w:rPr/>
        <w:t>16</w:t>
      </w:r>
      <w:r>
        <w:rPr>
          <w:rtl w:val="true"/>
        </w:rPr>
        <w:t xml:space="preserve">) </w:t>
      </w:r>
      <w:r>
        <w:rPr>
          <w:rtl w:val="true"/>
        </w:rPr>
        <w:t>روحیه سپاسگزاری و شکر</w:t>
      </w:r>
      <w:bookmarkEnd w:id="183"/>
    </w:p>
    <w:p>
      <w:pPr>
        <w:pStyle w:val="BookText"/>
        <w:rPr/>
      </w:pPr>
      <w:r>
        <w:rPr>
          <w:rFonts w:ascii="IRNazanin" w:hAnsi="IRNazanin" w:eastAsia="IRNazanin"/>
          <w:color w:val="111111"/>
          <w:sz w:val="28"/>
          <w:sz w:val="28"/>
          <w:szCs w:val="28"/>
          <w:rtl w:val="true"/>
          <w:lang w:bidi="fa-IR"/>
        </w:rPr>
        <w:t>شکر قدردانی از نعمت های خدا و استفاده صحیح از آنها و از فضایل اخلاق عرفانی و مشهود در قیام حسینی و پیاده روی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شکرگزار بودن، همه نعمت های الهی را در راه خیر و برکت به کار گرفت و حتی در لحظات سخت، خدای خود را حامد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اربعین نیز با شکرگزار بودن از خدا، همه نعمت های الهی را در راه زیارت به کار می گیرند و حتی در لحظات دشوار، خدای خود را منّان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دستیابی به شکر، فهم و یاد نعمات الهی و عمل به وظایف خداوند است</w:t>
      </w:r>
      <w:r>
        <w:rPr>
          <w:rFonts w:eastAsia="IRNazanin" w:cs="IRNazanin"/>
          <w:color w:val="111111"/>
          <w:sz w:val="28"/>
          <w:szCs w:val="28"/>
          <w:rtl w:val="true"/>
          <w:lang w:bidi="fa-IR"/>
        </w:rPr>
        <w:t>.</w:t>
      </w:r>
    </w:p>
    <w:p>
      <w:pPr>
        <w:pStyle w:val="Heading3"/>
        <w:numPr>
          <w:ilvl w:val="2"/>
          <w:numId w:val="1"/>
        </w:numPr>
        <w:rPr/>
      </w:pPr>
      <w:bookmarkStart w:id="184" w:name="__RefHeading___Toc3221711_653776707"/>
      <w:bookmarkStart w:id="185" w:name="_Toc69"/>
      <w:bookmarkEnd w:id="184"/>
      <w:r>
        <w:rPr>
          <w:rtl w:val="true"/>
        </w:rPr>
        <w:t>نتیجه</w:t>
      </w:r>
      <w:bookmarkEnd w:id="18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به مؤلفه های اخلاق عرفانی در اربعین حسینی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قرآن کریم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مهمترین خاستگاه های اخلاق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ولایت، نماد بندگی، تجلی آیه محبت، تجلی آیات سیر و سیاحت، تخلق به اخلاق الهی، پویایی و حرکت، اجتماع مؤمنان با محور ولایت، اُخُوَّت و برادری در محشر اربعین، توبه و بازگشت به حضرت حقّ، زهد و ورع، صبوری و استقامت، توکل، رضا، ذکر دائم، حبّ و بغض برای خدا، شاکر بودن و نظایر آنها از جمله مؤلفه های اخلاق عرفانی برآمده از اربعین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برپایی مراسم اربعین در ماه صفر، شاید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ذیل آن، زیارت اربعین را از علامات مؤمن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چهل در سیر و سلوك به سوى خدا داراى اسرارى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قلب واخلاص عمل و جوارح در چهل شبانه روز و پرهیز از لغزش و گناه، سبب صفاى روح و بهره بردن از فیوضات معنوى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از نشانه های ایمان و از مختصّات شیعه است</w:t>
      </w:r>
      <w:r>
        <w:rPr>
          <w:rFonts w:eastAsia="IRNazanin" w:cs="IRNazanin"/>
          <w:color w:val="111111"/>
          <w:sz w:val="28"/>
          <w:szCs w:val="28"/>
          <w:rtl w:val="true"/>
          <w:lang w:bidi="fa-IR"/>
        </w:rPr>
        <w:t xml:space="preserve">. </w:t>
      </w:r>
      <w:bookmarkStart w:id="186" w:name="pg8742_125474"/>
    </w:p>
    <w:p>
      <w:pPr>
        <w:pStyle w:val="BookText"/>
        <w:rPr/>
      </w:pPr>
      <w:bookmarkEnd w:id="186"/>
      <w:r>
        <w:rPr>
          <w:rFonts w:ascii="IRNazanin" w:hAnsi="IRNazanin" w:eastAsia="IRNazanin"/>
          <w:color w:val="111111"/>
          <w:sz w:val="28"/>
          <w:sz w:val="28"/>
          <w:szCs w:val="28"/>
          <w:rtl w:val="true"/>
          <w:lang w:bidi="fa-IR"/>
        </w:rPr>
        <w:t xml:space="preserve">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شعار و علامت شیعه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یا قریب به اتفاق افرادی که در این مراسم شرکت می کنند مسلمان هستند، ولی توحیدی بودن یک مراسم، به توحیدی بودن هدف و انگیزه شرکت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مراسم اربعین شرکت می کنند، به عنوان زائر یا خدمت رسان، هدف و انگیزه شان، الهی و به عشق سالار شهیدان است و تجلی این عشق واحد در اربعین، باعث تحول در برخی از غیر مسلمانان شده، و موجب توجه ایشان به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افتراق حب الهی در اقشار مختلف، مولفه ولایت است که موجب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 یا تعدادی از ایشان را قبول دارند، ایشان حب الله را دارند، ولی بهره ای از هدایت نیافتند، زیرا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خدا و رسولش پیروی کند به فوز عظیم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از رسول یعنی قبول امر ایشان در بحث ولایت، لذا وجه افتراق هدایت یافتن، نداشتن حب و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ساحت مقدس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زیدیه و 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هدایت عام اقشار می شود که اربعین بزرگترین تجلی عشق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نفس مطمئنه و تجلی آیات پایانی سوره فجر هستند؛ تجلی آیه قرآن، مانند قرآن هدایتگر است، از این باب ایشان عامل هدایت عامّه اقشار بشر هستند</w:t>
      </w:r>
      <w:r>
        <w:rPr>
          <w:rFonts w:eastAsia="IRNazanin" w:cs="IRNazanin"/>
          <w:color w:val="111111"/>
          <w:sz w:val="28"/>
          <w:szCs w:val="28"/>
          <w:rtl w:val="true"/>
          <w:lang w:bidi="fa-IR"/>
        </w:rPr>
        <w:t>.</w:t>
      </w:r>
    </w:p>
    <w:p>
      <w:pPr>
        <w:pStyle w:val="Heading3"/>
        <w:numPr>
          <w:ilvl w:val="2"/>
          <w:numId w:val="1"/>
        </w:numPr>
        <w:rPr/>
      </w:pPr>
      <w:bookmarkStart w:id="187" w:name="__RefHeading___Toc3221713_653776707"/>
      <w:bookmarkStart w:id="188" w:name="_Toc70"/>
      <w:bookmarkEnd w:id="187"/>
      <w:r>
        <w:rPr>
          <w:rtl w:val="true"/>
        </w:rPr>
        <w:t>منابع</w:t>
      </w:r>
      <w:bookmarkEnd w:id="188"/>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أبی جعفر محمد بن علی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حسین الاعلمی، بیروت، مؤسسة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w:t>
      </w:r>
    </w:p>
    <w:p>
      <w:pPr>
        <w:pStyle w:val="BookText"/>
        <w:rPr/>
      </w:pPr>
      <w:r>
        <w:rPr>
          <w:rFonts w:ascii="IRNazanin" w:hAnsi="IRNazanin" w:eastAsia="IRNazanin"/>
          <w:color w:val="111111"/>
          <w:sz w:val="28"/>
          <w:sz w:val="28"/>
          <w:szCs w:val="28"/>
          <w:rtl w:val="true"/>
          <w:lang w:bidi="fa-IR"/>
        </w:rPr>
        <w:t>به کوشش علی اكبر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الشرائع، به کوشش محمد صادق بحر العلوم، قم، مکتبة الداوری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 ____________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و ترجمه توحید ابن بابویه، به کوشش خلیل الله مسائلی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rtl w:val="true"/>
          <w:lang w:bidi="fa-IR"/>
        </w:rPr>
        <w:t>مركز تحقیقات رایانه ای قائمیه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بسطام، عبدالله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محمدمهدی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المطبعة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حیون، نعمان 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الأخبار فی فضائل الأئمة الأطهار، به کوشش محمد حسینی جلالی قم، دفتر انتشارات اسلامی وابسته به جامعه مدرسین حوزه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سید علی بن موسی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الزائر، قم، موسسه ال البیت 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 الزیارات، عبدالحسین امینی، نجف، دار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ابوالفتوح رازی، حسین بن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 الجنان و روح الجنان فی تفسیر القرآن، به کوشش محمد جعفر یاحقی، مشهد، بنیاد پژوهش های اسلامی آستان قدس رضوی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اسماعیلی، مسعود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اصطلاحات عرفان اسلامی، قم، 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اکوانی، عباس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تأثیر راهپیمایی اربعین حسینی در ترویج فرهنگ حسینی و تمدن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نخبگان علوم و مهندسی، ص</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الهی منش، رضا و سعید حضوری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عرفانی قرآن با تاکید بر دیدگاه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عرفان،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امانت حسین، خان محک فاطمه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اربعین حسینی، زیارت و پیاده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گفتمان اندیشه،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هاشم بن سلیمان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تفسیر روایی البرهان، تهران، نهاد كتابخانه های عمومی كشور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به کوشش جلال الدین محدث، تهران، دار الكتب الإسلامیة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بروجردی، سید حسین طباطبائی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أحادیث الشیعة فی أحكام الشریعة، به </w:t>
      </w:r>
    </w:p>
    <w:p>
      <w:pPr>
        <w:pStyle w:val="BookText"/>
        <w:rPr/>
      </w:pPr>
      <w:r>
        <w:rPr>
          <w:rFonts w:ascii="IRNazanin" w:hAnsi="IRNazanin" w:eastAsia="IRNazanin"/>
          <w:color w:val="111111"/>
          <w:sz w:val="28"/>
          <w:sz w:val="28"/>
          <w:szCs w:val="28"/>
          <w:rtl w:val="true"/>
          <w:lang w:bidi="fa-IR"/>
        </w:rPr>
        <w:t>کوشش اسماعیل معزی ملایری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نشر الصحف المطبعه المهر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بروجردی، سید محمد ابراهیم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جامع، تهران، کتابخانه 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بلاغی، عبدالحجه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حجة التفاسیر و بلاغ الإکسیر، قم، چاپخانه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پاک نیا تبریزی، عبدالکریم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اربعین در زیارت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مبلغان، شماره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محمد بن عیسی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الصحیح و هو سنن الترمذی، به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کوشش احمد محمد شاکر، مصر، شركة مكتبة ومطبعة مصطفى البابی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 مراغی، یعقوب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کوثر، قم، مؤسسه 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شکوفایی عقل در پرتو نهضت حسینی، قم، نشر 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المستدرك على الصحیحین، به کوشش مصطفى عبد القادر عطا، بیروت، دار الكتب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 عاملی،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قم، 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همدانی،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 درخشان در تفسیر قرآن، تهران، كتابفروشی لطفی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حكیم، سید محمد تقی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حواریات فقهیة وفق فتاوى سماحة آیة الله العظمى الفقیه السید محمد سعید الطباطبائی الحكیم، بیروت، مؤسسة 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حلّى، جمال الدین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عدة الداعی و نجاح الساعی، بیروت، دار الكتاب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درودیان، محمدجواد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معنوی رویداد پیاده روی اربعین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منظر، شماره</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قرآن مهر، قم، پژوهش های تفسیر و علوم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رضوانی، علی اصغر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موعودشناسی و پاسخ به شبهات، قم، مسجد مقدس جمکران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رودگر، محمد جواد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و مؤلفه های اخلاق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اسلامی، شماره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شعیری، محمد بن محمد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الاخبار، نجف، المطبعه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صابونی، محمد علی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تفسیر ابن كثیر، بیروت، دار القرآن الكریم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صفی علی شاه، محمد حسن بن محمد باقر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قرآن صفی علی شاه، تهران، منوچهری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صفی پوری، عبدالرحیم بن عبدالکریم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الارب فی لغة العرب، به کوشش امید مجد، تهران، امید مجد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صنایعی، علی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نفیر مولوی گوهر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تطبیقی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عاشق و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و حکمت متعالیه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همایش بین المللی اندیشه های جهانی مولانا جلال الدین محمد بلخی، رودهن، دانشگاه آزاد اسلامی واحد رودهن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محمد حسین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تفسیر المیزان، محمد باقر موسوی، قم، جامعه مدرسین حوزه علمیه قم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طبرانی، أبوالقاسم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الأوسط، به کوشش طارق بن عوض الله بن محمد و عبد المحسن بن ابراهیم الحسینی، قاهره، دار الحرمین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ابوعلی فضل بن حسن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تفسیر مجمع البیان، تهران، فراهانی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تفسیرجوامع الجامع، مشهد، بنیاد پژوهشهای اسلامی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حسن بن فضل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مکارم الاخلاق، به کوشش ابراهیم میرباقری، تهران، فراهانى</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حسن بن فضل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مکارم الاخلاق، به کوشش ابراهیم میرباقری، تهران، فراهانى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الأحكام، به کوشش حسن خرسان و محمد آخوندی، تهران،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به کوشش علی اصغر مروارید و ابوذر بیدار، بیروت، مؤسسه فقه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امالی شیخ طوسی، به کوشش صادق حسن زاده، قم، اندیشه هادی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عراقی، أبوالفضل زین الدین عبد الرحیم بن الحسین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المغنی عن حمل الأسفار </w:t>
      </w:r>
    </w:p>
    <w:p>
      <w:pPr>
        <w:pStyle w:val="BookText"/>
        <w:rPr/>
      </w:pPr>
      <w:r>
        <w:rPr>
          <w:rFonts w:ascii="IRNazanin" w:hAnsi="IRNazanin" w:eastAsia="IRNazanin"/>
          <w:color w:val="111111"/>
          <w:sz w:val="28"/>
          <w:sz w:val="28"/>
          <w:szCs w:val="28"/>
          <w:rtl w:val="true"/>
          <w:lang w:bidi="fa-IR"/>
        </w:rPr>
        <w:t>فی الأسفار، فی تخریج ما فی الإحیاء من الأخبار، مطبوع بهامش إحیاء علوم الدین، بیروت، دار ابن حزم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عربی، حسینعلی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 حسینی؛ جایگاه و کارکردها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شماره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غزالی، ابی حامد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احیاء علوم الدین، به کوشش عبدالرحیم بن حسین حافظ عراقی، بیروت،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غفاری هشجین، زاهد و محمد آقایی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روی اربعین حسینی به مثابه جنبش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سیاسی،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فنائی اشکوری، محمد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عرفانی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،رپژوهشنامه اخلاق،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قم، موسسه در راه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الجنان، ترجمه مهدی الهی قمشه ای، قم،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____________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دانشجویی، به کوشش حسن قدوسی زاده، قم، نهاد نمایندگی مقام معظم رهبری در دانشگاه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معارف</w:t>
      </w:r>
      <w:r>
        <w:rPr>
          <w:rFonts w:eastAsia="IRNazanin" w:cs="IRNazanin"/>
          <w:color w:val="111111"/>
          <w:sz w:val="28"/>
          <w:szCs w:val="28"/>
          <w:rtl w:val="true"/>
          <w:lang w:bidi="fa-IR"/>
        </w:rPr>
        <w:t>._ ____________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دانشجویی، به کوشش حسن قدوسی زاده، قم، نهاد نمایندگی مقام معظم رهبری در دانشگاه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كلینى،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الكافی، تصحیح على اكبر غفاری و محمد آخوندى، تهران، دارالكتب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کاشانی، فتح الله بن شکرالله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خلاصه منهج الصادقین، به کوشش حسن حسن زاده آملی، قم،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انگلستان، تهران، انتشارات ایلام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کراجکی، ابی الفتح محمد بن علی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كنز الفوائد، به کوشش عبدالله نعمه، قم، دار الذخائر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کرباسیان، ملیحه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بزرگ دائره المعارف، </w:t>
      </w:r>
      <w:r>
        <w:rPr>
          <w:rFonts w:eastAsia="Times New Roman" w:cs="Times New Roman" w:ascii="Times New Roman" w:hAnsi="Times New Roman"/>
          <w:color w:val="111111"/>
          <w:sz w:val="28"/>
          <w:szCs w:val="28"/>
          <w:lang w:val="en-US" w:bidi="en-US"/>
        </w:rPr>
        <w:t>https://www.cgie.org.ir</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کوچکیان، طاهره و بهناز پیامنی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بازکاوی چلّه نشینی در ساختار عرفان اسلامی، ادبیات عرفانی و اسطوره شناختی،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کوفی اهوازی، حسین بن سعید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المؤمن، قم، مؤسسة الإمام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تهران، مؤسسة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مستغفری، أبو العباس جعفر بن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 النبی، نجف، المکتبه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مشهدی، شیخ أبو عبد الله محمّد بن جعفر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الكبیر، به کوشش جواد القیومی، تهران، نشر القیوم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 تهران،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على العباد،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كنگره جهانی هزاره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محمدباقر ابطحی، قم، كنگره جهانی هزاره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 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ملایوسفی، مجید و صفورا چگینی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کنکاشی در اخلاق عرفانی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پژوهشنامه متین، سال هجدهم، شماره هفتاد، ص</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مهدی پور، حسن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اخلاق عرفانی عطار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عرفان،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میبدی، احمد بن محمد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الاسرار و عدة الابرار معروف به تفسیر خواجه عبدالله انصاری، به کوشش علی اصغر حکمت، تهران، امیرکبیر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هلالی، سلیم بن قیس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سلیم بن قیس الهلالی، تهران، مؤسسة البعثة، قسم الدراسات الإسلامیة</w:t>
      </w:r>
      <w:r>
        <w:rPr>
          <w:rFonts w:eastAsia="IRNazanin" w:cs="IRNazanin"/>
          <w:color w:val="111111"/>
          <w:sz w:val="28"/>
          <w:szCs w:val="28"/>
          <w:rtl w:val="true"/>
          <w:lang w:bidi="fa-IR"/>
        </w:rPr>
        <w:t xml:space="preserve">. </w:t>
      </w:r>
      <w:bookmarkStart w:id="189" w:name="pg8742_125488"/>
    </w:p>
    <w:p>
      <w:pPr>
        <w:pStyle w:val="Heading2"/>
        <w:numPr>
          <w:ilvl w:val="1"/>
          <w:numId w:val="1"/>
        </w:numPr>
        <w:rPr/>
      </w:pPr>
      <w:bookmarkStart w:id="190" w:name="__RefHeading___Toc3221715_653776707"/>
      <w:bookmarkStart w:id="191" w:name="_Toc71"/>
      <w:bookmarkEnd w:id="189"/>
      <w:bookmarkEnd w:id="190"/>
      <w:r>
        <w:rPr>
          <w:rtl w:val="true"/>
        </w:rPr>
        <w:t>جلوه هایی از پایبندی به اصول و ارزش ها در مدرسه حسینی</w:t>
      </w:r>
      <w:bookmarkEnd w:id="191"/>
    </w:p>
    <w:p>
      <w:pPr>
        <w:pStyle w:val="Heading3"/>
        <w:numPr>
          <w:ilvl w:val="2"/>
          <w:numId w:val="1"/>
        </w:numPr>
        <w:rPr/>
      </w:pPr>
      <w:bookmarkStart w:id="192" w:name="__RefHeading___Toc3221717_653776707"/>
      <w:bookmarkStart w:id="193" w:name="_Toc72"/>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دکتر علی فارسی مدان</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24/02/1402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30/06/1402</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ویژگی های مهم و درس آموز مکتب عاشورا، پایبندی به اصول و ارزش های دینی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درصدد است با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و استفاده از منابع کتابخانه ای به این سؤال اساسی پاسخ دهد که مصادیق و جلوه های پایبندی به اصول و ارزش ها در مدرسه حسینی چیست؟ با مرور و مطالعه نهضت حسینی روشن می شود که کربلا، جلوه گر پایبندی به اصول و ارزش های همه جانبه ای است که معتقد است در هر حال باید به ارزش های دینی ملتزم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برخی از مصادیق پایبندی به ارزش ها مانند اقامه نماز، حجاب، امر به معروف و نهی از منکر، دینداری و حمایت از امامت، رعایت حق الناس، کسب روزی حلال و پرهیز از حرام مورد بررسی قرار گرفته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های اخلاقی، اخلاق حسینی،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مدرسه حسینی</w:t>
      </w:r>
      <w:r>
        <w:rPr>
          <w:rFonts w:eastAsia="IRNazanin" w:cs="IRNazanin"/>
          <w:color w:val="111111"/>
          <w:sz w:val="28"/>
          <w:szCs w:val="28"/>
          <w:rtl w:val="true"/>
          <w:lang w:bidi="fa-IR"/>
        </w:rPr>
        <w:t xml:space="preserve">. </w:t>
      </w:r>
      <w:bookmarkStart w:id="194" w:name="pg8742_125490"/>
    </w:p>
    <w:p>
      <w:pPr>
        <w:pStyle w:val="Heading3"/>
        <w:numPr>
          <w:ilvl w:val="2"/>
          <w:numId w:val="1"/>
        </w:numPr>
        <w:rPr/>
      </w:pPr>
      <w:bookmarkStart w:id="195" w:name="__RefHeading___Toc3221719_653776707"/>
      <w:bookmarkStart w:id="196" w:name="_Toc73"/>
      <w:bookmarkEnd w:id="194"/>
      <w:bookmarkEnd w:id="195"/>
      <w:r>
        <w:rPr>
          <w:rtl w:val="true"/>
        </w:rPr>
        <w:t>مقدمه</w:t>
      </w:r>
      <w:bookmarkEnd w:id="196"/>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یک نهضت جهانی شد که ابعاد آن شئون مختلف اخلاقی، سیاسی، فرهنگی، اجتماعی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پیامدهای آن تا سال های سال همواره در جامعه اسلامی خواهد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درس آموز و عبرت آمیز مدرسه حسینی پایبندی سیدالشهداء به ارزش های دینی و اسلامی است که حضرت و یاران باوفا و اسراء کربلا بدان ملتزم و وفادار ماندند و به دیگران آموختند که در هر حال و در هر شرایطی باید به درس های مکتب حسینی پایبند بود زیرا رمز موفقیت مسلمانان و آزادی خواهان جهان، التزام و عمل گرایی به ارزش ها و اصول مدنظر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پایبندی به اصول و ارزش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کربلا مملو از درس ها و عبرت هایی است که جنبه های مختلف اخلاقی، سیاسی، فرهنگی و اجتماعی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کنار سؤال اصلی به سؤالات ذیل نیز پاسخ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غارت لباس زنان به معنای بی حجاب شدن زنان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یازدهم محرم نماز شب را نشسته خواند؟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انگیزه خود را امر به معروف و نهی از منکر اعلام کرد؟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حرام چه نقشی در به شهادت رساندن مسلم بن عقیل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و حمایت از امامت چه جایگاهی در اصول و ارزش های دینی 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آثاری دارد؟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پیشینه تحقیق باید اشاره کرد فقط یک مقاله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 اصول و ارزش ها و پاسخگویی به مقتضیات زمان در آثار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صدیق قاسمی در همایش وحدت اسلامی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هایی از پایبندی به اصول و ارزش ها در مدرسهحسینی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پژوهش و تحقیق قرار نگرفته است و این نوشتار اولین تحقیقی است که به این موضوع می پردازد</w:t>
      </w:r>
      <w:r>
        <w:rPr>
          <w:rFonts w:eastAsia="IRNazanin" w:cs="IRNazanin"/>
          <w:color w:val="111111"/>
          <w:sz w:val="28"/>
          <w:szCs w:val="28"/>
          <w:rtl w:val="true"/>
          <w:lang w:bidi="fa-IR"/>
        </w:rPr>
        <w:t xml:space="preserve">. </w:t>
      </w:r>
      <w:bookmarkStart w:id="197" w:name="pg8742_125492"/>
    </w:p>
    <w:p>
      <w:pPr>
        <w:pStyle w:val="Heading3"/>
        <w:numPr>
          <w:ilvl w:val="2"/>
          <w:numId w:val="1"/>
        </w:numPr>
        <w:rPr/>
      </w:pPr>
      <w:bookmarkStart w:id="198" w:name="__RefHeading___Toc3221721_653776707"/>
      <w:bookmarkStart w:id="199" w:name="_Toc74"/>
      <w:bookmarkEnd w:id="197"/>
      <w:bookmarkEnd w:id="198"/>
      <w:r>
        <w:rPr>
          <w:rtl w:val="true"/>
        </w:rPr>
        <w:t>جلوه هایی از پایبندی به اصول و ارزش ها</w:t>
      </w:r>
      <w:bookmarkEnd w:id="199"/>
    </w:p>
    <w:p>
      <w:pPr>
        <w:pStyle w:val="Heading4"/>
        <w:numPr>
          <w:ilvl w:val="3"/>
          <w:numId w:val="1"/>
        </w:numPr>
        <w:rPr/>
      </w:pPr>
      <w:bookmarkStart w:id="200" w:name="__RefHeading___Toc3221723_653776707"/>
      <w:bookmarkStart w:id="201" w:name="_Toc75"/>
      <w:bookmarkEnd w:id="200"/>
      <w:r>
        <w:rPr/>
        <w:t>1</w:t>
      </w:r>
      <w:r>
        <w:rPr>
          <w:rtl w:val="true"/>
        </w:rPr>
        <w:t xml:space="preserve">. </w:t>
      </w:r>
      <w:r>
        <w:rPr>
          <w:rtl w:val="true"/>
        </w:rPr>
        <w:t>اقامه نماز</w:t>
      </w:r>
      <w:bookmarkEnd w:id="201"/>
    </w:p>
    <w:p>
      <w:pPr>
        <w:pStyle w:val="Heading5"/>
        <w:numPr>
          <w:ilvl w:val="4"/>
          <w:numId w:val="1"/>
        </w:numPr>
        <w:rPr/>
      </w:pPr>
      <w:bookmarkStart w:id="202" w:name="__RefHeading___Toc3221725_653776707"/>
      <w:bookmarkStart w:id="203" w:name="_Toc76"/>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یکی از جلوه های زیبای پایبندی به اصول و ارزش ها، اقامه نماز در ظهر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تبلیغ آن، نقش مؤثر و پررنگی در نهضت حسینی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لحظه شهادت بر مبنای احیای دین و اجرای احکام شریعت اسلامی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نهم محرم هنگامی که متوجه شد دشمن قصد حمله دارد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إلیهم فان استطعت أن تؤخّرهم إلى غدوه و تدفعهم عنّا العشیّه، لعلّنا نصلّی لربنا اللیله و ندعوه و نستغفره، فهو یعلم أنی كنت احبّ الصلاه له و تلاوه كتابه و كثره الدعاء و الاستغفار؛ نزدشان برگرد و اگر مى توانى كارشان را تا صبح فردا به عقب بینداز و آنها را امشب از ما دور كن، تا كه شاید امشب به درگاه پروردگارمان نماز بگذاریم و او را بخوانیم و از او طلب مغفرت بكنیم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كه من نماز به درگاهش و تلاوت كتابش و دعا و استغفار زیاد را دوست مى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5"/>
        <w:numPr>
          <w:ilvl w:val="4"/>
          <w:numId w:val="1"/>
        </w:numPr>
        <w:rPr/>
      </w:pPr>
      <w:bookmarkStart w:id="204" w:name="__RefHeading___Toc3221727_653776707"/>
      <w:bookmarkStart w:id="205" w:name="_Toc77"/>
      <w:bookmarkEnd w:id="204"/>
      <w:r>
        <w:rPr>
          <w:rtl w:val="true"/>
        </w:rPr>
        <w:t>نماز ظهر عاشورا</w:t>
      </w:r>
      <w:bookmarkEnd w:id="205"/>
    </w:p>
    <w:p>
      <w:pPr>
        <w:pStyle w:val="BookText"/>
        <w:rPr/>
      </w:pPr>
      <w:r>
        <w:rPr>
          <w:rFonts w:ascii="IRNazanin" w:hAnsi="IRNazanin" w:eastAsia="IRNazanin"/>
          <w:color w:val="111111"/>
          <w:sz w:val="28"/>
          <w:sz w:val="28"/>
          <w:szCs w:val="28"/>
          <w:rtl w:val="true"/>
          <w:lang w:bidi="fa-IR"/>
        </w:rPr>
        <w:t>اوج پایبندی به نماز در ظهر عاشورا در میان جنگ نابرابر 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ابوثمامه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زمانى كه پروردگارم را ملاقات مى كنم این نمازى را كه وقتش نزدیك شده خوانده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یاد كردى، خدا شما را از نمازگزاران و یاد كنندگان خویش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آرى،الان اوّل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بخواهید دست نگه دارند تا ما نماز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که تحمل اقامه نماز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اجرای حکم و فریضه الهی بود تا جایی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عمربن سعد فریاد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احكام و دستورات اسلامى را فراموش كرده اى؟ چرا در این هنگام دست از جنگ نمى كشى تا نماز به پا داریم و شما نیز نماز بخوانید و آنگاه به نبرد ادامه دهیم؟ ابن سعد پاسخى نداد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او چیره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عبدالله حنفی، یکی از شهدای کربلا، پیش روی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تا ایشان با اصحاب نماز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تیر كه به سوى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به جان مى خرید و همواره خود را سپر جان ایشان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نماز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رسم وفا و وفادارى را بجا آورده 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نیكو فداكارى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 از من به بهشت پرطراوت و زیبا مى رسى، پس سلام مرا به پیامبر خدا برسان و به آن حضرت بگو كه من نیز به زودى خواهم آمد و آن گاه جان را در بستر شهادت، به جان آفرین تسلیم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نماز تاریخى و بى نظیر، روح نماز را زنده كرد و مفهومش را براى راهیان راه حق آشكار ساخت و معنى واقعى عبودیّت و پاكبازى در راه معبود را نشان داد، و قلم سرخ بر معبودهاى خیالى و بت هاى شیطانى دنیاپرستان و بندگان زر وزور كشید، و اگر امروز از مأذنه هاى بلند شهرها صداى تكبیر و اذان بلند است به بركت آن نماز و اذان است و چه زیباست كه در این سال ها، دسته جات عزادارى به هنگام ظهر عاشورا در هر كوى و برزن و هر مكانى که هستند، توقّف مى كنند و نماز بجا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رمز پیروزی نهضت کربلا و غلبه خون بر شمشیر است چنانکه در روایتى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ابراهیم بن طلحه بن عبیداللَّه، خطاب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در این مبارزه پیروز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ارَدْتَ أَنْ تَعْلَمَ مَنْ غَلَبَ وَ دَخَلَ وَقْتُ الصَّلاةِ فَاذِّنَ ثُمَّ اقِمْ؛ اگر مى خواهى بدانى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یزید 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پیروز شده است، هنگامى كه وقت نماز فرا رسید، اذان و اقامه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ببین چه كسانى ماندند و چه كسانى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آنکه هدف حكومت یزید محو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شهادتش از این كار جلوگیرى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اذان و اقامه همچنان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نشانه بقاى مكتب اوست برده مى شود و هر قدر زمان مى گذرد این حقیقت آشكارتر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206" w:name="pg8742_125496"/>
    </w:p>
    <w:p>
      <w:pPr>
        <w:pStyle w:val="Heading5"/>
        <w:numPr>
          <w:ilvl w:val="4"/>
          <w:numId w:val="1"/>
        </w:numPr>
        <w:rPr/>
      </w:pPr>
      <w:bookmarkStart w:id="207" w:name="__RefHeading___Toc3221729_653776707"/>
      <w:bookmarkStart w:id="208" w:name="_Toc78"/>
      <w:bookmarkEnd w:id="206"/>
      <w:bookmarkEnd w:id="207"/>
      <w:r>
        <w:rPr>
          <w:rtl w:val="true"/>
        </w:rPr>
        <w:t>حضرت زینب</w:t>
      </w:r>
      <w:r>
        <w:rPr>
          <w:rtl w:val="true"/>
        </w:rPr>
        <w:t>(</w:t>
      </w:r>
      <w:r>
        <w:rPr>
          <w:rtl w:val="true"/>
        </w:rPr>
        <w:t>علیها السلام</w:t>
      </w:r>
      <w:r>
        <w:rPr>
          <w:rtl w:val="true"/>
        </w:rPr>
        <w:t xml:space="preserve">) </w:t>
      </w:r>
      <w:r>
        <w:rPr>
          <w:rtl w:val="true"/>
        </w:rPr>
        <w:t>مصداق پایبندی به نماز</w:t>
      </w:r>
      <w:bookmarkEnd w:id="208"/>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مصیبت ها و مشکلات، نمونه کامل پایبندی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عمّتی زینب كانت تؤدّی صلواتها من قیام، الفرائض و النوافل عند سیر القوم بنا من الكوفه إلى الشام، و فی بعض المنازل كانت تصلّی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فسألتها عن سبب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من جلوس لشدّه الجوع و الضعف منذ ثلاث لیال، لأنّها كانت تقسّم مایصیبها من الطعام على الأطفال، لأنّ القوم كانوا یدفعون لكلّ واحد منّا رغیفا واحدا من الخبز فی الیوم و اللیله؛ هنگامى كه ما را از كوفه به سوى شام حركت مى دادند عمه ام زینب مرتب نمازهاى واجب و مستحب خویش را انجام مى داد و در بعضى از منازل نمازش را نشسته مى خواند، وقتى سبب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گرسنگى و ضعف؛ زیرا سه شبانه روز غذا نخورده بود و سهم غذایش را در میان كودكان تقسیم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قسم</w:t>
      </w:r>
      <w:r>
        <w:rPr>
          <w:rFonts w:eastAsia="IRNazanin" w:cs="IRNazanin"/>
          <w:color w:val="111111"/>
          <w:sz w:val="28"/>
          <w:szCs w:val="28"/>
          <w:lang w:bidi="fa-IR"/>
        </w:rPr>
        <w:t>2/954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یازدهم محرم دیدم که نماز شب را نشسته می خواند و به عبادت و تهجد مشغول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قسم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فاطمه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عمّتی زینب فإنّها لم تزل قائمة فی تلك اللیله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العاشره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محرابها تستغیث إلى ربّها، فما هدأت لنا عین، و لا سكنت لنا 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عمه ام زینب در شب یازدهم محرم در جایگاه عبادت خود ایستاده بود و به درگاه خداوند استغاثه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چشم هیچ یک از ما به خواب نرفت صدای ناله ما قطع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شناخت خوب و کافی از پایبندی خواهرش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و ارزش های دینی و اسلامی داشت در شب عاشورا به خواهرش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اختاه لا تنسینی فی نافلة اللیل؛ 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نماز شب فراموش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نماز، نماز شب و عبادت در سختی و گرفتاری توسط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بیانگر الگوی مناسب برای همگان به ویژه زنان مسلمان باشد</w:t>
      </w:r>
      <w:r>
        <w:rPr>
          <w:rFonts w:eastAsia="IRNazanin" w:cs="IRNazanin"/>
          <w:color w:val="111111"/>
          <w:sz w:val="28"/>
          <w:szCs w:val="28"/>
          <w:rtl w:val="true"/>
          <w:lang w:bidi="fa-IR"/>
        </w:rPr>
        <w:t>.</w:t>
      </w:r>
    </w:p>
    <w:p>
      <w:pPr>
        <w:pStyle w:val="Heading4"/>
        <w:numPr>
          <w:ilvl w:val="3"/>
          <w:numId w:val="1"/>
        </w:numPr>
        <w:rPr/>
      </w:pPr>
      <w:bookmarkStart w:id="209" w:name="__RefHeading___Toc3221731_653776707"/>
      <w:bookmarkStart w:id="210" w:name="_Toc79"/>
      <w:bookmarkEnd w:id="209"/>
      <w:r>
        <w:rPr/>
        <w:t>2</w:t>
      </w:r>
      <w:r>
        <w:rPr>
          <w:rtl w:val="true"/>
        </w:rPr>
        <w:t xml:space="preserve">. </w:t>
      </w:r>
      <w:r>
        <w:rPr>
          <w:rtl w:val="true"/>
        </w:rPr>
        <w:t>حجاب</w:t>
      </w:r>
      <w:bookmarkEnd w:id="210"/>
    </w:p>
    <w:p>
      <w:pPr>
        <w:pStyle w:val="Heading5"/>
        <w:numPr>
          <w:ilvl w:val="4"/>
          <w:numId w:val="1"/>
        </w:numPr>
        <w:rPr/>
      </w:pPr>
      <w:bookmarkStart w:id="211" w:name="__RefHeading___Toc3221733_653776707"/>
      <w:bookmarkStart w:id="212" w:name="_Toc80"/>
      <w:bookmarkEnd w:id="211"/>
      <w:r>
        <w:rPr>
          <w:rtl w:val="true"/>
        </w:rPr>
        <w:t>اشاره</w:t>
      </w:r>
      <w:bookmarkEnd w:id="21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جلوه های پایبندی به اصول و ارزش ها در مدرسه حسینی، التزام به </w:t>
      </w:r>
    </w:p>
    <w:p>
      <w:pPr>
        <w:pStyle w:val="BookText"/>
        <w:rPr/>
      </w:pPr>
      <w:r>
        <w:rPr>
          <w:rFonts w:ascii="IRNazanin" w:hAnsi="IRNazanin" w:eastAsia="IRNazanin"/>
          <w:color w:val="111111"/>
          <w:sz w:val="28"/>
          <w:sz w:val="28"/>
          <w:szCs w:val="28"/>
          <w:rtl w:val="true"/>
          <w:lang w:bidi="fa-IR"/>
        </w:rPr>
        <w:t>حجاب میان اسرای کاروان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مصیبت های بزرگ عصر عاشورا غارت خیمه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عمر بن سعد حتی به اموال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لوازم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نعلین و شمشیر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خیام هجوم بردند و لباس ها و شترها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را به حد اعلا رساندند و به زنان و اهل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این جسارت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مال الناس على نساء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ثقله و متاعه،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الورس و الحلل و الابل فانتهبوها،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المرأه تنازع ثوبها عن ظهرها حتى تغلب علیه فیذهب به منها؛ مردم بر زنان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اجناسش روى آوردند، ورس</w:t>
      </w:r>
      <w:r>
        <w:rPr>
          <w:rStyle w:val="FootnoteAnchor"/>
          <w:rtl w:val="true"/>
        </w:rPr>
        <w:footnoteReference w:id="15"/>
      </w:r>
      <w:r>
        <w:rPr>
          <w:rFonts w:ascii="IRNazanin" w:hAnsi="IRNazanin" w:eastAsia="IRNazanin"/>
          <w:color w:val="111111"/>
          <w:sz w:val="28"/>
          <w:sz w:val="28"/>
          <w:szCs w:val="28"/>
          <w:rtl w:val="true"/>
          <w:lang w:bidi="fa-IR"/>
        </w:rPr>
        <w:t>و لباس هاى فاخر و شترهایشان را به غارت بردند، بر سر پیراهن زنان كشمكش مى شد تا اینكه زنان مغلوب مى شدند و پیراهنشان برده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نویسان به صراحت موضوع غارت چادر و مقنعه زنان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اللهوف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تَسَابَقَ الْقَوْمُ عَلَى نَهْبِ بُیُوتِ آلِ الرَّسُولِ وَ قُرَّةِ عَیْنِ الْبَتُولِ حَتَّى جَعَلُوا یَنْتَزِعُونَ مِلْحَفَةَ الْمَرْأَةِ عَلَى ظَهْرِهَا وَ خَرَجَ بَنَاتُ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حَرِیمُهُ یَتَسَاعَدْنَ عَلَى الْبُكَاءِ وَ یَنْدُبْنَ لِفِرَاقِ الْحُمَاةِ وَ الْأَحِبَّاءِ؛ دشمنان براى غارت خانه هاى آل الرسول و نور چشم زهراء بتول از یك دیگر پیشى گرفته به چپاول پرداختند تا آنجا كه از دوش زن، پارچه و ملحفه را كندند و دختران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حریم او بیرون شده گریه سر داده براى فراق حامیان، و عزیزان ندبه و نوحه مى نمودند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نما حلى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 مثیر الأحزان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اشْتَغَلُوا بِنَهْبِ عِیَالِ الْحُسَیْنِ وَ نِسَائِهِ حَتَّى تُسْلَبُ الْمَرْأَةُ مِقْنَعَتُهَا مِنْ رَأْسِهَا أَوْ خَاتَمُهَا مِنْ إِصْبَعِهَا أَوْ قُرْطُهَا مِنْ أُذُنِهَا وَ حِجْلُهَا مِنْ 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سِنْبِسٍ إِلَى ابْنَةِ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انْتَزَعَ مِلْحَفَتَهَا </w:t>
      </w:r>
      <w:bookmarkStart w:id="213" w:name="pg8742_125500"/>
    </w:p>
    <w:p>
      <w:pPr>
        <w:pStyle w:val="BookText"/>
        <w:rPr/>
      </w:pPr>
      <w:bookmarkEnd w:id="213"/>
      <w:r>
        <w:rPr>
          <w:rFonts w:ascii="IRNazanin" w:hAnsi="IRNazanin" w:eastAsia="IRNazanin"/>
          <w:color w:val="111111"/>
          <w:sz w:val="28"/>
          <w:sz w:val="28"/>
          <w:szCs w:val="28"/>
          <w:rtl w:val="true"/>
          <w:lang w:bidi="fa-IR"/>
        </w:rPr>
        <w:t>مِنْ رَأْسِهَا وَ بَقِینَ عَرَایَا تُرَاوِجُهُنَّ رِیَاحُ النَّوَائِبِ وَ تَعْبَثُ بِهِنَّ أَكُفٌّ قَدْ غَشِیَهُنَّ الْقَدَرُ النَّازِلُ وَ سَاوَرَهُنَّ الْخَطْبُ الْهَائِلُ؛ و آن گاه غارتگران اموى به غارت سرا پرده حسین و خاندان و كودكانش پرداختند و در این راه به چنان شقاوت و شرارتى دست یازیدند كه از روسرى و مقنعه بانوان، انگشتر و گوشواره زنان، و دستبند و پابند دختران خردسال نیز نگذشتند و آنها را با وقاحت و سنگدلى بهت آورى از سر، انگشت، گوش و دست و پاى آن آزاده هاى آواره بیرون كشیدند و به نام نامى و موقعیت گرامى دین و خلافت و ولایت خود ساخته اموى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شرارت و غارت سراپرده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كودكان بى دفاع آن حضرت به آنجا رسید كه مرد نمایى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یكى از دختران خردسال حرم اهل بیت هجوم برد و چادر او را از سرش كشید و به غارت برد و بدین صورت آنان را بدون روپوش و مقنعه و چادر گذاشتند </w:t>
      </w:r>
      <w:r>
        <w:rPr>
          <w:rFonts w:eastAsia="IRNazanin" w:cs="IRNazanin"/>
          <w:color w:val="111111"/>
          <w:sz w:val="28"/>
          <w:szCs w:val="28"/>
          <w:rtl w:val="true"/>
          <w:lang w:bidi="fa-IR"/>
        </w:rPr>
        <w:t>...».</w:t>
      </w:r>
    </w:p>
    <w:p>
      <w:pPr>
        <w:pStyle w:val="Heading5"/>
        <w:numPr>
          <w:ilvl w:val="4"/>
          <w:numId w:val="1"/>
        </w:numPr>
        <w:rPr/>
      </w:pPr>
      <w:bookmarkStart w:id="214" w:name="__RefHeading___Toc3221735_653776707"/>
      <w:bookmarkStart w:id="215" w:name="_Toc81"/>
      <w:bookmarkEnd w:id="214"/>
      <w:r>
        <w:rPr>
          <w:rtl w:val="true"/>
        </w:rPr>
        <w:t>پاسخ به شبهه در مورد حجاب زنان اسراء</w:t>
      </w:r>
      <w:bookmarkEnd w:id="215"/>
    </w:p>
    <w:p>
      <w:pPr>
        <w:pStyle w:val="BookText"/>
        <w:rPr/>
      </w:pPr>
      <w:r>
        <w:rPr>
          <w:rFonts w:ascii="IRNazanin" w:hAnsi="IRNazanin" w:eastAsia="IRNazanin"/>
          <w:color w:val="111111"/>
          <w:sz w:val="28"/>
          <w:sz w:val="28"/>
          <w:szCs w:val="28"/>
          <w:rtl w:val="true"/>
          <w:lang w:bidi="fa-IR"/>
        </w:rPr>
        <w:t>برخی تصور می کنند که غارت لباس زنان به معنای بی حجاب شدن زنان است در حالی که این تصور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زنان علاوه بر رعایت حدود شرعی حجاب، صورت خود را می پوشاندند یعنی به چادر اکتفاء نمی کردند و از پیراهن و شلوار و ملحفه هایی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وقتی اسراء وارد کوفه شدند، زنى از كوفیان بر اسیران اشراف یافته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اسیران كجایید؟ زنان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أُسَارَى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الْمَرْأَةُ مِنْ سَطْحِهَا فَجَمَعَتْ لَهُنَّ مُلَاءً وَ أُزُراً وَ مَقَانِعَ وَ أَعْطَتْهُنَّ فَتَغَطَّیْنَ؛ ما اسیران از آل محمّدیم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بام فرود آمده و ملاحف و شلوارها و مقنعه هایى فراهم آورده به اسراء داد تا خود را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مقتل نویسان مطلبی که دال بر برهنه بودن زنان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وقایع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کوفه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آن روز و فردایش را تا وقت ظهر در كربلا توقف كرد، بعد با بازماندگان خاندان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كربلا حركت كرد در حالی که وضع ظاهری زنان اینگونه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 نِسَاءَهُ ص عَلَى أَحْلَاسِ أَقْتَابِ الْجِمَالِ </w:t>
      </w:r>
    </w:p>
    <w:p>
      <w:pPr>
        <w:pStyle w:val="BookText"/>
        <w:rPr/>
      </w:pPr>
      <w:r>
        <w:rPr>
          <w:rFonts w:ascii="IRNazanin" w:hAnsi="IRNazanin" w:eastAsia="IRNazanin"/>
          <w:color w:val="111111"/>
          <w:sz w:val="28"/>
          <w:sz w:val="28"/>
          <w:szCs w:val="28"/>
          <w:rtl w:val="true"/>
          <w:lang w:bidi="fa-IR"/>
        </w:rPr>
        <w:t>بِغَیْرِ وِطَاءٍ مُكَشَّفَاتِ الْوُجُوهِ بَیْنَ الْأَعْدَاءِ وَ هُنَّ وَدَائِعُ الْأَنْبِیَاءِ وَ سَاقُوهُنَّ كَمَا یُسَاقُ سَبْیُ التُّرْكِ وَ الرُّومِ فِی أَشَدِّ الْمَصَائِبِ وَ الْهُمُوم؛ اهل بیت را كه سپرده هاى خیر الأنبیاء بودند بر پلاس پالان هاى شتران در حالى كه پوشش چهره هاى آنان مكشّفه بود بین دشمنان برنشاند، و آنان را آن چنان كه اسرار ترك و روم رانده مى شدند با آن همه رنجو مصائب همى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صدوق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اسراء را به شهر شام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دَخَلْنَا دِمَشْقَ أُدْخِلَ بِالنِّسَاءِ وَ السَّبَایَا بِالنَّهَارِ مُكَشَّفَاتِ الْوُجُوهِ فَقَالَ أَهْلُ الشَّامِ الْجُفَاةُ مَا رَأَیْنَا سَبَایَا أَحْسَنَ مِنْ هَؤُلَاءِ فَمَنْ أَنْتُمْ فَقَالَتْ سُكَیْنَةُ ابْنَةُ الْحُسَیْنِ نَحْنُ سَبَایَا آلِ مُحَمَّدٍ فَأُقِیمُوا عَلَى دَرَجِ الْمَسْجِدِ حَیْثُ یُقَامُ السَّبَایَا؛ چون به شام رسیدیم روز روشن زنان و اسیران را روى باز وارد كردند و اهل شام می گفتند ما اسیرانى بدین زیبایى ندیدیم شما چه کسی هستید؟ سكینه دختر حسین فرمود ما اسیران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پلكان مسجد كه توقفگاه اسیران بود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برهنه نشدند بلکه پارچه و یا چادر رویین یا نقاب از صورت زنان برداشته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ایشان در کلام خود از برهنگی و یا بیرون بودن موهایشان شکایت و گله ای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اسراء وارد مجلس یزید شدند، در مورد ورود حضرت سکینه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تستر وجه ها بزندها لأنّها لم تكن عندها خرقة تستر بها وجهها؛ صورت خود را با آستین پوشانده بود چون پارچه ای نداشت که با آن صورت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6/493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سر ایشان برهنه بود، ضرورت داشت که دست بر روی سر بگذارد و یا سرش را با چیزی بپوشاند نه اینکه با آستین صورت را بپوشاند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خطبه ای در مجلس یزید از حجاب دفاع کرد و آنان را به خاطر هتک حرمت مورد سرزنش قرار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مِنَ الْعَدْلِ یَا ابْنَ الطُّلَقَاءِ تَخْدِیرُكَ حَرَائِرَكَ وَ إِمَاءَكَ وَ سَوْقُكَ بَنَاتِ رَسُولِ اللَّهِ سَبَایَا قَدْ هَتَكْتَ سُتُورَهُنَّ وَ أَبْدَیْتَ وُجُوهَهُنَّ تَحْدُو بِهِنَّ الْأَعْدَاءُ مِنْ بَلَدٍ إِلَى بَلَدٍ وَ تَسْتَشْرِفُهُنَّ الْمَنَاقِلُ وَ یَتَبَرَّزْنَ لِأَهْلِ الْمَنَاهِلِ وَ یَتَصَفَّحُ وُجُوهَهُنَّ الْقَرِیبُ وَ الْبَعِیدُ وَ الْغَائِبُ وَ الشَّهِیدُ وَ الشَّرِیفُ وَ الْوَضِیعُ وَ الدَّنِیُّ وَ الرَّفِیعُ لَیْسَ مَعَهُنَّ مِنْ رِجَالِهِنَّ وَلِیٌّ وَ لَا مِنْ حُمَاتِهِنَّ حَمِیٌّ عُتُوّاً مِنْكَ عَلَى اللَّهِ وَ جُحُوداً لِرَسُولِ اللَّهِ وَ </w:t>
      </w:r>
      <w:bookmarkStart w:id="216" w:name="pg8742_125504"/>
    </w:p>
    <w:p>
      <w:pPr>
        <w:pStyle w:val="BookText"/>
        <w:rPr/>
      </w:pPr>
      <w:bookmarkEnd w:id="216"/>
      <w:r>
        <w:rPr>
          <w:rFonts w:ascii="IRNazanin" w:hAnsi="IRNazanin" w:eastAsia="IRNazanin"/>
          <w:color w:val="111111"/>
          <w:sz w:val="28"/>
          <w:sz w:val="28"/>
          <w:szCs w:val="28"/>
          <w:rtl w:val="true"/>
          <w:lang w:bidi="fa-IR"/>
        </w:rPr>
        <w:t xml:space="preserve">دَفْعاً لِمَا جَاءَ بِهِ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پسر آن مردمى كه جدّ من اسیرشان كرد پس از آن آزاد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عدل است كه تو زنان و كنیزان خود در پشت پرده نشانى و دختران رسول خدا را اسیر بدین سوى و آن سوى كشانى، پرده آنان را بدرى؛ روى آنان را بگشایى، دشمنان آنان را از شهرى به شهرى برند و بومى و غریب چشم بدانها دوزند و نزدیك و دور، وضیع و شریف چهره آنان را مى نگرند از مردان آنان نه پرستارى مانده است نه یاورى نه نگهدارى و نه مددكارى، اینها همه از گستاخى تو بر خدا و انكار بر رسول خدا و ردّ بر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با اندکی تفاوت در کتاب های بلاغات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طاهر، بى تا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4"/>
        <w:numPr>
          <w:ilvl w:val="3"/>
          <w:numId w:val="1"/>
        </w:numPr>
        <w:rPr/>
      </w:pPr>
      <w:bookmarkStart w:id="217" w:name="__RefHeading___Toc3221737_653776707"/>
      <w:bookmarkStart w:id="218" w:name="_Toc82"/>
      <w:bookmarkEnd w:id="217"/>
      <w:r>
        <w:rPr/>
        <w:t>3</w:t>
      </w:r>
      <w:r>
        <w:rPr>
          <w:rtl w:val="true"/>
        </w:rPr>
        <w:t xml:space="preserve">. </w:t>
      </w:r>
      <w:r>
        <w:rPr>
          <w:rtl w:val="true"/>
        </w:rPr>
        <w:t>امر به معروف و نهی از منکر</w:t>
      </w:r>
      <w:bookmarkEnd w:id="218"/>
    </w:p>
    <w:p>
      <w:pPr>
        <w:pStyle w:val="BookText"/>
        <w:rPr/>
      </w:pPr>
      <w:r>
        <w:rPr>
          <w:rFonts w:ascii="IRNazanin" w:hAnsi="IRNazanin" w:eastAsia="IRNazanin"/>
          <w:color w:val="111111"/>
          <w:sz w:val="28"/>
          <w:sz w:val="28"/>
          <w:szCs w:val="28"/>
          <w:rtl w:val="true"/>
          <w:lang w:bidi="fa-IR"/>
        </w:rPr>
        <w:t>یکی از جلوه های پایبندی به اصول و ارزش ها در مدرسه حسینی، امر به معروف و نهی از منکر در همه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فریضه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قوام شریعت و اقامه حدود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لیثى واسطى،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اهمیت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أُدِّیَتْ وَ أُقِیمَتِ اسْتَقَامَتِ الْفَرَائِضُ كُلُّهَا هَیِّنُهَا وَ صَعْبُهَا؛ اگر این وظیفه انجام گیرد و اجرا شود وظایف دیگر چه سخت یا آسان روبراه گردد و انجام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عصر سیاسی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جامعه دچار لغزش شده و مردم نسبت به دین اسلام بی تفاوت و فردی مانند یزید بر جامعه حاکم شده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استرجاع را بر زبان جاری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هدف و انگیزه اصلی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دو اصل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فریضه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لِطَلَبِ الْإِصْلَاحِ فِی أُمَّةِ جَدِّی ص أُرِیدُ أَنْ آمُرَ بِالْمَعْرُوفِ وَ أَنْهَى عَنِ 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حسینى موسوى،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فرمود، من از سر شادى و سرمستى و تباهكارى و ستمگرى قیام نكردم، بلكه براى اصلاح در امت جدم به پا خاستم و اكنون مى خواهم امر به معروف و نهى از منكر </w:t>
      </w:r>
    </w:p>
    <w:p>
      <w:pPr>
        <w:pStyle w:val="BookText"/>
        <w:rPr/>
      </w:pPr>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نیاز به یک الگوی حکومتی است بدین جهت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وَ أَسِیرَ بِسِیرَةِ جَدِّی وَ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اصلاحات ضرورت دید شاکله حکومت اسلامی را بنیان گذاری کند و جامعه را از سستی و رخوت خارج نماید، جامعه ای که در آن اثری از معروف نیست و مردم به منکر روی آورده اند، مؤید مطلب شناخت مسلم بن عقیل از وضعیت اجتماعی شهر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عبیدالله بن زیاد، مسلم را به فتنه انگیزی متهم کرد، مسلم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أَظْهَرْتُمُ الْمُنْكَرَ وَ دَفَنْتُمُ الْمَعْرُوفَ وَ تَأَمَّرْتُمْ عَلَى النَّاسِ بِغَیْرِ رِضًى مِنْهُمْ وَ حَمَلْتُمُوهُمْ عَلَى غَیْرِ مَا أَمَرَكُمُ اللَّهُ بِهِ وَ عَمِلْتُمْ فِیهِمْ بِأَعْمَالِ كِسْرَى وَ قَیْصَرَ فَأَتَیْنَاهُمْ لِنَأْمُرَ فِیهِمْ بِالْمَعْرُوفِ وَ نَنْهَى عَنِ الْمُنْكَرِ وَ نَدْعُوَهُمْ إِلَى حُكْمِ الْكِتَابِ وَ السُّنَّةِ وَ كُنَّا أَهْلَ ذَلِكَ؛ این شمایید كه منكرات را آشكار و معروف و خوبی ها را دفن و بدونرضایت مردم خود را بر گردن ایشان سوار كرده اید، و مردم را بر خلاف فرمان خدا كشانیده، چون قیصر و كسرى بر مردم حكم مى 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تا امر به معروف و نهى از منكر نماییم و مردم را به كتاب و سنّت فراخوانیم و آن گونه كه پیامبر فرمود شایستگى این كار با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که به هدایت جامعه و مسلمانان منجر می شد، فقط منحصر به قبل از نهضت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هر فرصتی حتی در لحظات سخت عاشورا برای امر به معروف و نهی از منکر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تاریخ برخی از لشکریان عمر بن سعد به برکت این فریضه الهی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دو برادر به نام های سعد بن الحرث الأنصاری العجلانی و أبو الحتوف بن الحرث الأنصاری العجلانی، از اهالی کوفه همراه عمر بن سعد برای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وقتی اصحاب و یارانش به شهادت رسیدند، با لشکریان صحبت کردند و از آنها یاری و کمک طلبیدند، این دو بردار متوجه خطای خود شدند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شدند و در رکاب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همین فریضه باعث شد حر بن یزید ریاحی توبه کند و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219" w:name="pg8742_125508"/>
    </w:p>
    <w:p>
      <w:pPr>
        <w:pStyle w:val="BookText"/>
        <w:rPr/>
      </w:pPr>
      <w:bookmarkEnd w:id="219"/>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قبل از شهادت به دشمن نزدیک شد و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وَیْلَكُمْ أَتَقْتُلُونِی عَلى سُنَّةٍ بَدَّلْتُها؟ أَمْ عَلى شَریعَةٍ غَیَّرْتُها، أَمْ عَلى جُرْمٍ فَعَلْتُهُ، أَمْ عَلى حَقٍّ تَرَكْتُهُ؟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نَقْتُلُكَ بُغْضاً لِأَبِیكَ؛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مى جنگید؟ آیا سنّتى را تغییر داده ام؟ یا شریعتى را دگرگون ساخته ام؟یا جرمى مرتكب شده ام؟ و یا حقّى را ترك كرده ام؟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كینه اى كه از پدرت به دل داریم، با تو مى جنگیم و تو را مى كشیم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متوجه شد به حق عمل نمى شود و از باطل جلوگیرى نمى گردد، در چنین شرایطى بر خود لازم دید قیام كند و با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حرانى،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خود، امر به معروف و نهی از منکر را پی ریزی کرد که آثار و برکات این خون و فریضه الهی تا قیامت خواهد درخشید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قَدْ أَقَمْتَ الصَّلَاةَ، وَ آتَیْتَ الزَّكَاةَ، وَ أَمَرْتَ بِالْمَعْرُوفِ، وَ نَهَیْتَ عَنِ الْمُنْكَر؛ من شهادت مى دهم كه تو نماز را به پا داشتى و زكات را ادا كردى و امر به معروف كرده و نهى از منكر را بجا آوردى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9/304</w:t>
      </w:r>
      <w:r>
        <w:rPr>
          <w:rFonts w:eastAsia="IRNazanin" w:cs="IRNazanin"/>
          <w:color w:val="111111"/>
          <w:sz w:val="28"/>
          <w:szCs w:val="28"/>
          <w:rtl w:val="true"/>
          <w:lang w:bidi="fa-IR"/>
        </w:rPr>
        <w:t>).</w:t>
      </w:r>
    </w:p>
    <w:p>
      <w:pPr>
        <w:pStyle w:val="Heading4"/>
        <w:numPr>
          <w:ilvl w:val="3"/>
          <w:numId w:val="1"/>
        </w:numPr>
        <w:rPr/>
      </w:pPr>
      <w:bookmarkStart w:id="220" w:name="__RefHeading___Toc3221739_653776707"/>
      <w:bookmarkStart w:id="221" w:name="_Toc83"/>
      <w:bookmarkEnd w:id="220"/>
      <w:r>
        <w:rPr/>
        <w:t>4</w:t>
      </w:r>
      <w:r>
        <w:rPr>
          <w:rtl w:val="true"/>
        </w:rPr>
        <w:t xml:space="preserve">. </w:t>
      </w:r>
      <w:r>
        <w:rPr>
          <w:rtl w:val="true"/>
        </w:rPr>
        <w:t>دینداری و حمایت از امامت</w:t>
      </w:r>
      <w:bookmarkEnd w:id="221"/>
    </w:p>
    <w:p>
      <w:pPr>
        <w:pStyle w:val="Heading5"/>
        <w:numPr>
          <w:ilvl w:val="4"/>
          <w:numId w:val="1"/>
        </w:numPr>
        <w:rPr/>
      </w:pPr>
      <w:bookmarkStart w:id="222" w:name="__RefHeading___Toc3221741_653776707"/>
      <w:bookmarkStart w:id="223" w:name="_Toc84"/>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یکی از جلوه های درس آموز و عبرت آمیز مدرسه حسینی، پایبندی به دین اسلام و التزام عملی به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اجتماعی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دلیل انحطاط از اخلاق، معنویت و دین به دنبال زندگی دنیوی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این افراد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عَبِیدُ الدُّنْیَا وَ الدِّینُ لَعْقٌ عَلَى أَلْسِنَتِهِمْ یَحُوطُونَهُ مَا دَرَّتْ مَعَایِشُهُمْ فَإِذَا مُحِّصُوا بِالْبَلَاءِ قَلَّ الدَّیَّانُونَ؛ مردم بندگان دنیا هستند، دین لعابى است كه تا زندگى روبراه است، به دور زبان مى گردانند و چون دوران آزمایش رسد دینداران كمیاب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دینداری در آخر الزمان مانند کسی است که در دست خود آتش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شعیری، بى تا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 که می توان در شرایط سخت زندگی صبور و بردبار بود و دین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حسینی پر از صحنه های آزمایش است البته به </w:t>
      </w:r>
      <w:bookmarkStart w:id="224" w:name="pg8742_125510"/>
    </w:p>
    <w:p>
      <w:pPr>
        <w:pStyle w:val="BookText"/>
        <w:rPr/>
      </w:pPr>
      <w:bookmarkEnd w:id="224"/>
      <w:r>
        <w:rPr>
          <w:rFonts w:ascii="IRNazanin" w:hAnsi="IRNazanin" w:eastAsia="IRNazanin"/>
          <w:color w:val="111111"/>
          <w:sz w:val="28"/>
          <w:sz w:val="28"/>
          <w:szCs w:val="28"/>
          <w:rtl w:val="true"/>
          <w:lang w:bidi="fa-IR"/>
        </w:rPr>
        <w:t xml:space="preserve">شرطی که از خدا استمداد و استعانت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تلاطم زندگی و روزگار سوار بر کشتی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دو روایت ذیل بیانگر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الْحُسَیْنَ مِصْبَاحُ هُدًى وَ سَفِینَةُ نَجَاة؛ همانا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هدایتگر و کشتی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أَهْلِ بَیْتِی فِیكُمْ مَثَلُ سَفِینَةِ نُوحٍ مَنْ رَكِبَ فِیهَا نَجَا وَ مَنْ تَخَلَّفَ عَنْهَا غَرِق؛ مثل اهل بیت من چون كشتى نوح است كه هر كس بر آن سوار شد نجات یافت و هر كس بر جاى ماند هلاك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مصیبت های بزرگ و دشواری ها را بیان کرده بود و همه می دانستند که زندگی و لحظات سختی را سپری خواهند کرد و به شهادت خواهند رسید اما دست از یاری و کمک دین نکشیدند و تا نفس آخر از امامت و ولایت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و حمایت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مختص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بلکه یاران و اصحاب با آگاهی و معرفت، پایبند به دین ماندند و به یاری دین و حمایت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جمعى از یاران به ایراد سخن پرداخته و به اجماع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لا نفارقك، و لكن أنفسنا لك الفداء، نقیك بنحورنا و جباهنا و أیدینا، فاذا نحن قتلنا كنا وفینا و قضینا ما علینا؛ بخدا قسم از شما جدا نمى شویم، جان هایمان به فدایت، با گلوها و پیشانی ها و دست هایمان شما را حفظ مى كنیم، اگر كشته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كرده 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تكلیفى كه بر گردن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نموده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5"/>
        <w:numPr>
          <w:ilvl w:val="4"/>
          <w:numId w:val="1"/>
        </w:numPr>
        <w:rPr/>
      </w:pPr>
      <w:bookmarkStart w:id="225" w:name="__RefHeading___Toc3221743_653776707"/>
      <w:bookmarkStart w:id="226" w:name="_Toc85"/>
      <w:bookmarkEnd w:id="225"/>
      <w:r>
        <w:rPr>
          <w:rtl w:val="true"/>
        </w:rPr>
        <w:t xml:space="preserve">حمایت یاران و اصحاب از امام حسین </w:t>
      </w:r>
      <w:r>
        <w:rPr>
          <w:rtl w:val="true"/>
        </w:rPr>
        <w:t>(</w:t>
      </w:r>
      <w:r>
        <w:rPr>
          <w:rtl w:val="true"/>
        </w:rPr>
        <w:t>علیه السلام</w:t>
      </w:r>
      <w:r>
        <w:rPr>
          <w:rtl w:val="true"/>
        </w:rPr>
        <w:t>)</w:t>
      </w:r>
      <w:bookmarkEnd w:id="22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کربلا همواره به یاری و کمک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 دینی، بی بصیرتی و بی وفایی مردم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یاران ایستادند و آمادگی خود را در یاری و حمایت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در تجدید بیعت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سَمِعْنَا هَدَاكَ اللَّهُ یَا ابْنَ رَسُولِ اللَّهِ مَقَالَتَكَ وَ لَوْ كَانَتِ الدُّنْیَا لَنَا بَاقِیَةً وَ كُنَّا فِیهَا مُخَلَّدِینَ لَآثَرْنَا النُّهُوضَ مَعَكَ عَلَى الْإِقَامَه؛ خداوند تو را رهبر و راهنما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w:t>
      </w:r>
    </w:p>
    <w:p>
      <w:pPr>
        <w:pStyle w:val="BookText"/>
        <w:rPr/>
      </w:pPr>
      <w:r>
        <w:rPr>
          <w:rFonts w:ascii="IRNazanin" w:hAnsi="IRNazanin" w:eastAsia="IRNazanin"/>
          <w:color w:val="111111"/>
          <w:sz w:val="28"/>
          <w:sz w:val="28"/>
          <w:szCs w:val="28"/>
          <w:rtl w:val="true"/>
          <w:lang w:bidi="fa-IR"/>
        </w:rPr>
        <w:t>اللَّه فرمایشاتت را شنیدیم اگر دنیا را براى ما بقایى بود و ما در آن زندگى جاوید داشتیم ما پایدارى در یارى تو را بر زندگانى جاوید دنیا مقدّم می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بیعت خود را از یاران برداشت و به آنها اجازه رفتن داد، یاران و اصحاب در حمایت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ایراد سخن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در پاسخ به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لَوَدِدْتُ أَنِّی قُتِلْتُ ثُمَّ نُشِرْتُ ثُمَّ قُتِلْتُ حَتَّى أُقْتَلَ هَكَذَا أَلْفَ مَرَّةٍ وَ أَنَّ اللَّهَ تَعَالَى یَدْفَعُ بِذَلِكَ الْقَتْلَ عَنْ نَفْسِكَ وَ عَنْ أَنْفُسِ هَؤُلَاءِ الْفِتْیَانِ مِنْ أَهْلِ بَیْتِكَ؛ و الله دوست داشتم كشته مى شدم، سپس دوباره زنده شده بعد كشته مى شدم، تا جایى كه هزار بار اینچنین كشته مى شدم، تا خداوند بدین وسیله، كشته شدن را از شما و جوانان اهل بیت شما دور مى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گفته شد روز دوم محرم بعد از سخن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تجدید بیعت و حمایت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ایراد سخن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یکی از طولانی ترین خطبه ها را قرائت کرد و در فرازی از سخنان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أشفقنا من قدر اللّه، و لا كرهنا لقاء ربّنا، و إنّا على نیّاتنا و بصائرنا، نوالی من والاك، و نعادی من عاداك؛ به خدا سوگند ما از تقدیر خداوند باکی نداریم و از ملاقات پروردگارمان هیچ کراهتی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مبنای نیات و بینش های خود رفتار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که شما را دوست دارد، دوست می داریم و به او مهر می ورزیم و هر که با شما دشمنی کند، دشمن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حسینى موسوى،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در شب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در حال سرکشی از تپه ها و بازدید میدانی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نافع سخنانی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سخنش به نافع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تسلك بین هذین الجبلین فی جوف اللّیل، و تنجو بنفسك؛ آیا نمی خواهی در این شب تار از بین دو کوه بگذری و جان خودت را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که جانش پر از عشق و محبت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خود را به روی قدم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بوسه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سیفی بألف، و فرسی مثله، فو اللّه الّذی منّ بك علیّ، لا فارقتك حتّى یكلاّ عن فرّی و جرّی؛ شمشیرم به هزار و اسبم به همین گون می ارزد، پس به آن خدایی که بر من به حضور در رکاب شما منت نهاد، سوگند می خورم تا هنگامی که شمشیرم به کار آید از شما جدا نمی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امام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مانند سایر شهدای کربلا در حمایت و تجدید بیعت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یَا ابْنَ رَسُولِ اللَّهِ لَقَدْ مَنَّ اللَّهُ بِكَ عَلَیْنَا أَنْ نُقَاتِلَ بَیْنَ یَدَیْكَ وَ تَقَطَّعَ فِیكَ أَعْضَاؤُنَا ثُمَّ یَكُونَ جَدُّكَ شَفِیعَنَا یَوْمَ الْقِیَامَه؛ اى پسررسول اللَّه، به خدا سوگند خدا بر ما منّت نهاد تا توفیق یابیم همراه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هدفت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بجنگیم تا آنجا كه اعضاى ما تكّه تكّه گردیده و آنگاه در قیامت، جدّ تو شفیع 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حسینى موسوى،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روز عاشورا با اجازه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خواند و آنان را به خاطر رفتارشان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سرزنش و نکوهش قرار داد و در فراز گفت، آب فرات که نوشیدن آن بر حیوانات مباح است، چرا بر فرزند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شده؟ آیا مزد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ابی شبیب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عابس هنگام ورود به میدان نبرد، در برابر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 الله ما امسى على ظهر الارض قریب و لا بعید أعز على و لا أحب الى منك، و لو قدرت على ان ادفع عنك الضیم و القتل بشی ء أعز على من نفسی و دمى لفعلته، السلام علیك یا أبا عبد الله، اشهد الله انى على هدیك و هدى ابیك؛ به خدا سوگند بر روى زمین چه نزدیك چه دور، كسى نزد من عزیزتر و محبوب تر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توانستم با چیزى عزیزتر از جان و خونم، كشته شدن و ظلم را از شما دور كنم چنین مى كردم؛ سلام بر تو 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من بر طریقه تو و پدرت مى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5/444</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شهدای کربلا در پایبندی به دین، اصول و ارزش های اسلامی و حمایت از امامت و ولایت بهترین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راه احیای حق و دین کوتاهی نکردند و با خون خود اسلام را زنده نگه داشتند و جاودانه شدند چنانکه مسلم بن عوسجه أسدى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شما را رها كنیم در مورد اداء حق شما چه عذرى پیش خدا بیاوریم؟ قسم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نیزه ام در سینه شانبشكند و با شمشیرم آن قدر آنها را بزنم كه دسته شمشیر از دستم رها شود، از شما جدا نخواهم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227" w:name="pg8742_125516"/>
    </w:p>
    <w:p>
      <w:pPr>
        <w:pStyle w:val="Heading4"/>
        <w:numPr>
          <w:ilvl w:val="3"/>
          <w:numId w:val="1"/>
        </w:numPr>
        <w:rPr/>
      </w:pPr>
      <w:bookmarkStart w:id="228" w:name="__RefHeading___Toc3221745_653776707"/>
      <w:bookmarkStart w:id="229" w:name="_Toc86"/>
      <w:bookmarkEnd w:id="227"/>
      <w:bookmarkEnd w:id="228"/>
      <w:r>
        <w:rPr/>
        <w:t>5</w:t>
      </w:r>
      <w:r>
        <w:rPr>
          <w:rtl w:val="true"/>
        </w:rPr>
        <w:t xml:space="preserve">. </w:t>
      </w:r>
      <w:r>
        <w:rPr>
          <w:rtl w:val="true"/>
        </w:rPr>
        <w:t>رعایت حق الناس</w:t>
      </w:r>
      <w:bookmarkEnd w:id="229"/>
    </w:p>
    <w:p>
      <w:pPr>
        <w:pStyle w:val="BookText"/>
        <w:rPr/>
      </w:pPr>
      <w:r>
        <w:rPr>
          <w:rFonts w:ascii="IRNazanin" w:hAnsi="IRNazanin" w:eastAsia="IRNazanin"/>
          <w:color w:val="111111"/>
          <w:sz w:val="28"/>
          <w:sz w:val="28"/>
          <w:szCs w:val="28"/>
          <w:rtl w:val="true"/>
          <w:lang w:bidi="fa-IR"/>
        </w:rPr>
        <w:t xml:space="preserve">یکی از اصول و ارزش هایی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همگان آموخت، توجه به رعایت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مردم اهتمام ویژه ای داشتند و التزام به آن را به دیگران مخصوصا یاران باوفایش توصیه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موسى بن عمیر از پدر خویش نقل کرده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 أن لا یقتل معی رجل علیه دین و ناد بها فی الموالی فانی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علیه دین أخذ من حسناته یوم القیامه؛ میان همه یارانم اعلام کن، هر کس دَیْنى بر عهده دارد با من كشته نشود؛ زیرا كه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دنیا برود و دَیْنى بر ذمّه داشته باشد، از حسنات وى در فرداى قیامت برداشته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19/429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به گونه دیگر از این راوی نقل شده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 فی الناس ان لا یقاتلن معی رجل علیه دین فانه لیس من رجل یموت و علیه دین لا یدع له وفاء الا دخل النار؛ بین مردم ندا كن كسى كه بدهى دارد نباید با من به پیكار آید، كه هر كه با بدهى بمیرد و براى پرداخت آن نیندیشیده باشد در آتش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اتمام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اصحاب برخاست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از جانب من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دیگران به وکالت بپردازند نیز راضی نبود و معتقد بود افراد باید یقین به انجام پرداخت حق مردم داشته باشند،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كفاله امرأه و هل تقضی امرأه؛ كفالت زن چه ارزش و فایده ای دارد؟آیا زن مى تواند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19/430</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موضوع حق الناس همین بس که یك نفر از اصحاب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بدهى دارم، چه كنم؟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بدهى دارد با من به پیكار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ثبت شده، افرادی بودند به بهانه قرض داشتن و سركشى به خانواده، توفیق حضور در حماسه عاشورا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ضحاك بن عبد الله مشرقى می گوید، من و مالك بن نضر ارحبى پیش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به او سلام گفتیم، آنگاه پیش وى نشستیم سلام ما را جواب داد و خوش آمد گفت و پرسید كه براى چه آمده ایم؟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ایم به تو سلام گوییم و از خدا براى تو سلامتی بخواهیم و دیدار </w:t>
      </w:r>
      <w:bookmarkStart w:id="230" w:name="pg8742_125518"/>
    </w:p>
    <w:p>
      <w:pPr>
        <w:pStyle w:val="BookText"/>
        <w:rPr/>
      </w:pPr>
      <w:bookmarkEnd w:id="230"/>
      <w:r>
        <w:rPr>
          <w:rFonts w:ascii="IRNazanin" w:hAnsi="IRNazanin" w:eastAsia="IRNazanin"/>
          <w:color w:val="111111"/>
          <w:sz w:val="28"/>
          <w:sz w:val="28"/>
          <w:szCs w:val="28"/>
          <w:rtl w:val="true"/>
          <w:lang w:bidi="fa-IR"/>
        </w:rPr>
        <w:t>تازه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جنگ اتفاق دارند كار خویش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و نعم الوكیل؛ خدا مرا بس است که بهترین تكیه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یمنعكما من نصرتی؟؛ چرا مرا یارى نمى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و خانواده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و خانواده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گرفتیم و 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حسینی، نباید نسبت به حق الناس بی تفاوت بود بدین جهت حتی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از ضایع ساختن حقوق مردم برحذر می داشت و اگر کسی توانایی ادای دَیْن نداشت، خود متکفل پرداخت و ادای آن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روزى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اسامه بن زید که ناخوش و مریض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اندوهناك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سبب اندوه و ناراحتی اش را پرسید؟ اسامه گفت، شصت هزار درهم قرض برعهده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 را من ادا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اسامه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تَمُوتَ حَتَّىأَقْضِیَهَا عَنْكَ قَالَ فَقَضَاهَا قَبْلَ مَوْتِهِ؛ نمى میرى تا قرض را ادا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قرض اسامه را كه شصت هزار درهم بود پیش از وفات او ادا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که تربیت یافته مکتب حسینی است حتی در لحظه آخر عمر خویش به این نکته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دستگیر شد در مجلس عبیدالله بن زیاد به حاضرین در جلسه نگاهی کرد و به عمربن سعد گفت، بین من و تو یک قرابتی وجود دارد، می خواهم به تو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ابتدا از شنیدن و عمل به وصیت مسلم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دستور ابن زیاد، مسلم وصیت خود را به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بندی از وصیت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 بالكوفه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سبعمائه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کوفه من هفتصد درهم دَیْن بر ذمّه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زره من را بفروش و قرض من را پرداخت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محمودی،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4"/>
        <w:numPr>
          <w:ilvl w:val="3"/>
          <w:numId w:val="1"/>
        </w:numPr>
        <w:rPr/>
      </w:pPr>
      <w:bookmarkStart w:id="231" w:name="__RefHeading___Toc3221747_653776707"/>
      <w:bookmarkStart w:id="232" w:name="_Toc87"/>
      <w:bookmarkEnd w:id="231"/>
      <w:r>
        <w:rPr/>
        <w:t>6</w:t>
      </w:r>
      <w:r>
        <w:rPr>
          <w:rtl w:val="true"/>
        </w:rPr>
        <w:t xml:space="preserve">. </w:t>
      </w:r>
      <w:r>
        <w:rPr>
          <w:rtl w:val="true"/>
        </w:rPr>
        <w:t>کسب رزق حلال</w:t>
      </w:r>
      <w:bookmarkEnd w:id="232"/>
    </w:p>
    <w:p>
      <w:pPr>
        <w:pStyle w:val="Heading5"/>
        <w:numPr>
          <w:ilvl w:val="4"/>
          <w:numId w:val="1"/>
        </w:numPr>
        <w:rPr/>
      </w:pPr>
      <w:bookmarkStart w:id="233" w:name="__RefHeading___Toc3221749_653776707"/>
      <w:bookmarkStart w:id="234" w:name="_Toc88"/>
      <w:bookmarkEnd w:id="233"/>
      <w:r>
        <w:rPr>
          <w:rtl w:val="true"/>
        </w:rPr>
        <w:t>اشاره</w:t>
      </w:r>
      <w:bookmarkEnd w:id="23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عبرت های عاشورا را می توان توصیه در کسب رزق حلال دانست که همواره انسان باید به اصول و ارزش های اقتصادی پایبند باشد و از مال حرام باید اجتناب و </w:t>
      </w:r>
      <w:bookmarkStart w:id="235" w:name="pg8742_125520"/>
    </w:p>
    <w:p>
      <w:pPr>
        <w:pStyle w:val="BookText"/>
        <w:rPr/>
      </w:pPr>
      <w:bookmarkEnd w:id="235"/>
      <w:r>
        <w:rPr>
          <w:rFonts w:ascii="IRNazanin" w:hAnsi="IRNazanin" w:eastAsia="IRNazanin"/>
          <w:color w:val="111111"/>
          <w:sz w:val="28"/>
          <w:sz w:val="28"/>
          <w:szCs w:val="28"/>
          <w:rtl w:val="true"/>
          <w:lang w:bidi="fa-IR"/>
        </w:rPr>
        <w:t>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 های دینی کسب رزق و روزی حلال بر همه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حمیرى،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فضیلت ترین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كلینى،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9/542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 نیز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لكِنْ لا تُواعِدُوهُنَّ سِرًّا إِلَّا أَنْ تَقُولُوا قَوْلًا مَعْرُوفاً؛ ولى با آنان در پنهانى و خلوت قرارداد ازدواج نگذارید، جز آنكه گفتارى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صراحت و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طلب مال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نکته های عبرت آموزبسیاری وجود دارد که بر طالب علم و حقیقت واجب است آنها را بیاموزد و بدان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تلاش خود را به کار بست تا از ضعف اقتصادی افراد بهره ای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گماردن جاسوسان فراوانى قصد داشت تا از جزئیات زندگى خصوصى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جاسوسان متوجه شد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بخشندگى و سخاوت فراوان، زیر بار قرض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فرصت را غنیمت شمرد و به آن حضرت نامه نوشت؛ قصد دارد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خودش حفر كرده و بر مستمندان مدینه و در راه ماندگان وقف كرده بود، از او بخرد و آن نامه را با دوهزار دینار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 آن سرباز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آن را صدقه داد تا خداوند او را به خاطر آن از آتش دوزخ حفظ كند و من به هیچ قیمتى آن را نمى فروشم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حموی،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4/176</w:t>
      </w:r>
      <w:r>
        <w:rPr>
          <w:rFonts w:eastAsia="IRNazanin" w:cs="IRNazanin"/>
          <w:color w:val="111111"/>
          <w:sz w:val="28"/>
          <w:szCs w:val="28"/>
          <w:rtl w:val="true"/>
          <w:lang w:bidi="fa-IR"/>
        </w:rPr>
        <w:t>).</w:t>
      </w:r>
    </w:p>
    <w:p>
      <w:pPr>
        <w:pStyle w:val="Heading5"/>
        <w:numPr>
          <w:ilvl w:val="4"/>
          <w:numId w:val="1"/>
        </w:numPr>
        <w:rPr/>
      </w:pPr>
      <w:bookmarkStart w:id="236" w:name="__RefHeading___Toc3221751_653776707"/>
      <w:bookmarkStart w:id="237" w:name="_Toc89"/>
      <w:bookmarkEnd w:id="236"/>
      <w:r>
        <w:rPr>
          <w:rtl w:val="true"/>
        </w:rPr>
        <w:t xml:space="preserve">نقش مال حرام در شهادت امام </w:t>
      </w:r>
      <w:r>
        <w:rPr>
          <w:rtl w:val="true"/>
        </w:rPr>
        <w:t>(</w:t>
      </w:r>
      <w:r>
        <w:rPr>
          <w:rtl w:val="true"/>
        </w:rPr>
        <w:t>علیه السلام</w:t>
      </w:r>
      <w:r>
        <w:rPr>
          <w:rtl w:val="true"/>
        </w:rPr>
        <w:t>)</w:t>
      </w:r>
      <w:bookmarkEnd w:id="23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حرام موجب قساوت و تیره شدن قلب می شود که نتیجه آن عدم پذیرش پند و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از فرصت های مختلف برای امر به معروف و نهی از منکر استفاده کرد اما سخنانش برای بسیاری از افراد قابل قبول نبود زیرا شکم های آنان از مال حرام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وَیْلَكُمْ مَا عَلَیْكُمْ أَنْ تُنْصِتُوا إِلَیَّ فَتَسْمَعُوا قَوْلِی وَ إِنَّمَا أَدْعُوكُمْ إِلَى سَبِیلِ الرَّشَادِ فَمَنْ أَطَاعَنِی كَانَ مِنَ الْمُرْشَدِینَ وَ مَنْ عَصَانِی كَانَ مِنَ الْمُهْلَكِینَ وَ كُلُّكُمْ عَاصٍ لِأَمْرِی غَیْرُ مُسْتَمِعٍ قَوْلِی فَقَدْ مُلِئَتْ بُطُونُكُمْ مِنَ الْحَرَامِ وَ طُبِعَ عَلَى قُلُوبِكُمْ وَیْلَكُمْ أَ لَا تُنْصِتُون؛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شده است كه ساكت نمى شوید وگوش به سخن من نمى دهید تا سخن مرا بشنوید؟ به درستى من شما را به </w:t>
      </w:r>
    </w:p>
    <w:p>
      <w:pPr>
        <w:pStyle w:val="BookText"/>
        <w:rPr/>
      </w:pPr>
      <w:r>
        <w:rPr>
          <w:rFonts w:ascii="IRNazanin" w:hAnsi="IRNazanin" w:eastAsia="IRNazanin"/>
          <w:color w:val="111111"/>
          <w:sz w:val="28"/>
          <w:sz w:val="28"/>
          <w:szCs w:val="28"/>
          <w:rtl w:val="true"/>
          <w:lang w:bidi="fa-IR"/>
        </w:rPr>
        <w:t>جز راه راست و رستگارى هدایت و دعوت نمى كنم، پس هر كس مرا اطاعت كند از رستگاران و هدایت یافته گان مى گردد و هر كس امر مرا عصیان و مخالفت نماید، از هلاك شدگان و گمراهان مى باشد، همه شما به امر من مخالفت مى كنید و قول مرا گوش نمى دهید، به تحقیق شكم ها و بطون شما از غذاهاى حرام پر شده است و قلوب شما را به مهر شقاوت و ضلالت مهر زده اند،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انصاف نمى كنید؟ آیا به سخن من گوش نمى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تزریق مال حرام از زمان عبیدالله بن زیاد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با مال حرام و تزریق پول حرام آلوده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ابتدا مسلم بن عقیل را تنها گذاشتند و او را به سمت شهادت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وقعه الطف، نقش مال حرام در میان اشراف و بزرگان کوفه و تزریق آن به مردم کوفه را اینگونه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اشراف مردم نزد ابن زیاد آمدند، عبید الله بن زیاد، كثیر بن شهاب بن حصین حارثى را خواست، به او دستور داد با یاران مذحجى به كوفه برود و مردم را وادار به جدایى از مسلم بن عقیل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شبث بن ربعى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مردم بروید و افراد مطیع را به افزوده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و احترامشان نوید بدهید، و افراد عاصى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محرومیت و مجازات بترسانید، و به آنها اعلام كنید لشكریان شام به سویشان به راه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 بن شهاب شروع به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به خانواده هایتان ملحق شوید در برپایى شر شتاب نكنید و خودتان را به كشتن ندهید، هان این ها لشكریان امیرالمؤمنین یزید هستند كه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با خدا عهد بست چنانچه بر جنگ با او باقى ماندید و تا غروب برنگشتید، زن و بچه تان را از عطا محروم كند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حرام باعث شد اهل کوفه به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بن عبد اللّه العائذی توانست از کوفه خارج و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مورد وضعیت کوفه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أشراف الناس فقد اعظمت رشوتهم و ملئت غرائرهم، یستمال ودّهم و یستخلص به نصیحتهم، فهم ألب واحد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سائر الناس بعد فانّ أفئدتهم تهوی إلیك و سیوفهم غدا مشهورة علیك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اشراف مردم رشوه كلانى داده شده و كیسه هایشان پر گردیده تا دلشان بدست آید، و كاملا خیر خواه و </w:t>
      </w:r>
      <w:bookmarkStart w:id="238" w:name="pg8742_125525"/>
    </w:p>
    <w:p>
      <w:pPr>
        <w:pStyle w:val="BookText"/>
        <w:rPr/>
      </w:pPr>
      <w:bookmarkEnd w:id="238"/>
      <w:r>
        <w:rPr>
          <w:rFonts w:ascii="IRNazanin" w:hAnsi="IRNazanin" w:eastAsia="IRNazanin"/>
          <w:color w:val="111111"/>
          <w:sz w:val="28"/>
          <w:sz w:val="28"/>
          <w:szCs w:val="28"/>
          <w:rtl w:val="true"/>
          <w:lang w:bidi="fa-IR"/>
        </w:rPr>
        <w:t>دلداده آنها شوند، و لذا آنها بر علیه شما یك دست شده اند اما بقیه مردم دل هایشان به سوى شما تمایل دارد ولى شمشیرهایشان فردا بر علیه شما برهنه خواهد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3"/>
        <w:numPr>
          <w:ilvl w:val="2"/>
          <w:numId w:val="1"/>
        </w:numPr>
        <w:rPr/>
      </w:pPr>
      <w:bookmarkStart w:id="239" w:name="__RefHeading___Toc3221753_653776707"/>
      <w:bookmarkStart w:id="240" w:name="_Toc90"/>
      <w:bookmarkEnd w:id="239"/>
      <w:r>
        <w:rPr>
          <w:rtl w:val="true"/>
        </w:rPr>
        <w:t>نتیجه</w:t>
      </w:r>
      <w:bookmarkEnd w:id="240"/>
    </w:p>
    <w:p>
      <w:pPr>
        <w:pStyle w:val="BookText"/>
        <w:rPr/>
      </w:pPr>
      <w:r>
        <w:rPr>
          <w:rFonts w:ascii="IRNazanin" w:hAnsi="IRNazanin" w:eastAsia="IRNazanin"/>
          <w:color w:val="111111"/>
          <w:sz w:val="28"/>
          <w:sz w:val="28"/>
          <w:szCs w:val="28"/>
          <w:rtl w:val="true"/>
          <w:lang w:bidi="fa-IR"/>
        </w:rPr>
        <w:t>پژوهش حاضر به بیان جلوه هایی از پایبندی به اصول و ارزش های برآمده از مدرسه حسینی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حاصل از پژوهش مشخص کرد که سختی و مشکلات دلیلی برای رفع تکلیف و انجام ندادن احکام شرعی و وظایف دینی نیست بلکه در هر حال باید به دین و شریعت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كَما أُمِرْتَ؛ پس همان گونه كه فرمان یافته اى، استقامت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به موارد کاربردی پایبندی به اصول و ارزش های اسلامی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ملتزم بودند،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تکلیف شرعی است که در هیچ حالتی ترک نمی شود حتی در احکاماسلامی نماز غریق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براج،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دادن شهید؛ نماز ظهر را اقامه کرد؛ حجاب یک وظیفه دینی و شرعی برای بانوان است که ایشان با آن مشکلات و مصیبت ها، حجاب را در رأس برنامه های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حجاب مصداق بارز پایبندی به ارزش های اسلامی است؛ امر به معروف و نهی از منکر فریضه فراموش شده ای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و شهادت خود ضرورت آن را بر همگان روشن و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که می توان دیندار بود و با استعانت از خدا و توسل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تلاطم زندگی و روزگار موفق شد؛ رعایت حق الناس و کسب رزق و روزی حلال نباید مورد غفلت قرار گیرد زیرا مال حرام موجب عدم پذیرش حق می شود</w:t>
      </w:r>
      <w:r>
        <w:rPr>
          <w:rFonts w:eastAsia="IRNazanin" w:cs="IRNazanin"/>
          <w:color w:val="111111"/>
          <w:sz w:val="28"/>
          <w:szCs w:val="28"/>
          <w:rtl w:val="true"/>
          <w:lang w:bidi="fa-IR"/>
        </w:rPr>
        <w:t>.</w:t>
      </w:r>
    </w:p>
    <w:p>
      <w:pPr>
        <w:pStyle w:val="Heading3"/>
        <w:numPr>
          <w:ilvl w:val="2"/>
          <w:numId w:val="1"/>
        </w:numPr>
        <w:rPr/>
      </w:pPr>
      <w:bookmarkStart w:id="241" w:name="__RefHeading___Toc3221755_653776707"/>
      <w:bookmarkStart w:id="242" w:name="_Toc91"/>
      <w:bookmarkEnd w:id="241"/>
      <w:r>
        <w:rPr>
          <w:rtl w:val="true"/>
        </w:rPr>
        <w:t>منابع</w:t>
      </w:r>
      <w:bookmarkEnd w:id="24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أبی طاهر،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بلاغات النساء، چاپ اول، قم، الشریف الرضی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الكوفى، أبو محمد أحمد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الفتوح، تحقیق على شیرى، چاپ اول، </w:t>
      </w:r>
    </w:p>
    <w:p>
      <w:pPr>
        <w:pStyle w:val="BookText"/>
        <w:rPr/>
      </w:pPr>
      <w:r>
        <w:rPr>
          <w:rFonts w:ascii="IRNazanin" w:hAnsi="IRNazanin" w:eastAsia="IRNazanin"/>
          <w:color w:val="111111"/>
          <w:sz w:val="28"/>
          <w:sz w:val="28"/>
          <w:szCs w:val="28"/>
          <w:rtl w:val="true"/>
          <w:lang w:bidi="fa-IR"/>
        </w:rPr>
        <w:t>بیروت،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براج طرابلسى، قاضى، عبد العزیز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المهذب، چاپ اول، قم، دفتر انتشارات اسلامى وابسته به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عسقلانى، احمد بن على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الإصابة فى تمییز الصحابة، چاپ اوّل، بیروت، دارالكتب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شعبه حرانى، حسن بن على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عن آل الرسول صلى</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الله علیه و آله، چاپ دوم،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مازندرانى، محمد بن على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 علیهم السلام، چاپ اوّل، قم،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على قتلى الطفوف، ترجمه احمد فهرى، چاپ اول، تهران،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حلى، جعفر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الأحزان، چاپ سوم، قم، مدرسه امام مهدى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مخنف كوفى، لوط بن یحیى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الطفّ، چاپ سوم، قم،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بحرانى اصفهانى، عبدالله بن نور الله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عوالم العلوم و المعارف والأحوال من الآیات و الأخبار و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سیدة النساء إلى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 مؤسسة الإمام المهدى عجّل الله تعالى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بلاذرى، أحمد بن یحیى بن جابر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من انساب الأشراف، چاپ اول، بیروت، دار 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نویسندگان، تهران، سازمان پژوهش و برنامه ریزی آموزشی، دفتر انتشارات کمک 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حسینى موسوى، محمد بن أبی طالب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تسلیة المُجالس و زینة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 مؤسسة المعارف الإسلامیة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حموى، شهاب الدین ابو عبد الله یاقوت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البلدان،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دار </w:t>
      </w:r>
    </w:p>
    <w:p>
      <w:pPr>
        <w:pStyle w:val="BookText"/>
        <w:rPr/>
      </w:pP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حمیرى، عبد الله بن جعفر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الإسناد، چاپ اول، قم، 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رحمانى همدانى، احمد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فاطمة الزهراء بهجة قلب المصطفى صلّى الله علیه و آله و سلّم، چاپ سوم، تهران، 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سماوى، محمد بن طاهر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إبصار العین فی أنصار الحسین علیه السلام، چاپ اول، قم، دانشگاه شهید محلاتى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شاوی، 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کاروان حسینی از مدینه تا مدینه، قم، زمزم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شبّر، جواد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الطف أو شعراء الحسین علیه السلام، چاپ اوّل، بیروت، دار المرتضى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شعیری،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الأخبار، چاپ اول، نجف، مطبعة 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شوشتری، سید قاضى نور الله مرعشى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إحقاق الحق و إزهاق الباطل، چاپ اوّل، قم، مكتبة آیة الله مرعشى نجفى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على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چاپ ششم، تهران، كتابچى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 علیه السلام، چاپ اول، تهران، نشر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فی فضائل آل محمّد صلّى الله علیهم، چاپ دوم، قم، مكتبة آیة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طبرسى، احمد بن على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على أهل اللجاج، چاپ اول، مشهد، نشر مرتضى</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أبو 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الأمم و الملوك، چاپ دوم، بیروت، دار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 الدین بن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چاپ سوم، تهران، مرتضوى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طوسى،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چاپ اول، قم، دار الثقافة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عیاشى،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 چاپ اول، تهران، المطبعة العلمیة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فیومى، أحمد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المصباح المنیر فی غریب الشرح الكبیر للرافعی، چاپ </w:t>
      </w:r>
    </w:p>
    <w:p>
      <w:pPr>
        <w:pStyle w:val="BookText"/>
        <w:rPr/>
      </w:pPr>
      <w:r>
        <w:rPr>
          <w:rFonts w:ascii="Amiri" w:hAnsi="Amiri" w:eastAsia="Amiri" w:cs="Amiri"/>
          <w:color w:val="111111"/>
          <w:sz w:val="28"/>
          <w:sz w:val="28"/>
          <w:szCs w:val="28"/>
          <w:rtl w:val="true"/>
          <w:lang w:bidi="ar-SA"/>
        </w:rPr>
        <w:t>دوم، قم، موسسه دار الهجرة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قندوزى، سلیمان بن ابراهیم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المودة لذو القربى، چاپ دوم، قم،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كلینى، محمد بن یعقوب بن اسحاق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الكافی، چاپ اول، قم،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لیثى واسطى، على بن محمد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الحكم و المواعظ، چاپ اول، قم،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محمد باقر بن محمد تقى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الأنوارالجامعة لدرر أخبار الأئمة الأطهار، چاپ دوم،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محمودی، محمدباقر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عبرات المصطفین فی مقتل الحسین علیه السلام، المأخوذ من أقدم المصادر التاریخیة الإسلامیة، قم، مجمع إحیاء الثقافة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على العباد، چاپ</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اول، قم، كنگره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بن نعمان عكبرى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المقنعة، چاپ اول، قم، كنگره جهانى هزاره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عاشورا؛ ریشه ها، انگیزه ها، رویدادها، پیامدها، تحقیق سعید داودی و مهدی رستم نژاد، چاپ دوم، قم، مدرسه الامام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مؤیدى، 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جامع سخنان امام حسین علیه السلام، چاپ دوم، تهران، امیركبیر</w:t>
      </w:r>
      <w:r>
        <w:rPr>
          <w:rFonts w:eastAsia="IRNazanin" w:cs="IRNazanin"/>
          <w:color w:val="111111"/>
          <w:sz w:val="28"/>
          <w:szCs w:val="28"/>
          <w:rtl w:val="true"/>
          <w:lang w:bidi="fa-IR"/>
        </w:rPr>
        <w:t xml:space="preserve">. </w:t>
      </w:r>
      <w:bookmarkStart w:id="243" w:name="pg8742_125533"/>
    </w:p>
    <w:p>
      <w:pPr>
        <w:pStyle w:val="Heading2"/>
        <w:numPr>
          <w:ilvl w:val="1"/>
          <w:numId w:val="1"/>
        </w:numPr>
        <w:rPr/>
      </w:pPr>
      <w:bookmarkStart w:id="244" w:name="__RefHeading___Toc3221757_653776707"/>
      <w:bookmarkStart w:id="245" w:name="_Toc92"/>
      <w:bookmarkEnd w:id="243"/>
      <w:bookmarkEnd w:id="244"/>
      <w:r>
        <w:rPr>
          <w:rtl w:val="true"/>
        </w:rPr>
        <w:t>کاربست نمادین شخصیت حضرت زینب</w:t>
      </w:r>
      <w:r>
        <w:rPr>
          <w:rtl w:val="true"/>
        </w:rPr>
        <w:t>(</w:t>
      </w:r>
      <w:r>
        <w:rPr>
          <w:rtl w:val="true"/>
        </w:rPr>
        <w:t>علیها السلام</w:t>
      </w:r>
      <w:r>
        <w:rPr>
          <w:rtl w:val="true"/>
        </w:rPr>
        <w:t xml:space="preserve">) </w:t>
      </w:r>
      <w:r>
        <w:rPr>
          <w:rtl w:val="true"/>
        </w:rPr>
        <w:t>در شعر معاصر بحرین</w:t>
      </w:r>
      <w:bookmarkEnd w:id="245"/>
    </w:p>
    <w:p>
      <w:pPr>
        <w:pStyle w:val="Heading3"/>
        <w:numPr>
          <w:ilvl w:val="2"/>
          <w:numId w:val="1"/>
        </w:numPr>
        <w:rPr/>
      </w:pPr>
      <w:bookmarkStart w:id="246" w:name="__RefHeading___Toc3221759_653776707"/>
      <w:bookmarkStart w:id="247" w:name="_Toc93"/>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دکتر سید مهدی نوری کیذقانی</w:t>
      </w:r>
      <w:r>
        <w:rPr>
          <w:rStyle w:val="FootnoteAnchor"/>
          <w:rtl w:val="true"/>
        </w:rPr>
        <w:footnoteReference w:id="16"/>
      </w:r>
      <w:r>
        <w:rPr>
          <w:rFonts w:ascii="IRNazanin" w:hAnsi="IRNazanin" w:eastAsia="IRNazanin"/>
          <w:color w:val="111111"/>
          <w:sz w:val="28"/>
          <w:sz w:val="28"/>
          <w:szCs w:val="28"/>
          <w:rtl w:val="true"/>
          <w:lang w:bidi="fa-IR"/>
        </w:rPr>
        <w:t>رسول خمر</w:t>
      </w:r>
      <w:r>
        <w:rPr>
          <w:rStyle w:val="FootnoteAnchor"/>
          <w:rtl w:val="true"/>
        </w:rPr>
        <w:footnoteReference w:id="17"/>
      </w:r>
      <w:r>
        <w:rPr>
          <w:rFonts w:ascii="IRNazanin" w:hAnsi="IRNazanin" w:eastAsia="IRNazanin"/>
          <w:color w:val="111111"/>
          <w:sz w:val="28"/>
          <w:sz w:val="28"/>
          <w:szCs w:val="28"/>
          <w:rtl w:val="true"/>
          <w:lang w:bidi="fa-IR"/>
        </w:rPr>
        <w:t>دکتر عباس گنجعلی</w:t>
      </w:r>
      <w:r>
        <w:rPr>
          <w:rStyle w:val="FootnoteAnchor"/>
          <w:rtl w:val="true"/>
        </w:rPr>
        <w:footnoteReference w:id="18"/>
      </w:r>
      <w:r>
        <w:rPr>
          <w:rFonts w:ascii="IRNazanin" w:hAnsi="IRNazanin" w:eastAsia="IRNazanin"/>
          <w:color w:val="111111"/>
          <w:sz w:val="28"/>
          <w:sz w:val="28"/>
          <w:szCs w:val="28"/>
          <w:rtl w:val="true"/>
          <w:lang w:bidi="fa-IR"/>
        </w:rPr>
        <w:t>دکتر حسین شمس آبادی</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13/02/1402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16/06/1402</w:t>
      </w:r>
    </w:p>
    <w:p>
      <w:pPr>
        <w:pStyle w:val="BookText"/>
        <w:rPr/>
      </w:pPr>
      <w:r>
        <w:rPr>
          <w:rFonts w:ascii="IRNazanin" w:hAnsi="IRNazanin" w:eastAsia="IRNazanin"/>
          <w:color w:val="111111"/>
          <w:sz w:val="28"/>
          <w:sz w:val="28"/>
          <w:szCs w:val="28"/>
          <w:rtl w:val="true"/>
          <w:lang w:bidi="fa-IR"/>
        </w:rPr>
        <w:t>چکیده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بزرگ در طول تاریخ الگوی کمال و انسانیت بوده و جهانیان را مسحور عظمت خود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زنانی است که به سبب ویژگی هایی چون صلابت، صبر، قداست، شجاعت، شکوه و عظمت، الگوی آزادگان و حقیقت جویان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عظمت وجودی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فارسی و عربی جلوه ویژه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به شیوه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حضور نمادین شخصیت آن حضرت در شعر شاعران بحرین مورد واکاوی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از آن دارد که شاعران معاصر بحرین از قهرمانان عاشورا به ویژه </w:t>
      </w:r>
      <w:bookmarkStart w:id="248" w:name="pg8742_125535"/>
    </w:p>
    <w:p>
      <w:pPr>
        <w:pStyle w:val="BookText"/>
        <w:rPr/>
      </w:pPr>
      <w:bookmarkEnd w:id="248"/>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نماد شکیبایی و پایداری دانسته و همه پایمردان و آزادیخوان را به اقتدای به ایشان فراخوانده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شعر این شاعران چون مشعلی فروزان، راه های ظلمانی و دشوار را تا رسیدن به قله سرافرازی و عدالت، روشن می کند و به انقلابیان و سلحشوران آگاه نیرو، اندیشه و انگیزه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شاعران بحرین، شعر مذهبی، فرهنگ عاشورایی</w:t>
      </w:r>
      <w:r>
        <w:rPr>
          <w:rFonts w:eastAsia="IRNazanin" w:cs="IRNazanin"/>
          <w:color w:val="111111"/>
          <w:sz w:val="28"/>
          <w:szCs w:val="28"/>
          <w:rtl w:val="true"/>
          <w:lang w:bidi="fa-IR"/>
        </w:rPr>
        <w:t>.</w:t>
      </w:r>
    </w:p>
    <w:p>
      <w:pPr>
        <w:pStyle w:val="Heading3"/>
        <w:numPr>
          <w:ilvl w:val="2"/>
          <w:numId w:val="1"/>
        </w:numPr>
        <w:rPr/>
      </w:pPr>
      <w:bookmarkStart w:id="249" w:name="__RefHeading___Toc3221761_653776707"/>
      <w:bookmarkStart w:id="250" w:name="_Toc94"/>
      <w:bookmarkEnd w:id="249"/>
      <w:r>
        <w:rPr>
          <w:rtl w:val="true"/>
        </w:rPr>
        <w:t>مقدمه</w:t>
      </w:r>
      <w:bookmarkEnd w:id="250"/>
    </w:p>
    <w:p>
      <w:pPr>
        <w:pStyle w:val="BookText"/>
        <w:rPr/>
      </w:pPr>
      <w:r>
        <w:rPr>
          <w:rFonts w:ascii="IRNazanin" w:hAnsi="IRNazanin" w:eastAsia="IRNazanin"/>
          <w:color w:val="111111"/>
          <w:sz w:val="28"/>
          <w:sz w:val="28"/>
          <w:szCs w:val="28"/>
          <w:rtl w:val="true"/>
          <w:lang w:bidi="fa-IR"/>
        </w:rPr>
        <w:t xml:space="preserve">حادثه کربلا و شهادت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وقایع تاریخ است که در عقاید مسلمین نقش بسزایی داشته و گستردگی ابعاد آن همواره برای دانشمندان و اندیشمندان شگرف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عاشورا یک حرکت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که فرزند متقی و آگاه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زنده کردن قرآن و فعال ساختن ارزش های فراموش شده اسلام آن را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شعر عاشورایی در ادبیات معاصر عربی و فارسی، در حقیقت سخن از شعری آیینی و هدفمند است که از یک سو ارزش های انسانی و اخلاقی را تبلیغ می کند و از دیگر سو ناملایمت ها و ستم های اجتماع را برنمی 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خون خدا چون با خدا پیوند دارد جاودانه است و شعر این حماسه از همان روز که برپا شد تا امروز و تا همیشه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رجایی،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شعر معاصر عربی، تبدیل به اسطوره شهادت و از جان گذشتگی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 عاشوراادبیاتی گسترده و متعالی خلق کرد که بزرگ ترین رسانه تبلیغ این نهضت عظیم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ادبیات از تصویرپردازی دقیق، تعابیر عاطفی عقیده مند و اندوه بار و صور خیالی زیبا و جذاب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سیاحی،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 فارسی هم بیش ترین حجم مراثی، بی شک اشعاری است که در سوگ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ترکمانیان،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عاشورایی در مقام تبیین مقولات ارزشی این نهضت الهی </w:t>
      </w:r>
    </w:p>
    <w:p>
      <w:pPr>
        <w:pStyle w:val="BookText"/>
        <w:rPr/>
      </w:pPr>
      <w:r>
        <w:rPr>
          <w:rFonts w:ascii="IRNazanin" w:hAnsi="IRNazanin" w:eastAsia="IRNazanin"/>
          <w:color w:val="111111"/>
          <w:sz w:val="28"/>
          <w:sz w:val="28"/>
          <w:szCs w:val="28"/>
          <w:rtl w:val="true"/>
          <w:lang w:bidi="fa-IR"/>
        </w:rPr>
        <w:t xml:space="preserve">است و متعهدانه حول مور مسائل زیربنایی آن حرکت می کند و در چند دهه اخیر بیشتر به مفاهیم ارزشی عنایت دارد، اگرچه از بیان عاطفی و حماسی نیز در تبیین این مقولات سود می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شخصیت هایی که در کتاب شعر عاشورایی، صفحات درخشان و ارزنده ای را به خود اختصاص داده، عقیله بنی هاشم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پیشوای اول شیعیان و نوه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ولادت او مشهور است که در اول یا اوایل ماه شعبان سال ششم هجرت دو سال بعد از ولادت برادرش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است؛ و برخی مانند صاحب طراز المذهب ولادت ایشان را اواخر ماه رمضان سال نهم هجرت و عده ای پنجم جمادی الأولی سال هفتم هجرت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زینت پدر دانسته اند و از این روی برخی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ایشان، اُمّ کلثوم و اُمّ حسن و از القابشان الصدیقه الصغری، العصمه الصغری، اَمینتةاللّه، عالمةٌ غیر مُعلّمه، شریکةُ الحسین، عقیلةُ بنی هاشم، محبوبةُ المصطفی، قُرّة عین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دیدار این بانو، به احترامش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 رسول خدا و پدرش امیرالمؤمنین و مادرش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بزرگ دارای قوت قلب، فصاحت زبان، شجاعت، زهد و ورع، عفاف و شهامت فوق العاده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های شخصیتی و باورهای عمیق دینی که ناشی از پرورش در خانواده رسالت و امامت است، از ایشان الگویی سترگ و بانویی ممتاز در میان زنان مسلمان از آغاز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آن حضرت که در حقیقت برگرفته از شخصیت واقعی و بازتاب دهنده عملکرد اسلامی و انقلابی او در تاریخ اسلام است بیانگر این است که ایشان، بانویی با عصمت و زاهده، شیر زنی عالِمه و آگاه به دین اسلام، محبوب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خطیبی بلیغ و شجاع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نویسندگان و سیاستمداران معاصر ایران در توصیف ابعاد شخصیتی </w:t>
      </w:r>
      <w:bookmarkStart w:id="251" w:name="pg8742_125539"/>
    </w:p>
    <w:p>
      <w:pPr>
        <w:pStyle w:val="BookText"/>
        <w:rPr/>
      </w:pPr>
      <w:bookmarkEnd w:id="251"/>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جلالت قدر و عظمت رتبه و رفعت شأن و مقام و کمال عقل و دانش و عُلوّ منزلت و قوت جنان و طلاقت لسان و فصاحت بیان و سایر محامد و محاسن حضرت زینب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و دشمن معترف اند و بطون صُحُف و دفاتر متواتراً ازآن خبر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شخصیت حضرت را علاوه بر ویژگی های ذکرشده برجسته و ماندگار کرد، حضور انقلابی و شجاعانه ایشان و نقش آفرینی تاریخی در واقعه کربلا در محرّم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هجری و حوادث پس از آن است که خود سرآغاز حضور انقلابی، جهادی و نقش آفرینی تاریخی یک زن مسلمان در عرصه های، دینی،سیاسی و مبارزه و رسواسازی هر ستم و جنایتی در طول تاریخ اسلام و به دنبال آن ظهور الگو و نمونه ای کم بدیل و نمادی مانا، برای زنان آزاده عالم، در راه پایداری و دفاع از حریم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شیرزنی عاقل، هوشیار و مؤمن است که مسئولیت های خود را بر اساس ایمان خویش می پذیرد و به دوش می گیرد؛ تا شیرزن مصائب و چالش 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3"/>
        <w:numPr>
          <w:ilvl w:val="2"/>
          <w:numId w:val="1"/>
        </w:numPr>
        <w:rPr/>
      </w:pPr>
      <w:bookmarkStart w:id="252" w:name="__RefHeading___Toc3221763_653776707"/>
      <w:bookmarkStart w:id="253" w:name="_Toc95"/>
      <w:bookmarkEnd w:id="252"/>
      <w:r>
        <w:rPr>
          <w:rtl w:val="true"/>
        </w:rPr>
        <w:t>بیان مسئله</w:t>
      </w:r>
      <w:bookmarkEnd w:id="253"/>
    </w:p>
    <w:p>
      <w:pPr>
        <w:pStyle w:val="BookText"/>
        <w:rPr/>
      </w:pPr>
      <w:r>
        <w:rPr>
          <w:rFonts w:ascii="IRNazanin" w:hAnsi="IRNazanin" w:eastAsia="IRNazanin"/>
          <w:color w:val="111111"/>
          <w:sz w:val="28"/>
          <w:sz w:val="28"/>
          <w:szCs w:val="28"/>
          <w:rtl w:val="true"/>
          <w:lang w:bidi="fa-IR"/>
        </w:rPr>
        <w:t>یکی از ویژگی های شعر معاصر عربی، حضور نمادین شخصیت های مشهور دینی، تاریخی، اسطوره ای و ملی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حضور نمادین آن است که شاعر تنها به طور مستقیم به مدح یا رثا و بزرگداشت این شخصیت ها نمی پردازد بلکه از ویژگی ها و جنبه های خاص شخصیت آنها برای بیان مقصود خویش کمک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معاصر مانند مورخ به تاریخ تنها از دریچه معلومات تاریخی و تحلیل آنها نمی نگرد، بلکه از ذات خود و طبیعت روانی خویش به شخصیت های تاریخی ابعادی را می افزاید و بدین وسیله مفاهیم معنوی و دلالت های پویایی را که می خواهد به ذهن خواننده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الحداد،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معاصر عرب با این کار می خواهد گذشته را به حال و پنهان را به پیدا پیوند دهد، همان گونه که سعی دارد ما را باتجربه فکری و احساسی خویش که به اعماق وجود کهن انسانی فرورفته آشنا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بلحاج،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قهرمانان عاشورایی و خاصه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شخصیت هایی هستند که </w:t>
      </w:r>
      <w:bookmarkStart w:id="254" w:name="pg8742_125541"/>
    </w:p>
    <w:p>
      <w:pPr>
        <w:pStyle w:val="BookText"/>
        <w:rPr/>
      </w:pPr>
      <w:bookmarkEnd w:id="254"/>
      <w:r>
        <w:rPr>
          <w:rFonts w:ascii="IRNazanin" w:hAnsi="IRNazanin" w:eastAsia="IRNazanin"/>
          <w:color w:val="111111"/>
          <w:sz w:val="28"/>
          <w:sz w:val="28"/>
          <w:szCs w:val="28"/>
          <w:rtl w:val="true"/>
          <w:lang w:bidi="fa-IR"/>
        </w:rPr>
        <w:t>حضوری پر رنگ در شعر معاصر عربی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انبوهی از قصائد معاصر عربی را به خود اختصاص داده است؛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برشاعران مسلمان، شاعران غیر مسلمان متعددی هم مسحور شخصیت بزرگ حضرت گشته و در بیان عظمتش اشعار زیبایی سروده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كیذقانی،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مراحل گوناگون حیات و نوع نقش آفرینی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عاشورا و حوادث پس ازآن، می توان حداقل چهار ویژگی شاخص را برای ایشان در نظر گرفت که بیشتر شاعران معاصر عربی بر این شاخص ها توجه و تأکید داشته و به عنوان نماد در اشعارشان به کار گرفته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پایداری و صبر بر مصیبت ها؛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نهضت حسینی و عقیده؛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بلاغت و سخنوری؛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صراحت در بیان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سعی بر آن دارد تا چگونگی بازتاب ویژگی ها و شخصیت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شاعران معاصر بحرین را مورد واکاوی و تبیین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بیشتر ساکنان بحرین را شیعیان تشکیل می دهند، عاشورا و نهضت حسینی جلوه ای عظیم درآثار علمی و فرهنگی و ادبی این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با توجه به قیام های مردمی این کشور در دهه های اخیر، شاعران و ادیبان در آثار پایداری خود فراوان از سلحشوران عاشورایی و خاصه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w:t>
      </w:r>
      <w:r>
        <w:rPr>
          <w:rFonts w:eastAsia="IRNazanin" w:cs="IRNazanin"/>
          <w:color w:val="111111"/>
          <w:sz w:val="28"/>
          <w:szCs w:val="28"/>
          <w:rtl w:val="true"/>
          <w:lang w:bidi="fa-IR"/>
        </w:rPr>
        <w:t>.</w:t>
      </w:r>
    </w:p>
    <w:p>
      <w:pPr>
        <w:pStyle w:val="Heading3"/>
        <w:numPr>
          <w:ilvl w:val="2"/>
          <w:numId w:val="1"/>
        </w:numPr>
        <w:rPr/>
      </w:pPr>
      <w:bookmarkStart w:id="255" w:name="__RefHeading___Toc3221765_653776707"/>
      <w:bookmarkStart w:id="256" w:name="_Toc96"/>
      <w:bookmarkEnd w:id="255"/>
      <w:r>
        <w:rPr>
          <w:rtl w:val="true"/>
        </w:rPr>
        <w:t>پیشینه پژوهش</w:t>
      </w:r>
      <w:bookmarkEnd w:id="25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شخصیت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بحرین پژوهش مستقلی انجام نشده است اما درباره سیمای حضرت در شعر عربی به طور کلی پژوهش هایی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مقاله سید مهدی نوری کیذقانی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شاعران مسیحی معاصر عرب</w:t>
      </w:r>
      <w:r>
        <w:rPr>
          <w:rFonts w:eastAsia="IRNazanin" w:cs="IRNazanin"/>
          <w:color w:val="111111"/>
          <w:sz w:val="28"/>
          <w:szCs w:val="28"/>
          <w:rtl w:val="true"/>
          <w:lang w:bidi="fa-IR"/>
        </w:rPr>
        <w:t>» (</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سیمای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معاصر ایران و لبنان</w:t>
      </w:r>
      <w:r>
        <w:rPr>
          <w:rFonts w:eastAsia="IRNazanin" w:cs="IRNazanin"/>
          <w:color w:val="111111"/>
          <w:sz w:val="28"/>
          <w:szCs w:val="28"/>
          <w:rtl w:val="true"/>
          <w:lang w:bidi="fa-IR"/>
        </w:rPr>
        <w:t>»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پژوهشنامه معارف حسینی، و نیز اثر طیبه سیفی و نرجس انصاری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السیده زینب فی مرآه شعر عاشوراء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مجله الجمعیه العلمیه اللإیرانیه للغه العربیه وآداب ها در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از جمله این مقالات است</w:t>
      </w:r>
      <w:r>
        <w:rPr>
          <w:rFonts w:eastAsia="IRNazanin" w:cs="IRNazanin"/>
          <w:color w:val="111111"/>
          <w:sz w:val="28"/>
          <w:szCs w:val="28"/>
          <w:rtl w:val="true"/>
          <w:lang w:bidi="fa-IR"/>
        </w:rPr>
        <w:t xml:space="preserve">. </w:t>
      </w:r>
      <w:bookmarkStart w:id="257" w:name="pg8742_125543"/>
    </w:p>
    <w:p>
      <w:pPr>
        <w:pStyle w:val="Heading3"/>
        <w:numPr>
          <w:ilvl w:val="2"/>
          <w:numId w:val="1"/>
        </w:numPr>
        <w:rPr/>
      </w:pPr>
      <w:bookmarkStart w:id="258" w:name="__RefHeading___Toc3221767_653776707"/>
      <w:bookmarkStart w:id="259" w:name="_Toc97"/>
      <w:bookmarkEnd w:id="257"/>
      <w:bookmarkEnd w:id="258"/>
      <w:r>
        <w:rPr>
          <w:rtl w:val="true"/>
        </w:rPr>
        <w:t>حضرت زینب</w:t>
      </w:r>
      <w:r>
        <w:rPr>
          <w:rtl w:val="true"/>
        </w:rPr>
        <w:t>(</w:t>
      </w:r>
      <w:r>
        <w:rPr>
          <w:rtl w:val="true"/>
        </w:rPr>
        <w:t>علیها السلام</w:t>
      </w:r>
      <w:r>
        <w:rPr>
          <w:rtl w:val="true"/>
        </w:rPr>
        <w:t xml:space="preserve">) </w:t>
      </w:r>
      <w:r>
        <w:rPr>
          <w:rtl w:val="true"/>
        </w:rPr>
        <w:t>در شعر معاصر بحرین</w:t>
      </w:r>
      <w:bookmarkEnd w:id="259"/>
    </w:p>
    <w:p>
      <w:pPr>
        <w:pStyle w:val="BookText"/>
        <w:rPr/>
      </w:pPr>
      <w:r>
        <w:rPr>
          <w:rFonts w:ascii="IRNazanin" w:hAnsi="IRNazanin" w:eastAsia="IRNazanin"/>
          <w:color w:val="111111"/>
          <w:sz w:val="28"/>
          <w:sz w:val="28"/>
          <w:szCs w:val="28"/>
          <w:rtl w:val="true"/>
          <w:lang w:bidi="fa-IR"/>
        </w:rPr>
        <w:t>کشور بحرین در چند دهه اخیر شاهد تحولات و خیزش های مختلف مردمی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یکی از عواملی که در بیداری و نهضت مردم این کشور مؤثر بوده، واقعه عاشورا و نهضت حسینی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شاعران و نویسندگان متعهد بحرینی نیز به عنوان قشری فرهیخته، زبان گویا و فریاد آور جامعه خویش هستند و با اثرپذیری از حادثه شورانگیز کربلا و قهرمانان الهام بخش آن، می کوشند که با اشعار انقلابی و حماسی خویش، آرمان ها و اهداف انسانی و اسلامی قیام مردم بحرین را به تصویر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زودرنج و کوچی نیت،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موسوی یکی از شاعران معاصر بحرینی است که اشعار زیبایی درباره عاشورا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عضو جمعیت بیداری اسلامی بحرین و سردبیر فصلنامه آیات، نویسنده و مؤلّف چندین کتاب از جمله العداله الاجتماعیه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منامه،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ابحاث عاشورائیه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شعر با عنوان حرب و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منامه،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در چکامه هایش بسیار تحت تأثیر شخصیت بانوی کربلا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قصیده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یا جَبَلَ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یا جَبَلَ الصَّبرِ ویا عَصفَ الرِّیاح</w:t>
      </w:r>
    </w:p>
    <w:p>
      <w:pPr>
        <w:pStyle w:val="BookText"/>
        <w:rPr/>
      </w:pPr>
      <w:r>
        <w:rPr>
          <w:rFonts w:ascii="Amiri" w:hAnsi="Amiri" w:eastAsia="Amiri" w:cs="Amiri"/>
          <w:color w:val="111111"/>
          <w:sz w:val="28"/>
          <w:sz w:val="28"/>
          <w:szCs w:val="28"/>
          <w:rtl w:val="true"/>
          <w:lang w:bidi="ar-SA"/>
        </w:rPr>
        <w:t>فِی الخُطوبِ قَد شَهَرت الصَّبرَ فِی وَجهِ السِّلاح</w:t>
      </w:r>
    </w:p>
    <w:p>
      <w:pPr>
        <w:pStyle w:val="BookText"/>
        <w:rPr/>
      </w:pPr>
      <w:r>
        <w:rPr>
          <w:rFonts w:ascii="Amiri" w:hAnsi="Amiri" w:eastAsia="Amiri" w:cs="Amiri"/>
          <w:color w:val="111111"/>
          <w:sz w:val="28"/>
          <w:sz w:val="28"/>
          <w:szCs w:val="28"/>
          <w:rtl w:val="true"/>
          <w:lang w:bidi="ar-SA"/>
        </w:rPr>
        <w:t>فتَحَدّی صَوتُکِ الهَادِرُ فِی دَربِ الکِفاح</w:t>
      </w:r>
    </w:p>
    <w:p>
      <w:pPr>
        <w:pStyle w:val="BookText"/>
        <w:rPr/>
      </w:pPr>
      <w:r>
        <w:rPr>
          <w:rFonts w:ascii="Amiri" w:hAnsi="Amiri" w:eastAsia="Amiri" w:cs="Amiri"/>
          <w:color w:val="111111"/>
          <w:sz w:val="28"/>
          <w:sz w:val="28"/>
          <w:szCs w:val="28"/>
          <w:rtl w:val="true"/>
          <w:lang w:bidi="ar-SA"/>
        </w:rPr>
        <w:t>کُلّ طاغٍ وَتَعالی فَوقَ آهاتِ الجِراح</w:t>
      </w:r>
    </w:p>
    <w:p>
      <w:pPr>
        <w:pStyle w:val="BookText"/>
        <w:rPr/>
      </w:pPr>
      <w:r>
        <w:rPr>
          <w:rFonts w:ascii="Amiri" w:hAnsi="Amiri" w:eastAsia="Amiri" w:cs="Amiri"/>
          <w:color w:val="111111"/>
          <w:sz w:val="28"/>
          <w:sz w:val="28"/>
          <w:szCs w:val="28"/>
          <w:rtl w:val="true"/>
          <w:lang w:bidi="ar-SA"/>
        </w:rPr>
        <w:t>اَیُّ صَوتٍ مَلَاءَ الدُّنیا إِباءً وَ شُمُوخَاً وَ صُمودا</w:t>
      </w:r>
    </w:p>
    <w:p>
      <w:pPr>
        <w:pStyle w:val="BookText"/>
        <w:rPr/>
      </w:pPr>
      <w:r>
        <w:rPr>
          <w:rFonts w:ascii="Amiri" w:hAnsi="Amiri" w:eastAsia="Amiri" w:cs="Amiri"/>
          <w:color w:val="111111"/>
          <w:sz w:val="28"/>
          <w:sz w:val="28"/>
          <w:szCs w:val="28"/>
          <w:rtl w:val="true"/>
          <w:lang w:bidi="ar-SA"/>
        </w:rPr>
        <w:t>وَ لَقَد شَیَّدتِ فِی الاَسرِ بِناءً تَتَحَدِّینَ قُیُودا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سایت شعراء أهل البیت، بخش شاعران بحرین، سید هاشم موسوی</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ای کوه صبر، ای طوفان سهمگین در گرفتاری های عظیم، در برابر سلاح ستمگران، شمشیر صبر از نیام بر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بلندت در راه جهاد، همه طاغوتیان را به مبارزه طلبید؛ و از آه های جراحت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کدامین فریاد است که بتواند دنیا را چنین از سربلندی و پایداری پر کند؟ ای زینب تو در اسارت دژی استوار را بنا نهادی و </w:t>
      </w:r>
    </w:p>
    <w:p>
      <w:pPr>
        <w:pStyle w:val="BookText"/>
        <w:rPr/>
      </w:pPr>
      <w:r>
        <w:rPr>
          <w:rFonts w:ascii="IRNazanin" w:hAnsi="IRNazanin" w:eastAsia="IRNazanin"/>
          <w:color w:val="111111"/>
          <w:sz w:val="28"/>
          <w:sz w:val="28"/>
          <w:szCs w:val="28"/>
          <w:rtl w:val="true"/>
          <w:lang w:bidi="fa-IR"/>
        </w:rPr>
        <w:t>زنجیرها را به چالش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در بیشتر چکامه هایش با زبانی نسبتا ساده، با گرایش به شعر سنتی، با تلفیقی از زبان و شرایط روز مخاطبان، بدون پیچیدگی و با تصاویری روشن، سعی می کند پیام خویش را به خواننده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اصل پیام و اندیشه بر صورت شعر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این قصیده با عباراتی روان و تشبیهاتی روشن و کلماتی واضح سعی دارد تا اندیشه و پیام شعر را، سریع و صریح به خواننده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اول شاعر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کوه صبر و پایداری مانند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اشاره ای است به بردباری و استقامت آن حضرت که در جریان حوادث غمبار کربلا در برابر طاغی گری ها، هتک حرمت ها و کشتار اهل بیتپیامبر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ویارانشان، از خود نشان داد اما صبری که در پس آن طوفانی از غیرت و شجاعت، نهفته است و شاعر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یاعَصفَ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 کند و صبر را چون سلاحی کارآمد و موثّر می داند که در شرایط سخت عاشورا و جریان اسارت، غرور دشمن را درهم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الخُطوبِ قَد شَهَرتِ الصَّبرَ فِی وَجهِ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حضرت را چون شمشیری به تصویر می کشد که از نیام تحمّل و بردباری برکشیده می شود، تا دشمن آثار شکست و عجز را در وجود ایشان که پرچم دار کاروان حسینی پس از عاشوراست، مشاهده نکند و از طرفی با صلابت خویش روحیه بازماندگان واقعه کربلا را بالا نگه دارد و این گونه است که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صبر و بردباری به مخاطبان معرفی می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بیت بعدی شاعر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صَوتُکِ الهادِر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شجاعت کم نظیر و خطبه بلیغ حضرت در مجلس یزید پس از واقعه عاشورا اشاره دارد؛ خطبه ای که با صراحت و شجاعت به روشنگری حقّ می پردازد، حقیقت را آشکار، شبهه های برنامه ریزی شده را پاسخ و نقابِ نفاق از چهره ستم و غاصبان حقّ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فَتَحَدّی صوتُکِ الهادر فِی دَربِ الکِفاح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آغاز جهاد حضرت با ستمگران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که با خطبه ای فصیح و بلیغ آمیخته با صلابت و استدلال، کاخ طاغوتیان را به لرزه درمی آورد و شب تیره جهل و فریب را به سپیده دم حقیقت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فریادی به بلندای همه تاریخ ستم که دنیا را به پایداری و ظلم ستیزی </w:t>
      </w:r>
    </w:p>
    <w:p>
      <w:pPr>
        <w:pStyle w:val="BookText"/>
        <w:rPr/>
      </w:pPr>
      <w:r>
        <w:rPr>
          <w:rFonts w:ascii="IRNazanin" w:hAnsi="IRNazanin" w:eastAsia="IRNazanin"/>
          <w:color w:val="111111"/>
          <w:sz w:val="28"/>
          <w:sz w:val="28"/>
          <w:szCs w:val="28"/>
          <w:rtl w:val="true"/>
          <w:lang w:bidi="fa-IR"/>
        </w:rPr>
        <w:t>فرامی خواند و در خاطره تاریخ ماندگار می شود و به همه زنان و مردان آزاده عالم می فهماند که یک شیر زن نیز می تواند در راه حق و آزادگی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بند اسارت است،می شود حق را گفت و بر آن پای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شاعر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صَوتٍ مَلَاءَ الدُّنیا اِباءً وَ شُمُوخاً وَصُمودا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فریاد ستم شکن، در قالب خطبه ای رسا و حساب شده، در محفل یزید و یزیدیان اشاره می کند، از این رو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و نمادِ فریادِ حقّ و شجاعت و آزادگی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عاشورا دو خطبه معروف، یکی در کوفه و دیگری در شام در مجلس یزید بن معاویه،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کوفه کوتاه تر از خطبه شام است و حضرت در آن به سرزنش کوفیان در بدعهدی و بی وفایی به دعوت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سست عنصری، پیمان شکنی، مکر و فریب آنان اشاره دارد، و آنها را به زنی تشبیه می کند که رشته های خود را پنبه کرده و از پس ایمان و عهد، بدعهدی و پیمان شکنی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الکُوفَةِ، یا اَهلَ الخَتَلِ وَ الغَدرِ وَ الخَذَلِ وَ المَکرِ أتَبکُونَ؟ فَلا رَقَأَتِ الدَّمعَةُ وَ لا هَدَأَتِ الزَّفَرَةُ، فَانِّما مَثَلُکُم کَمَثَل الَّتی نَقَضَتْ غَزَلَها مِن بَعدِ قُوَّةٍ أَنکَاثاً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اهل کوفه، ای مردمان اهل نیرنگ و فریب و خواری مکر،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خاطرآن گریه می کنید؟ گریه تان تمام شدنی مباد و ناله هایتان آرامتان نکند، مَثَل شما همانند آن زنی است که بافته هایش را پس از آنکه با قوت 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 تدبیری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شام نزد یزید، مشهورتر از خطبه کوفه است؛ از آنجایی که بسیاری از شاعران معاصر عربی و غیرعربی به بلاغت و استواری و شجاعت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ایراد این خطبه اشاره کرده اند، فرازهایی از آن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حمد و ثنای حق تعالی، آیه ای از قرآن کریم را تلاوت می کند که در واقع متناسب با شرایط مجلس یزید بن معاویه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کانَت عاقِبَةَالَّذینَ اَسَاءُوا السُّؤَی اَن کَذَّبوا بِایاتِ اللّهِ وَ کانُوا بِها یَستَهزِؤُن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سرانجام کسانی که اعمال بد و ناروا مرتکب شدند، به جایی رسید که آیات الهی را تکذیب کردند و آن را به 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آیه به تنهایی هیبت غاصبانه یزید را در هم می شکند و با کنایه، به سابقه تاریخی او و نیاکانش در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تکذیب آیات الهی و دشمنی و کارشکنی ها و جنگ هایی که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بعثت و سپس در مدینه به راه انداختند، اشاره می کند و از طرفی کنایه ای است به عمل ناروای یزید در به شهادت رساندن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در واقعه کربلا، سپس حضرت خطاب به یزید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اَظَنَنتَ یا یَزیدُ، حِینَ اَخَذتَ عَلَینا اَقطارَ الأَرضِ وَ ضَیَقتَ عَلَینا آفاقَ السَّماءِ فَاصبَحنا لَکَ فِی اِسارٍ یُساقُ اِلَیک سوقَاً فِی قِطَارٍ وَ اَنتَ عَلَیْنا ذُو اِقتِدارٍ اِنَّ بِنَا عَلَی اللّهِ هَواناً وَ بِکَ عَلَیهِ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مَهلاً لا تَطِشْ جَهلاً، أَنَسَیتَ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یَحسَبَنَّ الَّذینَ کَفَرُوا اِنَّما نُملِی لَهَم خَیرَ لِأَ نفُسِهِم، اِنَّما نُملِی لَهَم لِیَزدادُوا إِثمَاً وَ لَهُم عَذابٌ مُهیِنٌ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العَدلِ یَا بْنَ الطُّلَقاءِ تَخدِیرِکَ وَ اِمَائِکَ وَ سُوقُکَ بِناتِ رَسُولِ اللّهِ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هَتَکتَ سُتٌورَهُنَّ وَ اَبدَیتَ وُجُوهَهُنَّ تَحدُو بِهِنَّ اَلأ عدَاءُمِن بَلَدٍ اِلَی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سَتَرُدُّ عَلَی رَسُولِ اللّهِ بِما تَحَمَّلْتَ مِنْ دَمِ ذُرِّیَّتِهِ وَاِنْتَهَکْتَ مِنْ حُرمَتِهِ وَسَفَکْتَ مِنْ دِمَاءِ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یَسْتَفزَنَّکَ الفَرَحُ بِقَتلِهِمْ،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تَحْسِبَنَّ الَّذِینَ قُتِلُوا فِی سَبِیلِ اللّهِ اَمْوَاتاً بَلْ اَحیَاءٌعِندَ رَبِّهِمْ یُرزَقُونَ، فَرحِینَ بِما آتاهُمُ اللّهُ مِنْ فَضلِهِ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یزید آیا گمان کرده ای که چون راه های زمین را بر ما بسته ای و افق های آسمان را بر ما تنگ و مسدود ساخته ای، پس ما در دستان تو به اسیری بدل شده ایم که صف کشیده و زنجیر بسته، می توانی ما را به هر سوی بکشانی و تو بر ما پیروز و چیره شده ایو تو صاحب قدرت مطلق هستی؟ و ما نزد خداوند خوار و تو کرامت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تو از روی نادانی یک جانبه به قضاوت نشسته و به خطا 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خداوند بلندمرتبه را فراموش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کسانی که کافر شده اند، بپندارند از اینکه به آنها مهلت می دهیم برای آنان نیکوست ما فقط به ایشان مهلت می دهیم تا بر گناه خود بیفزایند، و آنگاه عذابی خوارکننده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اسیر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جدم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عدالت است که تو زنان و کنیزان خود را در پشت پرده بنشانی و دختران و محارم رسول خدا را اسیر و در بند چون حیوان، به این سوی و آن سوی بکشانی؟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حجاب آنان را بدری و چهره هایشان را بر نامحرم بگشایی و دشمنان دین خدا، آنها را از شهری به شهری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روزی نزد رسول الله حاضر خواهی شد، با آن بار گناه و جنایتی که در ریختن خون خاندانش بر دوش داری و </w:t>
      </w:r>
    </w:p>
    <w:p>
      <w:pPr>
        <w:pStyle w:val="BookText"/>
        <w:rPr/>
      </w:pPr>
      <w:r>
        <w:rPr>
          <w:rFonts w:ascii="IRNazanin" w:hAnsi="IRNazanin" w:eastAsia="IRNazanin"/>
          <w:color w:val="111111"/>
          <w:sz w:val="28"/>
          <w:sz w:val="28"/>
          <w:szCs w:val="28"/>
          <w:rtl w:val="true"/>
          <w:lang w:bidi="fa-IR"/>
        </w:rPr>
        <w:t>حرمتی که از او شکستی و خون عترت و دودمانش را بر زمین جاری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کشتن آنها تو را سرمست نکند، و گمان نبرید آنان که در راه خدا کشته شده اند، مردگان اند، بلکه آنها زنده اند و نزد پروردگارشان روزی داده می شوند، درحالی که از آنچه خداوند از فضل و رحمتش به آنان بخشیده شادمان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شجاعت و آزادگی یک انسان زمانی خود را نشان می دهد و به اوج می رسد که بتواند در شرایط دشوار و تهدیدآمیز، حقّ را بر زبان جاری سازد و از هیمنه دشمن ترس و اندوهی به خود راه ندهد، از این روست که شاعران معاصر و از جمله موسوی، شاعر معاصر بحرینی،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نماد شکیبایی در برابر شکنجه های جسمی و روحی و سمبل شجاعت و آزادگی در بیان حقّو دفاع از عقیده می دانند، آن گونه که کمتر زنی در تاریخ اسلام چنین شرایط و ویژگی هایی در حق گویی و حق باوری،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فریاد رسای حق طلبی و پایداری است که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تاریخ و مردم هر عصر و مکانی،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عصاره این پیام را در این بیت به تصویر کشیده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صَوتٍ مَلَاءَ الدُّنیِا اِباءً وَ شُمُوخَاً وَصُمُوداً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شَیَّدتَ فِی الاَسرِ بِناءً تَتَحَدِّینَ قُیُوداً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موسوی در قصیده ای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تَنفَخُ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انقلابی حضرت را در رسواسازی طاغوتیان، به رستاخیزی تشبیه می کند که خفتگان را از جهالت و دشمنی با حقّ بیدار می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التّارِیخُ أعلِنِ الحَقِیقَهْ</w:t>
      </w:r>
    </w:p>
    <w:p>
      <w:pPr>
        <w:pStyle w:val="BookText"/>
        <w:rPr/>
      </w:pPr>
      <w:r>
        <w:rPr>
          <w:rFonts w:ascii="Amiri" w:hAnsi="Amiri" w:eastAsia="Amiri" w:cs="Amiri"/>
          <w:color w:val="111111"/>
          <w:sz w:val="28"/>
          <w:sz w:val="28"/>
          <w:szCs w:val="28"/>
          <w:rtl w:val="true"/>
          <w:lang w:bidi="ar-SA"/>
        </w:rPr>
        <w:t>اٌمَّتُنا فِی الذُّلِّ وَ الجُبْنِ غَریقَهْ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اَسِیرَةً قَد اُدخِلَتْ فِی القُصُورْ</w:t>
      </w:r>
    </w:p>
    <w:p>
      <w:pPr>
        <w:pStyle w:val="BookText"/>
        <w:rPr/>
      </w:pPr>
      <w:r>
        <w:rPr>
          <w:rFonts w:ascii="IRNazanin" w:hAnsi="IRNazanin" w:eastAsia="IRNazanin"/>
          <w:color w:val="111111"/>
          <w:sz w:val="28"/>
          <w:sz w:val="28"/>
          <w:szCs w:val="28"/>
          <w:rtl w:val="true"/>
          <w:lang w:bidi="fa-IR"/>
        </w:rPr>
        <w:t>قد خطبت فهب موتی القبور</w:t>
      </w:r>
    </w:p>
    <w:p>
      <w:pPr>
        <w:pStyle w:val="BookText"/>
        <w:rPr/>
      </w:pPr>
      <w:r>
        <w:rPr>
          <w:rFonts w:ascii="Amiri" w:hAnsi="Amiri" w:eastAsia="Amiri" w:cs="Amiri"/>
          <w:color w:val="111111"/>
          <w:sz w:val="28"/>
          <w:sz w:val="28"/>
          <w:szCs w:val="28"/>
          <w:rtl w:val="true"/>
          <w:lang w:bidi="ar-SA"/>
        </w:rPr>
        <w:t>کَاَنَّما قَدْجَاءَ یَومَ النُّشُورْ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تَخْطُبُ اَمْ یَنفَخُ فِی النَّاسِ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شعراء أهل البیت، بخش شاعران بحرین، سید هاشم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تاریخ حقیقت را بر ملا کن، اُمّت ما در خواری و ترس غرق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اسیری که او را وارد قصر یزید کردند آن گونه خطبه ای ایراد کرد، که مُردگان </w:t>
      </w:r>
    </w:p>
    <w:p>
      <w:pPr>
        <w:pStyle w:val="BookText"/>
        <w:rPr/>
      </w:pPr>
      <w:r>
        <w:rPr>
          <w:rFonts w:ascii="IRNazanin" w:hAnsi="IRNazanin" w:eastAsia="IRNazanin"/>
          <w:color w:val="111111"/>
          <w:sz w:val="28"/>
          <w:sz w:val="28"/>
          <w:szCs w:val="28"/>
          <w:rtl w:val="true"/>
          <w:lang w:bidi="fa-IR"/>
        </w:rPr>
        <w:t>و بی خبران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روز قیامت از راه رسیده است آیا او خطبه خواند یا صور اسرافیل در میان مردمان دمیده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شاعری چون موسوی در محیطی زندگی می کند که استبدادداخلی و حاکمان بیدادگر آن، اجازه هیچ اعتراض و مخالفتی را به مردم آزاده نمی دهند و سرکوب، زندان و شکنجه آزادی خواهان، آشکارا و بی پروا انجام می شود و از طرفی ملّت بحرین و بلکه امّت های اسلامی، در برابر بیدادگران واکنش مؤثری نشان نمی دهند و در مواقعی پذیرا و تسلیم ستم حاکمان شده اند، شاعر این شرایط را برنمی تابد و از سر تعهد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اُمَّتُنا فِی الذُّلِّ وَالجُبنِ غَریقَه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شاعر مردم آن گونه در دریای ترس و خواری فرو رفته و غرق شده اند که باید فریادی آنان را از این ترس و جهالت و تن آسایی،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هدف شاعر به احضار شخصیت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شجاعانه، روشن گرانه وطاغوت شکن او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نماد انسان آزاده ای قرار می دهد که بی هیچ واهمه ای در برابر دشمن بیدادگر، از حق دفاع می کند و بر دشمن آن گونه فریادی برمی آورد که مُردگان خُفته و مغرور قصر نشین و حامیانشان را از خواب غفلت و سرمستی قدرت، بیدار می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خَطِبَتْ فَهَبَّ مَوتَی القُبُور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خطبه حضرت، شیپور اسرافیل است که قیامتی بر پا کرده و خفتگان بی خبر، سر از گورها برآورده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تصویر سازی شاعر و تشبیه آن به رستاخیز، نشان از اهمیت اقدام انقلابی شجاعانه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کاربست نقاب حضرت در حقیقت از این رو است که شاعر می خواهد، ملّت خود و بلکه امّت های عربی و اسلامی در بند استبداد را از خواب کهنه و طولانی شان بیدار کند و پشت پرده فاسد حکومت های بیدادگر را که چون یزیدیان، ستم روا داشته، حق آزادی و کرامت انسانی را زیر پا نهاده اند به مردم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ملّت ها یادآوری کند، حاکمان کنونی همان ستم پیشگان عصرزینب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هستند که در لباسی دیگر و در عصری دیگر بر تخت فرمانروایی یزیدیان تکیه زده و بر مردم بی دفاع سیادت می 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شاعر جامعه کنونی او دچار رکود و سستی در مبارزه با استبداد است و در </w:t>
      </w:r>
    </w:p>
    <w:p>
      <w:pPr>
        <w:pStyle w:val="BookText"/>
        <w:rPr/>
      </w:pPr>
      <w:r>
        <w:rPr>
          <w:rFonts w:ascii="IRNazanin" w:hAnsi="IRNazanin" w:eastAsia="IRNazanin"/>
          <w:color w:val="111111"/>
          <w:sz w:val="28"/>
          <w:sz w:val="28"/>
          <w:szCs w:val="28"/>
          <w:rtl w:val="true"/>
          <w:lang w:bidi="fa-IR"/>
        </w:rPr>
        <w:t xml:space="preserve">حقیقت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توظیف و به کارگری شخصیت های نمادین این است که که بتواند پشت آنها پنهان شود تا موضع مورد نظر خود را بیان کند یا کاستی های عصر کنونی را از خلال این نمادها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هاشم موسوی در شعری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السیّده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چراغی پرفروغ برای حرکت و بیداری و نشانی مورد اعتماد و باورپذیر برای آزادگان و ره پویان حق برمی شمارد و الگویی جاودان و پرچمی همیشه برافراشته برای بشریت در امتداد تاریخ می داند، چرا که لحظه لحظه زندگی او با ترتیب قرآنی شکل گرفته و انحرافی در مسیر حرکت انقلابی و مسئولیت پذیر ایشان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زینَبُ لِلْثائِرینَ مَنارُ</w:t>
      </w:r>
    </w:p>
    <w:p>
      <w:pPr>
        <w:pStyle w:val="BookText"/>
        <w:rPr/>
      </w:pPr>
      <w:r>
        <w:rPr>
          <w:rFonts w:ascii="Amiri" w:hAnsi="Amiri" w:eastAsia="Amiri" w:cs="Amiri"/>
          <w:color w:val="111111"/>
          <w:sz w:val="28"/>
          <w:sz w:val="28"/>
          <w:szCs w:val="28"/>
          <w:rtl w:val="true"/>
          <w:lang w:bidi="ar-SA"/>
        </w:rPr>
        <w:t>تَمشِی وَیَمشِی خَلفَهَا الأَحرارُ</w:t>
      </w:r>
    </w:p>
    <w:p>
      <w:pPr>
        <w:pStyle w:val="BookText"/>
        <w:rPr/>
      </w:pPr>
      <w:r>
        <w:rPr>
          <w:rFonts w:ascii="Amiri" w:hAnsi="Amiri" w:eastAsia="Amiri" w:cs="Amiri"/>
          <w:color w:val="111111"/>
          <w:sz w:val="28"/>
          <w:sz w:val="28"/>
          <w:szCs w:val="28"/>
          <w:rtl w:val="true"/>
          <w:lang w:bidi="ar-SA"/>
        </w:rPr>
        <w:t>وَ بِزَیْنَبَ خَیرُالبَریَّةِ فاخِروا</w:t>
      </w:r>
    </w:p>
    <w:p>
      <w:pPr>
        <w:pStyle w:val="BookText"/>
        <w:rPr/>
      </w:pPr>
      <w:r>
        <w:rPr>
          <w:rFonts w:ascii="Amiri" w:hAnsi="Amiri" w:eastAsia="Amiri" w:cs="Amiri"/>
          <w:color w:val="111111"/>
          <w:sz w:val="28"/>
          <w:sz w:val="28"/>
          <w:szCs w:val="28"/>
          <w:rtl w:val="true"/>
          <w:lang w:bidi="ar-SA"/>
        </w:rPr>
        <w:t>کُلُّ البَریَّةِ تَهتَدی بِهُدَاها</w:t>
      </w:r>
    </w:p>
    <w:p>
      <w:pPr>
        <w:pStyle w:val="BookText"/>
        <w:rPr/>
      </w:pPr>
      <w:r>
        <w:rPr>
          <w:rFonts w:ascii="Amiri" w:hAnsi="Amiri" w:eastAsia="Amiri" w:cs="Amiri"/>
          <w:color w:val="111111"/>
          <w:sz w:val="28"/>
          <w:sz w:val="28"/>
          <w:szCs w:val="28"/>
          <w:rtl w:val="true"/>
          <w:lang w:bidi="ar-SA"/>
        </w:rPr>
        <w:t>وَعَلَی الزَّمانِ لِواؤُهاخَفَّاقُ</w:t>
      </w:r>
    </w:p>
    <w:p>
      <w:pPr>
        <w:pStyle w:val="BookText"/>
        <w:rPr/>
      </w:pPr>
      <w:r>
        <w:rPr>
          <w:rFonts w:ascii="Amiri" w:hAnsi="Amiri" w:eastAsia="Amiri" w:cs="Amiri"/>
          <w:color w:val="111111"/>
          <w:sz w:val="28"/>
          <w:sz w:val="28"/>
          <w:szCs w:val="28"/>
          <w:rtl w:val="true"/>
          <w:lang w:bidi="ar-SA"/>
        </w:rPr>
        <w:t>لِضَریحُهایَتَهافَتُ الْعُشّاقُ</w:t>
      </w:r>
    </w:p>
    <w:p>
      <w:pPr>
        <w:pStyle w:val="BookText"/>
        <w:rPr/>
      </w:pPr>
      <w:r>
        <w:rPr>
          <w:rFonts w:ascii="Amiri" w:hAnsi="Amiri" w:eastAsia="Amiri" w:cs="Amiri"/>
          <w:color w:val="111111"/>
          <w:sz w:val="28"/>
          <w:sz w:val="28"/>
          <w:szCs w:val="28"/>
          <w:rtl w:val="true"/>
          <w:lang w:bidi="ar-SA"/>
        </w:rPr>
        <w:t>هِیَ قُدْوَةُ الأَخیَاروَ الأَبرار</w:t>
      </w:r>
    </w:p>
    <w:p>
      <w:pPr>
        <w:pStyle w:val="BookText"/>
        <w:rPr/>
      </w:pPr>
      <w:r>
        <w:rPr>
          <w:rFonts w:ascii="IRNazanin" w:hAnsi="IRNazanin" w:eastAsia="IRNazanin"/>
          <w:color w:val="111111"/>
          <w:sz w:val="28"/>
          <w:sz w:val="28"/>
          <w:szCs w:val="28"/>
          <w:rtl w:val="true"/>
          <w:lang w:bidi="fa-IR"/>
        </w:rPr>
        <w:t xml:space="preserve">وَعَلیٌّ بِالقُرآنِ قَدْ رَبَّاها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شعراء أهل البیت، بخش شاعران بحرین، سید هاشم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زینب است که برای مبارزان چون فانوسی است، اوجلودار است و در پشت سر او آزادگان،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آزادگان به زینب، این بهترین بندگان خدا افتخار کنید، هر انسانی می تواند با روشنگری های او حق را بیابد و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 ها پرچم برافراشته اش در اهتزاز است، و برای ضریح او عاشقان حقّ جان فشانی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گمان الگوی نیکان و آزادگان عالم است او بانویی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قرآن پرورش داده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موسوی در قصیده ای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فرا زمانی زینب را که همواره در گوش می پیچد و از حرکت بازنمی ماند، یادآور می شود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این رمز را از نصرت حق، حمایت و یاری برادر برگرفته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وَالنِّداءُ الزَّینَبی </w:t>
      </w:r>
    </w:p>
    <w:p>
      <w:pPr>
        <w:pStyle w:val="BookText"/>
        <w:rPr/>
      </w:pPr>
      <w:r>
        <w:rPr>
          <w:rFonts w:ascii="IRNazanin" w:hAnsi="IRNazanin" w:eastAsia="IRNazanin"/>
          <w:color w:val="111111"/>
          <w:sz w:val="28"/>
          <w:sz w:val="28"/>
          <w:szCs w:val="28"/>
          <w:rtl w:val="true"/>
          <w:lang w:bidi="fa-IR"/>
        </w:rPr>
        <w:t>فِی الزَّمانِ رُدَّدا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ناصَرَتْ حَقَّ الحُسَین فَغَدَتْ رَمْزَ الهُدی؛ ندای زینبی در زمانه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 از این رو رمز هدایت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فَرزدَق الدَّیری، دیگر شاعر معاصر بحرینی، از روزنامه نگاران و شاعران متعهّد، پرکار و برجسته این کشور، که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مسابقات شعری، از طرف دولت کویت، رتبه اول را کسب کرد، در قصیده 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الگوی همیشه ماندگار، آزادگان عالم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الکَریمةُ نُورُ اللّهِ فِی دَمِها</w:t>
      </w:r>
    </w:p>
    <w:p>
      <w:pPr>
        <w:pStyle w:val="BookText"/>
        <w:rPr/>
      </w:pPr>
      <w:r>
        <w:rPr>
          <w:rFonts w:ascii="Amiri" w:hAnsi="Amiri" w:eastAsia="Amiri" w:cs="Amiri"/>
          <w:color w:val="111111"/>
          <w:sz w:val="28"/>
          <w:sz w:val="28"/>
          <w:szCs w:val="28"/>
          <w:rtl w:val="true"/>
          <w:lang w:bidi="ar-SA"/>
        </w:rPr>
        <w:t>وَهِیَ العَقیلَةُ لَمْ یَنْظُرْ لَهَا بَشَرُ</w:t>
      </w:r>
    </w:p>
    <w:p>
      <w:pPr>
        <w:pStyle w:val="BookText"/>
        <w:rPr/>
      </w:pPr>
      <w:r>
        <w:rPr>
          <w:rFonts w:ascii="Amiri" w:hAnsi="Amiri" w:eastAsia="Amiri" w:cs="Amiri"/>
          <w:color w:val="111111"/>
          <w:sz w:val="28"/>
          <w:sz w:val="28"/>
          <w:szCs w:val="28"/>
          <w:rtl w:val="true"/>
          <w:lang w:bidi="ar-SA"/>
        </w:rPr>
        <w:t>وَ مَنْ لَهَا فِی صِراطِ الحَقِّ اَلوِیَةٌ</w:t>
      </w:r>
    </w:p>
    <w:p>
      <w:pPr>
        <w:pStyle w:val="BookText"/>
        <w:rPr/>
      </w:pPr>
      <w:r>
        <w:rPr>
          <w:rFonts w:ascii="Amiri" w:hAnsi="Amiri" w:eastAsia="Amiri" w:cs="Amiri"/>
          <w:color w:val="111111"/>
          <w:sz w:val="28"/>
          <w:sz w:val="28"/>
          <w:szCs w:val="28"/>
          <w:rtl w:val="true"/>
          <w:lang w:bidi="ar-SA"/>
        </w:rPr>
        <w:t>تَرمی کُهُوفَ المَخازی فَهِیَ تَنْحَسِرُوَ ثُمَّ ذِکراکَ لِلأَحرارِ مَوعِظَةٌ</w:t>
      </w:r>
    </w:p>
    <w:p>
      <w:pPr>
        <w:pStyle w:val="BookText"/>
        <w:rPr/>
      </w:pPr>
      <w:r>
        <w:rPr>
          <w:rFonts w:ascii="IRNazanin" w:hAnsi="IRNazanin" w:eastAsia="IRNazanin"/>
          <w:color w:val="111111"/>
          <w:sz w:val="28"/>
          <w:sz w:val="28"/>
          <w:szCs w:val="28"/>
          <w:rtl w:val="true"/>
          <w:lang w:bidi="fa-IR"/>
        </w:rPr>
        <w:t>وَجَمرَةٌ فِی فُؤادِ الدَّهرِ تَستَعِرُ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سایت شعراء أهل البیت، بخش شاعران بحرین، جعفر فرزدق الدیری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بزرگواری است که نور خداوند در خونش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گل سرسبدی است که بشریت چون اویی را به خود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راه حق وی را بیرق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خسته و رنجور بود کاخ های پستی را درهم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یاد و نام تو برای آزادگان، الگو و راهنماست و مصیبت های تو در دل روزگار هماره، شعله می کشد و سوز می آفریند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الدَّیری،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زنی طاهر و پاک و از سلاله ای مطهر می داند که نور و روح الهی در خونش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عالمه و دانا که بشریت کمتر مانندش را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چنان شجاع و بی باک است که بدون سلاح و عِدّه و عُدّه، در حالی که اسیر و در دستان دشمن طاغوت پیشه خود قرار دارد با حق گویی همراه صلابت، کاخ های ستم را به لرزه درمی آورد، از این رو الگویی برجسته برای تمامی احرار و آزادگان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صبر و پایداری او بر مصیبت ها و سختی ها چون پاره های آتش بر دل روزگار، شعله برمی کشد و یادش، در قامت تاریخ آزادگان عالم فراموش ناشدنی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بِنتُ الشّاطِی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شاعره، نویسنده و پژوهشگر اهل سنت مصری در کتاب خود با عنوان بانوی کربلا حضرت زینب، درباره نقش حضرت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معتقدم که نقش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نبرد خونین کربلا خاتمه نیافت، بلکه آغاز نقش او پس از ختم جنگ است، چه از این پس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زنان اسیر بنی هاشم را سرپرستی کند و دفاع از کودک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گیرد و اگر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با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امامت نابود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هدر شدن خون شهیدان کربلا جلوگیری کرد و اگر بگویم موقعیت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نبرد کربلا سبب جاویدان ماندن این حادثه است، گزافه نگفته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ویژگی های تاریخی و نقش اثرگذار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بسیاری از شاعران ایشان را، روح پایداری و رمز جاودانگی و ماندگاری، قلمداد کرده که برای زنان آزاده مسلمان و بلکه روح انسانی، در هر دوره و عصری، در برابر ناملایمات و سرکوب های استبداد گران، الگویی جاودانه و ماناست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یقین نام و نقش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حسینی و مبارزه و روشنگری با هر طاغوت و انحرافی در تاریخ اسلام همراه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مؤثر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زنده نگه داشتن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مصائب فراوان و سنگین وارد بر حضرت در کربلا و بعد از آن موجب شد تا نام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نهضت گره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حضور تاریخی و نقش آفرین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می شود برای پایداری و دلیلی برای هدایت، مقاومت، عفت و حفظ اصالت های عربی و اسلامی در برابر دشمنان اسلام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حَمّاده، دیگر شاعر معاصر بحرینی،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الگویی ثابت قدم در دین الهی و نمادی ذلّت ناپذیر می داند که از دستورِ باطلِ طاغوت سر برمی تابد و فریادهای او بر سر یزیدیان، بنایی تاریخی بنیان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شمشیر زبان از نیام خشم و شجاعت برمی کشد و در مجلسی که برای درهم شکستن هیبت علی وارش ترتیب یافته بر سر یزیدیان سرمست از خونریزی عاشورافرومی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فراگرفته که ذرّه ای خواری نپذیرد و در ابلاغ حقّ سستی نگیرد و این ویژگی های علی وار و حسین گونه است که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نماد هدایت در راه حقّ و یکی از والاترین الگوهای زنان عالم معرفی </w:t>
      </w:r>
      <w:bookmarkStart w:id="260" w:name="pg8742_125562"/>
    </w:p>
    <w:p>
      <w:pPr>
        <w:pStyle w:val="BookText"/>
        <w:rPr/>
      </w:pPr>
      <w:bookmarkEnd w:id="260"/>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بثُباتُها لِلدِینِ شادَتْ اَصْرحَاً</w:t>
      </w:r>
    </w:p>
    <w:p>
      <w:pPr>
        <w:pStyle w:val="BookText"/>
        <w:rPr/>
      </w:pPr>
      <w:r>
        <w:rPr>
          <w:rFonts w:ascii="Amiri" w:hAnsi="Amiri" w:eastAsia="Amiri" w:cs="Amiri"/>
          <w:color w:val="111111"/>
          <w:sz w:val="28"/>
          <w:sz w:val="28"/>
          <w:szCs w:val="28"/>
          <w:rtl w:val="true"/>
          <w:lang w:bidi="ar-SA"/>
        </w:rPr>
        <w:t>سَلَّتْ سُیُوفَا بِمَجْلِسِ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هَیهَاتَ لِلذُلِّ وَ نَأبَی حُکْمَکُم</w:t>
      </w:r>
    </w:p>
    <w:p>
      <w:pPr>
        <w:pStyle w:val="BookText"/>
        <w:rPr/>
      </w:pPr>
      <w:r>
        <w:rPr>
          <w:rFonts w:ascii="Amiri" w:hAnsi="Amiri" w:eastAsia="Amiri" w:cs="Amiri"/>
          <w:color w:val="111111"/>
          <w:sz w:val="28"/>
          <w:sz w:val="28"/>
          <w:szCs w:val="28"/>
          <w:rtl w:val="true"/>
          <w:lang w:bidi="ar-SA"/>
        </w:rPr>
        <w:t>وَ بَدی شَعارٌ مُلطَخٌ بِدِّماءِ</w:t>
      </w:r>
    </w:p>
    <w:p>
      <w:pPr>
        <w:pStyle w:val="BookText"/>
        <w:rPr/>
      </w:pPr>
      <w:r>
        <w:rPr>
          <w:rFonts w:ascii="Amiri" w:hAnsi="Amiri" w:eastAsia="Amiri" w:cs="Amiri"/>
          <w:color w:val="111111"/>
          <w:sz w:val="28"/>
          <w:sz w:val="28"/>
          <w:szCs w:val="28"/>
          <w:rtl w:val="true"/>
          <w:lang w:bidi="ar-SA"/>
        </w:rPr>
        <w:t>فَهِیَ الهُدی، بِنتُ الهُدی اُخْتُ الهُدی،</w:t>
      </w:r>
    </w:p>
    <w:p>
      <w:pPr>
        <w:pStyle w:val="BookText"/>
        <w:rPr/>
      </w:pPr>
      <w:r>
        <w:rPr>
          <w:rFonts w:ascii="IRNazanin" w:hAnsi="IRNazanin" w:eastAsia="IRNazanin"/>
          <w:color w:val="111111"/>
          <w:sz w:val="28"/>
          <w:sz w:val="28"/>
          <w:szCs w:val="28"/>
          <w:rtl w:val="true"/>
          <w:lang w:bidi="fa-IR"/>
        </w:rPr>
        <w:t>اُمُّ الهُدی نَهجٌ لخِیرِ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سایت شعراء أهل البیت، بخش شاعران بحرین، محمد حماده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استواریش برای دین قصرهای مقاومت را برافراشته، همان که در مجلس یزیدیان شمشیر زبانش را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 هرگز مباد که ما خواری را بپذیریم، ما از راه و حکم شما سر برمی تابیم و شعاری آغشته به خون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هدایت، دختر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هدایت و الگویی برای بهترین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شاعر به زیبایی اشاره می کند حضرت بنایی استوار برای حفظ دین پی افکند تا با پایداری و ذلت ناپذیری اسوه حسنه مقاومت و عقیده مداری باشد</w:t>
      </w:r>
      <w:r>
        <w:rPr>
          <w:rFonts w:eastAsia="IRNazanin" w:cs="IRNazanin"/>
          <w:color w:val="111111"/>
          <w:sz w:val="28"/>
          <w:szCs w:val="28"/>
          <w:rtl w:val="true"/>
          <w:lang w:bidi="fa-IR"/>
        </w:rPr>
        <w:t>.</w:t>
      </w:r>
    </w:p>
    <w:p>
      <w:pPr>
        <w:pStyle w:val="Heading3"/>
        <w:numPr>
          <w:ilvl w:val="2"/>
          <w:numId w:val="1"/>
        </w:numPr>
        <w:rPr/>
      </w:pPr>
      <w:bookmarkStart w:id="261" w:name="__RefHeading___Toc3221769_653776707"/>
      <w:bookmarkStart w:id="262" w:name="_Toc98"/>
      <w:bookmarkEnd w:id="261"/>
      <w:r>
        <w:rPr>
          <w:rtl w:val="true"/>
        </w:rPr>
        <w:t>نتیجه</w:t>
      </w:r>
      <w:bookmarkEnd w:id="26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حاضر به واکاوی کاربست نمادین شخصیت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تنی چند از شاعران معاصر بحرین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اشعاری که شخصیت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جلوه ای خاص دارد چنین برمی آید کهشاعران معاصر بحرین با توجه به جامعه و محیط پیرامون خویش علاقه و توجه ویژه ای به خصلت ها و ویژگی های نمادین حضرت از جمله، صبر در برابر سختی ها و مصیبت ها، حقّ یاوری و حقّ باوری، دانش و بصیرت دینی و بیداری منطبق با شرایط زمان، شجاعت و دلیری بی مانند، بلاغت و سخنوری و کاربست آن در راه عقیده و پایداری و دفاع از حقّ، نشان داده اند و این ویژگی های الگو محور را به هدف بیداری، اصلاح و هدایت جامعه و مخاطب در قالبی زیبا و ادبی جلوه گر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شاعران با اشاره به اینکه حضرت سعی کرد با </w:t>
      </w:r>
      <w:bookmarkStart w:id="263" w:name="pg8742_125564"/>
    </w:p>
    <w:p>
      <w:pPr>
        <w:pStyle w:val="BookText"/>
        <w:rPr/>
      </w:pPr>
      <w:bookmarkEnd w:id="263"/>
      <w:r>
        <w:rPr>
          <w:rFonts w:ascii="IRNazanin" w:hAnsi="IRNazanin" w:eastAsia="IRNazanin"/>
          <w:color w:val="111111"/>
          <w:sz w:val="28"/>
          <w:sz w:val="28"/>
          <w:szCs w:val="28"/>
          <w:rtl w:val="true"/>
          <w:lang w:bidi="fa-IR"/>
        </w:rPr>
        <w:t>صلابت خویش روحیه بازماندگان واقعه کربلا را بالا نگه دارد، ایشان را نماد صبر و بردباری به مخاطبان معرفی می کنند و شاعرانی دیگر به فریاد ستم شکن حضرتش، در قالب خطبه ای رسا و حساب شده، در محفل یزید و یزیدیان اشاره کرده و از این رو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نمادِ فریادِ حقّ و شجاعت و آزادگی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بحرینی می خواهد، ملّت ستمدیده خود و بلکه امّت های عربی و اسلامی دربند را از خواب طولانی شان بیدار کند و پشت پرده فاسد حکومت های بیدادگر را که چون یزیدیان، بر مردم ستم روا داشته، به مردم بشناساند تا در برابر طاغوتیان زمان با سلاح منطق و زبان قد علم کنند و بر باطل گرایان غلبه یابند</w:t>
      </w:r>
      <w:r>
        <w:rPr>
          <w:rFonts w:eastAsia="IRNazanin" w:cs="IRNazanin"/>
          <w:color w:val="111111"/>
          <w:sz w:val="28"/>
          <w:szCs w:val="28"/>
          <w:rtl w:val="true"/>
          <w:lang w:bidi="fa-IR"/>
        </w:rPr>
        <w:t>.</w:t>
      </w:r>
    </w:p>
    <w:p>
      <w:pPr>
        <w:pStyle w:val="Heading3"/>
        <w:numPr>
          <w:ilvl w:val="2"/>
          <w:numId w:val="1"/>
        </w:numPr>
        <w:rPr/>
      </w:pPr>
      <w:bookmarkStart w:id="264" w:name="__RefHeading___Toc3221771_653776707"/>
      <w:bookmarkStart w:id="265" w:name="_Toc99"/>
      <w:bookmarkEnd w:id="264"/>
      <w:r>
        <w:rPr>
          <w:rtl w:val="true"/>
        </w:rPr>
        <w:t>منابع</w:t>
      </w:r>
      <w:bookmarkEnd w:id="265"/>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اعتمادالسّلطنه، محمدحسن خان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خیرات حسان، تهران، چاپ 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نرگس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در آینه شعر معاصر، تهران، نشرمجتمع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فرهنگی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بلحاج، کاملی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میراث قومی در شکل دهی قصیده معاصر عربی، ترجمه حسین میرزایی نیا و اسماعیل درخشان، مشهد، مینوفر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بنت الشّاطئ، عائشه عبدالرّحمن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بطلة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کربلاحضرت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آیت الله صدر، قم، انتشارات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ترکمانیان، حسین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سبوی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عاشورا در شعر معاصر پس ازانقلاب، مشهد،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جزایری، سیّدنورالدّین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الخصائص الزّینبیّة، قم، انتشارات مسجد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الحداد، علی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أثر التراث فی الشعر العراقی الحدیث، بغداد، دارالشؤون الثقافیة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میلانی، سید علی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ناگفته هایی از حقایق عاشورا، قم، انتشارات </w:t>
      </w:r>
    </w:p>
    <w:p>
      <w:pPr>
        <w:pStyle w:val="BookText"/>
        <w:rPr/>
      </w:pPr>
      <w:r>
        <w:rPr>
          <w:rFonts w:ascii="IRNazanin" w:hAnsi="IRNazanin" w:eastAsia="IRNazanin"/>
          <w:color w:val="111111"/>
          <w:sz w:val="28"/>
          <w:sz w:val="28"/>
          <w:szCs w:val="28"/>
          <w:rtl w:val="true"/>
          <w:lang w:bidi="fa-IR"/>
        </w:rPr>
        <w:t>الحقایق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حکیمی، محمد رضا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جاودانه،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رجایی، نجمه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و شرر، مشهد، دانشگاه فردوسی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زودرنج، صدیقه و زهرا کوچکی نیت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حسینی در شعر بیداری اسلامی 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بیداری اسلامی،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شهریور، 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سلیمان، خالد ا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فلسطین و شعر معاصر عرب، ترجمه عبدالحسین فرزاد و شهره باقری، تهران، چشمه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سیاحی، صادق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الأدب الملتزم بحب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ابومنصوراحمدبن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مشهد، نشرمرتضی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عباس، احسان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اتجاهات الشعر العربی المعاصر، 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 دارالشروق للنشر والتوزیع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فضل الله، محمد حسین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عاشورا، ترجمه فرزدق اسدی، تهران، امیر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مجاهدی، محمد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شکوه شعر عاشورا، قم، مرکز تحقیقات اسلامی نمایندگی ولی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نشر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نوری کیذقانی، سید مهدی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حضرت زینب در شعر شاعران مسیحی معاصر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معارف حسینی،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سایت شعراء أهل البیت، بخش شاعران بحرین، اشعار السید هاشم الموسوی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Retrieved Nov. 04, 2023, from https://www.shoaraa.com/section-35949-poem_id-desc-5.htmldown</w:t>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8742_125570"/>
      <w:bookmarkStart w:id="267" w:name="pg8742_125570"/>
      <w:bookmarkEnd w:id="267"/>
    </w:p>
    <w:p>
      <w:pPr>
        <w:pStyle w:val="Heading2"/>
        <w:numPr>
          <w:ilvl w:val="1"/>
          <w:numId w:val="1"/>
        </w:numPr>
        <w:rPr/>
      </w:pPr>
      <w:bookmarkStart w:id="268" w:name="pg8742_125570"/>
      <w:bookmarkStart w:id="269" w:name="__RefHeading___Toc3221773_653776707"/>
      <w:bookmarkStart w:id="270" w:name="_Toc100"/>
      <w:bookmarkEnd w:id="268"/>
      <w:bookmarkEnd w:id="269"/>
      <w:r>
        <w:rPr>
          <w:rtl w:val="true"/>
        </w:rPr>
        <w:t>نگاهی به سوژه های زن کنشگر در اربعین؛</w:t>
      </w:r>
      <w:bookmarkEnd w:id="270"/>
    </w:p>
    <w:p>
      <w:pPr>
        <w:pStyle w:val="Heading3"/>
        <w:numPr>
          <w:ilvl w:val="2"/>
          <w:numId w:val="1"/>
        </w:numPr>
        <w:rPr/>
      </w:pPr>
      <w:bookmarkStart w:id="271" w:name="__RefHeading___Toc3221775_653776707"/>
      <w:bookmarkStart w:id="272" w:name="_Toc101"/>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با تمرکز بر نگره الگوی هویتی زن شیعه</w:t>
      </w:r>
    </w:p>
    <w:p>
      <w:pPr>
        <w:pStyle w:val="BookText"/>
        <w:rPr/>
      </w:pPr>
      <w:r>
        <w:rPr>
          <w:rFonts w:ascii="IRNazanin" w:hAnsi="IRNazanin" w:eastAsia="IRNazanin"/>
          <w:color w:val="111111"/>
          <w:sz w:val="28"/>
          <w:sz w:val="28"/>
          <w:szCs w:val="28"/>
          <w:rtl w:val="true"/>
          <w:lang w:bidi="fa-IR"/>
        </w:rPr>
        <w:t>نسیم کاهیرده</w:t>
      </w:r>
      <w:r>
        <w:rPr>
          <w:rStyle w:val="FootnoteAnchor"/>
          <w:rtl w:val="true"/>
        </w:rPr>
        <w:footnoteReference w:id="20"/>
      </w:r>
      <w:r>
        <w:rPr>
          <w:rFonts w:ascii="IRNazanin" w:hAnsi="IRNazanin" w:eastAsia="IRNazanin"/>
          <w:color w:val="111111"/>
          <w:sz w:val="28"/>
          <w:sz w:val="28"/>
          <w:szCs w:val="28"/>
          <w:rtl w:val="true"/>
          <w:lang w:bidi="fa-IR"/>
        </w:rPr>
        <w:t>سعیده داوری مقدم</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13/01/1402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19/06/1402</w:t>
      </w:r>
    </w:p>
    <w:p>
      <w:pPr>
        <w:pStyle w:val="BookText"/>
        <w:rPr/>
      </w:pPr>
      <w:r>
        <w:rPr>
          <w:rFonts w:ascii="IRNazanin" w:hAnsi="IRNazanin" w:eastAsia="IRNazanin"/>
          <w:color w:val="111111"/>
          <w:sz w:val="28"/>
          <w:sz w:val="28"/>
          <w:szCs w:val="28"/>
          <w:rtl w:val="true"/>
          <w:lang w:bidi="fa-IR"/>
        </w:rPr>
        <w:t>چکیده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گفتمان انقلاب اسلامی با اتکاء به الگوهایی چون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پشتوانه مهمی برای حضور مؤثر زنان در جامعه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طیفی از زنان مذهبی که کنشگرانی فعال هستند، بیش از دیگران در روند هویت یابی خود از این دو الگو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هایی که در پژوهش کیفی حاضر به صورت هدفمند انتخاب شدند، کسانی هستند که در میدان اربعین هم حضوری کنشگرانه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عزم جدی برای تأسی نمودن به الگوی هویتی زن شیعه دارند، با این حال عدم شناخت کافی نسبت به این الگو، مانع از تحقق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پژوهش نشان می دهد که اگرچه فضای مناسکی اربعین بستری مناسب برای پیوند روحی سوژه ها با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یکی از الگوهای هویتی زن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حال صرف حضور، </w:t>
      </w:r>
      <w:bookmarkStart w:id="273" w:name="pg8742_125572"/>
    </w:p>
    <w:p>
      <w:pPr>
        <w:pStyle w:val="BookText"/>
        <w:rPr/>
      </w:pPr>
      <w:bookmarkEnd w:id="273"/>
      <w:r>
        <w:rPr>
          <w:rFonts w:ascii="IRNazanin" w:hAnsi="IRNazanin" w:eastAsia="IRNazanin"/>
          <w:color w:val="111111"/>
          <w:sz w:val="28"/>
          <w:sz w:val="28"/>
          <w:szCs w:val="28"/>
          <w:rtl w:val="true"/>
          <w:lang w:bidi="fa-IR"/>
        </w:rPr>
        <w:t>بدون داشتن دغدغه کافی برای شناخت این الگو، ره آوردی هویتی برای سوژه های حاضر در میدان اربعین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زنان شیعی، حضرت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هویت مذهبی</w:t>
      </w:r>
      <w:r>
        <w:rPr>
          <w:rFonts w:eastAsia="IRNazanin" w:cs="IRNazanin"/>
          <w:color w:val="111111"/>
          <w:sz w:val="28"/>
          <w:szCs w:val="28"/>
          <w:rtl w:val="true"/>
          <w:lang w:bidi="fa-IR"/>
        </w:rPr>
        <w:t>.</w:t>
      </w:r>
    </w:p>
    <w:p>
      <w:pPr>
        <w:pStyle w:val="Heading3"/>
        <w:numPr>
          <w:ilvl w:val="2"/>
          <w:numId w:val="1"/>
        </w:numPr>
        <w:rPr/>
      </w:pPr>
      <w:bookmarkStart w:id="274" w:name="__RefHeading___Toc3221777_653776707"/>
      <w:bookmarkStart w:id="275" w:name="_Toc102"/>
      <w:bookmarkEnd w:id="274"/>
      <w:r>
        <w:rPr>
          <w:rtl w:val="true"/>
        </w:rPr>
        <w:t>درآمد</w:t>
      </w:r>
      <w:bookmarkEnd w:id="275"/>
    </w:p>
    <w:p>
      <w:pPr>
        <w:pStyle w:val="BookText"/>
        <w:rPr/>
      </w:pPr>
      <w:r>
        <w:rPr>
          <w:rFonts w:ascii="IRNazanin" w:hAnsi="IRNazanin" w:eastAsia="IRNazanin"/>
          <w:color w:val="111111"/>
          <w:sz w:val="28"/>
          <w:sz w:val="28"/>
          <w:szCs w:val="28"/>
          <w:rtl w:val="true"/>
          <w:lang w:bidi="fa-IR"/>
        </w:rPr>
        <w:t>اسلام و به تبع آن تشیع، زن را به عنوان سوژه فعال و مؤثر در گسترش دین، معرفی می کند و جایگاه هویتی مهم و برجسته ای برای او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 بینیم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پشتوانه حمایت های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رسالتش را علنی می سازد و با همراهی و همدلی زنی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را پیش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پیامبر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با شروع و امتداد جریان امامت، شاهد نقش آفرینی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عمر کوتاه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اجازه نداد که رسالتش را در قبال جامعه نوپای اسلامی ادامه دهد اما میراث فکری و الهی اش، از طریق زینب، دخترش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ظهورکمال عقلانیت و در عین حال عاطفه عمیق، سلحشوری و مجاهدت بی نظیر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صحنه عظیم عاشورا بهترین شاهد برمدعای، زنده ماندن میراث دختر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حضور فعال و تعیین کننده سوژه های زن مسلمان معاصر در به ثمر رسیدن جنبش های فکری، اجتماعی و سیاسی برخی از جوامع اسلامی مانند مصر، یمن و انقلاب اسلامی در ایران نشان داده است میراث شیعی که اشاره شد، هنوز زنده و پویاست و به پشتوانه آن برای زن مسلمان و شیعه راهی مستقل از فمینیسم وجود دارد و آن تلاش برای نزدیک شدن و تعامل با الگوهای هویتی زنانه در تاریخ تشیع یعنی؛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درزیست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شان، سوژه هایی فعال و سرآمد و الگوی زنان هم عصر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به نظر می رسد که میدان اربعین یکی از بسترهای مساعد برای نزدیک شدن زنان به این الگوهای هویتی زنانه شیعی است؛ چرا که در این فضای مناسکی، طبیعتا انسان به </w:t>
      </w:r>
    </w:p>
    <w:p>
      <w:pPr>
        <w:pStyle w:val="BookText"/>
        <w:rPr/>
      </w:pPr>
      <w:r>
        <w:rPr>
          <w:rFonts w:ascii="IRNazanin" w:hAnsi="IRNazanin" w:eastAsia="IRNazanin"/>
          <w:color w:val="111111"/>
          <w:sz w:val="28"/>
          <w:sz w:val="28"/>
          <w:szCs w:val="28"/>
          <w:rtl w:val="true"/>
          <w:lang w:bidi="fa-IR"/>
        </w:rPr>
        <w:t xml:space="preserve">لحاظ روحی بیشترین تأثیرات معنوی را دریافت و درونی می سازد ضمن اینکه چنین تجربه ای برای فرد زائر در جمع رخ می دهد؛ یعنی شرایطی که بیشترین ایده آل سازی ها آموخته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دورکیم،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زائر، موقعیت های راحت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پیاده روی ایام مناسکی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نمی کنند و چنین سختی را خود داوطلبانه متحمل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همذات پنداری زنان زائر با حضرت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عنوان الگویی که رنج های فراوانی را در راه انجام رسالت الهی اش متحمل شده، یکی از مهمترین عوامل انگیزشی حضور آنها در پیاده روی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 بخش قابل توجهی از سوژه های زائر ضمن تأمل و اندیشه در هویت خود به عنوان زن شیعه، مهیای مواجهه ای زینب گونه با سختی هایی است که برای زنده نگاه داشتن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امتداد آن یاری گری امام عصر و زمینه سازی ظهور، برتمامی شیعیان چه مرد و چه زن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طی این طریق هدفمند و تکرار هر ساله آن، به درونی شدن این احساس وظیفه و به تبع آن شکل گیری شاخصه های هویتی جدید برای سوژه ها می انجامد که یکی از مهمترین دستاوردهای حضور آنها در پیاده روی زیارتی اربعین است؛ چرا که مناسک عرصه ای است که اعتقادات به رفتارها پیوند می خورند و امر دینی برساخته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 نقشی کلیدی در صورت بندیسبک های دینداری و ادراک هویتی اقشار مختلف اجتماعی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دورکیم،</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سوژه های زن زائر با حضورشان در فضای مناسکی اربعین به واسطه ارتباط و تعامل با طیف گسترده ای از مؤمنین و کانون های تبلیغ مذهبی در بازگشت به زندگی عادی و روزمره، مبلغین مذهبی بالقوه ای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یک طیف خاص هم وجود دارند که سوژه ها ی فعال عرصه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پایگاه های بسیج، هیئات، مراکز فرهنگی، نشریات و شبکه های اجتماعی و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فعالیت تبلیغی نیز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طیف از زنان زائر، نخست در حوزه دین و به تعبیر شریعتی، استخراج و پالایش منابع فرهنگی و سپس جامعه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پیوستن با زیست اجتماعی عامه زنان و حضور در </w:t>
      </w:r>
      <w:bookmarkStart w:id="276" w:name="pg8742_125576"/>
    </w:p>
    <w:p>
      <w:pPr>
        <w:pStyle w:val="BookText"/>
        <w:rPr/>
      </w:pPr>
      <w:bookmarkEnd w:id="276"/>
      <w:r>
        <w:rPr>
          <w:rFonts w:ascii="IRNazanin" w:hAnsi="IRNazanin" w:eastAsia="IRNazanin"/>
          <w:color w:val="111111"/>
          <w:sz w:val="28"/>
          <w:sz w:val="28"/>
          <w:szCs w:val="28"/>
          <w:rtl w:val="true"/>
          <w:lang w:bidi="fa-IR"/>
        </w:rPr>
        <w:t xml:space="preserve">اشکال سنتی تجمعات 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جمله فضای مناسکی اربعین، جریان فکری خود را با مهمترین منبع تغذیه و حیاتش که عامه مردم باشند، تقویت و پویا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فضای مدرن را درک کرده اند و با گفتمان های فمینیستی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زیست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شان ضمن مقابله همزمان با دیدگاه های متحجرانه و متجددانه، در فرآیندی بازاندیشانه به دنبال برساخت، بازنمایی و تکثیر الگوی هویتی اصیل زنانه ای برای خود هستند؛ هویتی که بتوانند با تکیه بر آن، ورای گذر از وضعیت ابژه جنسی بودن به شاخصه های هویتی الگوهای متعالی ای چون شخصیت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بزرگی که در تاریخ تشیع، منشأ تحولات مهم و تعیین کننده فرهنگی، اجتماعی و سیاسی دوران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نوشتار حاضر در تلاش است ابتدا شاخصه های هویتی این طیف از زنان زائر با توجه به سبک زندگی، باورها، نگرش ها و نیز تعاملات اجتماعی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فرهنگی شان معرفی و سپس تفسیری که خود این سوژه ها از چگونگی تأسی به الگوی هویتی زن شیعه دارند،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برآنیم به دو سوال اساسی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در فضای مناسکی اربعین به عنوان سوژه های زائر، حضوری کنشگرانه و خلاقانه دارند، دارای چه شاخصه های هویتی هستند؟ سوژه های زن زائر میان شاخصه های هویتی خود با الگوی هویتی زن شیعه که در زیست ایده ال افرادی چون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بروز و ظهور داشته است، چه نسبتی قائل هستند؟</w:t>
      </w:r>
    </w:p>
    <w:p>
      <w:pPr>
        <w:pStyle w:val="Heading3"/>
        <w:numPr>
          <w:ilvl w:val="2"/>
          <w:numId w:val="1"/>
        </w:numPr>
        <w:rPr/>
      </w:pPr>
      <w:bookmarkStart w:id="277" w:name="__RefHeading___Toc3221779_653776707"/>
      <w:bookmarkStart w:id="278" w:name="_Toc103"/>
      <w:bookmarkEnd w:id="277"/>
      <w:r>
        <w:rPr>
          <w:rtl w:val="true"/>
        </w:rPr>
        <w:t>چارچوب مفهومی</w:t>
      </w:r>
      <w:bookmarkEnd w:id="27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نظریه پردازان شخصیت، هویت را در وهله نخست، امری فردی می دانند و معتقدند، هویت عبارت از احساس تمایز، تداوم و استقلال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پیش نیاز هر گونه زندگی اجتماعی است؛ چرا که اگر مبنای زندگی اجتماعی را برقراری ارتباط پایدار و معنادار با دیگران بدانیم هویت چنین امکانی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معمولاً در نگرش ها و احساسات افراد نمود می یابد ولی بستر شکل گیری آن در زندگی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اجتماعی نه تنها ارتباط اجتماعی را امکان پذیر می سازد، بلکه به زندگی </w:t>
      </w:r>
    </w:p>
    <w:p>
      <w:pPr>
        <w:pStyle w:val="BookText"/>
        <w:rPr/>
      </w:pPr>
      <w:r>
        <w:rPr>
          <w:rFonts w:ascii="IRNazanin" w:hAnsi="IRNazanin" w:eastAsia="IRNazanin"/>
          <w:color w:val="111111"/>
          <w:sz w:val="28"/>
          <w:sz w:val="28"/>
          <w:szCs w:val="28"/>
          <w:rtl w:val="true"/>
          <w:lang w:bidi="fa-IR"/>
        </w:rPr>
        <w:t>افراد هم معنا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معناساز بودن هویت بر ساختگی بودن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خاصیت ذاتی واژه ها و اشیا نیست، بلکه همیشه نتیجه توافق یا عدم توافق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جنکینز،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هویت عبارت است از مجموعه خصوصیات و مشخصات فردی و اجتماعی و احساسات و اندیشه های مربوطبه آنها که فرد آنها را از طریق توانایی کنش متقابل با خود و یافتن تصوراتی از خود به دست می آورد و در جواب سؤال من کیستم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از نظر گیدنز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فرد به آن آگاهی دارد و باید به طور مداوم و روزمره آن را ایجاد کند و در فعالیت های تأملی و بازاندیشانه مورد حفاظت و حمایت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فرد امری در حال ساخته شدن است و ساخته شدن آن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مدام دانش و اطلاعات خویش را در راه تعریف و نظم دادن دوباره به فعالیت ها و هویتش و چگونگی بازنمایی این هویت در جهان صرف می کند و به همین دلیل هویت حالت بازتابی دارد و در نتیجه ایستا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به هویت حالت دیالکتیکی می دهد به بیان کلی، هویت به درک و تلقی مردم از اینکه چه کسی هستند و چه چیزی برایشان معنادار است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افراد معناها و تجربه های زندگی خود را حول یک هویت اصلی سازماندهی می کنند، هویتی که در طول زمان و مکان دوام و استمرار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هویت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تصویر روشنی از خود یا پنداشتی آگاهانه از کیستی یا چیستی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کنیم آنگاه در می یابیم که شناخت هستی ما در گرو شناخت تاریخی ماست چرا که تمامی افراد جامعه باید بتوانند به تجارب خود معنا بخشند و از طریق انباشت آگاهی از خود به آگاهی از جامعه، فرهنگ، تاریخ و نظایر آن نائل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زاده،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بوردیو رابطه دوسویه میان ساختارهای عینی وذهنی یا شناختی است که انسان ها از طریق آن با جهان اجتماعی برخورد می کنند که قرابت نزدیکی با موضوع هویت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تأثیر مستقیم سبک و روشزندگی افراد و موقعیت اجتماعی آنها در شکل گیری هویت فردی و اجتماعی شان با استفاده از نظریه بوردیو می توان به شاخصه های هویتی سوژه 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سبک زندگی و سرمایه، دو </w:t>
      </w:r>
    </w:p>
    <w:p>
      <w:pPr>
        <w:pStyle w:val="BookText"/>
        <w:rPr/>
      </w:pPr>
      <w:r>
        <w:rPr>
          <w:rFonts w:ascii="IRNazanin" w:hAnsi="IRNazanin" w:eastAsia="IRNazanin"/>
          <w:color w:val="111111"/>
          <w:sz w:val="28"/>
          <w:sz w:val="28"/>
          <w:szCs w:val="28"/>
          <w:rtl w:val="true"/>
          <w:lang w:bidi="fa-IR"/>
        </w:rPr>
        <w:t>مفهوم مرتبط با هم هستند که بر روی هم تأثیر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توجه به نوع و میزان سرمایه به گروه ها و طبقه بندی های مختلفی قابل تقسیم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می تواند عینیت داشته باشد مثل میزان ثروت مادی، یا در اختیار داشتن یک محصول فرهنگی اما همچنین سرمایه می تواند تنیده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سبک زندگی به خصوصی که فرد با توجه ترکیب انواع سرمایه های در اختیار، برمی گزیند یا بیزاری جستن از سبک زندگی خاص که به شکل موانع طبقاتی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که خود را صاحب فرهنگ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یکی از انواع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بدترین حالت وضعیتی است که آنها نتوانند مطابق ذائقه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مایلند ارزش های خود را در رفتار، اعمال و سبک زندگی خویش به کاربرند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گرنفل به نقل از بوردیو،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در نظام مبادلات بوردیو چهار نوع سرمایه معرفی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اقتصادی که ماهیتی کمی دارد و با پول، میزان دارایی و اموال قابل سنجش و اندازه گیری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فرهنگی مرتبط با تحصیلات، مدارج علمی، تخصص ها مهارت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اجتماعی به طور کلی همان شبکه ارتباط اجتماعی و دامنه اشخاص، گروه ها یا اجتماعات مرتبط با اشخاص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نمادین که در واقع نوع خاصی از سرمایه فرهنگی است که اشاره دارد به پرستیژ، منزلت و افتخارات کسب شده افراد در جامعه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نظریه کنش بوردیو، عمل و رفتار محصولی از عادت واره</w:t>
      </w:r>
      <w:r>
        <w:rPr>
          <w:rStyle w:val="FootnoteAnchor"/>
          <w:rtl w:val="true"/>
        </w:rPr>
        <w:footnoteReference w:id="22"/>
      </w:r>
      <w:r>
        <w:rPr>
          <w:rFonts w:ascii="IRNazanin" w:hAnsi="IRNazanin" w:eastAsia="IRNazanin"/>
          <w:color w:val="111111"/>
          <w:sz w:val="28"/>
          <w:sz w:val="28"/>
          <w:szCs w:val="28"/>
          <w:rtl w:val="true"/>
          <w:lang w:bidi="fa-IR"/>
        </w:rPr>
        <w:t>افراد در میدان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روابط، تعاملات و کنش های افراد در یک فضای اجتماعی محقق می شوند که بوردیو از آن به میدان</w:t>
      </w:r>
      <w:r>
        <w:rPr>
          <w:rStyle w:val="FootnoteAnchor"/>
          <w:rtl w:val="true"/>
        </w:rPr>
        <w:footnoteReference w:id="23"/>
      </w:r>
      <w:r>
        <w:rPr>
          <w:rFonts w:ascii="IRNazanin" w:hAnsi="IRNazanin" w:eastAsia="IRNazanin"/>
          <w:color w:val="111111"/>
          <w:sz w:val="28"/>
          <w:sz w:val="28"/>
          <w:szCs w:val="28"/>
          <w:rtl w:val="true"/>
          <w:lang w:bidi="fa-IR"/>
        </w:rPr>
        <w:t xml:space="preserve">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جمشیدی ها و پرستش،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سبک زندگی به طور خلاصه فضایی است که در آن کنشگران، چگونه زندگی کردن، اولویت بندی، معیارهای ترجیحات و زیبایی شناسی خاص خود را می آموزند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ساخت چارچوب مفهومی پژوهش بر پایه مفاهیم تعریف شده می توان </w:t>
      </w:r>
    </w:p>
    <w:p>
      <w:pPr>
        <w:pStyle w:val="BookText"/>
        <w:rPr/>
      </w:pPr>
      <w:r>
        <w:rPr>
          <w:rFonts w:ascii="IRNazanin" w:hAnsi="IRNazanin" w:eastAsia="IRNazanin"/>
          <w:color w:val="111111"/>
          <w:sz w:val="28"/>
          <w:sz w:val="28"/>
          <w:szCs w:val="28"/>
          <w:rtl w:val="true"/>
          <w:lang w:bidi="fa-IR"/>
        </w:rPr>
        <w:t>اظهار کرد که تحت تأثیر نظام معنایی و گفتمانی انقلاب اسلامی، طیفی از زنان ظهور یافته اند که ذیل آموزه های دینی برای خود مسئولیت های اجتماعی تعریف کرده اند که ضمن حفظ کرامت آنها مشوق کنشگر ی در عرصه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از زنان در فضای مناسکی اربعین، هم به مثابه سوژه های فعال مؤمن و با هدف تبلیغ فرهنگ دینی شرکت می کنند؛ چرا که مناسک نقشی کلیدی در ادراک هویتی اقشار مختلف اجتماعی دارد و عرصه ای برای پیوند میان اعتقادات و رفتارها و برساخت امر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مناسک مذهبی اهمیت کمی داشته باشند می توانند جمع را به تحرک وادارند؛ گروه ها برای برپایی آنها تجمع می کنند از این رو نخستین اثرشان مرتبط ساختن افراد، افزایش تماس میان آنها و صمیمیت بخشیدن در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 محتوای آگاهی ها تغییر می یابد چرا که طی روزهای عادی اینها اشتغالات سودجویانه و فردی هستند که توجه بیشتر افراد را جلب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دورکیم،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سوژه های زن زائر با حضور فاعلانه و نه منفعلانه خود در چنین فضای مناسکی، ضمن اینکه ارزش های هویتی که برایشان به عنوان زن شیعه درونی شده است را تقویت می کنند به خود این فرصت را می دهند که در فضای مذهبی مساعد و در جمع سایر شیعیان با نگاهی تأملی و بازاندیشانه، معانی و شاخصه های هویتی جدیدی را درونی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طیف از زنان برخلاف تحلیل های جامعه شناختی رایج با استفاده از عرصه رسانه، انبوه منابع علمی و اطلاعاتی، روابط گسترده تر اجتماعی، تعلقات گروهی، آزادی و استقلال نسبی در خانواده، نه تنها نسبت به سنت های فکری خود دچار تردید نمی شوند بلکه به صورت آگاهانه باورهای سنت شیعی خود را بازتولید می نمایند و باز اندیشانه معانی جدید و ارزش های متناسب با عصر و زمانه زیست خود را از دین و سیره معصومین استخراج، پالایش، برساخت و تکثیر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از زنان جامعه مذهبی طی سال های اخیر در فضای مناسکی اربعین نیز به شکل چشمگیری حضور یافته اند؛ حضوری سوژه وار، کنشگرانه و خلاقانه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مسیر پیاده روی نمادین اربعین، که تداعی کننده حرکت و رسالت تاریخی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حافظه جمعی شیعیان است؛ به خاطر زن بودنشان امکان همذات پنداری بیشتری با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همذات </w:t>
      </w:r>
      <w:bookmarkStart w:id="279" w:name="pg8742_125585"/>
    </w:p>
    <w:p>
      <w:pPr>
        <w:pStyle w:val="BookText"/>
        <w:rPr/>
      </w:pPr>
      <w:bookmarkEnd w:id="279"/>
      <w:r>
        <w:rPr>
          <w:rFonts w:ascii="IRNazanin" w:hAnsi="IRNazanin" w:eastAsia="IRNazanin"/>
          <w:color w:val="111111"/>
          <w:sz w:val="28"/>
          <w:sz w:val="28"/>
          <w:szCs w:val="28"/>
          <w:rtl w:val="true"/>
          <w:lang w:bidi="fa-IR"/>
        </w:rPr>
        <w:t>پنداری برای زنان به ویژه آنها که اهل اندیشه اند و دغدغه های رشد و تعالی هویتی دارند، فرصت مغتنمی برای الگو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فضای مناسکی اربعین تقویت کننده چنین الگوپذیری و تأثیرپذیری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دانیم مناسک بستریاست که به مرور موجب تغییر محتوای آگاهی ها می شود چرا که فضایی مقدس و لاهوتی برای افراد مهیا می سازد و در چنین بستری است که آنها بیشترین تأثیرات معنوی را دریافت و درونی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این تجربه برای فرد زائر در جمع رخ می دهد یعنی شرایطی که بیشترین ایده آل سازی ها آموخته و الگوها پذیرفته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دورکیم،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Heading3"/>
        <w:numPr>
          <w:ilvl w:val="2"/>
          <w:numId w:val="1"/>
        </w:numPr>
        <w:rPr/>
      </w:pPr>
      <w:bookmarkStart w:id="280" w:name="__RefHeading___Toc3221781_653776707"/>
      <w:bookmarkStart w:id="281" w:name="_Toc104"/>
      <w:bookmarkEnd w:id="280"/>
      <w:r>
        <w:rPr>
          <w:rtl w:val="true"/>
        </w:rPr>
        <w:t>روش تحقیق</w:t>
      </w:r>
      <w:bookmarkEnd w:id="281"/>
    </w:p>
    <w:p>
      <w:pPr>
        <w:pStyle w:val="BookText"/>
        <w:rPr/>
      </w:pPr>
      <w:r>
        <w:rPr>
          <w:rFonts w:ascii="IRNazanin" w:hAnsi="IRNazanin" w:eastAsia="IRNazanin"/>
          <w:color w:val="111111"/>
          <w:sz w:val="28"/>
          <w:sz w:val="28"/>
          <w:szCs w:val="28"/>
          <w:rtl w:val="true"/>
          <w:lang w:bidi="fa-IR"/>
        </w:rPr>
        <w:t>رویکرد این پژوهش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کیفی مستلزم نگرش پژوهشی خاصی است که مبتنی بر اولویت موضوع بر روش و جهت دار بودن فرآیند تحقیق است و لازمه آن، دیدار محقق با افراد مورد مطالعه 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مورد نیاز از طریق مصاحبه های عمیق نیم ساختار یافته با سوژه ها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تحلیل داده های میدان پژوهش تحلیل مضمونی</w:t>
      </w:r>
      <w:r>
        <w:rPr>
          <w:rStyle w:val="FootnoteAnchor"/>
          <w:rtl w:val="true"/>
        </w:rPr>
        <w:footnoteReference w:id="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تحلیل مضمونی، روشی مبتنی بر شناسایی و کدگذاری الگوهای معنایی یافته شده در روایت فرد است که به شناسایی ایده های ضمنی، معنادار و روشن می پردازد و قائل به امکان تفسیر و عاملیت برای پژوهشگر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ذکایی،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پژوهشگر در فرآیند تحلیلی، معانی برساخت یافته توسط زنان زائر را که هم در جامعه و هم میدان اربعین، موقعیتی سوبژکتیو</w:t>
      </w:r>
      <w:r>
        <w:rPr>
          <w:rStyle w:val="FootnoteAnchor"/>
          <w:rtl w:val="true"/>
        </w:rPr>
        <w:footnoteReference w:id="25"/>
      </w:r>
      <w:r>
        <w:rPr>
          <w:rFonts w:ascii="IRNazanin" w:hAnsi="IRNazanin" w:eastAsia="IRNazanin"/>
          <w:color w:val="111111"/>
          <w:sz w:val="28"/>
          <w:sz w:val="28"/>
          <w:szCs w:val="28"/>
          <w:rtl w:val="true"/>
          <w:lang w:bidi="fa-IR"/>
        </w:rPr>
        <w:t>دارند، از طریق گفتگو و خوانش دست نوشته های آنها انتزاع و فهم می نماید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مورد مطالعه شامل زنان فعال در عرصه های اجتماعی، مذهبی وفرهنگی است که تا کنون حداقل یک مرتبه در پیاده روی زیارتی اربعین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انتخاب نمونه ها به صورت هدفمند و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گیری نظری</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فضای شبکه اجتماعی اینستاگرام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 گیری نظری، جمع آوری داده ها به </w:t>
      </w:r>
      <w:bookmarkStart w:id="282" w:name="pg8742_125587"/>
    </w:p>
    <w:p>
      <w:pPr>
        <w:pStyle w:val="BookText"/>
        <w:rPr/>
      </w:pPr>
      <w:bookmarkEnd w:id="282"/>
      <w:r>
        <w:rPr>
          <w:rFonts w:ascii="IRNazanin" w:hAnsi="IRNazanin" w:eastAsia="IRNazanin"/>
          <w:color w:val="111111"/>
          <w:sz w:val="28"/>
          <w:sz w:val="28"/>
          <w:szCs w:val="28"/>
          <w:rtl w:val="true"/>
          <w:lang w:bidi="fa-IR"/>
        </w:rPr>
        <w:t>منظور تولید نظریه است و به موجب آن، همزمان جمع آوری و کدگذاری و تحلیل داده ها صورت می گیرد و در واقع، نظریه در حین شکل گیری، تکمیل می شود و به این ترتیب محقق تصمیم می گیرد که چه داده هایی را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پایان گرفتن کار نمونه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اشباع نظری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است؛ در این مرحله داده ها شکل تکراری پیدا نموده و اطلاعات جدیدی را به محقق نمی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مطالعه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سوژه های زن زائر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28"/>
      </w:r>
      <w:r>
        <w:rPr>
          <w:rFonts w:ascii="IRNazanin" w:hAnsi="IRNazanin" w:eastAsia="IRNazanin"/>
          <w:color w:val="111111"/>
          <w:sz w:val="28"/>
          <w:sz w:val="28"/>
          <w:szCs w:val="28"/>
          <w:rtl w:val="true"/>
          <w:lang w:bidi="fa-IR"/>
        </w:rPr>
        <w:t>، اشباع نظری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ها به صورتی انتخاب شدند که بیشترین تنوع و تکثر را از نظر ویژگی های سنی، ظاهری، قومیتی و طبقاتی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جستجو در شبکه اجتماعی اینستاگرام، سوژه های متناسب با هدف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فعال در عرصه فرهنگ دینی و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شدند، سپس مطالب مرتبط با موضوع اربعین که در صفحات این افراد نشر داده شده بود، مورد تجزیه و تحلیل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اطلاعات مورد نیاز برای تحلیل با مصاحبه ها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در قالب دو دسته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فردی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های معطوف به نگرش و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ها به صورتباز و نیمه ساخت یافته و عمیق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283" w:name="__RefHeading___Toc3221783_653776707"/>
      <w:bookmarkStart w:id="284" w:name="_Toc105"/>
      <w:bookmarkEnd w:id="283"/>
      <w:r>
        <w:rPr>
          <w:rtl w:val="true"/>
        </w:rPr>
        <w:t>اطلاعات زمینه ای جمعیت مورد مطالعه</w:t>
      </w:r>
      <w:bookmarkEnd w:id="284"/>
    </w:p>
    <w:p>
      <w:pPr>
        <w:pStyle w:val="BookText"/>
        <w:rPr/>
      </w:pP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صاحب دو فرزند، دکتری جامعه شناسی، مدرس و پژوهشگر، ساکن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پیاده روی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همراه تیم پژوهشی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بدون فرزند، ارشد جامعه شناسی، خانه دار، ساکن در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پیاده روی زیارتی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خانوادگی و دوستانه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همراه تیم پژوهشی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کارشناس ارشد ارتباطات، مدرس دانشگاه، ساکن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پیاده روی زیارتی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کارشناسی ارشد جامعه شناسی، فعال در مرکز خیریه، ساکن سوسنگرد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پیاده روی زیارتی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تیم پژوهشی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دارای یک فرزند، دکتری جامعه شناسی، مدرس دانشگاه و پژوهشگر، ساکن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پیاده روی زیارتی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بدون فرزند، لیسانس گرافیک، مترجم و نویسنده، ساکن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پیاده روی زیارتی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همراه تیم تخصصی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صاحب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حوزوی، مبلغ ومدیر یک موسسه تبلیغ دینی، ساکن در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پیاده روی زیارتی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طرق مختلف انفرادی، خانوادگی و 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دارای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کارشناس ارشد تبلیغ و ارتباطات، خانه دار، ساکن 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پیاده روی زیارتی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مرتبه به طرق مختلف انفرادی، خانوادگی و 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صاحب یک فرزند، کارشناس ارشد معارف اسلامی، خانه دار، ساکن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پیاده روی زیارتی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طرق مختلف انفرادی، خانوادگی و 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دارای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کارشناسی شیمی، نویسنده و کارشناس فرهنگی، کاشان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پیاده روی زیارتی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بدون فرزند، دکتری فلسفه علم، دبیر و پژوهشگر حوزه زنان و اندیشه اسلامی، ساکن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شرکت در پیاده روی زیارتی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صورت خانوادگی، دوستانه، گروه فرهنگی</w:t>
      </w:r>
      <w:r>
        <w:rPr>
          <w:rFonts w:eastAsia="IRNazanin" w:cs="IRNazanin"/>
          <w:color w:val="111111"/>
          <w:sz w:val="28"/>
          <w:szCs w:val="28"/>
          <w:rtl w:val="true"/>
          <w:lang w:bidi="fa-IR"/>
        </w:rPr>
        <w:t xml:space="preserve">). </w:t>
      </w:r>
      <w:bookmarkStart w:id="285" w:name="pg8742_125591"/>
    </w:p>
    <w:p>
      <w:pPr>
        <w:pStyle w:val="BookText"/>
        <w:rPr/>
      </w:pPr>
      <w:bookmarkEnd w:id="285"/>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دکتری جامعه شناسی، کارمند، ساکن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شرکت در پیاده روی زیارتی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صورت خانوادگی، دوستانه، گروه فرهنگی</w:t>
      </w:r>
      <w:r>
        <w:rPr>
          <w:rFonts w:eastAsia="IRNazanin" w:cs="IRNazanin"/>
          <w:color w:val="111111"/>
          <w:sz w:val="28"/>
          <w:szCs w:val="28"/>
          <w:rtl w:val="true"/>
          <w:lang w:bidi="fa-IR"/>
        </w:rPr>
        <w:t>).</w:t>
      </w:r>
    </w:p>
    <w:p>
      <w:pPr>
        <w:pStyle w:val="Heading3"/>
        <w:numPr>
          <w:ilvl w:val="2"/>
          <w:numId w:val="1"/>
        </w:numPr>
        <w:rPr/>
      </w:pPr>
      <w:bookmarkStart w:id="286" w:name="__RefHeading___Toc3221785_653776707"/>
      <w:bookmarkStart w:id="287" w:name="_Toc106"/>
      <w:bookmarkEnd w:id="286"/>
      <w:r>
        <w:rPr>
          <w:rtl w:val="true"/>
        </w:rPr>
        <w:t>یافته های میدانی</w:t>
      </w:r>
      <w:bookmarkEnd w:id="287"/>
    </w:p>
    <w:p>
      <w:pPr>
        <w:pStyle w:val="Heading4"/>
        <w:numPr>
          <w:ilvl w:val="3"/>
          <w:numId w:val="1"/>
        </w:numPr>
        <w:rPr/>
      </w:pPr>
      <w:bookmarkStart w:id="288" w:name="__RefHeading___Toc3221787_653776707"/>
      <w:bookmarkStart w:id="289" w:name="_Toc107"/>
      <w:bookmarkEnd w:id="288"/>
      <w:r>
        <w:rPr>
          <w:rtl w:val="true"/>
        </w:rPr>
        <w:t>الف</w:t>
      </w:r>
      <w:r>
        <w:rPr>
          <w:rtl w:val="true"/>
        </w:rPr>
        <w:t xml:space="preserve">- </w:t>
      </w:r>
      <w:r>
        <w:rPr>
          <w:rtl w:val="true"/>
        </w:rPr>
        <w:t>شاخصه های هویتی سوژه ها</w:t>
      </w:r>
      <w:bookmarkEnd w:id="289"/>
    </w:p>
    <w:p>
      <w:pPr>
        <w:pStyle w:val="Heading5"/>
        <w:numPr>
          <w:ilvl w:val="4"/>
          <w:numId w:val="1"/>
        </w:numPr>
        <w:rPr/>
      </w:pPr>
      <w:bookmarkStart w:id="290" w:name="__RefHeading___Toc3221789_653776707"/>
      <w:bookmarkStart w:id="291" w:name="_Toc108"/>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تحلیل اطلاعات به دست آمده از مصاحبه ها و مضامین مربوط به دستنوشته های سوژه ها نشان می دهد؛ زنان زائری که در میدان اربعین، حضوری فعال و کنشگرانه دارند؛ دارای ویژگی های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مشترکی هستند که امکان قرار دادن آنها در قالب یک تیپ هویتی را امکان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الگوی</w:t>
      </w:r>
      <w:r>
        <w:rPr>
          <w:rStyle w:val="FootnoteAnchor"/>
          <w:rtl w:val="true"/>
        </w:rPr>
        <w:footnoteReference w:id="29"/>
      </w:r>
      <w:r>
        <w:rPr>
          <w:rFonts w:ascii="IRNazanin" w:hAnsi="IRNazanin" w:eastAsia="IRNazanin"/>
          <w:color w:val="111111"/>
          <w:sz w:val="28"/>
          <w:sz w:val="28"/>
          <w:szCs w:val="28"/>
          <w:rtl w:val="true"/>
          <w:lang w:bidi="fa-IR"/>
        </w:rPr>
        <w:t>تجربه شده، با استفاده از شاخص های هویتی زیر می توان به معرفی این طیف از زنان زائر پرداخت</w:t>
      </w:r>
      <w:r>
        <w:rPr>
          <w:rFonts w:eastAsia="IRNazanin" w:cs="IRNazanin"/>
          <w:color w:val="111111"/>
          <w:sz w:val="28"/>
          <w:szCs w:val="28"/>
          <w:rtl w:val="true"/>
          <w:lang w:bidi="fa-IR"/>
        </w:rPr>
        <w:t>.</w:t>
      </w:r>
    </w:p>
    <w:p>
      <w:pPr>
        <w:pStyle w:val="Heading5"/>
        <w:numPr>
          <w:ilvl w:val="4"/>
          <w:numId w:val="1"/>
        </w:numPr>
        <w:rPr/>
      </w:pPr>
      <w:bookmarkStart w:id="292" w:name="__RefHeading___Toc3221791_653776707"/>
      <w:bookmarkStart w:id="293" w:name="_Toc109"/>
      <w:bookmarkEnd w:id="292"/>
      <w:r>
        <w:rPr/>
        <w:t>1</w:t>
      </w:r>
      <w:r>
        <w:rPr>
          <w:rtl w:val="true"/>
        </w:rPr>
        <w:t>-</w:t>
      </w:r>
      <w:r>
        <w:rPr>
          <w:rtl w:val="true"/>
        </w:rPr>
        <w:t>باورهای دینی</w:t>
      </w:r>
      <w:bookmarkEnd w:id="293"/>
    </w:p>
    <w:p>
      <w:pPr>
        <w:pStyle w:val="BookText"/>
        <w:rPr/>
      </w:pPr>
      <w:r>
        <w:rPr>
          <w:rFonts w:ascii="IRNazanin" w:hAnsi="IRNazanin" w:eastAsia="IRNazanin"/>
          <w:color w:val="111111"/>
          <w:sz w:val="28"/>
          <w:sz w:val="28"/>
          <w:szCs w:val="28"/>
          <w:rtl w:val="true"/>
          <w:lang w:bidi="fa-IR"/>
        </w:rPr>
        <w:t xml:space="preserve">بعد از اصول اعتقادی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معاد، عدالت،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اعتقاد به وجوب اعمالی مثل نماز، روزه، خمس، زکات، امر به معروف و نهی از منکر، داشتن حجاب و عفاف و رعایت حق الناس از مهمترین باورهای مشترک سوژه ها هستند که در کنار اعتقاد یقینی به ولایت ائمه و لزوم تأسی و توسل به آنها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تکمیل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عنوان یک زن شیعه معتقدم که حجاب میراث مقدسی است که از حضرت زهرا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اعتقاد من اولین ویژگی زن مسلمان حجاب است اما آن را مانع فعالیت اجتماعی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زندگی خداپسندانه و تکلیف گرایانه در مسیر رشد و تعالی باور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w:t>
      </w:r>
      <w:bookmarkStart w:id="294" w:name="pg8742_125593"/>
    </w:p>
    <w:p>
      <w:pPr>
        <w:pStyle w:val="BookText"/>
        <w:rPr/>
      </w:pPr>
      <w:bookmarkEnd w:id="294"/>
      <w:r>
        <w:rPr>
          <w:rFonts w:ascii="IRNazanin" w:hAnsi="IRNazanin" w:eastAsia="IRNazanin"/>
          <w:color w:val="111111"/>
          <w:sz w:val="28"/>
          <w:sz w:val="28"/>
          <w:szCs w:val="28"/>
          <w:rtl w:val="true"/>
          <w:lang w:bidi="fa-IR"/>
        </w:rPr>
        <w:t>شونده شماره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اعتقاد دارم هم انسان و هم نظم و علیت خدا در جهان قضا و قدر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به سمت اهدافتان حرکت کنید نیروهای حاکم بر طبیعت آنها را برای شما شدنی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زندگیم تلاش می کنم ولی هر اتفاقی هم بیافتد به عنوان سرنوشت و مشیت الهی می پذیرم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95" w:name="__RefHeading___Toc3221793_653776707"/>
      <w:bookmarkStart w:id="296" w:name="_Toc110"/>
      <w:bookmarkEnd w:id="295"/>
      <w:r>
        <w:rPr/>
        <w:t>2</w:t>
      </w:r>
      <w:r>
        <w:rPr>
          <w:rtl w:val="true"/>
        </w:rPr>
        <w:t xml:space="preserve">- </w:t>
      </w:r>
      <w:r>
        <w:rPr>
          <w:rtl w:val="true"/>
        </w:rPr>
        <w:t>نگرش ها و ارزش ها</w:t>
      </w:r>
      <w:bookmarkEnd w:id="296"/>
    </w:p>
    <w:p>
      <w:pPr>
        <w:pStyle w:val="BookText"/>
        <w:rPr/>
      </w:pPr>
      <w:r>
        <w:rPr>
          <w:rFonts w:ascii="IRNazanin" w:hAnsi="IRNazanin" w:eastAsia="IRNazanin"/>
          <w:color w:val="111111"/>
          <w:sz w:val="28"/>
          <w:sz w:val="28"/>
          <w:szCs w:val="28"/>
          <w:rtl w:val="true"/>
          <w:lang w:bidi="fa-IR"/>
        </w:rPr>
        <w:t>نگرش سوژه ها به الگوی هویتی زن شیعه</w:t>
      </w:r>
    </w:p>
    <w:p>
      <w:pPr>
        <w:pStyle w:val="BookText"/>
        <w:rPr/>
      </w:pPr>
      <w:r>
        <w:rPr>
          <w:rFonts w:ascii="IRNazanin" w:hAnsi="IRNazanin" w:eastAsia="IRNazanin"/>
          <w:color w:val="111111"/>
          <w:sz w:val="28"/>
          <w:sz w:val="28"/>
          <w:szCs w:val="28"/>
          <w:rtl w:val="true"/>
          <w:lang w:bidi="fa-IR"/>
        </w:rPr>
        <w:t>وجود الگوهایی چون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حضرت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تاریخ تشیع نشان دهنده امکان تحقق عینی و واقعی هویت آرمانی زن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اتکاء به الگوهایی چون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حضرت زینب</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پشتوانه فعالیت و حضور مؤثر زنان در صحنه های مختلف جامعه ایران بوده است و طبعا بخشی از زنان جامعه از خلال محتوای معارفی که به واسطه گفتمان انقلاب اسلامی از دین دریافت کرده اند به الگوهای بزرگی چون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حضرت زنیب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توجه و از آنها تأثیر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طیف خاصی از زنان که کنشگران فعال عرصه های سیاسی، اجتماعی و فرهنگی جامعه هم هستند بیش از سایر زنان، به این الگوها جذب شده و در روند هویت یابی خود به این الگوها تأسی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هایی که در پژوهش حاضر به صورت هدفمند انتخاب شده اند جزو این طیف از زنان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ها اغلب به خاطر قدسی دانستن مقام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عظمت وجودی شان در مقام قیاس ویژگی های شخصی خود با آن بزرگواران برنمی آیند و بنابراین فقط به برخی از تلاش های خود برای نزدیک شدن به این الگوها اشاره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مسیر معرفت نسبت به این دو بانوی گرانقدر تلاش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دستگیریاز دیگران، احساس وظیفه داشتن و دغدغه آگاهی بخشی از ویژگی های شخصی ام است و شاید بتوان آنها را تلاش برای فاطمه و زینب وار شدن،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 توانم خودم را به سطح زندگی این حضرات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سعی می کنم که در </w:t>
      </w:r>
    </w:p>
    <w:p>
      <w:pPr>
        <w:pStyle w:val="BookText"/>
        <w:rPr/>
      </w:pPr>
      <w:r>
        <w:rPr>
          <w:rFonts w:ascii="IRNazanin" w:hAnsi="IRNazanin" w:eastAsia="IRNazanin"/>
          <w:color w:val="111111"/>
          <w:sz w:val="28"/>
          <w:sz w:val="28"/>
          <w:szCs w:val="28"/>
          <w:rtl w:val="true"/>
          <w:lang w:bidi="fa-IR"/>
        </w:rPr>
        <w:t xml:space="preserve">این مسیر باشم و منحرف نشوم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شبیه این حضرات شدن بسیار کار سختی هست ولی سعیم را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عفاف و حجاب الگویم این بانوان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حضرت زهرا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خانوادگی و اجتماعی کنشگری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مادری و همسری و در عین حال مسئولیت یاری و همراهی امام زمان را انجام دادند که نشان دهنده اولویت بندی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آدم های در جستجوی کمال، هدف شبیه این الگوها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حضرت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معلم زن های کوفه بودند و این نشان دهنده اهمیت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معتقد به الگوی کاملی هستم که از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نه سنتی و مدرن؛ نه متحجر و متجدد،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ایده آل و الگو کسی است که زندگی خداپسندانه و تکلیف گرایانه در مسیر رشد و تعالی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تمام معنا یک انسان رو به رشد و دارای کنشگری اجتماعی لازم و به موقع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دنیای مادرانگی هایم نیاز به الگوگیری از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احساس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مورد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حجاب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دیگر متأسفانه هیچ شناختی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ابعاد شخصیتی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روشن نکردیم که کسی بتواند از این حضرات الگو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پیروی کردن از این بزرگواران توفیقی نداشته ایم به جز اهتمام به حجاب و دفاع از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تنها چیزی که زن شیعه از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داند صرفا حفظ حجاب است که مهم اما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داشتن حجاب و عفت و نیز صبر در سختی ها از حضرت فاطمه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گرفته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97" w:name="pg8742_125597"/>
    </w:p>
    <w:p>
      <w:pPr>
        <w:pStyle w:val="BookText"/>
        <w:rPr/>
      </w:pPr>
      <w:bookmarkEnd w:id="297"/>
      <w:r>
        <w:rPr>
          <w:rFonts w:ascii="IRNazanin" w:hAnsi="IRNazanin" w:eastAsia="IRNazanin"/>
          <w:color w:val="111111"/>
          <w:sz w:val="28"/>
          <w:sz w:val="28"/>
          <w:szCs w:val="28"/>
          <w:rtl w:val="true"/>
          <w:lang w:bidi="fa-IR"/>
        </w:rPr>
        <w:t>نگرش سوژه ها به مقوله آگاهی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زن باید در عین عطوفت، برخوردار از آگاهی و تعقل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موظف به آگاهی یافتن و آگاهی دادن در راه خدا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وجود پایبندی به سنت ها، خود را از آگاهی و انتخاب های جدید محروم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آگاهی برای زنان به خاطر تربیت فرزندان واجب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لازمه زندگی منتظرانه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پدر و مادر برای تربیت فرزند در این نسل باید آگاه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شونده ش</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سوژه ها به مقوله تحصیلات و شغل</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تحصیلات عالی واجبه چون بخشی از سیستم تعقل انسان ها از همین طریق به دست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تحصیلات عالی برای زن که محوریت خانه و تربیت فرزندان برعهده اش می باشد، مهم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 شخص متعهد باید فرد آگاهی باشد که بعضی از این مطالب از تحصیلات دانشگاهی و بعضی با مطالعات هدفمند کسب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حتما تحصیلات دانشگاهی یا حوزوی، خیلی از تحصیلات در بزنگاه های زندگی راهگشا نیست ولی آموزش های آزاد کاربردی 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تحصیلات عالیه در حد توان و علاقه خوب و لازم است اما شغل و درآمد را برای خانم ها در حالت عادیرا اصلا لازم نمی دانم مگر اینکه شرایط زندگی کسی خاص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شغل برای خانم های مذهبی از جهت تأثیرگذاری آنها بر جامعه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بحث آموزش خلاء معلم های متعهد حس می شود چرا که عرصه را به دیگران واگذار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صورتی که فرد مجرد باشد، درآمد شغلی مهم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متأهل هم اگر شرایط خاصی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5"/>
        <w:numPr>
          <w:ilvl w:val="4"/>
          <w:numId w:val="1"/>
        </w:numPr>
        <w:rPr/>
      </w:pPr>
      <w:bookmarkStart w:id="298" w:name="__RefHeading___Toc3221795_653776707"/>
      <w:bookmarkStart w:id="299" w:name="_Toc111"/>
      <w:bookmarkEnd w:id="298"/>
      <w:r>
        <w:rPr/>
        <w:t>3</w:t>
      </w:r>
      <w:r>
        <w:rPr>
          <w:rtl w:val="true"/>
        </w:rPr>
        <w:t xml:space="preserve">- </w:t>
      </w:r>
      <w:r>
        <w:rPr>
          <w:rtl w:val="true"/>
        </w:rPr>
        <w:t xml:space="preserve">نقش مسلط </w:t>
      </w:r>
      <w:r>
        <w:rPr>
          <w:rtl w:val="true"/>
        </w:rPr>
        <w:t>(</w:t>
      </w:r>
      <w:r>
        <w:rPr>
          <w:rtl w:val="true"/>
        </w:rPr>
        <w:t xml:space="preserve">از میان نقش های مختلف یک زن </w:t>
      </w:r>
      <w:r>
        <w:rPr>
          <w:rtl w:val="true"/>
        </w:rPr>
        <w:t>)</w:t>
      </w:r>
      <w:bookmarkEnd w:id="29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سوژه های مورد مطالعه غالبا نقش مادری و همسری خود را مسلط بر سایر نقش ها </w:t>
      </w:r>
      <w:bookmarkStart w:id="300" w:name="pg8742_125599"/>
    </w:p>
    <w:p>
      <w:pPr>
        <w:pStyle w:val="BookText"/>
        <w:rPr/>
      </w:pPr>
      <w:bookmarkEnd w:id="300"/>
      <w:r>
        <w:rPr>
          <w:rFonts w:ascii="IRNazanin" w:hAnsi="IRNazanin" w:eastAsia="IRNazanin"/>
          <w:color w:val="111111"/>
          <w:sz w:val="28"/>
          <w:sz w:val="28"/>
          <w:szCs w:val="28"/>
          <w:rtl w:val="true"/>
          <w:lang w:bidi="fa-IR"/>
        </w:rPr>
        <w:t>می دانند به طوری که در خیلی از مواقع خواسته های خود را نادیده می گیرند تا آسیبی متوجه خانواده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سوژه هایی که مجرد هستند به نقش فرهنگی و اجتماعی اهمیت یکسان و حتی بیشتری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تنها راه رشد استعداد های فردی و حتی ایفای نقش های موثّر اجتماعی فقط اشتغال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اولویتم خانواده است و تلاشم در جهت آرامش محیط خانه اما حذف فعالیت های اجتماعی از انرژی و نشاطم کم می کند و برایم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من نقش همسری پررنگ تر از سایر نقش هایم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بچه و تأمین فضای آرام در خانه، مهمترین نقش یک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نقش فرهنگی و تعامل اجتماعی برایم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نقطه اتصال همه فامیل هستم چون با همه ارتباط مؤثر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زن بودن و نقش هایی که تکوینا به عهده ام هست را دوست دارم اما به عنوان یک دختر اهل فعالیت های اجتماعی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در هر مقطعی از زندگی یک نقشی برایم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نقش همسریم پررنگ و فعالیت های اجتماعیم کمرنگ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تولد فرزند، فعالیت اجتماعیم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بزرگتر شدن فرزندم فعالیت اجتماعیم را در حد کارهای مطالعاتی پژوهشی پیش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301" w:name="__RefHeading___Toc3221797_653776707"/>
      <w:bookmarkStart w:id="302" w:name="_Toc112"/>
      <w:bookmarkEnd w:id="301"/>
      <w:r>
        <w:rPr/>
        <w:t>4</w:t>
      </w:r>
      <w:r>
        <w:rPr>
          <w:rtl w:val="true"/>
        </w:rPr>
        <w:t>-</w:t>
      </w:r>
      <w:r>
        <w:rPr>
          <w:rtl w:val="true"/>
        </w:rPr>
        <w:t>اعتماد بنیادین</w:t>
      </w:r>
      <w:bookmarkEnd w:id="30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سوژه های مورد مطالعه در ارزیابی هویت شخصی خود از نوعی دغدغه دائمی برای تلاش و کوشش در مسیری که بر درست بودن آن باور دارند،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موقعیت اجتماعی و فرهنگی ای قرار گرفته اند که بر دیگران تأثیرات مستقیم و غیرمستقیمی دارند لذا درک این واقعیت از سوی آنها به ایجاد نوعی احساس رضایت از خویش و امیدواری منجر می شود که مشوق ادامه کنشگری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سعی و تلاش این سوژه ها متکی به باورهای مذهبی شان و با نیتمندی داد و ستد با خداوند انجام می شود لذا معمولا در ناکامی ها و عدم تحقق اهداف هم </w:t>
      </w:r>
      <w:bookmarkStart w:id="303" w:name="pg8742_125601"/>
    </w:p>
    <w:p>
      <w:pPr>
        <w:pStyle w:val="BookText"/>
        <w:rPr/>
      </w:pPr>
      <w:bookmarkEnd w:id="303"/>
      <w:r>
        <w:rPr>
          <w:rFonts w:ascii="IRNazanin" w:hAnsi="IRNazanin" w:eastAsia="IRNazanin"/>
          <w:color w:val="111111"/>
          <w:sz w:val="28"/>
          <w:sz w:val="28"/>
          <w:szCs w:val="28"/>
          <w:rtl w:val="true"/>
          <w:lang w:bidi="fa-IR"/>
        </w:rPr>
        <w:t>حتی به نا امیدی و دلسرد ی شان نمی 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همیشه امیدوار نیستم اما کاملا هم ناامید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انجام تکلیف الهی بدون در نظر گرفتن نتیجه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نظرم همه آدم ها خوب هستند مگر خلافش ثابت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باور دینی ام باید هر چه برای خودم می پسندم برای دیگران نیز بپسندم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شونده شماره</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نظرم زن بودن نوعی شفقت و خیرخواهی را در وجود او پرورش می دهد که عامل مهم تقویت امید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جامعه را به سوی انسجام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عطوفتی در من هست که باعث حرکت من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بنده به شدت به کارهای فرهنگی علاقه 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راستای ارزش ها و اهدافم است و باعث احساس رضایت و حرکت امیدوارانه در من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همیشه مشتاق و علاقه مند به کمک کردن به دیگران و دستگیری از نیازمندان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 وقفه حتی در مواقع بیماری، در جهت زمینه سازی برای ارتباط گیری با کادر درمان و بیماران در بیمارستان تلاش کرده ام و خودم را در مسیر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سعی خود را در جهت مردم داری، حسن خلق با دیگران و برقراریارتباط موثر با دیگران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مورد اعتماد و طرف مشورت اطرافیان هستم و از خودم احساس رضایت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5"/>
        <w:numPr>
          <w:ilvl w:val="4"/>
          <w:numId w:val="1"/>
        </w:numPr>
        <w:rPr/>
      </w:pPr>
      <w:bookmarkStart w:id="304" w:name="__RefHeading___Toc3221799_653776707"/>
      <w:bookmarkStart w:id="305" w:name="_Toc113"/>
      <w:bookmarkEnd w:id="304"/>
      <w:r>
        <w:rPr/>
        <w:t>5</w:t>
      </w:r>
      <w:r>
        <w:rPr>
          <w:rtl w:val="true"/>
        </w:rPr>
        <w:t>-</w:t>
      </w:r>
      <w:r>
        <w:rPr>
          <w:rtl w:val="true"/>
        </w:rPr>
        <w:t>مراقبت و نظارت بر بدن</w:t>
      </w:r>
      <w:bookmarkEnd w:id="305"/>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همان کودکی و قبل از سن تکلیف اصلا دنبال رسیدگی به ظاهرم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تمایل به در معرض توجه بودن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سلامتی بدن مهم است که متأسفانه به آن نیز توجه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مراقبت از بدن برای هر انسانی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چندان به این امر توجه نکرده ام</w:t>
      </w:r>
      <w:r>
        <w:rPr>
          <w:rFonts w:eastAsia="IRNazanin" w:cs="IRNazanin"/>
          <w:color w:val="111111"/>
          <w:sz w:val="28"/>
          <w:szCs w:val="28"/>
          <w:rtl w:val="true"/>
          <w:lang w:bidi="fa-IR"/>
        </w:rPr>
        <w:t xml:space="preserve">. </w:t>
      </w:r>
      <w:bookmarkStart w:id="306" w:name="pg8742_125604"/>
    </w:p>
    <w:p>
      <w:pPr>
        <w:pStyle w:val="BookText"/>
        <w:rPr/>
      </w:pPr>
      <w:bookmarkEnd w:id="306"/>
      <w:r>
        <w:rPr>
          <w:rFonts w:ascii="IRNazanin" w:hAnsi="IRNazanin" w:eastAsia="IRNazanin"/>
          <w:color w:val="111111"/>
          <w:sz w:val="28"/>
          <w:sz w:val="28"/>
          <w:szCs w:val="28"/>
          <w:rtl w:val="true"/>
          <w:lang w:bidi="fa-IR"/>
        </w:rPr>
        <w:t xml:space="preserve">چون از کودکی باید به دختران آموزش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مراقبت از بدن موفق نبودم ولی مهم هست و اطلاعات خوبی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متأسفانه در زمینه مراقبت از بدن کار نکردم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به همه جوانب توجه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بسیار معتقد به ورزش هستم ولی در عمل کار خاصی انجام ندادم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 از نظر سلامتی و هم زیبایی کاملا اهمیت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خیلی به مراقبت از بدن فکر نمی کنم چون واقعا فرصتش را ندارم ولی می دانم که برای یک زن خیلی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07" w:name="__RefHeading___Toc3221801_653776707"/>
      <w:bookmarkStart w:id="308" w:name="_Toc114"/>
      <w:bookmarkEnd w:id="307"/>
      <w:r>
        <w:rPr/>
        <w:t>6</w:t>
      </w:r>
      <w:r>
        <w:rPr>
          <w:rtl w:val="true"/>
        </w:rPr>
        <w:t>-</w:t>
      </w:r>
      <w:r>
        <w:rPr>
          <w:rtl w:val="true"/>
        </w:rPr>
        <w:t>سبک زندگی</w:t>
      </w:r>
      <w:bookmarkEnd w:id="308"/>
    </w:p>
    <w:p>
      <w:pPr>
        <w:pStyle w:val="BookText"/>
        <w:rPr/>
      </w:pPr>
      <w:r>
        <w:rPr>
          <w:rFonts w:ascii="IRNazanin" w:hAnsi="IRNazanin" w:eastAsia="IRNazanin"/>
          <w:color w:val="111111"/>
          <w:sz w:val="28"/>
          <w:sz w:val="28"/>
          <w:szCs w:val="28"/>
          <w:rtl w:val="true"/>
          <w:lang w:bidi="fa-IR"/>
        </w:rPr>
        <w:t>طبق نظریات بوردیو سبک زندگی و سرمایه دو مفهوم مرتبط با هم هستند که بر روی هم تأثیر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توجه به نوع و میزان سرمایه به گروه ها و طبقه بندی های مختلفی قابل تقسیم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طبقه ها و دسته بندی ها مرز فیزیکی و قابل رؤیتی نداشته باشند ولی به هر صورت نمی توان تمایزات میان آنها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می تواند عینیت داشته باشد مثل میزان ثروت مادی، یا در اختیار داشتن یک محصول فرهنگی اما همچنین سرمایه می تواند تنیده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سبک زندگی به خصوصی که فرد با توجه ترکیب انواع سرمایه های در اختیار، برمی گزیند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زائری که در میدان اربعین، حضوری کنشگرانه و فعال دارند و به عنوان نمونه های این پژوهش انتخاب شده اند به لحاظ سبک و روش زندگی، دارای نقاط مشترک قابل توجهی هستند این طیف از زنان به لحاظ اقتصادی تقریبا در موقعیت متوسط یا ضعیف جامعه قرار می گیرند؛ هیچ کدام دارای درآمد بالا و ثروت زیادی نیستند و موقعیت مالی معمولی و بعضا نامناسبی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زیست ساده و به دور از تکلف های رایج زنانه را در پیش گرفته اند که البته تا حد زیادی خود خواسته است اما بخشی از آن هم به طور طبیعی تحت تأثیر شرایط اقتصادی این دسته از اقشار جامعه </w:t>
      </w:r>
      <w:bookmarkStart w:id="309" w:name="pg8742_125606"/>
    </w:p>
    <w:p>
      <w:pPr>
        <w:pStyle w:val="BookText"/>
        <w:rPr/>
      </w:pPr>
      <w:bookmarkEnd w:id="3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سوژه ها از نظر برخورداری از سرمایه های فرهنگی در حد بالای جامعه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تحصیلات عالی دانشگاهی یا حوزوی و اهل فکر و اندیشه ورزی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برخورداری از اطلاعات علمی، قدرت تحلیل و تعمق در مسائل، در سطح قابل قبولی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قلم بودن، مهارت های تحقیق و پژوهشو تبلیغ کارآمد و مؤثر در حوزه دین از سرمایه های فرهنگی برجسته این طیف از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سوژه های زنِ زائر مورد مطالعه به لحاظ برخورداری از سرمایه های اجتماعی نیز در وضعیت مطلوبی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در گروه های نخبگانی و تشکل های اجتماعی، مراکز خیریه ای، جماعت های محله ای، مساجد، هیئات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دارند و در حلقه ها و شبکه های اجتماعی حضوری 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آنها در ارتباط تنگاتنگ و مؤثری با خانواده، دوستان و جامعه اطراف خود قرار دارند</w:t>
      </w:r>
      <w:r>
        <w:rPr>
          <w:rFonts w:eastAsia="IRNazanin" w:cs="IRNazanin"/>
          <w:color w:val="111111"/>
          <w:sz w:val="28"/>
          <w:szCs w:val="28"/>
          <w:rtl w:val="true"/>
          <w:lang w:bidi="fa-IR"/>
        </w:rPr>
        <w:t>.</w:t>
      </w:r>
    </w:p>
    <w:p>
      <w:pPr>
        <w:pStyle w:val="Heading4"/>
        <w:numPr>
          <w:ilvl w:val="3"/>
          <w:numId w:val="1"/>
        </w:numPr>
        <w:rPr/>
      </w:pPr>
      <w:bookmarkStart w:id="310" w:name="__RefHeading___Toc3221803_653776707"/>
      <w:bookmarkStart w:id="311" w:name="_Toc115"/>
      <w:bookmarkEnd w:id="310"/>
      <w:r>
        <w:rPr>
          <w:rtl w:val="true"/>
        </w:rPr>
        <w:t>ب</w:t>
      </w:r>
      <w:r>
        <w:rPr>
          <w:rtl w:val="true"/>
        </w:rPr>
        <w:t>-</w:t>
      </w:r>
      <w:r>
        <w:rPr>
          <w:rtl w:val="true"/>
        </w:rPr>
        <w:t>سوژه ها و میدان اربعین</w:t>
      </w:r>
      <w:bookmarkEnd w:id="311"/>
    </w:p>
    <w:p>
      <w:pPr>
        <w:pStyle w:val="Heading5"/>
        <w:numPr>
          <w:ilvl w:val="4"/>
          <w:numId w:val="1"/>
        </w:numPr>
        <w:rPr/>
      </w:pPr>
      <w:bookmarkStart w:id="312" w:name="__RefHeading___Toc3221805_653776707"/>
      <w:bookmarkStart w:id="313" w:name="_Toc116"/>
      <w:bookmarkEnd w:id="312"/>
      <w:r>
        <w:rPr>
          <w:rtl w:val="true"/>
        </w:rPr>
        <w:t>حضور کنشگرانه سوژه ها در میدان اربعین</w:t>
      </w:r>
      <w:bookmarkEnd w:id="313"/>
    </w:p>
    <w:p>
      <w:pPr>
        <w:pStyle w:val="BookText"/>
        <w:rPr/>
      </w:pPr>
      <w:r>
        <w:rPr>
          <w:rFonts w:ascii="IRNazanin" w:hAnsi="IRNazanin" w:eastAsia="IRNazanin"/>
          <w:color w:val="111111"/>
          <w:sz w:val="28"/>
          <w:sz w:val="28"/>
          <w:szCs w:val="28"/>
          <w:rtl w:val="true"/>
          <w:lang w:bidi="fa-IR"/>
        </w:rPr>
        <w:t xml:space="preserve">همان طور که در طرح مسئله بیان شد سوژه های انتخاب شده در این مطالعه اغلب جزو زنان زائری هستند که نزدیک به یک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دوره شیوع 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سال در پیاده روی زیارتی اربعین شرکت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سوژه های مورد مطالعه شماره هفت، که مبلغ و فعال حوزوی و دانشگاهی است از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به صورت مستمر در مسیر پیاده روی اربعین کار تبلیغی مهدوی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سال نیز تعاملات فرهنگی و تبلیغی را با مخاطبینی از شیعیان کشورهای دیگر در فضای مجازی حفظ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سال در موسم اربعین به مدت ده روز در مسیر و در موکب های ملل مختلف سخنرانی و تبلیغ چهره به چهره در جهت زمینه سازی ظهور داشته ام حتی در حرم هم فقط به کارهای تبلیغی مشغول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سوژه دیگر یک مترجم و نویسنده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جوانی که به واسطه سفر به نقاط مختلف دنیا با فرهنگ ادیان دیگر نیز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هرساله </w:t>
      </w:r>
    </w:p>
    <w:p>
      <w:pPr>
        <w:pStyle w:val="BookText"/>
        <w:rPr/>
      </w:pPr>
      <w:r>
        <w:rPr>
          <w:rFonts w:ascii="IRNazanin" w:hAnsi="IRNazanin" w:eastAsia="IRNazanin"/>
          <w:color w:val="111111"/>
          <w:sz w:val="28"/>
          <w:sz w:val="28"/>
          <w:szCs w:val="28"/>
          <w:rtl w:val="true"/>
          <w:lang w:bidi="fa-IR"/>
        </w:rPr>
        <w:t>وی به منظور شناخت بیشتر فرهنگ، باورها و آئین های مردم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جوانی با دکتری جامعه شناسی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دهه این مسیر را طی کرده و علاقه مند به تعامل و آشنایی با زنان شیعه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دیگر زنان سوژه که ایده ارتباط صمیمانه با زنان زائر دارند؛ با روش های غیرمستقیم و صحیح به تبلیغ ارزش های دینی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زنان فعال و کنشگر در میدان اربعین؛ نویسنده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اختصاصا برای مادرانِ زائر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که در این مسیر برای مادران و کودکان رخ می دهد تا اهمیت حضور کودکان در این مسیر و اثرات آن بر تربیت و هویت دینی نسل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سوژه های انتخابی، مادری جوان با دو فرزند کوچک در کنار همسرش یک دهه موکب دار مسیر اربعین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زنان شناخته شده و فعال در عرصه فرهنگ دینی و انقلابی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دغدغه های او روایت انسان شناختی از فعالیت زنان خادمی است که هر ساله در موکب ها مشغول خدمت رسانی به زوار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قبل از اربعین کارهای تدارکاتی فرهنگی و در ایام اربعین هم برنامه های متعدد فرهنگی تبلیغی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 حتی از زیارت به خاطر خدمت به زائر اهل بیت می 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شرکت هر یک از شیعیان در اربعین تکلیفی در راستای تحقق تمدن نویناسلامی و زمینه سازی برای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فرهنگی و تبلیغی ام با چنین هدفی و الگویم در این راه عقلانیت و صبوری حضرت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نمونه های مورد مطالعه، چند پژوهشگر حوزوی و دانشگاهی مطالعات زنان، فسلفه علم، جامعه شناسی، ارتباطات و رسانه در سطح دکتری نیز مشاهده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شوندگان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فعالیت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آکادمیک خود به طور ویژه به موضوع پیاده روی اربعین به عنوان یک میدان مطالعاتی جدید می نگرند و تلاش می کنند ابعاد مختلف آن را به دور از سویافتگی ها به صورت </w:t>
      </w:r>
      <w:bookmarkStart w:id="314" w:name="pg8742_125610"/>
    </w:p>
    <w:p>
      <w:pPr>
        <w:pStyle w:val="BookText"/>
        <w:rPr/>
      </w:pPr>
      <w:bookmarkEnd w:id="314"/>
      <w:r>
        <w:rPr>
          <w:rFonts w:ascii="IRNazanin" w:hAnsi="IRNazanin" w:eastAsia="IRNazanin"/>
          <w:color w:val="111111"/>
          <w:sz w:val="28"/>
          <w:sz w:val="28"/>
          <w:szCs w:val="28"/>
          <w:rtl w:val="true"/>
          <w:lang w:bidi="fa-IR"/>
        </w:rPr>
        <w:t>روش مند، مشاهده و واکاوی نموده و نتایج آن را با اتکاء به مبانی نظری مناسب در قالب گفتمانی علمی ارائه کنند</w:t>
      </w:r>
      <w:r>
        <w:rPr>
          <w:rFonts w:eastAsia="IRNazanin" w:cs="IRNazanin"/>
          <w:color w:val="111111"/>
          <w:sz w:val="28"/>
          <w:szCs w:val="28"/>
          <w:rtl w:val="true"/>
          <w:lang w:bidi="fa-IR"/>
        </w:rPr>
        <w:t>.</w:t>
      </w:r>
    </w:p>
    <w:p>
      <w:pPr>
        <w:pStyle w:val="Heading5"/>
        <w:numPr>
          <w:ilvl w:val="4"/>
          <w:numId w:val="1"/>
        </w:numPr>
        <w:rPr/>
      </w:pPr>
      <w:bookmarkStart w:id="315" w:name="__RefHeading___Toc3221807_653776707"/>
      <w:bookmarkStart w:id="316" w:name="_Toc117"/>
      <w:bookmarkEnd w:id="315"/>
      <w:r>
        <w:rPr>
          <w:rtl w:val="true"/>
        </w:rPr>
        <w:t>نگرش سوژه ها به میدان اربعین</w:t>
      </w:r>
      <w:bookmarkEnd w:id="316"/>
    </w:p>
    <w:p>
      <w:pPr>
        <w:pStyle w:val="BookText"/>
        <w:rPr/>
      </w:pPr>
      <w:r>
        <w:rPr>
          <w:rFonts w:ascii="IRNazanin" w:hAnsi="IRNazanin" w:eastAsia="IRNazanin"/>
          <w:color w:val="111111"/>
          <w:sz w:val="28"/>
          <w:sz w:val="28"/>
          <w:szCs w:val="28"/>
          <w:rtl w:val="true"/>
          <w:lang w:bidi="fa-IR"/>
        </w:rPr>
        <w:t>نیاز به جدا شدن از روزمرگی و تلاش برای رسیدن به تعالی معنوی و روحی از انگیزه های مهمی هستند که افراد را مشتاق سفر اربعین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اربعین بین آنچه ملال آور است و روح انسان را خسته و بی رمق می کند، برای چند روز هم که شده فاصله می افتد؛ با ترسیم یک هدف مقدس که همانا رسیدن به سرزمین کربلا و زائر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سوژه های زن زائر به خاطر زن بودنشان به طور ویژه نوعی همذات پنداری با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نیز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مطابق چنین نگاهی، زائری که در این مسیر بیشترین سختی را تحمل کند از تقرب و منزلت بیشتری برخوردار خواهد بود؛ چرا که با تحمل چنین رنجی، ذره ای از مصیبت وارده بر بانوی کربلا را چشیده و با اوهمراهی و همنوایی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رسیدن به این نزدیکی عاطفی با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کار نیست بلکه آغازی برای تلاشی زینب وار در جهت حفظ و تداوم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چنین نگرشی از مهمترین نقاط مشترک هویتی زنان کنشگر در میدان اربعین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کسی که به نیت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مسیر پیاده روی اربعین قدم برمی دارد زندگی اش قطعا تحت تأثیر عنایات این بزرگواران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قلبی قوی ایجاد شده در موقع بازگشت هم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ذهنی تمامی اتفاقات مسیر زیارت، زمینه انس عاطفی و روحی فرد و حرکت به سمت شناخت بیشتر این حضرات را فراهم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اربعین یک رویداد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همذات پنداری را با حضرت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مسیر وقتی پای ما تاول می زند، تداعی کننده روضه دختران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حضور زنان واجب است چون بعد عاطفی حرکت با حضور زن و بچه تأمین </w:t>
      </w:r>
      <w:bookmarkStart w:id="317" w:name="pg8742_125612"/>
    </w:p>
    <w:p>
      <w:pPr>
        <w:pStyle w:val="BookText"/>
        <w:rPr/>
      </w:pPr>
      <w:bookmarkEnd w:id="317"/>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حادثه عاشورا حضور حضرت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حرکت های زنانه تعمدی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دلیل پایه ریزی زیارت اربعین درک سختی ها و رنج هایی است که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سایر زنان در مسیر اسارت متحمل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اوایل اربعین فقط مردانه بود و هر کسی خانم همراهش بود، نگاه جاهلانه به او داشتند ولی الان تبدیل به یک رزمایش خانوادگی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اینکه عاشورا را حضرت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زنده نگه داشت و پیامش را رساند، برروی باور زن های ما تأثیر داشت که آنها نیز ادامه دهنده همان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همذات پنداری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سفر اربعین با خودم عهد می بندم که به تأسی از حضرت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صبر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مسیر پیاده روی از همصحبتی با زائرین و دیدن مشکلات با چشمان اشک آلود یاد مصیبت حضرت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 شونده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18" w:name="__RefHeading___Toc3221809_653776707"/>
      <w:bookmarkStart w:id="319" w:name="_Toc118"/>
      <w:bookmarkEnd w:id="318"/>
      <w:r>
        <w:rPr>
          <w:rtl w:val="true"/>
        </w:rPr>
        <w:t>نتیجه</w:t>
      </w:r>
      <w:bookmarkEnd w:id="31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نگاهی به سوژه های زن کنشگر در اربعین با تمرکز بر نگرش آنها به الگوی هویتی زن شیعه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اطلاعات به دست آمده نشان می دهد، سوژه های مورد مطالعه دارای شاخصه های هویتی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مشترکی هستند که امکان قرار دادن آنها در قالب یک تیپ هویتی را امکان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اصول اعتقادی تشیع، داشتن حجاب و عفیف بودن و رعایت حق الناس از مهمترین باورهای مشترک این طیف از زنان است که در کنار اعتقاد یقینی به ولایت امامان معصوم و لزوم تأسی به آنها تقویت و تکمیل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از زنان به شدت تکلیف 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یکی از ارزش های بنیادین سوژه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افرادی آگاه می دانند و نسبت به انتخاب های نو و متناسب با پیشرفت زمان موضع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نگاهی مثبت به مقوله تحصیلات دارند تا جایی که آن را یک ضرورت برای زنان مذهبی می دانند؛ چراکه غیبت در عرصه تحصیل را عامل طرد و به حاشیه رفتنشان در جامعه می دانند اما در مورد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شاغل بودن زنان معتقدند تا زمانی که نیاز مالی جدی وجود ندارد، داشتن درآمد مستقل برای زنان متأهل ضرورت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 ها غالبا نقش مادری و همسری خود را مسلط بر سایر نقش ها می دانند به طوری که خواسته های خود را نادیده می گیرند تا آسیبی متوجه خانواده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مجردها، نقش اجتماعی خود را مسلط بر نقش های دیگر می دانند تا جایی که برخی از آنها مهاجرت دائمی را انتخاب کرده اند که بتوانند در جامعه حضوری مؤثر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نوعی دغدغه دائمی برای تلاش در مسیری اعتقادی برخوردارند که به نوعی احساس رضایت از خویش منجر می شود که مشوق ادامه کنشگری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تلاش این سوژه ها متکی به باورهای مذهبی شان و با نیت داد و ستد با خداوند انجام می شود لذا معمولا حتی در عدم تحقق اهداف هم به ناامیدی شان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انجام تکلیف الهی بدون در نظر گرفتن نتیجه اش معتقد هستند؛ همان معنای کلیدی که از امام خمینی، بنیانگذار انقلاب اسلامی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ها برای رسیدگی به بدن، از جنبه زیبایی و آراستگی و نیز سلامتی وقت چندانی را اختصاص نمی دهند و در حد همان حداقل های لازم بسنده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سوژه ها معتقدند این مهم از کودکی به دختران مذهبی آموخته نشده است و تأکید تربیتی بر ضرورت پوشش و در معرض نبودن بدن دختران باعث مغفول ماندن این مقوله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های مورد مطالعه به لحاظ سبک و روش زندگی، دارای نقاط مشترک قابل توجهی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طیف از زنان به لحاظ اقتصادی تقریبا در موقعیت متوسط یا ضعیف جامعه قرار می گیرند اما از نظر برخورداری از سرمایه های فرهنگی در حد بالای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سوژه های انتخاب شده در این مطالعه اغلب جزو زنان زائری هستند که نزدیک به یک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استتثنای دوره شیوع 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 در پیاده روی زیارتی اربعین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منظرآنها پیاده روی اربعین صرفا فضایی برای یادآوری و تکریم حماسه ای در گذشته نیست بلکه فرصت و میدانی متعلق به اکنون ماست و رو به سوی آینده شیعه دارد؛ آینده ای که زنها در آن نقش مهمی را برعهده دارند؛ نقشی از جنس رسالت روشنگری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همراهی صبورانه زنان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چنین نگاهی به میدان اربعین است که این زنان دیگر فقط زائرانی ساده نیستند که به قصد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و حاجت خواهی راهی این سفر سخت می شوند؛ بلکه آنها سوژه هایی فعال، خلاق و کنشگر خواهند بود که از گوشه گوشه مسیر و لحظات مختلف سفر الهام می گیرند و نقاط قوت و ضعف را می بینند و به دنبال بازنمایی واقعی و عمیق از این میدان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بستر را به شکل فرصت مغتنمی برای آشنایی های جدید و تعاملات مثبت با زنان معتقد دیگر می بینند که در اثنای آن هم به شناخت تازه دست می یابند و هم دانسته های خود را به دیگران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است که سوژه ها اغلب همین مدل تعاملات مودت آمیز و صمیمانه خرد را در درازمدت، بسیار مؤثرتر از کارهای فرهنگی برنامه ریزی شده و ستادی می دانستند؛ چرا که هم اخلاص و همدلی کنشگران آن بیشتر است و کمتر آلوده به غل و غش های ناشی از رقابت در کارهای رسمی و دستوری است و هم احتمال همراهی عموم مردم با سلایق مختلف نسبت به آن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تبلیغی در زمینه قرآن، نهج البلاغه و مهدویت به صورت چهره به چهره و در قالب حلقه های معرفتی و سخنرانی در جمع های زنانه، توزیع بروشور، عکس، اشیاء نمادین مثل سربند، تهیه هدایا برای کودکان عراقی که مشغول میزبانی در مسیر زوار هستند، اسکان در مواکب مردمی به عنوان خادم فرهنگی و همچنین انجام پژوهش های میدانیخود جوش و شخصی از جمله نمونه هایی از فعالیت های سوژه های مورد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های مورد مطالعه در میدان اربعین علاوه بر ارتباط عاطفی مبتنی بر ارادت ورزی؛ به خاطر زن بودنشان به طور ویژه، نوعی همذات پنداری با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نیز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منظر، زائری که در این مسیر به تأسی از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قدم برمی دارد و سختی های آن را تحمل می کند، ذره ای از مصائب بانوی کربلا را به خود می چشاند و از این طریق به او اتصال روحی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رسیدن به این نقطه؛ یعنی نزدیکی روحی به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پایان کار نیست بلکه آغازی برای ایجاد احساس نیاز شناخت و یا تقویت آن در جهت الگوبرداری هویتی از این بانوی با عظمت تاریخ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اطلاعات به دست آمده نشان می دهد غالب سوژه ها در همین نقطه متوقف و سردرگم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عزم جدی برای زیستی متأثر از الگوی هویتی زن شیعه و فاطمه گونه و زینب گونه شدن در میان همه این زنان وجود دارد اما شناخت </w:t>
      </w:r>
      <w:bookmarkStart w:id="320" w:name="pg8742_125618"/>
    </w:p>
    <w:p>
      <w:pPr>
        <w:pStyle w:val="BookText"/>
        <w:rPr/>
      </w:pPr>
      <w:bookmarkEnd w:id="320"/>
      <w:r>
        <w:rPr>
          <w:rFonts w:ascii="IRNazanin" w:hAnsi="IRNazanin" w:eastAsia="IRNazanin"/>
          <w:color w:val="111111"/>
          <w:sz w:val="28"/>
          <w:sz w:val="28"/>
          <w:szCs w:val="28"/>
          <w:rtl w:val="true"/>
          <w:lang w:bidi="fa-IR"/>
        </w:rPr>
        <w:t>ناکافی مانع از تحقق چنین دغدغه ای برای اکثریت این سوژه ها بوده است؛ به طوری که معترفند التزام به حجاب و عفیف بودن تنها شاخصه ای است که از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حضرت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دریافت و درونی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عدم شناخت کافی و جامع از ابعاد مختلف شخصیت این الگوها، مانع دیگری نیز که به نظر می رسد وجود دارد، نگاه تقدیسی صرف به الگوها است که آنها را دور از دسترس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های مورد مطالعه به خاطر قداست وجودی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زینب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عظمت جایگاه الهی شان حتی از اشاره کردن به جزیی ترین شاخصه های هویتی که در تأسی به این الگوها درونی کرده اند به شدت ابا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به بیان متواضعانه ای از برخی تلاش های خود برایشناخت بیشتر این الگوهای هویتی بسنده می کنند</w:t>
      </w:r>
      <w:r>
        <w:rPr>
          <w:rFonts w:eastAsia="IRNazanin" w:cs="IRNazanin"/>
          <w:color w:val="111111"/>
          <w:sz w:val="28"/>
          <w:szCs w:val="28"/>
          <w:rtl w:val="true"/>
          <w:lang w:bidi="fa-IR"/>
        </w:rPr>
        <w:t>.</w:t>
      </w:r>
    </w:p>
    <w:p>
      <w:pPr>
        <w:pStyle w:val="Heading3"/>
        <w:numPr>
          <w:ilvl w:val="2"/>
          <w:numId w:val="1"/>
        </w:numPr>
        <w:rPr/>
      </w:pPr>
      <w:bookmarkStart w:id="321" w:name="__RefHeading___Toc3221811_653776707"/>
      <w:bookmarkStart w:id="322" w:name="_Toc119"/>
      <w:bookmarkEnd w:id="321"/>
      <w:r>
        <w:rPr>
          <w:rtl w:val="true"/>
        </w:rPr>
        <w:t>منابع</w:t>
      </w:r>
      <w:bookmarkEnd w:id="32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جمشیدی ها، غلامرضا و شهرام پرستش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 منش و میدان در نظریه عمل پی یربوردیو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علوم اجتماعی،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ذکایی، محمد سعید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 انجام پژوهش کیفی از مسئله یابی تا نگارش، نشر آگاه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ساروخانی، باقر ومریم رفعت جاه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جامعه شناختی مؤثر بر هویت اجتماعی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شناسی ایران، دوره پنجم،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عابدی جعفری، حسن و دیگران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های فساد و سلامت اداری، تهران، مرکز مطالعات و برنامه 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عزیز زاده، گیتی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و هویت یابی در ایران امروز، تهران، نشر 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فلیک، اووه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آمدی بر تحقیق کیفی، ترجمه هادی جلیلی، تهران، نشر 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گرنفل، مایکل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 کلیدی پیربوردیو، ترجمه محمد مهدی لبیبی، چاپ اول، تهران، نشرافکار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گیدنز، آنتونی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تجدد و 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هویت شخصی در عصر جدید، تهران، نشر نی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 ________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تجدد و 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هویت شخصی در عصر جدید، تهران، نشر نی</w:t>
      </w:r>
      <w:r>
        <w:rPr>
          <w:rFonts w:eastAsia="IRNazanin" w:cs="IRNazanin"/>
          <w:color w:val="111111"/>
          <w:sz w:val="28"/>
          <w:szCs w:val="28"/>
          <w:rtl w:val="true"/>
          <w:lang w:bidi="fa-IR"/>
        </w:rPr>
        <w:t xml:space="preserve">. </w:t>
      </w:r>
      <w:bookmarkStart w:id="323" w:name="pg8742_125620"/>
    </w:p>
    <w:p>
      <w:pPr>
        <w:pStyle w:val="Heading2"/>
        <w:numPr>
          <w:ilvl w:val="1"/>
          <w:numId w:val="1"/>
        </w:numPr>
        <w:rPr/>
      </w:pPr>
      <w:bookmarkStart w:id="324" w:name="__RefHeading___Toc3221813_653776707"/>
      <w:bookmarkStart w:id="325" w:name="_Toc120"/>
      <w:bookmarkEnd w:id="323"/>
      <w:bookmarkEnd w:id="324"/>
      <w:r>
        <w:rPr>
          <w:rtl w:val="true"/>
        </w:rPr>
        <w:t>نکته هایی از معارف حسینی</w:t>
      </w:r>
      <w:bookmarkEnd w:id="325"/>
    </w:p>
    <w:p>
      <w:pPr>
        <w:pStyle w:val="Heading3"/>
        <w:numPr>
          <w:ilvl w:val="2"/>
          <w:numId w:val="1"/>
        </w:numPr>
        <w:rPr/>
      </w:pPr>
      <w:bookmarkStart w:id="326" w:name="__RefHeading___Toc3221815_653776707"/>
      <w:bookmarkStart w:id="327" w:name="_Toc121"/>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Heading3"/>
        <w:numPr>
          <w:ilvl w:val="2"/>
          <w:numId w:val="1"/>
        </w:numPr>
        <w:rPr/>
      </w:pPr>
      <w:bookmarkStart w:id="328" w:name="__RefHeading___Toc3221817_653776707"/>
      <w:bookmarkStart w:id="329" w:name="_Toc122"/>
      <w:bookmarkEnd w:id="328"/>
      <w:r>
        <w:rPr>
          <w:rtl w:val="true"/>
        </w:rPr>
        <w:t xml:space="preserve">چرا به امام حسین </w:t>
      </w:r>
      <w:r>
        <w:rPr>
          <w:rtl w:val="true"/>
        </w:rPr>
        <w:t>(</w:t>
      </w:r>
      <w:r>
        <w:rPr>
          <w:rtl w:val="true"/>
        </w:rPr>
        <w:t>علیه السلام</w:t>
      </w:r>
      <w:r>
        <w:rPr>
          <w:rtl w:val="true"/>
        </w:rPr>
        <w:t>) «</w:t>
      </w:r>
      <w:r>
        <w:rPr>
          <w:rtl w:val="true"/>
        </w:rPr>
        <w:t>ثار الله</w:t>
      </w:r>
      <w:r>
        <w:rPr>
          <w:rtl w:val="true"/>
        </w:rPr>
        <w:t xml:space="preserve">» </w:t>
      </w:r>
      <w:r>
        <w:rPr>
          <w:rtl w:val="true"/>
        </w:rPr>
        <w:t>می گویند؟</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خون و نیز طلب و انتقام گرفتن از خون کسی است که به دست دیگران کشته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القاب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زیارت عاشورا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دمه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طالب خون او خداست و انتقام از قاتلین او را خداوند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معانی آن، یعنی کسی که در راه خدا کشته شود و خویشاوندان و خاندانش نیز در این راه کشته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 الله ای الفرد المتفرد فی الکمال من نوع البشر فی عصره الشریف او المراد ثار الله ای الذی الله تعالی طالبُ دَمِه و الموتور قتیلُ له، قتیلُ فلم یدرک بدمهِ؛ فردی که در راه خدا به شهادت می رسد با این کیفیت از تمام بشر و در عصرش منحصراً اوست و یا مراد از آن همان ثار الله است که به معنی کسی است که طالب خون او خداوند است، و موتور به معنای کشته شدن در راه خداوند و کشته شده ای است که خونش را انتقام نگرفته باشند، بلکه فقط خداوند است که انتقام خونش را از قاتلین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ثارالله به معنای خونی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مبحث قتل نیز عبارت اولیاء دم به کار می رود؛ در اینجا نیز ولی دم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انصارش، خداوند است</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برای حفظ قرآن و تمامیت اسلام ریخته شده و خالصاً و مخلصاً لله بوده است و در نهایت درجه اخلاص با تمام وجود برای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خون و این شهیدان خدائی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انتقام آن نیز باید از طرف خداوند باشد، یا اینکه 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بر زمین و ولی مطلق حق بود و مردم او را کشتند و زمین را از حجت حق خالی کردند بنابراین خداوند انتقام حجتش را از قاتلین او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علت انتساب این لقب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چون سند زیارت عاشورا قدسی است، یعنی زیارت عاشورا که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خداوند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و آن 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گرفته و جبرئیل آن را از خداوند یاد گرفته است و از طریق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آموخته اند تا آن حضرت را زیارت کنیم، بر این اساس این لقب را خداوند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bookmarkStart w:id="330" w:name="pg8742_125624"/>
    </w:p>
    <w:p>
      <w:pPr>
        <w:pStyle w:val="Heading2"/>
        <w:numPr>
          <w:ilvl w:val="1"/>
          <w:numId w:val="1"/>
        </w:numPr>
        <w:rPr/>
      </w:pPr>
      <w:bookmarkStart w:id="331" w:name="__RefHeading___Toc3221819_653776707"/>
      <w:bookmarkStart w:id="332" w:name="_Toc123"/>
      <w:bookmarkEnd w:id="330"/>
      <w:bookmarkEnd w:id="331"/>
      <w:r>
        <w:rPr>
          <w:rtl w:val="true"/>
        </w:rPr>
        <w:t>معرفی کتاب</w:t>
      </w:r>
      <w:bookmarkEnd w:id="332"/>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فرهنگ اصطلاحات و کنایات مداحی، سید مهدی حسینی رکن 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مورد بررسی در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بسیار پر محتوا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از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 در جمع آوری اصطلاحات و مدخل های آن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بازبینی دوم حدود چهار سال به درازا کشیده و تاریخ فراغت از بازبینی نهایی اسفند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 درج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محترم کتاب از فارغ التحصیلان رشته ادبیات فارسی بوده و به کتاب ها و منابع آشنایی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شواهد و نمونه ها را به خوبی ازمنابع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همه این ها، ایشان سالیان متمادی سردبیری مجله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هیئت مکتوب و منشور عزاداران و دل سوختگان حسینی قابل تعبیر و تشبیه بوده، بنابراین وی به خوبی و سهولت به پیکره ای اصیل و </w:t>
      </w:r>
    </w:p>
    <w:p>
      <w:pPr>
        <w:pStyle w:val="BookText"/>
        <w:rPr/>
      </w:pPr>
      <w:r>
        <w:rPr>
          <w:rFonts w:ascii="IRNazanin" w:hAnsi="IRNazanin" w:eastAsia="IRNazanin"/>
          <w:color w:val="111111"/>
          <w:sz w:val="28"/>
          <w:sz w:val="28"/>
          <w:szCs w:val="28"/>
          <w:rtl w:val="true"/>
          <w:lang w:bidi="fa-IR"/>
        </w:rPr>
        <w:t>قابل اعتماد از داده های زبانی فارسی بکار رفته در حوزه معارف حسینی دسترسی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بردارنده بیش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کوتاه 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جمع آوری چنین فرهنگ نامه ای نه تنها پدیدآورنده باید به نوشته های معتبر و با اصالت دسترسی داشته باشد بلکه باید در مطالعات میدانی همیشه حاضر و به اصطلاح پا در رکاب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جغرافیایی کتاب بر ایران و بیشتر بر منطقه مرکزی فارسی زبان است، از این رو اصطلاحات مشابهی که در دیگر مناطق فارسی زبان، مانند افغانستان، تاجیکستان، آسیای میانه و بخش های فارسی زبان پاکستان به کار می رود در این کتاب نیامده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قابل توجه در این کتاب، جمع آوری اصطلاحاتی است که در جمع هیئتی ها و مداحان به زبان عامیانه و گفتاری وجود داشته است و تنها به زبان نوشتاری بسنده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این پروژه، لازم است که نمونه برداری های زبانی، طبق اصول زبان شناسی و گویش شناسی در مناطق مختلف صورت گیرد، تا بتواند بازنمایی صحیحی از گونه فارسی متداول در میان جامعه ذاکران و مداحان ارائه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 ور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کارت </w:t>
      </w:r>
      <w:r>
        <w:rPr>
          <w:rFonts w:eastAsia="IRNazanin" w:cs="IRNazanin"/>
          <w:color w:val="111111"/>
          <w:sz w:val="28"/>
          <w:szCs w:val="28"/>
          <w:lang w:bidi="fa-IR"/>
        </w:rPr>
        <w:t>8243</w:t>
      </w:r>
      <w:r>
        <w:rPr>
          <w:rFonts w:eastAsia="IRNazanin" w:cs="IRNazanin"/>
          <w:color w:val="111111"/>
          <w:sz w:val="28"/>
          <w:szCs w:val="28"/>
          <w:rtl w:val="true"/>
          <w:lang w:bidi="fa-IR"/>
        </w:rPr>
        <w:t>-</w:t>
      </w:r>
      <w:r>
        <w:rPr>
          <w:rFonts w:eastAsia="IRNazanin" w:cs="IRNazanin"/>
          <w:color w:val="111111"/>
          <w:sz w:val="28"/>
          <w:szCs w:val="28"/>
          <w:lang w:bidi="fa-IR"/>
        </w:rPr>
        <w:t>0016</w:t>
      </w:r>
      <w:r>
        <w:rPr>
          <w:rFonts w:eastAsia="IRNazanin" w:cs="IRNazanin"/>
          <w:color w:val="111111"/>
          <w:sz w:val="28"/>
          <w:szCs w:val="28"/>
          <w:rtl w:val="true"/>
          <w:lang w:bidi="fa-IR"/>
        </w:rPr>
        <w:t>-</w:t>
      </w:r>
      <w:r>
        <w:rPr>
          <w:rFonts w:eastAsia="IRNazanin" w:cs="IRNazanin"/>
          <w:color w:val="111111"/>
          <w:sz w:val="28"/>
          <w:szCs w:val="28"/>
          <w:lang w:bidi="fa-IR"/>
        </w:rPr>
        <w:t>3388</w:t>
      </w:r>
      <w:r>
        <w:rPr>
          <w:rFonts w:eastAsia="IRNazanin" w:cs="IRNazanin"/>
          <w:color w:val="111111"/>
          <w:sz w:val="28"/>
          <w:szCs w:val="28"/>
          <w:rtl w:val="true"/>
          <w:lang w:bidi="fa-IR"/>
        </w:rPr>
        <w:t>-</w:t>
      </w:r>
      <w:r>
        <w:rPr>
          <w:rFonts w:eastAsia="IRNazanin" w:cs="IRNazanin"/>
          <w:color w:val="111111"/>
          <w:sz w:val="28"/>
          <w:szCs w:val="28"/>
          <w:lang w:bidi="fa-IR"/>
        </w:rPr>
        <w:t>6104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ملت به نام اندیشه پژوهان عاشورایی گلستان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اشتراک فصل نامه بین المللی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Vol.8, No.32, Winter 2024</w:t>
      </w:r>
    </w:p>
    <w:p>
      <w:pPr>
        <w:pStyle w:val="BookText"/>
        <w:rPr/>
      </w:pPr>
      <w:r>
        <w:rPr>
          <w:rFonts w:eastAsia="Times New Roman" w:cs="Times New Roman" w:ascii="Times New Roman" w:hAnsi="Times New Roman"/>
          <w:color w:val="111111"/>
          <w:sz w:val="28"/>
          <w:szCs w:val="28"/>
          <w:lang w:val="en-US" w:bidi="en-US"/>
        </w:rPr>
        <w:t>International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Muhammad-Husayn Mardani Nowkandeh</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Muhammad-Jawad Rodgar, Institute for Islamic Culture and Thought 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 Dr. Mohammad Ranjbar Hosseini, Quran and Hadith University 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Mailing address: International of Hussaini Reaserch Studies, Floor 3 No 16.9th Alley, Shahid Hadi Banayist, Piruzi Ave., Tehran 1735813677 http://www.maarefehosseini.ir 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Social Backgrounds of Ashura</w:t>
      </w:r>
    </w:p>
    <w:p>
      <w:pPr>
        <w:pStyle w:val="BookText"/>
        <w:rPr/>
      </w:pPr>
      <w:r>
        <w:rPr>
          <w:rFonts w:eastAsia="Times New Roman" w:cs="Times New Roman" w:ascii="Times New Roman" w:hAnsi="Times New Roman"/>
          <w:color w:val="111111"/>
          <w:sz w:val="28"/>
          <w:szCs w:val="28"/>
          <w:lang w:val="en-US" w:bidi="en-US"/>
        </w:rPr>
        <w:t>Masood Bahramiyan Fatemeh Fotoohipanah</w:t>
      </w:r>
    </w:p>
    <w:p>
      <w:pPr>
        <w:pStyle w:val="BookText"/>
        <w:rPr/>
      </w:pPr>
      <w:r>
        <w:rPr>
          <w:rFonts w:eastAsia="Times New Roman" w:cs="Times New Roman" w:ascii="Times New Roman" w:hAnsi="Times New Roman"/>
          <w:color w:val="111111"/>
          <w:sz w:val="28"/>
          <w:szCs w:val="28"/>
          <w:lang w:val="en-US" w:bidi="en-US"/>
        </w:rPr>
        <w:t>Historical incidents never take place abruptly; there must be some social reasons for their occurance. The event of Ashura that led to the martyrdom of Imam al-Husayn and his companions in 61AH/ 680 disclosed the real and disgusting face of the Umayyad dynasty. According to the present study it took place in effect of the contradiction of Islamic vs. tribal traditions. Hence, nepotism was one of the major reasons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Ashura, social background, cultural causes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Reasons for the Presence of Females</w:t>
      </w:r>
    </w:p>
    <w:p>
      <w:pPr>
        <w:pStyle w:val="BookText"/>
        <w:rPr/>
      </w:pPr>
      <w:r>
        <w:rPr>
          <w:rFonts w:eastAsia="Times New Roman" w:cs="Times New Roman" w:ascii="Times New Roman" w:hAnsi="Times New Roman"/>
          <w:color w:val="111111"/>
          <w:sz w:val="28"/>
          <w:szCs w:val="28"/>
          <w:lang w:val="en-US" w:bidi="en-US"/>
        </w:rPr>
        <w:t>in Imam al-Husayn's Movement</w:t>
      </w:r>
    </w:p>
    <w:p>
      <w:pPr>
        <w:pStyle w:val="BookText"/>
        <w:rPr/>
      </w:pPr>
      <w:r>
        <w:rPr>
          <w:rFonts w:eastAsia="Times New Roman" w:cs="Times New Roman" w:ascii="Times New Roman" w:hAnsi="Times New Roman"/>
          <w:color w:val="111111"/>
          <w:sz w:val="28"/>
          <w:szCs w:val="28"/>
          <w:lang w:val="en-US" w:bidi="en-US"/>
        </w:rPr>
        <w:t>Dr. Masoomeh Haji Maqsoodi</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Taking one's family members was never an easy task, particularly in a struggle-oriented journey like that of Ashura. Data from the earliest accounts suggest that Imam al-Husayn took his family members for various reasons: (1) respecting and protecting his household and defending them against any threat, and (2) preventing any misinterpretation of his movement in the future. On the other hand, the savage treatment that they received from the tyrant Umayyad forces disclosed the real face of the Umayyad hegemony. Keywords: Imam al-Husayn, Ashura, Karbala, Ashura females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Elements of Mystical Ethics in in the Husayni Arbaeen</w:t>
      </w:r>
    </w:p>
    <w:p>
      <w:pPr>
        <w:pStyle w:val="BookText"/>
        <w:rPr/>
      </w:pPr>
      <w:r>
        <w:rPr>
          <w:rFonts w:eastAsia="Times New Roman" w:cs="Times New Roman" w:ascii="Times New Roman" w:hAnsi="Times New Roman"/>
          <w:color w:val="111111"/>
          <w:sz w:val="28"/>
          <w:szCs w:val="28"/>
          <w:lang w:val="en-US" w:bidi="en-US"/>
        </w:rPr>
        <w:t>Dr. Sayyid Reza Mousavi Moin Pour Sadeq</w:t>
      </w:r>
    </w:p>
    <w:p>
      <w:pPr>
        <w:pStyle w:val="BookText"/>
        <w:rPr/>
      </w:pPr>
      <w:r>
        <w:rPr>
          <w:rFonts w:eastAsia="Times New Roman" w:cs="Times New Roman" w:ascii="Times New Roman" w:hAnsi="Times New Roman"/>
          <w:color w:val="111111"/>
          <w:sz w:val="28"/>
          <w:szCs w:val="28"/>
          <w:lang w:val="en-US" w:bidi="en-US"/>
        </w:rPr>
        <w:t>The origin of the Arbaeen phenomenon goes back to love for God and ardent devotion to the status of the Infallible Imams. Hence imbued with intense educational and mystical traits, it functions as a pathway leading to the pleasure of God. Based on library research, one may conclude that Arbaeen stands next to Quranic teachings for providing the mystical explorer with high notions of ardent devotion, sincerity, piety, perseverance, reliance on God, unity of Muslim communities, and repentance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Arbaeen, Husayni Arbaeen, mystical ethics, mystical elements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Aspects of Perseverance for the Value-laden Principles in the Husayni School</w:t>
      </w:r>
    </w:p>
    <w:p>
      <w:pPr>
        <w:pStyle w:val="BookText"/>
        <w:rPr/>
      </w:pPr>
      <w:r>
        <w:rPr>
          <w:rFonts w:eastAsia="Times New Roman" w:cs="Times New Roman" w:ascii="Times New Roman" w:hAnsi="Times New Roman"/>
          <w:color w:val="111111"/>
          <w:sz w:val="28"/>
          <w:szCs w:val="28"/>
          <w:lang w:val="en-US" w:bidi="en-US"/>
        </w:rPr>
        <w:t>Dr. Ali Farsi Madan</w:t>
      </w:r>
    </w:p>
    <w:p>
      <w:pPr>
        <w:pStyle w:val="BookText"/>
        <w:rPr/>
      </w:pPr>
      <w:r>
        <w:rPr>
          <w:rFonts w:eastAsia="Times New Roman" w:cs="Times New Roman" w:ascii="Times New Roman" w:hAnsi="Times New Roman"/>
          <w:color w:val="111111"/>
          <w:sz w:val="28"/>
          <w:szCs w:val="28"/>
          <w:lang w:val="en-US" w:bidi="en-US"/>
        </w:rPr>
        <w:t>Perseverance based on the value-laden principles makes a noteworthy aspect of the Husayni school. The whole event of Ashura demonstrates practical devotion to purely and various Islamic values and principles, eg, salat, hijab, actual devotion to Islam, supporting the living Infallible Imam, earning lawful livelihood, and avoidance of unlawful money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Husayni school, perseverance, value-laden principles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Representation of Hz. Zaynab in Contemporary Bahraini Poems</w:t>
      </w:r>
    </w:p>
    <w:p>
      <w:pPr>
        <w:pStyle w:val="BookText"/>
        <w:rPr/>
      </w:pPr>
      <w:r>
        <w:rPr>
          <w:rFonts w:eastAsia="Times New Roman" w:cs="Times New Roman" w:ascii="Times New Roman" w:hAnsi="Times New Roman"/>
          <w:color w:val="111111"/>
          <w:sz w:val="28"/>
          <w:szCs w:val="28"/>
          <w:lang w:val="en-US" w:bidi="en-US"/>
        </w:rPr>
        <w:t>Dr. Sayyid Mahdi Noori Keyzeqani</w:t>
      </w:r>
    </w:p>
    <w:p>
      <w:pPr>
        <w:pStyle w:val="BookText"/>
        <w:rPr/>
      </w:pPr>
      <w:r>
        <w:rPr>
          <w:rFonts w:eastAsia="Times New Roman" w:cs="Times New Roman" w:ascii="Times New Roman" w:hAnsi="Times New Roman"/>
          <w:color w:val="111111"/>
          <w:sz w:val="28"/>
          <w:szCs w:val="28"/>
          <w:lang w:val="en-US" w:bidi="en-US"/>
        </w:rPr>
        <w:t>Rasool Khamer Dr. Abbas Ganjali Dr. Hoseyn Shamsabadi</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Hz. Zaynab symbolizes resistance, utmost devotion, and sincere support for the rightful front in the event of Ashura. As such, it has affectedShii communities throughout history, with this influence observable in Shii religious poetry. Bahrain is one such a community where such an influence can be sensed in its conscientious poets that have left much influence. Keywords: Hz. Zaynab, Bahraini poets, symbol, grandeur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Brave and Actant Ladies in Arbaeen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Shii Identity-oriented Approach</w:t>
      </w:r>
    </w:p>
    <w:p>
      <w:pPr>
        <w:pStyle w:val="BookText"/>
        <w:rPr/>
      </w:pPr>
      <w:r>
        <w:rPr>
          <w:rFonts w:eastAsia="Times New Roman" w:cs="Times New Roman" w:ascii="Times New Roman" w:hAnsi="Times New Roman"/>
          <w:color w:val="111111"/>
          <w:sz w:val="28"/>
          <w:szCs w:val="28"/>
          <w:lang w:val="en-US" w:bidi="en-US"/>
        </w:rPr>
        <w:t>Nasim Kahirdeh, and Saideh Favari Moqaddam</w:t>
      </w:r>
    </w:p>
    <w:p>
      <w:pPr>
        <w:pStyle w:val="BookText"/>
        <w:rPr/>
      </w:pPr>
      <w:r>
        <w:rPr>
          <w:rFonts w:eastAsia="Times New Roman" w:cs="Times New Roman" w:ascii="Times New Roman" w:hAnsi="Times New Roman"/>
          <w:color w:val="111111"/>
          <w:sz w:val="28"/>
          <w:szCs w:val="28"/>
          <w:lang w:val="en-US" w:bidi="en-US"/>
        </w:rPr>
        <w:t>The discourse of the Islamic Revolution of Iran has since taken ample inspiration from Hz. Fatimah al-Zahra and Hz. Zaynab as role-models who withstood against all hardships. As such, Shii ladies continue this trend, extending it to Ashura and Arbaeen where perseverance plays a tremendous part. There remains however a serious alert in that Shii Muslims' level of knowledge must be raised with regard to such high personalities. Clearly, more knowledge leads to more positive influence</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Arbaeen, women, lady, subject, identity, Shii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تاریخ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mbahramian62@gmail.com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رشته تاریخ اسلام، دانشگاه بین المللی مذاهب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m.fotuhipanah@gmail.com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امری در عربستان به دلایل اقلیمی و سیاسی انجام پذیر نبود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با تازیانه بر پشت مردم می زد، در حالی که دو خلیفه پیشین با خیزران می زدند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بن عاص، پدر مروان و عبدالله بن سعد ابن ابی سرح حاکم آینده مصر و جانشین عمرو بن عاص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مناطق شمالی عراق را اصطلاحاً جزیره می گفتند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صلح معاویه با 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تاریخی به سال عام الجماعه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سالی که در آن دیگر جنگی روی نداد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 از قبایل عدنانی یا شمالی شبه جزیره عربستان بود که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قبیله بود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دنیاطلبی، جو خفقان حاکم بر کوفه و بصره، دورویی اعراب ساکن کوفه و بصره 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علوم و معارف نهج البلاغه، طلبه سطح سه گرایش تاریخ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Ma.maghsoudi0@gmail.com</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الهیات و معارف اسلامی، دانشگاه آزاد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گرگان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R3131393@gmail.com</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گروه الهیات و معارف اسلامی، واحد گرگان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mnpoorsadegh@gmail.com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حقوق و فقه مقارن دانشگاه ادیان و مذاهب، ایران،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alifarsimadan98@gmail.com</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واژه الورس، فیومی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المصباح المنير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 زرد رنگی است که در یمن می روید و با آن رنگ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مجمع البحرين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رنگی است که از آن سرخی صورت به دست می آید و گیاهی مانند کنجد است که فقط در یمن یافت و کشت می شود و شبیه پودر زعفران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گياهى مانند كنجد زرد رنگ است كه از آن براى زرد كردن استفاده مى شود و از آن زعفران پديد مى آيد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زبان و ادبیات عربی دانشگاه حکیم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sm.nori@hsu.ac.ir</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گروه زبان و ادبیات عربی دانشگاه حکیم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rasoulkhamar@gmail.com</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زبان و ادبیات عربی دانشگاه حکیم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abbasganjali@yahoo.com</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زبان و ادبیات عربی دانشگاه حکیم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drshamsabadi@yahoo.com</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جامعه شناسی دانشگاه پیام نور مرکز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Nasim.kahirdeh@gmail.com</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جامعه شناسی دانشگاه امام 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Raha_sdm@yahoo.com</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عادت واره حلقه ارتباطی بین ساختار اجتماعی و افراد است و به عبارتی دیگر ساختاری درونی شده است که کنش ها را شکل می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عابدی جعفری و دیگران،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Field</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Thematic Analysis</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subjective</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Theoretical sampling</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Theoretical saturation</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سن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احتمال داشتن تحصیلات و امکان ازدواج نمونه ها را افزایش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طرفی انتخاب حداکثر سن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جهت در نظر گرفتن احتمال کاهش انگیزه افراد برای فعالیت های اجتماعی و هدفمند در سنین بالاتر بوده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شاخصه های نظری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باورهای دینی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ها و نگرش 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مسلط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اعتماد بنیادین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 خوش بینی و احساس رضایت نسبت به خود و اعتماد به دیگران و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مراقبت و نظارت بر بدن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جامعه شناختی مؤثر بر هویت اجتماعی زنان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47857</Words>
  <Characters>191824</Characters>
  <CharactersWithSpaces>238637</CharactersWithSpaces>
  <Paragraphs>1133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2026-08-20T04:22:46Z</dcterms:created>
  <dc:creator>ghaemiyeh.com</dc:creator>
  <dc:description/>
  <dc:language>en-US</dc:language>
  <cp:lastModifiedBy/>
  <dcterms:modified xsi:type="dcterms:W3CDTF">2026-08-20T07:52:51Z</dcterms:modified>
  <cp:revision>1</cp:revision>
  <dc:subject/>
  <dc:title>پژوهش نامه معارف حسینی 32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