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13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محتوایی رساله قرآنی تبارک آیة اللّه میرزا محمّد مهدی غروی اصفهانی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4585_65377670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284587_653776707">
            <w:r>
              <w:rPr>
                <w:webHidden/>
                <w:rStyle w:val="IndexLink"/>
                <w:rtl w:val="true"/>
              </w:rPr>
              <w:t xml:space="preserve">رساله ی قرآنی </w:t>
            </w:r>
            <w:r>
              <w:rPr>
                <w:rStyle w:val="IndexLink"/>
                <w:rtl w:val="true"/>
              </w:rPr>
              <w:t>«</w:t>
            </w:r>
            <w:r>
              <w:rPr>
                <w:rStyle w:val="IndexLink"/>
                <w:rtl w:val="true"/>
              </w:rPr>
              <w:t>تبارک</w:t>
            </w:r>
            <w:r>
              <w:rPr>
                <w:rStyle w:val="IndexLink"/>
                <w:rtl w:val="true"/>
              </w:rPr>
              <w:t>»</w:t>
              <w:tab/>
            </w:r>
            <w:r>
              <w:rPr>
                <w:rStyle w:val="IndexLink"/>
              </w:rPr>
              <w:t>10</w:t>
            </w:r>
          </w:hyperlink>
        </w:p>
        <w:p>
          <w:pPr>
            <w:pStyle w:val="Contents2"/>
            <w:tabs>
              <w:tab w:val="clear" w:pos="8743"/>
              <w:tab w:val="right" w:pos="9026" w:leader="dot"/>
            </w:tabs>
            <w:rPr/>
          </w:pPr>
          <w:hyperlink w:anchor="__RefHeading___Toc2284589_653776707">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284591_653776707">
            <w:r>
              <w:rPr>
                <w:webHidden/>
                <w:rStyle w:val="IndexLink"/>
                <w:rtl w:val="true"/>
              </w:rPr>
              <w:t>مقدّمه ی شارح</w:t>
            </w:r>
            <w:r>
              <w:rPr>
                <w:rStyle w:val="IndexLink"/>
                <w:rtl w:val="true"/>
              </w:rPr>
              <w:tab/>
            </w:r>
            <w:r>
              <w:rPr>
                <w:rStyle w:val="IndexLink"/>
              </w:rPr>
              <w:t>28</w:t>
            </w:r>
          </w:hyperlink>
        </w:p>
        <w:p>
          <w:pPr>
            <w:pStyle w:val="Contents2"/>
            <w:tabs>
              <w:tab w:val="clear" w:pos="8743"/>
              <w:tab w:val="right" w:pos="9026" w:leader="dot"/>
            </w:tabs>
            <w:rPr/>
          </w:pPr>
          <w:hyperlink w:anchor="__RefHeading___Toc2284593_653776707">
            <w:r>
              <w:rPr>
                <w:webHidden/>
                <w:rStyle w:val="IndexLink"/>
                <w:rtl w:val="true"/>
              </w:rPr>
              <w:t>مقدمه ی مصحّح و مترجم</w:t>
            </w:r>
            <w:r>
              <w:rPr>
                <w:rStyle w:val="IndexLink"/>
                <w:rtl w:val="true"/>
              </w:rPr>
              <w:tab/>
            </w:r>
            <w:r>
              <w:rPr>
                <w:rStyle w:val="IndexLink"/>
              </w:rPr>
              <w:t>36</w:t>
            </w:r>
          </w:hyperlink>
        </w:p>
        <w:p>
          <w:pPr>
            <w:pStyle w:val="Contents2"/>
            <w:tabs>
              <w:tab w:val="clear" w:pos="8743"/>
              <w:tab w:val="right" w:pos="9026" w:leader="dot"/>
            </w:tabs>
            <w:rPr/>
          </w:pPr>
          <w:hyperlink w:anchor="__RefHeading___Toc2284595_653776707">
            <w:r>
              <w:rPr>
                <w:webHidden/>
                <w:rStyle w:val="IndexLink"/>
                <w:rtl w:val="true"/>
              </w:rPr>
              <w:t>روش شناسی فهم مکتب معارفی میرزای اصفهانی</w:t>
            </w:r>
            <w:r>
              <w:rPr>
                <w:rStyle w:val="IndexLink"/>
                <w:rtl w:val="true"/>
              </w:rPr>
              <w:tab/>
            </w:r>
            <w:r>
              <w:rPr>
                <w:rStyle w:val="IndexLink"/>
              </w:rPr>
              <w:t>40</w:t>
            </w:r>
          </w:hyperlink>
        </w:p>
        <w:p>
          <w:pPr>
            <w:pStyle w:val="Contents3"/>
            <w:tabs>
              <w:tab w:val="clear" w:pos="8459"/>
              <w:tab w:val="right" w:pos="9026" w:leader="dot"/>
            </w:tabs>
            <w:rPr/>
          </w:pPr>
          <w:hyperlink w:anchor="__RefHeading___Toc2284597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284599_653776707">
            <w:r>
              <w:rPr>
                <w:webHidden/>
                <w:rStyle w:val="IndexLink"/>
              </w:rPr>
              <w:t>1</w:t>
            </w:r>
            <w:r>
              <w:rPr>
                <w:rStyle w:val="IndexLink"/>
                <w:rtl w:val="true"/>
              </w:rPr>
              <w:t>)</w:t>
            </w:r>
            <w:r>
              <w:rPr>
                <w:rStyle w:val="IndexLink"/>
                <w:rtl w:val="true"/>
              </w:rPr>
              <w:t>تبار میرزای اصفهانی</w:t>
            </w:r>
            <w:r>
              <w:rPr>
                <w:rStyle w:val="IndexLink"/>
                <w:rtl w:val="true"/>
              </w:rPr>
              <w:tab/>
            </w:r>
            <w:r>
              <w:rPr>
                <w:rStyle w:val="IndexLink"/>
              </w:rPr>
              <w:t>41</w:t>
            </w:r>
          </w:hyperlink>
        </w:p>
        <w:p>
          <w:pPr>
            <w:pStyle w:val="Contents3"/>
            <w:tabs>
              <w:tab w:val="clear" w:pos="8459"/>
              <w:tab w:val="right" w:pos="9026" w:leader="dot"/>
            </w:tabs>
            <w:rPr/>
          </w:pPr>
          <w:hyperlink w:anchor="__RefHeading___Toc2284601_653776707">
            <w:r>
              <w:rPr>
                <w:webHidden/>
                <w:rStyle w:val="IndexLink"/>
              </w:rPr>
              <w:t>2</w:t>
            </w:r>
            <w:r>
              <w:rPr>
                <w:rStyle w:val="IndexLink"/>
                <w:rtl w:val="true"/>
              </w:rPr>
              <w:t>)</w:t>
            </w:r>
            <w:r>
              <w:rPr>
                <w:rStyle w:val="IndexLink"/>
                <w:rtl w:val="true"/>
              </w:rPr>
              <w:t>تأثیر مرحوم میرزا بر بزرگان هم عصر خود</w:t>
            </w:r>
            <w:r>
              <w:rPr>
                <w:rStyle w:val="IndexLink"/>
                <w:rtl w:val="true"/>
              </w:rPr>
              <w:tab/>
            </w:r>
            <w:r>
              <w:rPr>
                <w:rStyle w:val="IndexLink"/>
              </w:rPr>
              <w:t>44</w:t>
            </w:r>
          </w:hyperlink>
        </w:p>
        <w:p>
          <w:pPr>
            <w:pStyle w:val="Contents3"/>
            <w:tabs>
              <w:tab w:val="clear" w:pos="8459"/>
              <w:tab w:val="right" w:pos="9026" w:leader="dot"/>
            </w:tabs>
            <w:rPr/>
          </w:pPr>
          <w:hyperlink w:anchor="__RefHeading___Toc2284603_653776707">
            <w:r>
              <w:rPr>
                <w:webHidden/>
                <w:rStyle w:val="IndexLink"/>
              </w:rPr>
              <w:t>3</w:t>
            </w:r>
            <w:r>
              <w:rPr>
                <w:rStyle w:val="IndexLink"/>
                <w:rtl w:val="true"/>
              </w:rPr>
              <w:t>)</w:t>
            </w:r>
            <w:r>
              <w:rPr>
                <w:rStyle w:val="IndexLink"/>
                <w:rtl w:val="true"/>
              </w:rPr>
              <w:t>ضرورت تسلّط کافی بر همه ی آثار معارفی</w:t>
            </w:r>
            <w:r>
              <w:rPr>
                <w:rStyle w:val="IndexLink"/>
                <w:rtl w:val="true"/>
              </w:rPr>
              <w:tab/>
            </w:r>
            <w:r>
              <w:rPr>
                <w:rStyle w:val="IndexLink"/>
              </w:rPr>
              <w:t>49</w:t>
            </w:r>
          </w:hyperlink>
        </w:p>
        <w:p>
          <w:pPr>
            <w:pStyle w:val="Contents3"/>
            <w:tabs>
              <w:tab w:val="clear" w:pos="8459"/>
              <w:tab w:val="right" w:pos="9026" w:leader="dot"/>
            </w:tabs>
            <w:rPr/>
          </w:pPr>
          <w:hyperlink w:anchor="__RefHeading___Toc2284605_653776707">
            <w:r>
              <w:rPr>
                <w:webHidden/>
                <w:rStyle w:val="IndexLink"/>
              </w:rPr>
              <w:t>1</w:t>
            </w:r>
            <w:r>
              <w:rPr>
                <w:rStyle w:val="IndexLink"/>
                <w:rtl w:val="true"/>
              </w:rPr>
              <w:t xml:space="preserve">- </w:t>
            </w:r>
            <w:r>
              <w:rPr>
                <w:rStyle w:val="IndexLink"/>
              </w:rPr>
              <w:t>3</w:t>
            </w:r>
            <w:r>
              <w:rPr>
                <w:rStyle w:val="IndexLink"/>
                <w:rtl w:val="true"/>
              </w:rPr>
              <w:t>)</w:t>
            </w:r>
            <w:r>
              <w:rPr>
                <w:rStyle w:val="IndexLink"/>
                <w:rtl w:val="true"/>
              </w:rPr>
              <w:t>جهت اوّل</w:t>
            </w:r>
            <w:r>
              <w:rPr>
                <w:rStyle w:val="IndexLink"/>
                <w:rtl w:val="true"/>
              </w:rPr>
              <w:t xml:space="preserve">: </w:t>
            </w:r>
            <w:r>
              <w:rPr>
                <w:rStyle w:val="IndexLink"/>
                <w:rtl w:val="true"/>
              </w:rPr>
              <w:t>پراکندگی ظرایف معارفی در آثار مرحوم میرزا</w:t>
            </w:r>
            <w:r>
              <w:rPr>
                <w:rStyle w:val="IndexLink"/>
                <w:rtl w:val="true"/>
              </w:rPr>
              <w:tab/>
            </w:r>
            <w:r>
              <w:rPr>
                <w:rStyle w:val="IndexLink"/>
              </w:rPr>
              <w:t>49</w:t>
            </w:r>
          </w:hyperlink>
        </w:p>
        <w:p>
          <w:pPr>
            <w:pStyle w:val="Contents3"/>
            <w:tabs>
              <w:tab w:val="clear" w:pos="8459"/>
              <w:tab w:val="right" w:pos="9026" w:leader="dot"/>
            </w:tabs>
            <w:rPr/>
          </w:pPr>
          <w:hyperlink w:anchor="__RefHeading___Toc2284607_653776707">
            <w:r>
              <w:rPr>
                <w:webHidden/>
                <w:rStyle w:val="IndexLink"/>
              </w:rPr>
              <w:t>2</w:t>
            </w:r>
            <w:r>
              <w:rPr>
                <w:rStyle w:val="IndexLink"/>
                <w:rtl w:val="true"/>
              </w:rPr>
              <w:t xml:space="preserve">- </w:t>
            </w:r>
            <w:r>
              <w:rPr>
                <w:rStyle w:val="IndexLink"/>
              </w:rPr>
              <w:t>3</w:t>
            </w:r>
            <w:r>
              <w:rPr>
                <w:rStyle w:val="IndexLink"/>
                <w:rtl w:val="true"/>
              </w:rPr>
              <w:t>)</w:t>
            </w:r>
            <w:r>
              <w:rPr>
                <w:rStyle w:val="IndexLink"/>
                <w:rtl w:val="true"/>
              </w:rPr>
              <w:t>جهت دوم</w:t>
            </w:r>
            <w:r>
              <w:rPr>
                <w:rStyle w:val="IndexLink"/>
                <w:rtl w:val="true"/>
              </w:rPr>
              <w:t xml:space="preserve">: </w:t>
            </w:r>
            <w:r>
              <w:rPr>
                <w:rStyle w:val="IndexLink"/>
                <w:rtl w:val="true"/>
              </w:rPr>
              <w:t>فرهنگ لغات برخاسته از نظام معارفی</w:t>
            </w:r>
            <w:r>
              <w:rPr>
                <w:rStyle w:val="IndexLink"/>
                <w:rtl w:val="true"/>
              </w:rPr>
              <w:tab/>
            </w:r>
            <w:r>
              <w:rPr>
                <w:rStyle w:val="IndexLink"/>
              </w:rPr>
              <w:t>51</w:t>
            </w:r>
          </w:hyperlink>
        </w:p>
        <w:p>
          <w:pPr>
            <w:pStyle w:val="Contents3"/>
            <w:tabs>
              <w:tab w:val="clear" w:pos="8459"/>
              <w:tab w:val="right" w:pos="9026" w:leader="dot"/>
            </w:tabs>
            <w:rPr/>
          </w:pPr>
          <w:hyperlink w:anchor="__RefHeading___Toc2284609_653776707">
            <w:r>
              <w:rPr>
                <w:webHidden/>
                <w:rStyle w:val="IndexLink"/>
              </w:rPr>
              <w:t>3-3</w:t>
            </w:r>
            <w:r>
              <w:rPr>
                <w:rStyle w:val="IndexLink"/>
                <w:rtl w:val="true"/>
              </w:rPr>
              <w:t>)</w:t>
            </w:r>
            <w:r>
              <w:rPr>
                <w:rStyle w:val="IndexLink"/>
                <w:rtl w:val="true"/>
              </w:rPr>
              <w:t>جهت سوم</w:t>
            </w:r>
            <w:r>
              <w:rPr>
                <w:rStyle w:val="IndexLink"/>
                <w:rtl w:val="true"/>
              </w:rPr>
              <w:t xml:space="preserve">: </w:t>
            </w:r>
            <w:r>
              <w:rPr>
                <w:rStyle w:val="IndexLink"/>
                <w:rtl w:val="true"/>
              </w:rPr>
              <w:t>تأثیرو تأثر مؤلّفه های اصولی و معارفی</w:t>
            </w:r>
            <w:r>
              <w:rPr>
                <w:rStyle w:val="IndexLink"/>
                <w:rtl w:val="true"/>
              </w:rPr>
              <w:tab/>
            </w:r>
            <w:r>
              <w:rPr>
                <w:rStyle w:val="IndexLink"/>
              </w:rPr>
              <w:t>52</w:t>
            </w:r>
          </w:hyperlink>
        </w:p>
        <w:p>
          <w:pPr>
            <w:pStyle w:val="Contents2"/>
            <w:tabs>
              <w:tab w:val="clear" w:pos="8743"/>
              <w:tab w:val="right" w:pos="9026" w:leader="dot"/>
            </w:tabs>
            <w:rPr/>
          </w:pPr>
          <w:hyperlink w:anchor="__RefHeading___Toc2284611_653776707">
            <w:r>
              <w:rPr>
                <w:webHidden/>
                <w:rStyle w:val="IndexLink"/>
                <w:rtl w:val="true"/>
              </w:rPr>
              <w:t>نمونه ی نخست</w:t>
            </w:r>
            <w:r>
              <w:rPr>
                <w:rStyle w:val="IndexLink"/>
                <w:rtl w:val="true"/>
              </w:rPr>
              <w:tab/>
            </w:r>
            <w:r>
              <w:rPr>
                <w:rStyle w:val="IndexLink"/>
              </w:rPr>
              <w:t>53</w:t>
            </w:r>
          </w:hyperlink>
        </w:p>
        <w:p>
          <w:pPr>
            <w:pStyle w:val="Contents2"/>
            <w:tabs>
              <w:tab w:val="clear" w:pos="8743"/>
              <w:tab w:val="right" w:pos="9026" w:leader="dot"/>
            </w:tabs>
            <w:rPr/>
          </w:pPr>
          <w:hyperlink w:anchor="__RefHeading___Toc2284613_653776707">
            <w:r>
              <w:rPr>
                <w:webHidden/>
                <w:rStyle w:val="IndexLink"/>
                <w:rtl w:val="true"/>
              </w:rPr>
              <w:t>نمونه ی دوم</w:t>
            </w:r>
            <w:r>
              <w:rPr>
                <w:rStyle w:val="IndexLink"/>
                <w:rtl w:val="true"/>
              </w:rPr>
              <w:tab/>
            </w:r>
            <w:r>
              <w:rPr>
                <w:rStyle w:val="IndexLink"/>
              </w:rPr>
              <w:t>53</w:t>
            </w:r>
          </w:hyperlink>
        </w:p>
        <w:p>
          <w:pPr>
            <w:pStyle w:val="Contents2"/>
            <w:tabs>
              <w:tab w:val="clear" w:pos="8743"/>
              <w:tab w:val="right" w:pos="9026" w:leader="dot"/>
            </w:tabs>
            <w:rPr/>
          </w:pPr>
          <w:hyperlink w:anchor="__RefHeading___Toc2284615_653776707">
            <w:r>
              <w:rPr>
                <w:webHidden/>
                <w:rStyle w:val="IndexLink"/>
                <w:rtl w:val="true"/>
              </w:rPr>
              <w:t>نمونه ی سوم</w:t>
            </w:r>
            <w:r>
              <w:rPr>
                <w:rStyle w:val="IndexLink"/>
                <w:rtl w:val="true"/>
              </w:rPr>
              <w:tab/>
            </w:r>
            <w:r>
              <w:rPr>
                <w:rStyle w:val="IndexLink"/>
              </w:rPr>
              <w:t>54</w:t>
            </w:r>
          </w:hyperlink>
        </w:p>
        <w:p>
          <w:pPr>
            <w:pStyle w:val="Contents2"/>
            <w:tabs>
              <w:tab w:val="clear" w:pos="8743"/>
              <w:tab w:val="right" w:pos="9026" w:leader="dot"/>
            </w:tabs>
            <w:rPr/>
          </w:pPr>
          <w:hyperlink w:anchor="__RefHeading___Toc2284617_653776707">
            <w:r>
              <w:rPr>
                <w:webHidden/>
                <w:rStyle w:val="IndexLink"/>
                <w:rtl w:val="true"/>
              </w:rPr>
              <w:t>نمونه ی چهارم</w:t>
            </w:r>
            <w:r>
              <w:rPr>
                <w:rStyle w:val="IndexLink"/>
                <w:rtl w:val="true"/>
              </w:rPr>
              <w:tab/>
            </w:r>
            <w:r>
              <w:rPr>
                <w:rStyle w:val="IndexLink"/>
              </w:rPr>
              <w:t>54</w:t>
            </w:r>
          </w:hyperlink>
        </w:p>
        <w:p>
          <w:pPr>
            <w:pStyle w:val="Contents3"/>
            <w:tabs>
              <w:tab w:val="clear" w:pos="8459"/>
              <w:tab w:val="right" w:pos="9026" w:leader="dot"/>
            </w:tabs>
            <w:rPr/>
          </w:pPr>
          <w:hyperlink w:anchor="__RefHeading___Toc2284619_65377670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284621_653776707">
            <w:r>
              <w:rPr>
                <w:webHidden/>
                <w:rStyle w:val="IndexLink"/>
              </w:rPr>
              <w:t>4</w:t>
            </w:r>
            <w:r>
              <w:rPr>
                <w:rStyle w:val="IndexLink"/>
                <w:rtl w:val="true"/>
              </w:rPr>
              <w:t>)</w:t>
            </w:r>
            <w:r>
              <w:rPr>
                <w:rStyle w:val="IndexLink"/>
                <w:rtl w:val="true"/>
              </w:rPr>
              <w:t>رده بندی آثار معارفی</w:t>
            </w:r>
            <w:r>
              <w:rPr>
                <w:rStyle w:val="IndexLink"/>
                <w:rtl w:val="true"/>
              </w:rPr>
              <w:tab/>
            </w:r>
            <w:r>
              <w:rPr>
                <w:rStyle w:val="IndexLink"/>
              </w:rPr>
              <w:t>55</w:t>
            </w:r>
          </w:hyperlink>
        </w:p>
        <w:p>
          <w:pPr>
            <w:pStyle w:val="Contents2"/>
            <w:tabs>
              <w:tab w:val="clear" w:pos="8743"/>
              <w:tab w:val="right" w:pos="9026" w:leader="dot"/>
            </w:tabs>
            <w:rPr/>
          </w:pPr>
          <w:hyperlink w:anchor="__RefHeading___Toc2284623_653776707">
            <w:r>
              <w:rPr>
                <w:webHidden/>
                <w:rStyle w:val="IndexLink"/>
                <w:rtl w:val="true"/>
              </w:rPr>
              <w:t>نکته ی نخست</w:t>
            </w:r>
            <w:r>
              <w:rPr>
                <w:rStyle w:val="IndexLink"/>
                <w:rtl w:val="true"/>
              </w:rPr>
              <w:t>: «</w:t>
            </w:r>
            <w:r>
              <w:rPr>
                <w:rStyle w:val="IndexLink"/>
                <w:rtl w:val="true"/>
              </w:rPr>
              <w:t>تقریرات</w:t>
            </w:r>
            <w:r>
              <w:rPr>
                <w:rStyle w:val="IndexLink"/>
                <w:rtl w:val="true"/>
              </w:rPr>
              <w:t xml:space="preserve">»: </w:t>
            </w:r>
            <w:r>
              <w:rPr>
                <w:rStyle w:val="IndexLink"/>
                <w:rtl w:val="true"/>
              </w:rPr>
              <w:t xml:space="preserve">در رده ی دوم، </w:t>
            </w:r>
            <w:r>
              <w:rPr>
                <w:rStyle w:val="IndexLink"/>
                <w:rtl w:val="true"/>
              </w:rPr>
              <w:t>«</w:t>
            </w:r>
            <w:r>
              <w:rPr>
                <w:rStyle w:val="IndexLink"/>
                <w:rtl w:val="true"/>
              </w:rPr>
              <w:t>تألیفات شاگردان</w:t>
            </w:r>
            <w:r>
              <w:rPr>
                <w:rStyle w:val="IndexLink"/>
                <w:rtl w:val="true"/>
              </w:rPr>
              <w:t xml:space="preserve">»: </w:t>
            </w:r>
            <w:r>
              <w:rPr>
                <w:rStyle w:val="IndexLink"/>
                <w:rtl w:val="true"/>
              </w:rPr>
              <w:t>در رده ی سوم</w:t>
            </w:r>
            <w:r>
              <w:rPr>
                <w:rStyle w:val="IndexLink"/>
                <w:rtl w:val="true"/>
              </w:rPr>
              <w:tab/>
            </w:r>
            <w:r>
              <w:rPr>
                <w:rStyle w:val="IndexLink"/>
              </w:rPr>
              <w:t>56</w:t>
            </w:r>
          </w:hyperlink>
        </w:p>
        <w:p>
          <w:pPr>
            <w:pStyle w:val="Contents2"/>
            <w:tabs>
              <w:tab w:val="clear" w:pos="8743"/>
              <w:tab w:val="right" w:pos="9026" w:leader="dot"/>
            </w:tabs>
            <w:rPr/>
          </w:pPr>
          <w:hyperlink w:anchor="__RefHeading___Toc2284625_653776707">
            <w:r>
              <w:rPr>
                <w:webHidden/>
                <w:rStyle w:val="IndexLink"/>
                <w:rtl w:val="true"/>
              </w:rPr>
              <w:t>نکته ی دوم</w:t>
            </w:r>
            <w:r>
              <w:rPr>
                <w:rStyle w:val="IndexLink"/>
                <w:rtl w:val="true"/>
              </w:rPr>
              <w:t xml:space="preserve">: </w:t>
            </w:r>
            <w:r>
              <w:rPr>
                <w:rStyle w:val="IndexLink"/>
                <w:rtl w:val="true"/>
              </w:rPr>
              <w:t xml:space="preserve">مفید بودن </w:t>
            </w:r>
            <w:r>
              <w:rPr>
                <w:rStyle w:val="IndexLink"/>
                <w:rtl w:val="true"/>
              </w:rPr>
              <w:t>«</w:t>
            </w:r>
            <w:r>
              <w:rPr>
                <w:rStyle w:val="IndexLink"/>
                <w:rtl w:val="true"/>
              </w:rPr>
              <w:t>آثار رده ی دوم و سوم</w:t>
            </w:r>
            <w:r>
              <w:rPr>
                <w:rStyle w:val="IndexLink"/>
                <w:rtl w:val="true"/>
              </w:rPr>
              <w:t>»</w:t>
              <w:tab/>
            </w:r>
            <w:r>
              <w:rPr>
                <w:rStyle w:val="IndexLink"/>
              </w:rPr>
              <w:t>58</w:t>
            </w:r>
          </w:hyperlink>
        </w:p>
        <w:p>
          <w:pPr>
            <w:pStyle w:val="Contents3"/>
            <w:tabs>
              <w:tab w:val="clear" w:pos="8459"/>
              <w:tab w:val="right" w:pos="9026" w:leader="dot"/>
            </w:tabs>
            <w:rPr/>
          </w:pPr>
          <w:hyperlink w:anchor="__RefHeading___Toc2284627_65377670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284629_653776707">
            <w:r>
              <w:rPr>
                <w:webHidden/>
                <w:rStyle w:val="IndexLink"/>
              </w:rPr>
              <w:t>5</w:t>
            </w:r>
            <w:r>
              <w:rPr>
                <w:rStyle w:val="IndexLink"/>
                <w:rtl w:val="true"/>
              </w:rPr>
              <w:t>)</w:t>
            </w:r>
            <w:r>
              <w:rPr>
                <w:rStyle w:val="IndexLink"/>
                <w:rtl w:val="true"/>
              </w:rPr>
              <w:t>ضرورت مشارکت اصحاب معارف در تنقیح آراء مرحوم میرزا رحمة اللّه</w:t>
            </w:r>
            <w:r>
              <w:rPr>
                <w:rStyle w:val="IndexLink"/>
                <w:rtl w:val="true"/>
              </w:rPr>
              <w:tab/>
            </w:r>
            <w:r>
              <w:rPr>
                <w:rStyle w:val="IndexLink"/>
              </w:rPr>
              <w:t>61</w:t>
            </w:r>
          </w:hyperlink>
        </w:p>
        <w:p>
          <w:pPr>
            <w:pStyle w:val="Contents3"/>
            <w:tabs>
              <w:tab w:val="clear" w:pos="8459"/>
              <w:tab w:val="right" w:pos="9026" w:leader="dot"/>
            </w:tabs>
            <w:rPr/>
          </w:pPr>
          <w:hyperlink w:anchor="__RefHeading___Toc2284631_653776707">
            <w:r>
              <w:rPr>
                <w:webHidden/>
                <w:rStyle w:val="IndexLink"/>
              </w:rPr>
              <w:t>6</w:t>
            </w:r>
            <w:r>
              <w:rPr>
                <w:rStyle w:val="IndexLink"/>
                <w:rtl w:val="true"/>
              </w:rPr>
              <w:t>)</w:t>
            </w:r>
            <w:r>
              <w:rPr>
                <w:rStyle w:val="IndexLink"/>
                <w:rtl w:val="true"/>
              </w:rPr>
              <w:t>ساز و کار اثبات تبدّل در آراء مصنّف</w:t>
            </w:r>
            <w:r>
              <w:rPr>
                <w:rStyle w:val="IndexLink"/>
                <w:rtl w:val="true"/>
              </w:rPr>
              <w:tab/>
            </w:r>
            <w:r>
              <w:rPr>
                <w:rStyle w:val="IndexLink"/>
              </w:rPr>
              <w:t>63</w:t>
            </w:r>
          </w:hyperlink>
        </w:p>
        <w:p>
          <w:pPr>
            <w:pStyle w:val="Contents3"/>
            <w:tabs>
              <w:tab w:val="clear" w:pos="8459"/>
              <w:tab w:val="right" w:pos="9026" w:leader="dot"/>
            </w:tabs>
            <w:rPr/>
          </w:pPr>
          <w:hyperlink w:anchor="__RefHeading___Toc2284633_653776707">
            <w:r>
              <w:rPr>
                <w:webHidden/>
                <w:rStyle w:val="IndexLink"/>
              </w:rPr>
              <w:t>7</w:t>
            </w:r>
            <w:r>
              <w:rPr>
                <w:rStyle w:val="IndexLink"/>
                <w:rtl w:val="true"/>
              </w:rPr>
              <w:t>)</w:t>
            </w:r>
            <w:r>
              <w:rPr>
                <w:rStyle w:val="IndexLink"/>
                <w:rtl w:val="true"/>
              </w:rPr>
              <w:t>ضرورت هماهنگی میان متون معارفی با عقل و نقل</w:t>
            </w:r>
            <w:r>
              <w:rPr>
                <w:rStyle w:val="IndexLink"/>
                <w:rtl w:val="true"/>
              </w:rPr>
              <w:tab/>
            </w:r>
            <w:r>
              <w:rPr>
                <w:rStyle w:val="IndexLink"/>
              </w:rPr>
              <w:t>66</w:t>
            </w:r>
          </w:hyperlink>
        </w:p>
        <w:p>
          <w:pPr>
            <w:pStyle w:val="Contents3"/>
            <w:tabs>
              <w:tab w:val="clear" w:pos="8459"/>
              <w:tab w:val="right" w:pos="9026" w:leader="dot"/>
            </w:tabs>
            <w:rPr/>
          </w:pPr>
          <w:hyperlink w:anchor="__RefHeading___Toc2284635_653776707">
            <w:r>
              <w:rPr>
                <w:webHidden/>
                <w:rStyle w:val="IndexLink"/>
              </w:rPr>
              <w:t>8</w:t>
            </w:r>
            <w:r>
              <w:rPr>
                <w:rStyle w:val="IndexLink"/>
                <w:rtl w:val="true"/>
              </w:rPr>
              <w:t>)</w:t>
            </w:r>
            <w:r>
              <w:rPr>
                <w:rStyle w:val="IndexLink"/>
                <w:rtl w:val="true"/>
              </w:rPr>
              <w:t>سلوک عملی؛ شرط لازم صعود به مدارج وجدان معارف</w:t>
            </w:r>
            <w:r>
              <w:rPr>
                <w:rStyle w:val="IndexLink"/>
                <w:rtl w:val="true"/>
              </w:rPr>
              <w:tab/>
            </w:r>
            <w:r>
              <w:rPr>
                <w:rStyle w:val="IndexLink"/>
              </w:rPr>
              <w:t>69</w:t>
            </w:r>
          </w:hyperlink>
        </w:p>
        <w:p>
          <w:pPr>
            <w:pStyle w:val="Contents3"/>
            <w:tabs>
              <w:tab w:val="clear" w:pos="8459"/>
              <w:tab w:val="right" w:pos="9026" w:leader="dot"/>
            </w:tabs>
            <w:rPr/>
          </w:pPr>
          <w:hyperlink w:anchor="__RefHeading___Toc2284637_653776707">
            <w:r>
              <w:rPr>
                <w:webHidden/>
                <w:rStyle w:val="IndexLink"/>
              </w:rPr>
              <w:t>9</w:t>
            </w:r>
            <w:r>
              <w:rPr>
                <w:rStyle w:val="IndexLink"/>
                <w:rtl w:val="true"/>
              </w:rPr>
              <w:t>)</w:t>
            </w:r>
            <w:r>
              <w:rPr>
                <w:rStyle w:val="IndexLink"/>
                <w:rtl w:val="true"/>
              </w:rPr>
              <w:t>آداب تعليم معارف الهی</w:t>
            </w:r>
            <w:r>
              <w:rPr>
                <w:rStyle w:val="IndexLink"/>
                <w:rtl w:val="true"/>
              </w:rPr>
              <w:tab/>
            </w:r>
            <w:r>
              <w:rPr>
                <w:rStyle w:val="IndexLink"/>
              </w:rPr>
              <w:t>71</w:t>
            </w:r>
          </w:hyperlink>
        </w:p>
        <w:p>
          <w:pPr>
            <w:pStyle w:val="Contents3"/>
            <w:tabs>
              <w:tab w:val="clear" w:pos="8459"/>
              <w:tab w:val="right" w:pos="9026" w:leader="dot"/>
            </w:tabs>
            <w:rPr/>
          </w:pPr>
          <w:hyperlink w:anchor="__RefHeading___Toc2284639_653776707">
            <w:r>
              <w:rPr>
                <w:webHidden/>
                <w:rStyle w:val="IndexLink"/>
              </w:rPr>
              <w:t>10</w:t>
            </w:r>
            <w:r>
              <w:rPr>
                <w:rStyle w:val="IndexLink"/>
                <w:rtl w:val="true"/>
              </w:rPr>
              <w:t>)</w:t>
            </w:r>
            <w:r>
              <w:rPr>
                <w:rStyle w:val="IndexLink"/>
                <w:rtl w:val="true"/>
              </w:rPr>
              <w:t>آداب تعلّم معارف الهی</w:t>
            </w:r>
            <w:r>
              <w:rPr>
                <w:rStyle w:val="IndexLink"/>
                <w:rtl w:val="true"/>
              </w:rPr>
              <w:tab/>
            </w:r>
            <w:r>
              <w:rPr>
                <w:rStyle w:val="IndexLink"/>
              </w:rPr>
              <w:t>75</w:t>
            </w:r>
          </w:hyperlink>
        </w:p>
        <w:p>
          <w:pPr>
            <w:pStyle w:val="Contents2"/>
            <w:tabs>
              <w:tab w:val="clear" w:pos="8743"/>
              <w:tab w:val="right" w:pos="9026" w:leader="dot"/>
            </w:tabs>
            <w:rPr/>
          </w:pPr>
          <w:hyperlink w:anchor="__RefHeading___Toc2284641_653776707">
            <w:r>
              <w:rPr>
                <w:webHidden/>
                <w:rStyle w:val="IndexLink"/>
                <w:rtl w:val="true"/>
              </w:rPr>
              <w:t>خاتمه</w:t>
            </w:r>
            <w:r>
              <w:rPr>
                <w:rStyle w:val="IndexLink"/>
                <w:rtl w:val="true"/>
              </w:rPr>
              <w:tab/>
            </w:r>
            <w:r>
              <w:rPr>
                <w:rStyle w:val="IndexLink"/>
              </w:rPr>
              <w:t>77</w:t>
            </w:r>
          </w:hyperlink>
        </w:p>
        <w:p>
          <w:pPr>
            <w:pStyle w:val="Contents2"/>
            <w:tabs>
              <w:tab w:val="clear" w:pos="8743"/>
              <w:tab w:val="right" w:pos="9026" w:leader="dot"/>
            </w:tabs>
            <w:rPr/>
          </w:pPr>
          <w:hyperlink w:anchor="__RefHeading___Toc2284643_653776707">
            <w:r>
              <w:rPr>
                <w:webHidden/>
                <w:rStyle w:val="IndexLink"/>
                <w:rtl w:val="true"/>
              </w:rPr>
              <w:t>بخش اوّل</w:t>
            </w:r>
            <w:r>
              <w:rPr>
                <w:rStyle w:val="IndexLink"/>
                <w:rtl w:val="true"/>
              </w:rPr>
              <w:t xml:space="preserve">: </w:t>
            </w:r>
            <w:r>
              <w:rPr>
                <w:rStyle w:val="IndexLink"/>
                <w:rtl w:val="true"/>
              </w:rPr>
              <w:t>ویژگی های کلام الهی</w:t>
            </w:r>
            <w:r>
              <w:rPr>
                <w:rStyle w:val="IndexLink"/>
                <w:rtl w:val="true"/>
              </w:rPr>
              <w:tab/>
            </w:r>
            <w:r>
              <w:rPr>
                <w:rStyle w:val="IndexLink"/>
              </w:rPr>
              <w:t>80</w:t>
            </w:r>
          </w:hyperlink>
        </w:p>
        <w:p>
          <w:pPr>
            <w:pStyle w:val="Contents3"/>
            <w:tabs>
              <w:tab w:val="clear" w:pos="8459"/>
              <w:tab w:val="right" w:pos="9026" w:leader="dot"/>
            </w:tabs>
            <w:rPr/>
          </w:pPr>
          <w:hyperlink w:anchor="__RefHeading___Toc2284645_653776707">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284647_653776707">
            <w:r>
              <w:rPr>
                <w:webHidden/>
                <w:rStyle w:val="IndexLink"/>
                <w:rtl w:val="true"/>
              </w:rPr>
              <w:t xml:space="preserve">فصل </w:t>
            </w:r>
            <w:r>
              <w:rPr>
                <w:rStyle w:val="IndexLink"/>
              </w:rPr>
              <w:t>1</w:t>
            </w:r>
            <w:r>
              <w:rPr>
                <w:rStyle w:val="IndexLink"/>
                <w:rtl w:val="true"/>
              </w:rPr>
              <w:t xml:space="preserve">: </w:t>
            </w:r>
            <w:r>
              <w:rPr>
                <w:rStyle w:val="IndexLink"/>
                <w:rtl w:val="true"/>
              </w:rPr>
              <w:t>مقایسه ی کلام خدا با کلام بشر</w:t>
            </w:r>
            <w:r>
              <w:rPr>
                <w:rStyle w:val="IndexLink"/>
                <w:rtl w:val="true"/>
              </w:rPr>
              <w:tab/>
            </w:r>
            <w:r>
              <w:rPr>
                <w:rStyle w:val="IndexLink"/>
              </w:rPr>
              <w:t>82</w:t>
            </w:r>
          </w:hyperlink>
        </w:p>
        <w:p>
          <w:pPr>
            <w:pStyle w:val="Contents3"/>
            <w:tabs>
              <w:tab w:val="clear" w:pos="8459"/>
              <w:tab w:val="right" w:pos="9026" w:leader="dot"/>
            </w:tabs>
            <w:rPr/>
          </w:pPr>
          <w:hyperlink w:anchor="__RefHeading___Toc2284649_653776707">
            <w:r>
              <w:rPr>
                <w:webHidden/>
                <w:rStyle w:val="IndexLink"/>
                <w:rtl w:val="true"/>
              </w:rPr>
              <w:t>تعريف تكلّم بشرى</w:t>
            </w:r>
            <w:r>
              <w:rPr>
                <w:rStyle w:val="IndexLink"/>
                <w:rtl w:val="true"/>
              </w:rPr>
              <w:tab/>
            </w:r>
            <w:r>
              <w:rPr>
                <w:rStyle w:val="IndexLink"/>
              </w:rPr>
              <w:t>82</w:t>
            </w:r>
          </w:hyperlink>
        </w:p>
        <w:p>
          <w:pPr>
            <w:pStyle w:val="Contents3"/>
            <w:tabs>
              <w:tab w:val="clear" w:pos="8459"/>
              <w:tab w:val="right" w:pos="9026" w:leader="dot"/>
            </w:tabs>
            <w:rPr/>
          </w:pPr>
          <w:hyperlink w:anchor="__RefHeading___Toc2284651_653776707">
            <w:r>
              <w:rPr>
                <w:webHidden/>
                <w:rStyle w:val="IndexLink"/>
                <w:rtl w:val="true"/>
              </w:rPr>
              <w:t xml:space="preserve">منظور از </w:t>
            </w:r>
            <w:r>
              <w:rPr>
                <w:rStyle w:val="IndexLink"/>
                <w:rtl w:val="true"/>
              </w:rPr>
              <w:t>«</w:t>
            </w:r>
            <w:r>
              <w:rPr>
                <w:rStyle w:val="IndexLink"/>
                <w:rtl w:val="true"/>
              </w:rPr>
              <w:t>معانی</w:t>
            </w:r>
            <w:r>
              <w:rPr>
                <w:rStyle w:val="IndexLink"/>
                <w:rtl w:val="true"/>
              </w:rPr>
              <w:t>»</w:t>
              <w:tab/>
            </w:r>
            <w:r>
              <w:rPr>
                <w:rStyle w:val="IndexLink"/>
              </w:rPr>
              <w:t>83</w:t>
            </w:r>
          </w:hyperlink>
        </w:p>
        <w:p>
          <w:pPr>
            <w:pStyle w:val="Contents3"/>
            <w:tabs>
              <w:tab w:val="clear" w:pos="8459"/>
              <w:tab w:val="right" w:pos="9026" w:leader="dot"/>
            </w:tabs>
            <w:rPr/>
          </w:pPr>
          <w:hyperlink w:anchor="__RefHeading___Toc2284653_653776707">
            <w:r>
              <w:rPr>
                <w:webHidden/>
                <w:rStyle w:val="IndexLink"/>
                <w:rtl w:val="true"/>
              </w:rPr>
              <w:t xml:space="preserve">استعمال در </w:t>
            </w:r>
            <w:r>
              <w:rPr>
                <w:rStyle w:val="IndexLink"/>
                <w:rtl w:val="true"/>
              </w:rPr>
              <w:t>«</w:t>
            </w:r>
            <w:r>
              <w:rPr>
                <w:rStyle w:val="IndexLink"/>
                <w:rtl w:val="true"/>
              </w:rPr>
              <w:t>معانی نفسیّه</w:t>
            </w:r>
            <w:r>
              <w:rPr>
                <w:rStyle w:val="IndexLink"/>
                <w:rtl w:val="true"/>
              </w:rPr>
              <w:t>»</w:t>
              <w:tab/>
            </w:r>
            <w:r>
              <w:rPr>
                <w:rStyle w:val="IndexLink"/>
              </w:rPr>
              <w:t>84</w:t>
            </w:r>
          </w:hyperlink>
        </w:p>
        <w:p>
          <w:pPr>
            <w:pStyle w:val="Contents3"/>
            <w:tabs>
              <w:tab w:val="clear" w:pos="8459"/>
              <w:tab w:val="right" w:pos="9026" w:leader="dot"/>
            </w:tabs>
            <w:rPr/>
          </w:pPr>
          <w:hyperlink w:anchor="__RefHeading___Toc2284655_653776707">
            <w:r>
              <w:rPr>
                <w:webHidden/>
                <w:rStyle w:val="IndexLink"/>
                <w:rtl w:val="true"/>
              </w:rPr>
              <w:t>ظهور معلومات در قالب الفاظ</w:t>
            </w:r>
            <w:r>
              <w:rPr>
                <w:rStyle w:val="IndexLink"/>
                <w:rtl w:val="true"/>
              </w:rPr>
              <w:tab/>
            </w:r>
            <w:r>
              <w:rPr>
                <w:rStyle w:val="IndexLink"/>
              </w:rPr>
              <w:t>85</w:t>
            </w:r>
          </w:hyperlink>
        </w:p>
        <w:p>
          <w:pPr>
            <w:pStyle w:val="Contents3"/>
            <w:tabs>
              <w:tab w:val="clear" w:pos="8459"/>
              <w:tab w:val="right" w:pos="9026" w:leader="dot"/>
            </w:tabs>
            <w:rPr/>
          </w:pPr>
          <w:hyperlink w:anchor="__RefHeading___Toc2284657_653776707">
            <w:r>
              <w:rPr>
                <w:webHidden/>
                <w:rStyle w:val="IndexLink"/>
                <w:rtl w:val="true"/>
              </w:rPr>
              <w:t>وجه عدم شباهت تكلّم خدا با تكلّم بشر</w:t>
            </w:r>
            <w:r>
              <w:rPr>
                <w:rStyle w:val="IndexLink"/>
                <w:rtl w:val="true"/>
              </w:rPr>
              <w:tab/>
            </w:r>
            <w:r>
              <w:rPr>
                <w:rStyle w:val="IndexLink"/>
              </w:rPr>
              <w:t>85</w:t>
            </w:r>
          </w:hyperlink>
        </w:p>
        <w:p>
          <w:pPr>
            <w:pStyle w:val="Contents3"/>
            <w:tabs>
              <w:tab w:val="clear" w:pos="8459"/>
              <w:tab w:val="right" w:pos="9026" w:leader="dot"/>
            </w:tabs>
            <w:rPr/>
          </w:pPr>
          <w:hyperlink w:anchor="__RefHeading___Toc2284659_653776707">
            <w:r>
              <w:rPr>
                <w:webHidden/>
                <w:rStyle w:val="IndexLink"/>
                <w:rtl w:val="true"/>
              </w:rPr>
              <w:t>اصل عدم شباهت میان کلام خدا و کلام بشر</w:t>
            </w:r>
            <w:r>
              <w:rPr>
                <w:rStyle w:val="IndexLink"/>
                <w:rtl w:val="true"/>
              </w:rPr>
              <w:tab/>
            </w:r>
            <w:r>
              <w:rPr>
                <w:rStyle w:val="IndexLink"/>
              </w:rPr>
              <w:t>87</w:t>
            </w:r>
          </w:hyperlink>
        </w:p>
        <w:p>
          <w:pPr>
            <w:pStyle w:val="Contents3"/>
            <w:tabs>
              <w:tab w:val="clear" w:pos="8459"/>
              <w:tab w:val="right" w:pos="9026" w:leader="dot"/>
            </w:tabs>
            <w:rPr/>
          </w:pPr>
          <w:hyperlink w:anchor="__RefHeading___Toc2284661_653776707">
            <w:r>
              <w:rPr>
                <w:webHidden/>
                <w:rStyle w:val="IndexLink"/>
                <w:rtl w:val="true"/>
              </w:rPr>
              <w:t>کلام خداوند</w:t>
            </w:r>
            <w:r>
              <w:rPr>
                <w:rStyle w:val="IndexLink"/>
                <w:rtl w:val="true"/>
              </w:rPr>
              <w:t xml:space="preserve">: </w:t>
            </w:r>
            <w:r>
              <w:rPr>
                <w:rStyle w:val="IndexLink"/>
                <w:rtl w:val="true"/>
              </w:rPr>
              <w:t>صفت و آیه ی او</w:t>
            </w:r>
            <w:r>
              <w:rPr>
                <w:rStyle w:val="IndexLink"/>
                <w:rtl w:val="true"/>
              </w:rPr>
              <w:tab/>
            </w:r>
            <w:r>
              <w:rPr>
                <w:rStyle w:val="IndexLink"/>
              </w:rPr>
              <w:t>88</w:t>
            </w:r>
          </w:hyperlink>
        </w:p>
        <w:p>
          <w:pPr>
            <w:pStyle w:val="Contents3"/>
            <w:tabs>
              <w:tab w:val="clear" w:pos="8459"/>
              <w:tab w:val="right" w:pos="9026" w:leader="dot"/>
            </w:tabs>
            <w:rPr/>
          </w:pPr>
          <w:hyperlink w:anchor="__RefHeading___Toc2284663_653776707">
            <w:r>
              <w:rPr>
                <w:webHidden/>
                <w:rStyle w:val="IndexLink"/>
                <w:rtl w:val="true"/>
              </w:rPr>
              <w:t>اصل عدم تشبیه بر اساس ادّعای کلام اللّه بودن</w:t>
            </w:r>
            <w:r>
              <w:rPr>
                <w:rStyle w:val="IndexLink"/>
                <w:rtl w:val="true"/>
              </w:rPr>
              <w:tab/>
            </w:r>
            <w:r>
              <w:rPr>
                <w:rStyle w:val="IndexLink"/>
              </w:rPr>
              <w:t>89</w:t>
            </w:r>
          </w:hyperlink>
        </w:p>
        <w:p>
          <w:pPr>
            <w:pStyle w:val="Contents3"/>
            <w:tabs>
              <w:tab w:val="clear" w:pos="8459"/>
              <w:tab w:val="right" w:pos="9026" w:leader="dot"/>
            </w:tabs>
            <w:rPr/>
          </w:pPr>
          <w:hyperlink w:anchor="__RefHeading___Toc2284665_653776707">
            <w:r>
              <w:rPr>
                <w:webHidden/>
                <w:rStyle w:val="IndexLink"/>
                <w:rtl w:val="true"/>
              </w:rPr>
              <w:t>احتمال تفاوت میان چگونگی کلام خدا و کلام بشر</w:t>
            </w:r>
            <w:r>
              <w:rPr>
                <w:rStyle w:val="IndexLink"/>
                <w:rtl w:val="true"/>
              </w:rPr>
              <w:tab/>
            </w:r>
            <w:r>
              <w:rPr>
                <w:rStyle w:val="IndexLink"/>
              </w:rPr>
              <w:t>90</w:t>
            </w:r>
          </w:hyperlink>
        </w:p>
        <w:p>
          <w:pPr>
            <w:pStyle w:val="Contents3"/>
            <w:tabs>
              <w:tab w:val="clear" w:pos="8459"/>
              <w:tab w:val="right" w:pos="9026" w:leader="dot"/>
            </w:tabs>
            <w:rPr/>
          </w:pPr>
          <w:hyperlink w:anchor="__RefHeading___Toc2284667_653776707">
            <w:r>
              <w:rPr>
                <w:webHidden/>
                <w:rStyle w:val="IndexLink"/>
                <w:rtl w:val="true"/>
              </w:rPr>
              <w:t>بیان وجه آیه بودن ناقه ی خدا توسّط حضرت صالح علیّه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2284669_653776707">
            <w:r>
              <w:rPr>
                <w:webHidden/>
                <w:rStyle w:val="IndexLink"/>
                <w:rtl w:val="true"/>
              </w:rPr>
              <w:t xml:space="preserve">تشبيه </w:t>
            </w:r>
            <w:r>
              <w:rPr>
                <w:rStyle w:val="IndexLink"/>
                <w:rtl w:val="true"/>
              </w:rPr>
              <w:t>«</w:t>
            </w:r>
            <w:r>
              <w:rPr>
                <w:rStyle w:val="IndexLink"/>
                <w:rtl w:val="true"/>
              </w:rPr>
              <w:t>كلام خدا</w:t>
            </w:r>
            <w:r>
              <w:rPr>
                <w:rStyle w:val="IndexLink"/>
                <w:rtl w:val="true"/>
              </w:rPr>
              <w:t xml:space="preserve">» </w:t>
            </w:r>
            <w:r>
              <w:rPr>
                <w:rStyle w:val="IndexLink"/>
                <w:rtl w:val="true"/>
              </w:rPr>
              <w:t xml:space="preserve">به </w:t>
            </w:r>
            <w:r>
              <w:rPr>
                <w:rStyle w:val="IndexLink"/>
                <w:rtl w:val="true"/>
              </w:rPr>
              <w:t>«</w:t>
            </w:r>
            <w:r>
              <w:rPr>
                <w:rStyle w:val="IndexLink"/>
                <w:rtl w:val="true"/>
              </w:rPr>
              <w:t>ناقه ی خدا</w:t>
            </w:r>
            <w:r>
              <w:rPr>
                <w:rStyle w:val="IndexLink"/>
                <w:rtl w:val="true"/>
              </w:rPr>
              <w:t>»</w:t>
              <w:tab/>
            </w:r>
            <w:r>
              <w:rPr>
                <w:rStyle w:val="IndexLink"/>
              </w:rPr>
              <w:t>93</w:t>
            </w:r>
          </w:hyperlink>
        </w:p>
        <w:p>
          <w:pPr>
            <w:pStyle w:val="Contents3"/>
            <w:tabs>
              <w:tab w:val="clear" w:pos="8459"/>
              <w:tab w:val="right" w:pos="9026" w:leader="dot"/>
            </w:tabs>
            <w:rPr/>
          </w:pPr>
          <w:hyperlink w:anchor="__RefHeading___Toc2284671_653776707">
            <w:r>
              <w:rPr>
                <w:webHidden/>
                <w:rStyle w:val="IndexLink"/>
                <w:rtl w:val="true"/>
              </w:rPr>
              <w:t>مقایسه ی کلام خدا با عصای موسی علیّه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2284673_653776707">
            <w:r>
              <w:rPr>
                <w:webHidden/>
                <w:rStyle w:val="IndexLink"/>
                <w:rtl w:val="true"/>
              </w:rPr>
              <w:t>استفاده از کلام الهی فقط با مجوّز پیامبر اکرم صلی اللّه علیه و آله و سلم و خلفای ایشان علیهم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2284675_653776707">
            <w:r>
              <w:rPr>
                <w:webHidden/>
                <w:rStyle w:val="IndexLink"/>
                <w:rtl w:val="true"/>
              </w:rPr>
              <w:t>تجلّی خداوند در کلامش</w:t>
            </w:r>
            <w:r>
              <w:rPr>
                <w:rStyle w:val="IndexLink"/>
                <w:rtl w:val="true"/>
              </w:rPr>
              <w:tab/>
            </w:r>
            <w:r>
              <w:rPr>
                <w:rStyle w:val="IndexLink"/>
              </w:rPr>
              <w:t>95</w:t>
            </w:r>
          </w:hyperlink>
        </w:p>
        <w:p>
          <w:pPr>
            <w:pStyle w:val="Contents3"/>
            <w:tabs>
              <w:tab w:val="clear" w:pos="8459"/>
              <w:tab w:val="right" w:pos="9026" w:leader="dot"/>
            </w:tabs>
            <w:rPr/>
          </w:pPr>
          <w:hyperlink w:anchor="__RefHeading___Toc2284677_653776707">
            <w:r>
              <w:rPr>
                <w:webHidden/>
                <w:rStyle w:val="IndexLink"/>
                <w:rtl w:val="true"/>
              </w:rPr>
              <w:t>انحاء مختلف تجلّی خداوند در قرآن</w:t>
            </w:r>
            <w:r>
              <w:rPr>
                <w:rStyle w:val="IndexLink"/>
                <w:rtl w:val="true"/>
              </w:rPr>
              <w:tab/>
            </w:r>
            <w:r>
              <w:rPr>
                <w:rStyle w:val="IndexLink"/>
              </w:rPr>
              <w:t>96</w:t>
            </w:r>
          </w:hyperlink>
        </w:p>
        <w:p>
          <w:pPr>
            <w:pStyle w:val="Contents3"/>
            <w:tabs>
              <w:tab w:val="clear" w:pos="8459"/>
              <w:tab w:val="right" w:pos="9026" w:leader="dot"/>
            </w:tabs>
            <w:rPr/>
          </w:pPr>
          <w:hyperlink w:anchor="__RefHeading___Toc2284679_653776707">
            <w:r>
              <w:rPr>
                <w:webHidden/>
                <w:rStyle w:val="IndexLink"/>
                <w:rtl w:val="true"/>
              </w:rPr>
              <w:t>شناخت قرآن</w:t>
            </w:r>
            <w:r>
              <w:rPr>
                <w:rStyle w:val="IndexLink"/>
                <w:rtl w:val="true"/>
              </w:rPr>
              <w:t xml:space="preserve">: </w:t>
            </w:r>
            <w:r>
              <w:rPr>
                <w:rStyle w:val="IndexLink"/>
                <w:rtl w:val="true"/>
              </w:rPr>
              <w:t>فقط از طریق پیامبر اکرم صلی اللّه علیه و آله و سلم</w:t>
            </w:r>
            <w:r>
              <w:rPr>
                <w:rStyle w:val="IndexLink"/>
                <w:rtl w:val="true"/>
              </w:rPr>
              <w:tab/>
            </w:r>
            <w:r>
              <w:rPr>
                <w:rStyle w:val="IndexLink"/>
              </w:rPr>
              <w:t>97</w:t>
            </w:r>
          </w:hyperlink>
        </w:p>
        <w:p>
          <w:pPr>
            <w:pStyle w:val="Contents3"/>
            <w:tabs>
              <w:tab w:val="clear" w:pos="8459"/>
              <w:tab w:val="right" w:pos="9026" w:leader="dot"/>
            </w:tabs>
            <w:rPr/>
          </w:pPr>
          <w:hyperlink w:anchor="__RefHeading___Toc2284681_653776707">
            <w:r>
              <w:rPr>
                <w:webHidden/>
                <w:rStyle w:val="IndexLink"/>
                <w:rtl w:val="true"/>
              </w:rPr>
              <w:t>کاشفیّت قرآن از مراد و مقصود خداوند</w:t>
            </w:r>
            <w:r>
              <w:rPr>
                <w:rStyle w:val="IndexLink"/>
                <w:rtl w:val="true"/>
              </w:rPr>
              <w:tab/>
            </w:r>
            <w:r>
              <w:rPr>
                <w:rStyle w:val="IndexLink"/>
              </w:rPr>
              <w:t>98</w:t>
            </w:r>
          </w:hyperlink>
        </w:p>
        <w:p>
          <w:pPr>
            <w:pStyle w:val="Contents3"/>
            <w:tabs>
              <w:tab w:val="clear" w:pos="8459"/>
              <w:tab w:val="right" w:pos="9026" w:leader="dot"/>
            </w:tabs>
            <w:rPr/>
          </w:pPr>
          <w:hyperlink w:anchor="__RefHeading___Toc2284683_653776707">
            <w:r>
              <w:rPr>
                <w:webHidden/>
                <w:rStyle w:val="IndexLink"/>
                <w:rtl w:val="true"/>
              </w:rPr>
              <w:t xml:space="preserve">معنای </w:t>
            </w:r>
            <w:r>
              <w:rPr>
                <w:rStyle w:val="IndexLink"/>
                <w:rtl w:val="true"/>
              </w:rPr>
              <w:t>«</w:t>
            </w:r>
            <w:r>
              <w:rPr>
                <w:rStyle w:val="IndexLink"/>
                <w:rtl w:val="true"/>
              </w:rPr>
              <w:t>قصد</w:t>
            </w:r>
            <w:r>
              <w:rPr>
                <w:rStyle w:val="IndexLink"/>
                <w:rtl w:val="true"/>
              </w:rPr>
              <w:t xml:space="preserve">» </w:t>
            </w:r>
            <w:r>
              <w:rPr>
                <w:rStyle w:val="IndexLink"/>
                <w:rtl w:val="true"/>
              </w:rPr>
              <w:t xml:space="preserve">و </w:t>
            </w:r>
            <w:r>
              <w:rPr>
                <w:rStyle w:val="IndexLink"/>
                <w:rtl w:val="true"/>
              </w:rPr>
              <w:t>«</w:t>
            </w:r>
            <w:r>
              <w:rPr>
                <w:rStyle w:val="IndexLink"/>
                <w:rtl w:val="true"/>
              </w:rPr>
              <w:t>مقصود</w:t>
            </w:r>
            <w:r>
              <w:rPr>
                <w:rStyle w:val="IndexLink"/>
                <w:rtl w:val="true"/>
              </w:rPr>
              <w:t xml:space="preserve">» </w:t>
            </w:r>
            <w:r>
              <w:rPr>
                <w:rStyle w:val="IndexLink"/>
                <w:rtl w:val="true"/>
              </w:rPr>
              <w:t>در کلام بشر</w:t>
            </w:r>
            <w:r>
              <w:rPr>
                <w:rStyle w:val="IndexLink"/>
                <w:rtl w:val="true"/>
              </w:rPr>
              <w:tab/>
            </w:r>
            <w:r>
              <w:rPr>
                <w:rStyle w:val="IndexLink"/>
              </w:rPr>
              <w:t>99</w:t>
            </w:r>
          </w:hyperlink>
        </w:p>
        <w:p>
          <w:pPr>
            <w:pStyle w:val="Contents3"/>
            <w:tabs>
              <w:tab w:val="clear" w:pos="8459"/>
              <w:tab w:val="right" w:pos="9026" w:leader="dot"/>
            </w:tabs>
            <w:rPr/>
          </w:pPr>
          <w:hyperlink w:anchor="__RefHeading___Toc2284685_653776707">
            <w:r>
              <w:rPr>
                <w:webHidden/>
                <w:rStyle w:val="IndexLink"/>
                <w:rtl w:val="true"/>
              </w:rPr>
              <w:t xml:space="preserve">معنای صحیح </w:t>
            </w:r>
            <w:r>
              <w:rPr>
                <w:rStyle w:val="IndexLink"/>
                <w:rtl w:val="true"/>
              </w:rPr>
              <w:t>«</w:t>
            </w:r>
            <w:r>
              <w:rPr>
                <w:rStyle w:val="IndexLink"/>
                <w:rtl w:val="true"/>
              </w:rPr>
              <w:t>خواست خداوند</w:t>
            </w:r>
            <w:r>
              <w:rPr>
                <w:rStyle w:val="IndexLink"/>
                <w:rtl w:val="true"/>
              </w:rPr>
              <w:t>»</w:t>
              <w:tab/>
            </w:r>
            <w:r>
              <w:rPr>
                <w:rStyle w:val="IndexLink"/>
              </w:rPr>
              <w:t>99</w:t>
            </w:r>
          </w:hyperlink>
        </w:p>
        <w:p>
          <w:pPr>
            <w:pStyle w:val="Contents3"/>
            <w:tabs>
              <w:tab w:val="clear" w:pos="8459"/>
              <w:tab w:val="right" w:pos="9026" w:leader="dot"/>
            </w:tabs>
            <w:rPr/>
          </w:pPr>
          <w:hyperlink w:anchor="__RefHeading___Toc2284687_653776707">
            <w:r>
              <w:rPr>
                <w:webHidden/>
                <w:rStyle w:val="IndexLink"/>
                <w:rtl w:val="true"/>
              </w:rPr>
              <w:t>«</w:t>
            </w:r>
            <w:r>
              <w:rPr>
                <w:rStyle w:val="IndexLink"/>
                <w:rtl w:val="true"/>
              </w:rPr>
              <w:t>قصد</w:t>
            </w:r>
            <w:r>
              <w:rPr>
                <w:rStyle w:val="IndexLink"/>
                <w:rtl w:val="true"/>
              </w:rPr>
              <w:t xml:space="preserve">» </w:t>
            </w:r>
            <w:r>
              <w:rPr>
                <w:rStyle w:val="IndexLink"/>
                <w:rtl w:val="true"/>
              </w:rPr>
              <w:t xml:space="preserve">و </w:t>
            </w:r>
            <w:r>
              <w:rPr>
                <w:rStyle w:val="IndexLink"/>
                <w:rtl w:val="true"/>
              </w:rPr>
              <w:t>«</w:t>
            </w:r>
            <w:r>
              <w:rPr>
                <w:rStyle w:val="IndexLink"/>
                <w:rtl w:val="true"/>
              </w:rPr>
              <w:t>مقصود</w:t>
            </w:r>
            <w:r>
              <w:rPr>
                <w:rStyle w:val="IndexLink"/>
                <w:rtl w:val="true"/>
              </w:rPr>
              <w:t xml:space="preserve">» </w:t>
            </w:r>
            <w:r>
              <w:rPr>
                <w:rStyle w:val="IndexLink"/>
                <w:rtl w:val="true"/>
              </w:rPr>
              <w:t>در کلام الهی</w:t>
            </w:r>
            <w:r>
              <w:rPr>
                <w:rStyle w:val="IndexLink"/>
                <w:rtl w:val="true"/>
              </w:rPr>
              <w:tab/>
            </w:r>
            <w:r>
              <w:rPr>
                <w:rStyle w:val="IndexLink"/>
              </w:rPr>
              <w:t>100</w:t>
            </w:r>
          </w:hyperlink>
        </w:p>
        <w:p>
          <w:pPr>
            <w:pStyle w:val="Contents3"/>
            <w:tabs>
              <w:tab w:val="clear" w:pos="8459"/>
              <w:tab w:val="right" w:pos="9026" w:leader="dot"/>
            </w:tabs>
            <w:rPr/>
          </w:pPr>
          <w:hyperlink w:anchor="__RefHeading___Toc2284689_653776707">
            <w:r>
              <w:rPr>
                <w:webHidden/>
                <w:rStyle w:val="IndexLink"/>
                <w:rtl w:val="true"/>
              </w:rPr>
              <w:t>اتمام حجّت خداوند نتیجه ی کشف مقصود از کلام</w:t>
            </w:r>
            <w:r>
              <w:rPr>
                <w:rStyle w:val="IndexLink"/>
                <w:rtl w:val="true"/>
              </w:rPr>
              <w:tab/>
            </w:r>
            <w:r>
              <w:rPr>
                <w:rStyle w:val="IndexLink"/>
              </w:rPr>
              <w:t>101</w:t>
            </w:r>
          </w:hyperlink>
        </w:p>
        <w:p>
          <w:pPr>
            <w:pStyle w:val="Contents3"/>
            <w:tabs>
              <w:tab w:val="clear" w:pos="8459"/>
              <w:tab w:val="right" w:pos="9026" w:leader="dot"/>
            </w:tabs>
            <w:rPr/>
          </w:pPr>
          <w:hyperlink w:anchor="__RefHeading___Toc2284691_653776707">
            <w:r>
              <w:rPr>
                <w:webHidden/>
                <w:rStyle w:val="IndexLink"/>
                <w:rtl w:val="true"/>
              </w:rPr>
              <w:t>حاکی بودن حروف مقطّعه ی قرآن از علوم الهی</w:t>
            </w:r>
            <w:r>
              <w:rPr>
                <w:rStyle w:val="IndexLink"/>
                <w:rtl w:val="true"/>
              </w:rPr>
              <w:tab/>
            </w:r>
            <w:r>
              <w:rPr>
                <w:rStyle w:val="IndexLink"/>
              </w:rPr>
              <w:t>102</w:t>
            </w:r>
          </w:hyperlink>
        </w:p>
        <w:p>
          <w:pPr>
            <w:pStyle w:val="Contents3"/>
            <w:tabs>
              <w:tab w:val="clear" w:pos="8459"/>
              <w:tab w:val="right" w:pos="9026" w:leader="dot"/>
            </w:tabs>
            <w:rPr/>
          </w:pPr>
          <w:hyperlink w:anchor="__RefHeading___Toc2284693_653776707">
            <w:r>
              <w:rPr>
                <w:webHidden/>
                <w:rStyle w:val="IndexLink"/>
                <w:rtl w:val="true"/>
              </w:rPr>
              <w:t>رسمیّت دادن پیامبراکرم صلی اللّه علیه و آله و سلم به زبان عربی قرآن</w:t>
            </w:r>
            <w:r>
              <w:rPr>
                <w:rStyle w:val="IndexLink"/>
                <w:rtl w:val="true"/>
              </w:rPr>
              <w:tab/>
            </w:r>
            <w:r>
              <w:rPr>
                <w:rStyle w:val="IndexLink"/>
              </w:rPr>
              <w:t>103</w:t>
            </w:r>
          </w:hyperlink>
        </w:p>
        <w:p>
          <w:pPr>
            <w:pStyle w:val="Contents3"/>
            <w:tabs>
              <w:tab w:val="clear" w:pos="8459"/>
              <w:tab w:val="right" w:pos="9026" w:leader="dot"/>
            </w:tabs>
            <w:rPr/>
          </w:pPr>
          <w:hyperlink w:anchor="__RefHeading___Toc2284695_653776707">
            <w:r>
              <w:rPr>
                <w:webHidden/>
                <w:rStyle w:val="IndexLink"/>
                <w:rtl w:val="true"/>
              </w:rPr>
              <w:t>تکلّم خداوند در قرآن به زبان عربی</w:t>
            </w:r>
            <w:r>
              <w:rPr>
                <w:rStyle w:val="IndexLink"/>
                <w:rtl w:val="true"/>
              </w:rPr>
              <w:tab/>
            </w:r>
            <w:r>
              <w:rPr>
                <w:rStyle w:val="IndexLink"/>
              </w:rPr>
              <w:t>104</w:t>
            </w:r>
          </w:hyperlink>
        </w:p>
        <w:p>
          <w:pPr>
            <w:pStyle w:val="Contents3"/>
            <w:tabs>
              <w:tab w:val="clear" w:pos="8459"/>
              <w:tab w:val="right" w:pos="9026" w:leader="dot"/>
            </w:tabs>
            <w:rPr/>
          </w:pPr>
          <w:hyperlink w:anchor="__RefHeading___Toc2284697_653776707">
            <w:r>
              <w:rPr>
                <w:webHidden/>
                <w:rStyle w:val="IndexLink"/>
                <w:rtl w:val="true"/>
              </w:rPr>
              <w:t>تخاطب خداوند در قرآن با خلق به زبان عربی</w:t>
            </w:r>
            <w:r>
              <w:rPr>
                <w:rStyle w:val="IndexLink"/>
                <w:rtl w:val="true"/>
              </w:rPr>
              <w:tab/>
            </w:r>
            <w:r>
              <w:rPr>
                <w:rStyle w:val="IndexLink"/>
              </w:rPr>
              <w:t>105</w:t>
            </w:r>
          </w:hyperlink>
        </w:p>
        <w:p>
          <w:pPr>
            <w:pStyle w:val="Contents3"/>
            <w:tabs>
              <w:tab w:val="clear" w:pos="8459"/>
              <w:tab w:val="right" w:pos="9026" w:leader="dot"/>
            </w:tabs>
            <w:rPr/>
          </w:pPr>
          <w:hyperlink w:anchor="__RefHeading___Toc2284699_653776707">
            <w:r>
              <w:rPr>
                <w:webHidden/>
                <w:rStyle w:val="IndexLink"/>
                <w:rtl w:val="true"/>
              </w:rPr>
              <w:t>استناد پیامبر اکرم صلی اللّه علیه و آله و سلم به لغت عرب در قرآن</w:t>
            </w:r>
            <w:r>
              <w:rPr>
                <w:rStyle w:val="IndexLink"/>
                <w:rtl w:val="true"/>
              </w:rPr>
              <w:tab/>
            </w:r>
            <w:r>
              <w:rPr>
                <w:rStyle w:val="IndexLink"/>
              </w:rPr>
              <w:t>106</w:t>
            </w:r>
          </w:hyperlink>
        </w:p>
        <w:p>
          <w:pPr>
            <w:pStyle w:val="Contents3"/>
            <w:tabs>
              <w:tab w:val="clear" w:pos="8459"/>
              <w:tab w:val="right" w:pos="9026" w:leader="dot"/>
            </w:tabs>
            <w:rPr/>
          </w:pPr>
          <w:hyperlink w:anchor="__RefHeading___Toc2284701_653776707">
            <w:r>
              <w:rPr>
                <w:webHidden/>
                <w:rStyle w:val="IndexLink"/>
                <w:rtl w:val="true"/>
              </w:rPr>
              <w:t>استناد امیرالمؤمنین علیّه السّلام به معنای لغوی در قرآن کریم</w:t>
            </w:r>
            <w:r>
              <w:rPr>
                <w:rStyle w:val="IndexLink"/>
                <w:rtl w:val="true"/>
              </w:rPr>
              <w:tab/>
            </w:r>
            <w:r>
              <w:rPr>
                <w:rStyle w:val="IndexLink"/>
              </w:rPr>
              <w:t>108</w:t>
            </w:r>
          </w:hyperlink>
        </w:p>
        <w:p>
          <w:pPr>
            <w:pStyle w:val="Contents3"/>
            <w:tabs>
              <w:tab w:val="clear" w:pos="8459"/>
              <w:tab w:val="right" w:pos="9026" w:leader="dot"/>
            </w:tabs>
            <w:rPr/>
          </w:pPr>
          <w:hyperlink w:anchor="__RefHeading___Toc2284703_653776707">
            <w:r>
              <w:rPr>
                <w:webHidden/>
                <w:rStyle w:val="IndexLink"/>
                <w:rtl w:val="true"/>
              </w:rPr>
              <w:t>وجوب حمل الفاظ عربی بر معانی لغوی، در صورت نبود قرینه بر خلاف</w:t>
            </w:r>
            <w:r>
              <w:rPr>
                <w:rStyle w:val="IndexLink"/>
                <w:rtl w:val="true"/>
              </w:rPr>
              <w:tab/>
            </w:r>
            <w:r>
              <w:rPr>
                <w:rStyle w:val="IndexLink"/>
              </w:rPr>
              <w:t>109</w:t>
            </w:r>
          </w:hyperlink>
        </w:p>
        <w:p>
          <w:pPr>
            <w:pStyle w:val="Contents3"/>
            <w:tabs>
              <w:tab w:val="clear" w:pos="8459"/>
              <w:tab w:val="right" w:pos="9026" w:leader="dot"/>
            </w:tabs>
            <w:rPr/>
          </w:pPr>
          <w:hyperlink w:anchor="__RefHeading___Toc2284705_653776707">
            <w:r>
              <w:rPr>
                <w:webHidden/>
                <w:rStyle w:val="IndexLink"/>
                <w:rtl w:val="true"/>
              </w:rPr>
              <w:t>نفی حقیقت شرعیّه در الفاظ کتاب و سنّت</w:t>
            </w:r>
            <w:r>
              <w:rPr>
                <w:rStyle w:val="IndexLink"/>
                <w:rtl w:val="true"/>
              </w:rPr>
              <w:tab/>
            </w:r>
            <w:r>
              <w:rPr>
                <w:rStyle w:val="IndexLink"/>
              </w:rPr>
              <w:t>110</w:t>
            </w:r>
          </w:hyperlink>
        </w:p>
        <w:p>
          <w:pPr>
            <w:pStyle w:val="Contents3"/>
            <w:tabs>
              <w:tab w:val="clear" w:pos="8459"/>
              <w:tab w:val="right" w:pos="9026" w:leader="dot"/>
            </w:tabs>
            <w:rPr/>
          </w:pPr>
          <w:hyperlink w:anchor="__RefHeading___Toc2284707_653776707">
            <w:r>
              <w:rPr>
                <w:webHidden/>
                <w:rStyle w:val="IndexLink"/>
                <w:rtl w:val="true"/>
              </w:rPr>
              <w:t>احياء عربی فصیح با نزول قرآن بر پیامبر اکرم صَلَى اللَّهُ عَلَیه و آله و سلم</w:t>
            </w:r>
            <w:r>
              <w:rPr>
                <w:rStyle w:val="IndexLink"/>
                <w:rtl w:val="true"/>
              </w:rPr>
              <w:tab/>
            </w:r>
            <w:r>
              <w:rPr>
                <w:rStyle w:val="IndexLink"/>
              </w:rPr>
              <w:t>111</w:t>
            </w:r>
          </w:hyperlink>
        </w:p>
        <w:p>
          <w:pPr>
            <w:pStyle w:val="Contents3"/>
            <w:tabs>
              <w:tab w:val="clear" w:pos="8459"/>
              <w:tab w:val="right" w:pos="9026" w:leader="dot"/>
            </w:tabs>
            <w:rPr/>
          </w:pPr>
          <w:hyperlink w:anchor="__RefHeading___Toc2284709_653776707">
            <w:r>
              <w:rPr>
                <w:webHidden/>
                <w:rStyle w:val="IndexLink"/>
                <w:rtl w:val="true"/>
              </w:rPr>
              <w:t xml:space="preserve">کلام خدا و اهل بیت علیهم السّلام </w:t>
            </w:r>
            <w:r>
              <w:rPr>
                <w:rStyle w:val="IndexLink"/>
                <w:rtl w:val="true"/>
              </w:rPr>
              <w:t xml:space="preserve">: </w:t>
            </w:r>
            <w:r>
              <w:rPr>
                <w:rStyle w:val="IndexLink"/>
                <w:rtl w:val="true"/>
              </w:rPr>
              <w:t>معيار تشخيص فصیح از غیر فصیح</w:t>
            </w:r>
            <w:r>
              <w:rPr>
                <w:rStyle w:val="IndexLink"/>
                <w:rtl w:val="true"/>
              </w:rPr>
              <w:tab/>
            </w:r>
            <w:r>
              <w:rPr>
                <w:rStyle w:val="IndexLink"/>
              </w:rPr>
              <w:t>112</w:t>
            </w:r>
          </w:hyperlink>
        </w:p>
        <w:p>
          <w:pPr>
            <w:pStyle w:val="Contents3"/>
            <w:tabs>
              <w:tab w:val="clear" w:pos="8459"/>
              <w:tab w:val="right" w:pos="9026" w:leader="dot"/>
            </w:tabs>
            <w:rPr/>
          </w:pPr>
          <w:hyperlink w:anchor="__RefHeading___Toc2284711_653776707">
            <w:r>
              <w:rPr>
                <w:webHidden/>
                <w:rStyle w:val="IndexLink"/>
                <w:rtl w:val="true"/>
              </w:rPr>
              <w:t xml:space="preserve">تعريف </w:t>
            </w:r>
            <w:r>
              <w:rPr>
                <w:rStyle w:val="IndexLink"/>
                <w:rtl w:val="true"/>
              </w:rPr>
              <w:t>«</w:t>
            </w:r>
            <w:r>
              <w:rPr>
                <w:rStyle w:val="IndexLink"/>
                <w:rtl w:val="true"/>
              </w:rPr>
              <w:t>وضع</w:t>
            </w:r>
            <w:r>
              <w:rPr>
                <w:rStyle w:val="IndexLink"/>
                <w:rtl w:val="true"/>
              </w:rPr>
              <w:t xml:space="preserve">» </w:t>
            </w:r>
            <w:r>
              <w:rPr>
                <w:rStyle w:val="IndexLink"/>
                <w:rtl w:val="true"/>
              </w:rPr>
              <w:t xml:space="preserve">و </w:t>
            </w:r>
            <w:r>
              <w:rPr>
                <w:rStyle w:val="IndexLink"/>
                <w:rtl w:val="true"/>
              </w:rPr>
              <w:t>«</w:t>
            </w:r>
            <w:r>
              <w:rPr>
                <w:rStyle w:val="IndexLink"/>
                <w:rtl w:val="true"/>
              </w:rPr>
              <w:t>استعمال</w:t>
            </w:r>
            <w:r>
              <w:rPr>
                <w:rStyle w:val="IndexLink"/>
                <w:rtl w:val="true"/>
              </w:rPr>
              <w:t>»</w:t>
              <w:tab/>
            </w:r>
            <w:r>
              <w:rPr>
                <w:rStyle w:val="IndexLink"/>
              </w:rPr>
              <w:t>113</w:t>
            </w:r>
          </w:hyperlink>
        </w:p>
        <w:p>
          <w:pPr>
            <w:pStyle w:val="Contents3"/>
            <w:tabs>
              <w:tab w:val="clear" w:pos="8459"/>
              <w:tab w:val="right" w:pos="9026" w:leader="dot"/>
            </w:tabs>
            <w:rPr/>
          </w:pPr>
          <w:hyperlink w:anchor="__RefHeading___Toc2284713_653776707">
            <w:r>
              <w:rPr>
                <w:webHidden/>
                <w:rStyle w:val="IndexLink"/>
                <w:rtl w:val="true"/>
              </w:rPr>
              <w:t xml:space="preserve">تفاوت تعريف مصنّف از </w:t>
            </w:r>
            <w:r>
              <w:rPr>
                <w:rStyle w:val="IndexLink"/>
                <w:rtl w:val="true"/>
              </w:rPr>
              <w:t>«</w:t>
            </w:r>
            <w:r>
              <w:rPr>
                <w:rStyle w:val="IndexLink"/>
                <w:rtl w:val="true"/>
              </w:rPr>
              <w:t>استعمال</w:t>
            </w:r>
            <w:r>
              <w:rPr>
                <w:rStyle w:val="IndexLink"/>
                <w:rtl w:val="true"/>
              </w:rPr>
              <w:t xml:space="preserve">» </w:t>
            </w:r>
            <w:r>
              <w:rPr>
                <w:rStyle w:val="IndexLink"/>
                <w:rtl w:val="true"/>
              </w:rPr>
              <w:t>با تعریف فلسفی آن</w:t>
            </w:r>
            <w:r>
              <w:rPr>
                <w:rStyle w:val="IndexLink"/>
                <w:rtl w:val="true"/>
              </w:rPr>
              <w:tab/>
            </w:r>
            <w:r>
              <w:rPr>
                <w:rStyle w:val="IndexLink"/>
              </w:rPr>
              <w:t>115</w:t>
            </w:r>
          </w:hyperlink>
        </w:p>
        <w:p>
          <w:pPr>
            <w:pStyle w:val="Contents3"/>
            <w:tabs>
              <w:tab w:val="clear" w:pos="8459"/>
              <w:tab w:val="right" w:pos="9026" w:leader="dot"/>
            </w:tabs>
            <w:rPr/>
          </w:pPr>
          <w:hyperlink w:anchor="__RefHeading___Toc2284715_653776707">
            <w:r>
              <w:rPr>
                <w:webHidden/>
                <w:rStyle w:val="IndexLink"/>
                <w:rtl w:val="true"/>
              </w:rPr>
              <w:t>فطرت عقلایی در استعمال الفاظ</w:t>
            </w:r>
            <w:r>
              <w:rPr>
                <w:rStyle w:val="IndexLink"/>
                <w:rtl w:val="true"/>
              </w:rPr>
              <w:tab/>
            </w:r>
            <w:r>
              <w:rPr>
                <w:rStyle w:val="IndexLink"/>
              </w:rPr>
              <w:t>116</w:t>
            </w:r>
          </w:hyperlink>
        </w:p>
        <w:p>
          <w:pPr>
            <w:pStyle w:val="Contents3"/>
            <w:tabs>
              <w:tab w:val="clear" w:pos="8459"/>
              <w:tab w:val="right" w:pos="9026" w:leader="dot"/>
            </w:tabs>
            <w:rPr/>
          </w:pPr>
          <w:hyperlink w:anchor="__RefHeading___Toc2284717_653776707">
            <w:r>
              <w:rPr>
                <w:webHidden/>
                <w:rStyle w:val="IndexLink"/>
                <w:rtl w:val="true"/>
              </w:rPr>
              <w:t>تعقّل و تصوّر بشر پیش از تکلّم</w:t>
            </w:r>
            <w:r>
              <w:rPr>
                <w:rStyle w:val="IndexLink"/>
                <w:rtl w:val="true"/>
              </w:rPr>
              <w:tab/>
            </w:r>
            <w:r>
              <w:rPr>
                <w:rStyle w:val="IndexLink"/>
              </w:rPr>
              <w:t>117</w:t>
            </w:r>
          </w:hyperlink>
        </w:p>
        <w:p>
          <w:pPr>
            <w:pStyle w:val="Contents3"/>
            <w:tabs>
              <w:tab w:val="clear" w:pos="8459"/>
              <w:tab w:val="right" w:pos="9026" w:leader="dot"/>
            </w:tabs>
            <w:rPr/>
          </w:pPr>
          <w:hyperlink w:anchor="__RefHeading___Toc2284719_653776707">
            <w:r>
              <w:rPr>
                <w:webHidden/>
                <w:rStyle w:val="IndexLink"/>
                <w:rtl w:val="true"/>
              </w:rPr>
              <w:t>تعقّل و تفکّر</w:t>
            </w:r>
            <w:r>
              <w:rPr>
                <w:rStyle w:val="IndexLink"/>
                <w:rtl w:val="true"/>
              </w:rPr>
              <w:t xml:space="preserve">: </w:t>
            </w:r>
            <w:r>
              <w:rPr>
                <w:rStyle w:val="IndexLink"/>
                <w:rtl w:val="true"/>
              </w:rPr>
              <w:t>نه شرط لازم و نه کافی برای معلومیّت</w:t>
            </w:r>
            <w:r>
              <w:rPr>
                <w:rStyle w:val="IndexLink"/>
                <w:rtl w:val="true"/>
              </w:rPr>
              <w:tab/>
            </w:r>
            <w:r>
              <w:rPr>
                <w:rStyle w:val="IndexLink"/>
              </w:rPr>
              <w:t>119</w:t>
            </w:r>
          </w:hyperlink>
        </w:p>
        <w:p>
          <w:pPr>
            <w:pStyle w:val="Contents3"/>
            <w:tabs>
              <w:tab w:val="clear" w:pos="8459"/>
              <w:tab w:val="right" w:pos="9026" w:leader="dot"/>
            </w:tabs>
            <w:rPr/>
          </w:pPr>
          <w:hyperlink w:anchor="__RefHeading___Toc2284721_653776707">
            <w:r>
              <w:rPr>
                <w:webHidden/>
                <w:rStyle w:val="IndexLink"/>
                <w:rtl w:val="true"/>
              </w:rPr>
              <w:t>تکلّم درباره ی حقایق خارجيّه بدون وساطت صورت ذهنی</w:t>
            </w:r>
            <w:r>
              <w:rPr>
                <w:rStyle w:val="IndexLink"/>
                <w:rtl w:val="true"/>
              </w:rPr>
              <w:tab/>
            </w:r>
            <w:r>
              <w:rPr>
                <w:rStyle w:val="IndexLink"/>
              </w:rPr>
              <w:t>120</w:t>
            </w:r>
          </w:hyperlink>
        </w:p>
        <w:p>
          <w:pPr>
            <w:pStyle w:val="Contents3"/>
            <w:tabs>
              <w:tab w:val="clear" w:pos="8459"/>
              <w:tab w:val="right" w:pos="9026" w:leader="dot"/>
            </w:tabs>
            <w:rPr/>
          </w:pPr>
          <w:hyperlink w:anchor="__RefHeading___Toc2284723_653776707">
            <w:r>
              <w:rPr>
                <w:webHidden/>
                <w:rStyle w:val="IndexLink"/>
                <w:rtl w:val="true"/>
              </w:rPr>
              <w:t>استعمال الفاظ کتاب و سنّت بر اساس فطرت عقلایی</w:t>
            </w:r>
            <w:r>
              <w:rPr>
                <w:rStyle w:val="IndexLink"/>
                <w:rtl w:val="true"/>
              </w:rPr>
              <w:tab/>
            </w:r>
            <w:r>
              <w:rPr>
                <w:rStyle w:val="IndexLink"/>
              </w:rPr>
              <w:t>121</w:t>
            </w:r>
          </w:hyperlink>
        </w:p>
        <w:p>
          <w:pPr>
            <w:pStyle w:val="Contents3"/>
            <w:tabs>
              <w:tab w:val="clear" w:pos="8459"/>
              <w:tab w:val="right" w:pos="9026" w:leader="dot"/>
            </w:tabs>
            <w:rPr/>
          </w:pPr>
          <w:hyperlink w:anchor="__RefHeading___Toc2284725_653776707">
            <w:r>
              <w:rPr>
                <w:webHidden/>
                <w:rStyle w:val="IndexLink"/>
                <w:rtl w:val="true"/>
              </w:rPr>
              <w:t>لطف خدا به خلق در اجرای اصل عقلایی در تکلّم</w:t>
            </w:r>
            <w:r>
              <w:rPr>
                <w:rStyle w:val="IndexLink"/>
                <w:rtl w:val="true"/>
              </w:rPr>
              <w:tab/>
            </w:r>
            <w:r>
              <w:rPr>
                <w:rStyle w:val="IndexLink"/>
              </w:rPr>
              <w:t>122</w:t>
            </w:r>
          </w:hyperlink>
        </w:p>
        <w:p>
          <w:pPr>
            <w:pStyle w:val="Contents3"/>
            <w:tabs>
              <w:tab w:val="clear" w:pos="8459"/>
              <w:tab w:val="right" w:pos="9026" w:leader="dot"/>
            </w:tabs>
            <w:rPr/>
          </w:pPr>
          <w:hyperlink w:anchor="__RefHeading___Toc2284727_653776707">
            <w:r>
              <w:rPr>
                <w:webHidden/>
                <w:rStyle w:val="IndexLink"/>
                <w:rtl w:val="true"/>
              </w:rPr>
              <w:t>علامت بودن کلام خدا برای معانی به دلالت اهل بیت علیهم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2284729_653776707">
            <w:r>
              <w:rPr>
                <w:webHidden/>
                <w:rStyle w:val="IndexLink"/>
                <w:rtl w:val="true"/>
              </w:rPr>
              <w:t>تشبیه نشدن خدا به خلق؛ از جهت علامت بودن کلام برای حقایق</w:t>
            </w:r>
            <w:r>
              <w:rPr>
                <w:rStyle w:val="IndexLink"/>
                <w:rtl w:val="true"/>
              </w:rPr>
              <w:tab/>
            </w:r>
            <w:r>
              <w:rPr>
                <w:rStyle w:val="IndexLink"/>
              </w:rPr>
              <w:t>124</w:t>
            </w:r>
          </w:hyperlink>
        </w:p>
        <w:p>
          <w:pPr>
            <w:pStyle w:val="Contents3"/>
            <w:tabs>
              <w:tab w:val="clear" w:pos="8459"/>
              <w:tab w:val="right" w:pos="9026" w:leader="dot"/>
            </w:tabs>
            <w:rPr/>
          </w:pPr>
          <w:hyperlink w:anchor="__RefHeading___Toc2284731_653776707">
            <w:r>
              <w:rPr>
                <w:webHidden/>
                <w:rStyle w:val="IndexLink"/>
                <w:rtl w:val="true"/>
              </w:rPr>
              <w:t>یک تفاوت میان تعریف کلام خدا با کلام بشر</w:t>
            </w:r>
            <w:r>
              <w:rPr>
                <w:rStyle w:val="IndexLink"/>
                <w:rtl w:val="true"/>
              </w:rPr>
              <w:tab/>
            </w:r>
            <w:r>
              <w:rPr>
                <w:rStyle w:val="IndexLink"/>
              </w:rPr>
              <w:t>124</w:t>
            </w:r>
          </w:hyperlink>
        </w:p>
        <w:p>
          <w:pPr>
            <w:pStyle w:val="Contents3"/>
            <w:tabs>
              <w:tab w:val="clear" w:pos="8459"/>
              <w:tab w:val="right" w:pos="9026" w:leader="dot"/>
            </w:tabs>
            <w:rPr/>
          </w:pPr>
          <w:hyperlink w:anchor="__RefHeading___Toc2284733_653776707">
            <w:r>
              <w:rPr>
                <w:webHidden/>
                <w:rStyle w:val="IndexLink"/>
                <w:rtl w:val="true"/>
              </w:rPr>
              <w:t>استفاده از کلام اهل بیت علیهم السّلام بر مبنای سیره ی عقلائیّه</w:t>
            </w:r>
            <w:r>
              <w:rPr>
                <w:rStyle w:val="IndexLink"/>
                <w:rtl w:val="true"/>
              </w:rPr>
              <w:tab/>
            </w:r>
            <w:r>
              <w:rPr>
                <w:rStyle w:val="IndexLink"/>
              </w:rPr>
              <w:t>125</w:t>
            </w:r>
          </w:hyperlink>
        </w:p>
        <w:p>
          <w:pPr>
            <w:pStyle w:val="Contents3"/>
            <w:tabs>
              <w:tab w:val="clear" w:pos="8459"/>
              <w:tab w:val="right" w:pos="9026" w:leader="dot"/>
            </w:tabs>
            <w:rPr/>
          </w:pPr>
          <w:hyperlink w:anchor="__RefHeading___Toc2284735_653776707">
            <w:r>
              <w:rPr>
                <w:webHidden/>
                <w:rStyle w:val="IndexLink"/>
                <w:rtl w:val="true"/>
              </w:rPr>
              <w:t>اصل اوّلی در برخورد با کلام بشری</w:t>
            </w:r>
            <w:r>
              <w:rPr>
                <w:rStyle w:val="IndexLink"/>
                <w:rtl w:val="true"/>
              </w:rPr>
              <w:tab/>
            </w:r>
            <w:r>
              <w:rPr>
                <w:rStyle w:val="IndexLink"/>
              </w:rPr>
              <w:t>126</w:t>
            </w:r>
          </w:hyperlink>
        </w:p>
        <w:p>
          <w:pPr>
            <w:pStyle w:val="Contents3"/>
            <w:tabs>
              <w:tab w:val="clear" w:pos="8459"/>
              <w:tab w:val="right" w:pos="9026" w:leader="dot"/>
            </w:tabs>
            <w:rPr/>
          </w:pPr>
          <w:hyperlink w:anchor="__RefHeading___Toc2284737_653776707">
            <w:r>
              <w:rPr>
                <w:webHidden/>
                <w:rStyle w:val="IndexLink"/>
                <w:rtl w:val="true"/>
              </w:rPr>
              <w:t>اصل اوّلی در برخورد با کلام الهی</w:t>
            </w:r>
            <w:r>
              <w:rPr>
                <w:rStyle w:val="IndexLink"/>
                <w:rtl w:val="true"/>
              </w:rPr>
              <w:tab/>
            </w:r>
            <w:r>
              <w:rPr>
                <w:rStyle w:val="IndexLink"/>
              </w:rPr>
              <w:t>126</w:t>
            </w:r>
          </w:hyperlink>
        </w:p>
        <w:p>
          <w:pPr>
            <w:pStyle w:val="Contents3"/>
            <w:tabs>
              <w:tab w:val="clear" w:pos="8459"/>
              <w:tab w:val="right" w:pos="9026" w:leader="dot"/>
            </w:tabs>
            <w:rPr/>
          </w:pPr>
          <w:hyperlink w:anchor="__RefHeading___Toc2284739_653776707">
            <w:r>
              <w:rPr>
                <w:webHidden/>
                <w:rStyle w:val="IndexLink"/>
                <w:rtl w:val="true"/>
              </w:rPr>
              <w:t>محفوظ بودن حقّ توضیح کلام الهی برای متحدّی به آن</w:t>
            </w:r>
            <w:r>
              <w:rPr>
                <w:rStyle w:val="IndexLink"/>
                <w:rtl w:val="true"/>
              </w:rPr>
              <w:tab/>
            </w:r>
            <w:r>
              <w:rPr>
                <w:rStyle w:val="IndexLink"/>
              </w:rPr>
              <w:t>128</w:t>
            </w:r>
          </w:hyperlink>
        </w:p>
        <w:p>
          <w:pPr>
            <w:pStyle w:val="Contents3"/>
            <w:tabs>
              <w:tab w:val="clear" w:pos="8459"/>
              <w:tab w:val="right" w:pos="9026" w:leader="dot"/>
            </w:tabs>
            <w:rPr/>
          </w:pPr>
          <w:hyperlink w:anchor="__RefHeading___Toc2284741_653776707">
            <w:r>
              <w:rPr>
                <w:webHidden/>
                <w:rStyle w:val="IndexLink"/>
                <w:rtl w:val="true"/>
              </w:rPr>
              <w:t>تفاوت کلام خدا با کلام بشر از جهت اظهار یا اخفاء مقصود</w:t>
            </w:r>
            <w:r>
              <w:rPr>
                <w:rStyle w:val="IndexLink"/>
                <w:rtl w:val="true"/>
              </w:rPr>
              <w:tab/>
            </w:r>
            <w:r>
              <w:rPr>
                <w:rStyle w:val="IndexLink"/>
              </w:rPr>
              <w:t>129</w:t>
            </w:r>
          </w:hyperlink>
        </w:p>
        <w:p>
          <w:pPr>
            <w:pStyle w:val="Contents3"/>
            <w:tabs>
              <w:tab w:val="clear" w:pos="8459"/>
              <w:tab w:val="right" w:pos="9026" w:leader="dot"/>
            </w:tabs>
            <w:rPr/>
          </w:pPr>
          <w:hyperlink w:anchor="__RefHeading___Toc2284743_653776707">
            <w:r>
              <w:rPr>
                <w:webHidden/>
                <w:rStyle w:val="IndexLink"/>
                <w:rtl w:val="true"/>
              </w:rPr>
              <w:t>یکی از شگفت انگیزترین شگفتی های قرآن</w:t>
            </w:r>
            <w:r>
              <w:rPr>
                <w:rStyle w:val="IndexLink"/>
                <w:rtl w:val="true"/>
              </w:rPr>
              <w:tab/>
            </w:r>
            <w:r>
              <w:rPr>
                <w:rStyle w:val="IndexLink"/>
              </w:rPr>
              <w:t>129</w:t>
            </w:r>
          </w:hyperlink>
        </w:p>
        <w:p>
          <w:pPr>
            <w:pStyle w:val="Contents3"/>
            <w:tabs>
              <w:tab w:val="clear" w:pos="8459"/>
              <w:tab w:val="right" w:pos="9026" w:leader="dot"/>
            </w:tabs>
            <w:rPr/>
          </w:pPr>
          <w:hyperlink w:anchor="__RefHeading___Toc2284745_653776707">
            <w:r>
              <w:rPr>
                <w:webHidden/>
                <w:rStyle w:val="IndexLink"/>
                <w:rtl w:val="true"/>
              </w:rPr>
              <w:t>پیوست فصل اوّل</w:t>
            </w:r>
            <w:r>
              <w:rPr>
                <w:rStyle w:val="IndexLink"/>
                <w:rtl w:val="true"/>
              </w:rPr>
              <w:tab/>
            </w:r>
            <w:r>
              <w:rPr>
                <w:rStyle w:val="IndexLink"/>
              </w:rPr>
              <w:t>131</w:t>
            </w:r>
          </w:hyperlink>
        </w:p>
        <w:p>
          <w:pPr>
            <w:pStyle w:val="Contents3"/>
            <w:tabs>
              <w:tab w:val="clear" w:pos="8459"/>
              <w:tab w:val="right" w:pos="9026" w:leader="dot"/>
            </w:tabs>
            <w:rPr/>
          </w:pPr>
          <w:hyperlink w:anchor="__RefHeading___Toc2284747_653776707">
            <w:r>
              <w:rPr>
                <w:webHidden/>
                <w:rStyle w:val="IndexLink"/>
                <w:rtl w:val="true"/>
              </w:rPr>
              <w:t xml:space="preserve">فصل </w:t>
            </w:r>
            <w:r>
              <w:rPr>
                <w:rStyle w:val="IndexLink"/>
              </w:rPr>
              <w:t>2</w:t>
            </w:r>
            <w:r>
              <w:rPr>
                <w:rStyle w:val="IndexLink"/>
                <w:rtl w:val="true"/>
              </w:rPr>
              <w:t xml:space="preserve">: </w:t>
            </w:r>
            <w:r>
              <w:rPr>
                <w:rStyle w:val="IndexLink"/>
                <w:rtl w:val="true"/>
              </w:rPr>
              <w:t xml:space="preserve">متن و ترجمه ی بخش اوّل رساله ی </w:t>
            </w:r>
            <w:r>
              <w:rPr>
                <w:rStyle w:val="IndexLink"/>
                <w:rtl w:val="true"/>
              </w:rPr>
              <w:t>«</w:t>
            </w:r>
            <w:r>
              <w:rPr>
                <w:rStyle w:val="IndexLink"/>
                <w:rtl w:val="true"/>
              </w:rPr>
              <w:t>تبارک</w:t>
            </w:r>
            <w:r>
              <w:rPr>
                <w:rStyle w:val="IndexLink"/>
                <w:rtl w:val="true"/>
              </w:rPr>
              <w:t>»</w:t>
              <w:tab/>
            </w:r>
            <w:r>
              <w:rPr>
                <w:rStyle w:val="IndexLink"/>
              </w:rPr>
              <w:t>132</w:t>
            </w:r>
          </w:hyperlink>
        </w:p>
        <w:p>
          <w:pPr>
            <w:pStyle w:val="Contents3"/>
            <w:tabs>
              <w:tab w:val="clear" w:pos="8459"/>
              <w:tab w:val="right" w:pos="9026" w:leader="dot"/>
            </w:tabs>
            <w:rPr/>
          </w:pPr>
          <w:hyperlink w:anchor="__RefHeading___Toc2284749_653776707">
            <w:r>
              <w:rPr>
                <w:webHidden/>
                <w:rStyle w:val="IndexLink"/>
                <w:rtl w:val="true"/>
              </w:rPr>
              <w:t xml:space="preserve">فصل </w:t>
            </w:r>
            <w:r>
              <w:rPr>
                <w:rStyle w:val="IndexLink"/>
              </w:rPr>
              <w:t>3</w:t>
            </w:r>
            <w:r>
              <w:rPr>
                <w:rStyle w:val="IndexLink"/>
                <w:rtl w:val="true"/>
              </w:rPr>
              <w:t xml:space="preserve">: </w:t>
            </w:r>
            <w:r>
              <w:rPr>
                <w:rStyle w:val="IndexLink"/>
                <w:rtl w:val="true"/>
              </w:rPr>
              <w:t>شرح بخش اوّل رساله ی</w:t>
            </w:r>
            <w:r>
              <w:rPr>
                <w:rStyle w:val="IndexLink"/>
                <w:rtl w:val="true"/>
              </w:rPr>
              <w:t>«</w:t>
            </w:r>
            <w:r>
              <w:rPr>
                <w:rStyle w:val="IndexLink"/>
                <w:rtl w:val="true"/>
              </w:rPr>
              <w:t>تبارک</w:t>
            </w:r>
            <w:r>
              <w:rPr>
                <w:rStyle w:val="IndexLink"/>
                <w:rtl w:val="true"/>
              </w:rPr>
              <w:t>»</w:t>
              <w:tab/>
            </w:r>
            <w:r>
              <w:rPr>
                <w:rStyle w:val="IndexLink"/>
              </w:rPr>
              <w:t>157</w:t>
            </w:r>
          </w:hyperlink>
        </w:p>
        <w:p>
          <w:pPr>
            <w:pStyle w:val="Contents3"/>
            <w:tabs>
              <w:tab w:val="clear" w:pos="8459"/>
              <w:tab w:val="right" w:pos="9026" w:leader="dot"/>
            </w:tabs>
            <w:rPr/>
          </w:pPr>
          <w:hyperlink w:anchor="__RefHeading___Toc2284751_653776707">
            <w:r>
              <w:rPr>
                <w:webHidden/>
                <w:rStyle w:val="IndexLink"/>
                <w:rtl w:val="true"/>
              </w:rPr>
              <w:t>مطلب اوّل</w:t>
            </w:r>
            <w:r>
              <w:rPr>
                <w:rStyle w:val="IndexLink"/>
                <w:rtl w:val="true"/>
              </w:rPr>
              <w:t xml:space="preserve">: </w:t>
            </w:r>
            <w:r>
              <w:rPr>
                <w:rStyle w:val="IndexLink"/>
                <w:rtl w:val="true"/>
              </w:rPr>
              <w:t>نور بودن قرآن</w:t>
            </w:r>
            <w:r>
              <w:rPr>
                <w:rStyle w:val="IndexLink"/>
                <w:rtl w:val="true"/>
              </w:rPr>
              <w:tab/>
            </w:r>
            <w:r>
              <w:rPr>
                <w:rStyle w:val="IndexLink"/>
              </w:rPr>
              <w:t>157</w:t>
            </w:r>
          </w:hyperlink>
        </w:p>
        <w:p>
          <w:pPr>
            <w:pStyle w:val="Contents3"/>
            <w:tabs>
              <w:tab w:val="clear" w:pos="8459"/>
              <w:tab w:val="right" w:pos="9026" w:leader="dot"/>
            </w:tabs>
            <w:rPr/>
          </w:pPr>
          <w:hyperlink w:anchor="__RefHeading___Toc2284753_653776707">
            <w:r>
              <w:rPr>
                <w:webHidden/>
                <w:rStyle w:val="IndexLink"/>
                <w:rtl w:val="true"/>
              </w:rPr>
              <w:t>اسناد صفات نور به قرآن</w:t>
            </w:r>
            <w:r>
              <w:rPr>
                <w:rStyle w:val="IndexLink"/>
                <w:rtl w:val="true"/>
              </w:rPr>
              <w:tab/>
            </w:r>
            <w:r>
              <w:rPr>
                <w:rStyle w:val="IndexLink"/>
              </w:rPr>
              <w:t>157</w:t>
            </w:r>
          </w:hyperlink>
        </w:p>
        <w:p>
          <w:pPr>
            <w:pStyle w:val="Contents3"/>
            <w:tabs>
              <w:tab w:val="clear" w:pos="8459"/>
              <w:tab w:val="right" w:pos="9026" w:leader="dot"/>
            </w:tabs>
            <w:rPr/>
          </w:pPr>
          <w:hyperlink w:anchor="__RefHeading___Toc2284755_653776707">
            <w:r>
              <w:rPr>
                <w:webHidden/>
                <w:rStyle w:val="IndexLink"/>
                <w:rtl w:val="true"/>
              </w:rPr>
              <w:t>فانی بودن کلام در مراد و مقصود از آن</w:t>
            </w:r>
            <w:r>
              <w:rPr>
                <w:rStyle w:val="IndexLink"/>
                <w:rtl w:val="true"/>
              </w:rPr>
              <w:tab/>
            </w:r>
            <w:r>
              <w:rPr>
                <w:rStyle w:val="IndexLink"/>
              </w:rPr>
              <w:t>158</w:t>
            </w:r>
          </w:hyperlink>
        </w:p>
        <w:p>
          <w:pPr>
            <w:pStyle w:val="Contents3"/>
            <w:tabs>
              <w:tab w:val="clear" w:pos="8459"/>
              <w:tab w:val="right" w:pos="9026" w:leader="dot"/>
            </w:tabs>
            <w:rPr/>
          </w:pPr>
          <w:hyperlink w:anchor="__RefHeading___Toc2284757_653776707">
            <w:r>
              <w:rPr>
                <w:webHidden/>
                <w:rStyle w:val="IndexLink"/>
                <w:rtl w:val="true"/>
              </w:rPr>
              <w:t>حکایت و کشف از مقصود</w:t>
            </w:r>
            <w:r>
              <w:rPr>
                <w:rStyle w:val="IndexLink"/>
                <w:rtl w:val="true"/>
              </w:rPr>
              <w:t xml:space="preserve">: </w:t>
            </w:r>
            <w:r>
              <w:rPr>
                <w:rStyle w:val="IndexLink"/>
                <w:rtl w:val="true"/>
              </w:rPr>
              <w:t>ویژگی ذاتی کلام</w:t>
            </w:r>
            <w:r>
              <w:rPr>
                <w:rStyle w:val="IndexLink"/>
                <w:rtl w:val="true"/>
              </w:rPr>
              <w:tab/>
            </w:r>
            <w:r>
              <w:rPr>
                <w:rStyle w:val="IndexLink"/>
              </w:rPr>
              <w:t>160</w:t>
            </w:r>
          </w:hyperlink>
        </w:p>
        <w:p>
          <w:pPr>
            <w:pStyle w:val="Contents3"/>
            <w:tabs>
              <w:tab w:val="clear" w:pos="8459"/>
              <w:tab w:val="right" w:pos="9026" w:leader="dot"/>
            </w:tabs>
            <w:rPr/>
          </w:pPr>
          <w:hyperlink w:anchor="__RefHeading___Toc2284759_653776707">
            <w:r>
              <w:rPr>
                <w:webHidden/>
                <w:rStyle w:val="IndexLink"/>
                <w:rtl w:val="true"/>
              </w:rPr>
              <w:t xml:space="preserve">معرّفی قرآن به عنوان </w:t>
            </w:r>
            <w:r>
              <w:rPr>
                <w:rStyle w:val="IndexLink"/>
                <w:rtl w:val="true"/>
              </w:rPr>
              <w:t>«</w:t>
            </w:r>
            <w:r>
              <w:rPr>
                <w:rStyle w:val="IndexLink"/>
                <w:rtl w:val="true"/>
              </w:rPr>
              <w:t>کلام</w:t>
            </w:r>
            <w:r>
              <w:rPr>
                <w:rStyle w:val="IndexLink"/>
                <w:rtl w:val="true"/>
              </w:rPr>
              <w:t>»</w:t>
              <w:tab/>
            </w:r>
            <w:r>
              <w:rPr>
                <w:rStyle w:val="IndexLink"/>
              </w:rPr>
              <w:t>161</w:t>
            </w:r>
          </w:hyperlink>
        </w:p>
        <w:p>
          <w:pPr>
            <w:pStyle w:val="Contents3"/>
            <w:tabs>
              <w:tab w:val="clear" w:pos="8459"/>
              <w:tab w:val="right" w:pos="9026" w:leader="dot"/>
            </w:tabs>
            <w:rPr/>
          </w:pPr>
          <w:hyperlink w:anchor="__RefHeading___Toc2284761_653776707">
            <w:r>
              <w:rPr>
                <w:webHidden/>
                <w:rStyle w:val="IndexLink"/>
                <w:rtl w:val="true"/>
              </w:rPr>
              <w:t>فانی بودن کلام خدا در مرادات، در عین شبیه نبودن آن به کلام بشر</w:t>
            </w:r>
            <w:r>
              <w:rPr>
                <w:rStyle w:val="IndexLink"/>
                <w:rtl w:val="true"/>
              </w:rPr>
              <w:tab/>
            </w:r>
            <w:r>
              <w:rPr>
                <w:rStyle w:val="IndexLink"/>
              </w:rPr>
              <w:t>162</w:t>
            </w:r>
          </w:hyperlink>
        </w:p>
        <w:p>
          <w:pPr>
            <w:pStyle w:val="Contents3"/>
            <w:tabs>
              <w:tab w:val="clear" w:pos="8459"/>
              <w:tab w:val="right" w:pos="9026" w:leader="dot"/>
            </w:tabs>
            <w:rPr/>
          </w:pPr>
          <w:hyperlink w:anchor="__RefHeading___Toc2284763_653776707">
            <w:r>
              <w:rPr>
                <w:webHidden/>
                <w:rStyle w:val="IndexLink"/>
                <w:rtl w:val="true"/>
              </w:rPr>
              <w:t>اوصاف قرآن به اعتبار مراد و مقصود آن</w:t>
            </w:r>
            <w:r>
              <w:rPr>
                <w:rStyle w:val="IndexLink"/>
                <w:rtl w:val="true"/>
              </w:rPr>
              <w:tab/>
            </w:r>
            <w:r>
              <w:rPr>
                <w:rStyle w:val="IndexLink"/>
              </w:rPr>
              <w:t>163</w:t>
            </w:r>
          </w:hyperlink>
        </w:p>
        <w:p>
          <w:pPr>
            <w:pStyle w:val="Contents3"/>
            <w:tabs>
              <w:tab w:val="clear" w:pos="8459"/>
              <w:tab w:val="right" w:pos="9026" w:leader="dot"/>
            </w:tabs>
            <w:rPr/>
          </w:pPr>
          <w:hyperlink w:anchor="__RefHeading___Toc2284765_653776707">
            <w:r>
              <w:rPr>
                <w:webHidden/>
                <w:rStyle w:val="IndexLink"/>
                <w:rtl w:val="true"/>
              </w:rPr>
              <w:t>معرّفی قرآن به عنوان کلام و قول خداوند</w:t>
            </w:r>
            <w:r>
              <w:rPr>
                <w:rStyle w:val="IndexLink"/>
                <w:rtl w:val="true"/>
              </w:rPr>
              <w:tab/>
            </w:r>
            <w:r>
              <w:rPr>
                <w:rStyle w:val="IndexLink"/>
              </w:rPr>
              <w:t>164</w:t>
            </w:r>
          </w:hyperlink>
        </w:p>
        <w:p>
          <w:pPr>
            <w:pStyle w:val="Contents3"/>
            <w:tabs>
              <w:tab w:val="clear" w:pos="8459"/>
              <w:tab w:val="right" w:pos="9026" w:leader="dot"/>
            </w:tabs>
            <w:rPr/>
          </w:pPr>
          <w:hyperlink w:anchor="__RefHeading___Toc2284767_653776707">
            <w:r>
              <w:rPr>
                <w:webHidden/>
                <w:rStyle w:val="IndexLink"/>
                <w:rtl w:val="true"/>
              </w:rPr>
              <w:t>مقصود از قرآن مجید</w:t>
            </w:r>
            <w:r>
              <w:rPr>
                <w:rStyle w:val="IndexLink"/>
                <w:rtl w:val="true"/>
              </w:rPr>
              <w:tab/>
            </w:r>
            <w:r>
              <w:rPr>
                <w:rStyle w:val="IndexLink"/>
              </w:rPr>
              <w:t>165</w:t>
            </w:r>
          </w:hyperlink>
        </w:p>
        <w:p>
          <w:pPr>
            <w:pStyle w:val="Contents3"/>
            <w:tabs>
              <w:tab w:val="clear" w:pos="8459"/>
              <w:tab w:val="right" w:pos="9026" w:leader="dot"/>
            </w:tabs>
            <w:rPr/>
          </w:pPr>
          <w:hyperlink w:anchor="__RefHeading___Toc2284769_653776707">
            <w:r>
              <w:rPr>
                <w:webHidden/>
                <w:rStyle w:val="IndexLink"/>
                <w:rtl w:val="true"/>
              </w:rPr>
              <w:t>راه اثبات یا نفی ادّعای مصنّف</w:t>
            </w:r>
            <w:r>
              <w:rPr>
                <w:rStyle w:val="IndexLink"/>
                <w:rtl w:val="true"/>
              </w:rPr>
              <w:tab/>
            </w:r>
            <w:r>
              <w:rPr>
                <w:rStyle w:val="IndexLink"/>
              </w:rPr>
              <w:t>167</w:t>
            </w:r>
          </w:hyperlink>
        </w:p>
        <w:p>
          <w:pPr>
            <w:pStyle w:val="Contents3"/>
            <w:tabs>
              <w:tab w:val="clear" w:pos="8459"/>
              <w:tab w:val="right" w:pos="9026" w:leader="dot"/>
            </w:tabs>
            <w:rPr/>
          </w:pPr>
          <w:hyperlink w:anchor="__RefHeading___Toc2284771_653776707">
            <w:r>
              <w:rPr>
                <w:webHidden/>
                <w:rStyle w:val="IndexLink"/>
                <w:rtl w:val="true"/>
              </w:rPr>
              <w:t>ظهور الهی بودن قرآن به ذات خودش</w:t>
            </w:r>
            <w:r>
              <w:rPr>
                <w:rStyle w:val="IndexLink"/>
                <w:rtl w:val="true"/>
              </w:rPr>
              <w:tab/>
            </w:r>
            <w:r>
              <w:rPr>
                <w:rStyle w:val="IndexLink"/>
              </w:rPr>
              <w:t>168</w:t>
            </w:r>
          </w:hyperlink>
        </w:p>
        <w:p>
          <w:pPr>
            <w:pStyle w:val="Contents3"/>
            <w:tabs>
              <w:tab w:val="clear" w:pos="8459"/>
              <w:tab w:val="right" w:pos="9026" w:leader="dot"/>
            </w:tabs>
            <w:rPr/>
          </w:pPr>
          <w:hyperlink w:anchor="__RefHeading___Toc2284773_653776707">
            <w:r>
              <w:rPr>
                <w:webHidden/>
                <w:rStyle w:val="IndexLink"/>
                <w:rtl w:val="true"/>
              </w:rPr>
              <w:t>بی نیازی نور الهی از فصاحت و بلاغتش</w:t>
            </w:r>
            <w:r>
              <w:rPr>
                <w:rStyle w:val="IndexLink"/>
                <w:rtl w:val="true"/>
              </w:rPr>
              <w:tab/>
            </w:r>
            <w:r>
              <w:rPr>
                <w:rStyle w:val="IndexLink"/>
              </w:rPr>
              <w:t>169</w:t>
            </w:r>
          </w:hyperlink>
        </w:p>
        <w:p>
          <w:pPr>
            <w:pStyle w:val="Contents3"/>
            <w:tabs>
              <w:tab w:val="clear" w:pos="8459"/>
              <w:tab w:val="right" w:pos="9026" w:leader="dot"/>
            </w:tabs>
            <w:rPr/>
          </w:pPr>
          <w:hyperlink w:anchor="__RefHeading___Toc2284775_653776707">
            <w:r>
              <w:rPr>
                <w:webHidden/>
                <w:rStyle w:val="IndexLink"/>
                <w:rtl w:val="true"/>
              </w:rPr>
              <w:t>نور خدا</w:t>
            </w:r>
            <w:r>
              <w:rPr>
                <w:rStyle w:val="IndexLink"/>
                <w:rtl w:val="true"/>
              </w:rPr>
              <w:t xml:space="preserve">: </w:t>
            </w:r>
            <w:r>
              <w:rPr>
                <w:rStyle w:val="IndexLink"/>
                <w:rtl w:val="true"/>
              </w:rPr>
              <w:t>حجّت بالغه بر عالم و جاهل</w:t>
            </w:r>
            <w:r>
              <w:rPr>
                <w:rStyle w:val="IndexLink"/>
                <w:rtl w:val="true"/>
              </w:rPr>
              <w:tab/>
            </w:r>
            <w:r>
              <w:rPr>
                <w:rStyle w:val="IndexLink"/>
              </w:rPr>
              <w:t>170</w:t>
            </w:r>
          </w:hyperlink>
        </w:p>
        <w:p>
          <w:pPr>
            <w:pStyle w:val="Contents3"/>
            <w:tabs>
              <w:tab w:val="clear" w:pos="8459"/>
              <w:tab w:val="right" w:pos="9026" w:leader="dot"/>
            </w:tabs>
            <w:rPr/>
          </w:pPr>
          <w:hyperlink w:anchor="__RefHeading___Toc2284777_653776707">
            <w:r>
              <w:rPr>
                <w:webHidden/>
                <w:rStyle w:val="IndexLink"/>
                <w:rtl w:val="true"/>
              </w:rPr>
              <w:t>مطلب دوم</w:t>
            </w:r>
            <w:r>
              <w:rPr>
                <w:rStyle w:val="IndexLink"/>
                <w:rtl w:val="true"/>
              </w:rPr>
              <w:t xml:space="preserve">: </w:t>
            </w:r>
            <w:r>
              <w:rPr>
                <w:rStyle w:val="IndexLink"/>
                <w:rtl w:val="true"/>
              </w:rPr>
              <w:t>تحدّی نکردن قرآن به فصاحت و بلاغت</w:t>
            </w:r>
            <w:r>
              <w:rPr>
                <w:rStyle w:val="IndexLink"/>
                <w:rtl w:val="true"/>
              </w:rPr>
              <w:tab/>
            </w:r>
            <w:r>
              <w:rPr>
                <w:rStyle w:val="IndexLink"/>
              </w:rPr>
              <w:t>171</w:t>
            </w:r>
          </w:hyperlink>
        </w:p>
        <w:p>
          <w:pPr>
            <w:pStyle w:val="Contents3"/>
            <w:tabs>
              <w:tab w:val="clear" w:pos="8459"/>
              <w:tab w:val="right" w:pos="9026" w:leader="dot"/>
            </w:tabs>
            <w:rPr/>
          </w:pPr>
          <w:hyperlink w:anchor="__RefHeading___Toc2284779_653776707">
            <w:r>
              <w:rPr>
                <w:webHidden/>
                <w:rStyle w:val="IndexLink"/>
                <w:rtl w:val="true"/>
              </w:rPr>
              <w:t xml:space="preserve">دخیل نبودن فصاحت و بلاغت، در </w:t>
            </w:r>
            <w:r>
              <w:rPr>
                <w:rStyle w:val="IndexLink"/>
                <w:rtl w:val="true"/>
              </w:rPr>
              <w:t>«</w:t>
            </w:r>
            <w:r>
              <w:rPr>
                <w:rStyle w:val="IndexLink"/>
                <w:rtl w:val="true"/>
              </w:rPr>
              <w:t>برهان ذاتی بودن قرآن</w:t>
            </w:r>
            <w:r>
              <w:rPr>
                <w:rStyle w:val="IndexLink"/>
                <w:rtl w:val="true"/>
              </w:rPr>
              <w:t>»</w:t>
              <w:tab/>
            </w:r>
            <w:r>
              <w:rPr>
                <w:rStyle w:val="IndexLink"/>
              </w:rPr>
              <w:t>171</w:t>
            </w:r>
          </w:hyperlink>
        </w:p>
        <w:p>
          <w:pPr>
            <w:pStyle w:val="Contents3"/>
            <w:tabs>
              <w:tab w:val="clear" w:pos="8459"/>
              <w:tab w:val="right" w:pos="9026" w:leader="dot"/>
            </w:tabs>
            <w:rPr/>
          </w:pPr>
          <w:hyperlink w:anchor="__RefHeading___Toc2284781_653776707">
            <w:r>
              <w:rPr>
                <w:webHidden/>
                <w:rStyle w:val="IndexLink"/>
                <w:rtl w:val="true"/>
              </w:rPr>
              <w:t>اصل در تحدّی به کلام</w:t>
            </w:r>
            <w:r>
              <w:rPr>
                <w:rStyle w:val="IndexLink"/>
                <w:rtl w:val="true"/>
              </w:rPr>
              <w:t xml:space="preserve">: </w:t>
            </w:r>
            <w:r>
              <w:rPr>
                <w:rStyle w:val="IndexLink"/>
                <w:rtl w:val="true"/>
              </w:rPr>
              <w:t>مقصود آن</w:t>
            </w:r>
            <w:r>
              <w:rPr>
                <w:rStyle w:val="IndexLink"/>
                <w:rtl w:val="true"/>
              </w:rPr>
              <w:tab/>
            </w:r>
            <w:r>
              <w:rPr>
                <w:rStyle w:val="IndexLink"/>
              </w:rPr>
              <w:t>172</w:t>
            </w:r>
          </w:hyperlink>
        </w:p>
        <w:p>
          <w:pPr>
            <w:pStyle w:val="Contents3"/>
            <w:tabs>
              <w:tab w:val="clear" w:pos="8459"/>
              <w:tab w:val="right" w:pos="9026" w:leader="dot"/>
            </w:tabs>
            <w:rPr/>
          </w:pPr>
          <w:hyperlink w:anchor="__RefHeading___Toc2284783_653776707">
            <w:r>
              <w:rPr>
                <w:webHidden/>
                <w:rStyle w:val="IndexLink"/>
                <w:rtl w:val="true"/>
              </w:rPr>
              <w:t>قرآن در اعلی درجه ی فصاحت</w:t>
            </w:r>
            <w:r>
              <w:rPr>
                <w:rStyle w:val="IndexLink"/>
                <w:rtl w:val="true"/>
              </w:rPr>
              <w:tab/>
            </w:r>
            <w:r>
              <w:rPr>
                <w:rStyle w:val="IndexLink"/>
              </w:rPr>
              <w:t>173</w:t>
            </w:r>
          </w:hyperlink>
        </w:p>
        <w:p>
          <w:pPr>
            <w:pStyle w:val="Contents3"/>
            <w:tabs>
              <w:tab w:val="clear" w:pos="8459"/>
              <w:tab w:val="right" w:pos="9026" w:leader="dot"/>
            </w:tabs>
            <w:rPr/>
          </w:pPr>
          <w:hyperlink w:anchor="__RefHeading___Toc2284785_653776707">
            <w:r>
              <w:rPr>
                <w:webHidden/>
                <w:rStyle w:val="IndexLink"/>
                <w:rtl w:val="true"/>
              </w:rPr>
              <w:t>«</w:t>
            </w:r>
            <w:r>
              <w:rPr>
                <w:rStyle w:val="IndexLink"/>
                <w:rtl w:val="true"/>
              </w:rPr>
              <w:t>عربی مبین</w:t>
            </w:r>
            <w:r>
              <w:rPr>
                <w:rStyle w:val="IndexLink"/>
                <w:rtl w:val="true"/>
              </w:rPr>
              <w:t xml:space="preserve">» </w:t>
            </w:r>
            <w:r>
              <w:rPr>
                <w:rStyle w:val="IndexLink"/>
                <w:rtl w:val="true"/>
              </w:rPr>
              <w:t>بودن قرآن کریم</w:t>
            </w:r>
            <w:r>
              <w:rPr>
                <w:rStyle w:val="IndexLink"/>
                <w:rtl w:val="true"/>
              </w:rPr>
              <w:tab/>
            </w:r>
            <w:r>
              <w:rPr>
                <w:rStyle w:val="IndexLink"/>
              </w:rPr>
              <w:t>175</w:t>
            </w:r>
          </w:hyperlink>
        </w:p>
        <w:p>
          <w:pPr>
            <w:pStyle w:val="Contents3"/>
            <w:tabs>
              <w:tab w:val="clear" w:pos="8459"/>
              <w:tab w:val="right" w:pos="9026" w:leader="dot"/>
            </w:tabs>
            <w:rPr/>
          </w:pPr>
          <w:hyperlink w:anchor="__RefHeading___Toc2284787_653776707">
            <w:r>
              <w:rPr>
                <w:webHidden/>
                <w:rStyle w:val="IndexLink"/>
                <w:rtl w:val="true"/>
              </w:rPr>
              <w:t xml:space="preserve">تحدّی به </w:t>
            </w:r>
            <w:r>
              <w:rPr>
                <w:rStyle w:val="IndexLink"/>
                <w:rtl w:val="true"/>
              </w:rPr>
              <w:t>«</w:t>
            </w:r>
            <w:r>
              <w:rPr>
                <w:rStyle w:val="IndexLink"/>
                <w:rtl w:val="true"/>
              </w:rPr>
              <w:t>قرآن فصیح</w:t>
            </w:r>
            <w:r>
              <w:rPr>
                <w:rStyle w:val="IndexLink"/>
                <w:rtl w:val="true"/>
              </w:rPr>
              <w:t>»</w:t>
            </w:r>
            <w:r>
              <w:rPr>
                <w:rStyle w:val="IndexLink"/>
                <w:rtl w:val="true"/>
              </w:rPr>
              <w:t xml:space="preserve">؛ نه به </w:t>
            </w:r>
            <w:r>
              <w:rPr>
                <w:rStyle w:val="IndexLink"/>
                <w:rtl w:val="true"/>
              </w:rPr>
              <w:t>«</w:t>
            </w:r>
            <w:r>
              <w:rPr>
                <w:rStyle w:val="IndexLink"/>
                <w:rtl w:val="true"/>
              </w:rPr>
              <w:t>فصاحت قرآن</w:t>
            </w:r>
            <w:r>
              <w:rPr>
                <w:rStyle w:val="IndexLink"/>
                <w:rtl w:val="true"/>
              </w:rPr>
              <w:t>»</w:t>
              <w:tab/>
            </w:r>
            <w:r>
              <w:rPr>
                <w:rStyle w:val="IndexLink"/>
              </w:rPr>
              <w:t>178</w:t>
            </w:r>
          </w:hyperlink>
        </w:p>
        <w:p>
          <w:pPr>
            <w:pStyle w:val="Contents3"/>
            <w:tabs>
              <w:tab w:val="clear" w:pos="8459"/>
              <w:tab w:val="right" w:pos="9026" w:leader="dot"/>
            </w:tabs>
            <w:rPr/>
          </w:pPr>
          <w:hyperlink w:anchor="__RefHeading___Toc2284789_653776707">
            <w:r>
              <w:rPr>
                <w:webHidden/>
                <w:rStyle w:val="IndexLink"/>
                <w:rtl w:val="true"/>
              </w:rPr>
              <w:t>اسلوب فرابشری قرآن کریم</w:t>
            </w:r>
            <w:r>
              <w:rPr>
                <w:rStyle w:val="IndexLink"/>
                <w:rtl w:val="true"/>
              </w:rPr>
              <w:tab/>
            </w:r>
            <w:r>
              <w:rPr>
                <w:rStyle w:val="IndexLink"/>
              </w:rPr>
              <w:t>180</w:t>
            </w:r>
          </w:hyperlink>
        </w:p>
        <w:p>
          <w:pPr>
            <w:pStyle w:val="Contents3"/>
            <w:tabs>
              <w:tab w:val="clear" w:pos="8459"/>
              <w:tab w:val="right" w:pos="9026" w:leader="dot"/>
            </w:tabs>
            <w:rPr/>
          </w:pPr>
          <w:hyperlink w:anchor="__RefHeading___Toc2284791_653776707">
            <w:r>
              <w:rPr>
                <w:webHidden/>
                <w:rStyle w:val="IndexLink"/>
                <w:rtl w:val="true"/>
              </w:rPr>
              <w:t>اقرار به عجز در برابر فصاحت و بلاغت قرآن</w:t>
            </w:r>
            <w:r>
              <w:rPr>
                <w:rStyle w:val="IndexLink"/>
                <w:rtl w:val="true"/>
              </w:rPr>
              <w:tab/>
            </w:r>
            <w:r>
              <w:rPr>
                <w:rStyle w:val="IndexLink"/>
              </w:rPr>
              <w:t>182</w:t>
            </w:r>
          </w:hyperlink>
        </w:p>
        <w:p>
          <w:pPr>
            <w:pStyle w:val="Contents3"/>
            <w:tabs>
              <w:tab w:val="clear" w:pos="8459"/>
              <w:tab w:val="right" w:pos="9026" w:leader="dot"/>
            </w:tabs>
            <w:rPr/>
          </w:pPr>
          <w:hyperlink w:anchor="__RefHeading___Toc2284793_653776707">
            <w:r>
              <w:rPr>
                <w:webHidden/>
                <w:rStyle w:val="IndexLink"/>
                <w:rtl w:val="true"/>
              </w:rPr>
              <w:t>«</w:t>
            </w:r>
            <w:r>
              <w:rPr>
                <w:rStyle w:val="IndexLink"/>
                <w:rtl w:val="true"/>
              </w:rPr>
              <w:t>ناتوانی از مقابله با قرآن</w:t>
            </w:r>
            <w:r>
              <w:rPr>
                <w:rStyle w:val="IndexLink"/>
                <w:rtl w:val="true"/>
              </w:rPr>
              <w:t xml:space="preserve">»: </w:t>
            </w:r>
            <w:r>
              <w:rPr>
                <w:rStyle w:val="IndexLink"/>
                <w:rtl w:val="true"/>
              </w:rPr>
              <w:t>درجه ای پایین تر از تنبّه به نور بودن قرآن</w:t>
            </w:r>
            <w:r>
              <w:rPr>
                <w:rStyle w:val="IndexLink"/>
                <w:rtl w:val="true"/>
              </w:rPr>
              <w:tab/>
            </w:r>
            <w:r>
              <w:rPr>
                <w:rStyle w:val="IndexLink"/>
              </w:rPr>
              <w:t>183</w:t>
            </w:r>
          </w:hyperlink>
        </w:p>
        <w:p>
          <w:pPr>
            <w:pStyle w:val="Contents3"/>
            <w:tabs>
              <w:tab w:val="clear" w:pos="8459"/>
              <w:tab w:val="right" w:pos="9026" w:leader="dot"/>
            </w:tabs>
            <w:rPr/>
          </w:pPr>
          <w:hyperlink w:anchor="__RefHeading___Toc2284795_653776707">
            <w:r>
              <w:rPr>
                <w:webHidden/>
                <w:rStyle w:val="IndexLink"/>
                <w:rtl w:val="true"/>
              </w:rPr>
              <w:t>عدم کشف وجه تحدّی از طریق اقرار بشر به عجز از مقابله با قرآن</w:t>
            </w:r>
            <w:r>
              <w:rPr>
                <w:rStyle w:val="IndexLink"/>
                <w:rtl w:val="true"/>
              </w:rPr>
              <w:tab/>
            </w:r>
            <w:r>
              <w:rPr>
                <w:rStyle w:val="IndexLink"/>
              </w:rPr>
              <w:t>184</w:t>
            </w:r>
          </w:hyperlink>
        </w:p>
        <w:p>
          <w:pPr>
            <w:pStyle w:val="Contents3"/>
            <w:tabs>
              <w:tab w:val="clear" w:pos="8459"/>
              <w:tab w:val="right" w:pos="9026" w:leader="dot"/>
            </w:tabs>
            <w:rPr/>
          </w:pPr>
          <w:hyperlink w:anchor="__RefHeading___Toc2284797_653776707">
            <w:r>
              <w:rPr>
                <w:webHidden/>
                <w:rStyle w:val="IndexLink"/>
                <w:rtl w:val="true"/>
              </w:rPr>
              <w:t>صراحت قرآن در تحدّی به هدایت آن</w:t>
            </w:r>
            <w:r>
              <w:rPr>
                <w:rStyle w:val="IndexLink"/>
                <w:rtl w:val="true"/>
              </w:rPr>
              <w:tab/>
            </w:r>
            <w:r>
              <w:rPr>
                <w:rStyle w:val="IndexLink"/>
              </w:rPr>
              <w:t>186</w:t>
            </w:r>
          </w:hyperlink>
        </w:p>
        <w:p>
          <w:pPr>
            <w:pStyle w:val="Contents3"/>
            <w:tabs>
              <w:tab w:val="clear" w:pos="8459"/>
              <w:tab w:val="right" w:pos="9026" w:leader="dot"/>
            </w:tabs>
            <w:rPr/>
          </w:pPr>
          <w:hyperlink w:anchor="__RefHeading___Toc2284799_653776707">
            <w:r>
              <w:rPr>
                <w:webHidden/>
                <w:rStyle w:val="IndexLink"/>
                <w:rtl w:val="true"/>
              </w:rPr>
              <w:t>نبود تحدّی به بلاغت در قرآن</w:t>
            </w:r>
            <w:r>
              <w:rPr>
                <w:rStyle w:val="IndexLink"/>
                <w:rtl w:val="true"/>
              </w:rPr>
              <w:tab/>
            </w:r>
            <w:r>
              <w:rPr>
                <w:rStyle w:val="IndexLink"/>
              </w:rPr>
              <w:t>187</w:t>
            </w:r>
          </w:hyperlink>
        </w:p>
        <w:p>
          <w:pPr>
            <w:pStyle w:val="Contents3"/>
            <w:tabs>
              <w:tab w:val="clear" w:pos="8459"/>
              <w:tab w:val="right" w:pos="9026" w:leader="dot"/>
            </w:tabs>
            <w:rPr/>
          </w:pPr>
          <w:hyperlink w:anchor="__RefHeading___Toc2284801_653776707">
            <w:r>
              <w:rPr>
                <w:webHidden/>
                <w:rStyle w:val="IndexLink"/>
                <w:rtl w:val="true"/>
              </w:rPr>
              <w:t>تأثير فصاحت و بلاغت در تجلّی بهتر نور قرآن</w:t>
            </w:r>
            <w:r>
              <w:rPr>
                <w:rStyle w:val="IndexLink"/>
                <w:rtl w:val="true"/>
              </w:rPr>
              <w:tab/>
            </w:r>
            <w:r>
              <w:rPr>
                <w:rStyle w:val="IndexLink"/>
              </w:rPr>
              <w:t>188</w:t>
            </w:r>
          </w:hyperlink>
        </w:p>
        <w:p>
          <w:pPr>
            <w:pStyle w:val="Contents3"/>
            <w:tabs>
              <w:tab w:val="clear" w:pos="8459"/>
              <w:tab w:val="right" w:pos="9026" w:leader="dot"/>
            </w:tabs>
            <w:rPr/>
          </w:pPr>
          <w:hyperlink w:anchor="__RefHeading___Toc2284803_653776707">
            <w:r>
              <w:rPr>
                <w:webHidden/>
                <w:rStyle w:val="IndexLink"/>
                <w:rtl w:val="true"/>
              </w:rPr>
              <w:t>مطلب سوم</w:t>
            </w:r>
            <w:r>
              <w:rPr>
                <w:rStyle w:val="IndexLink"/>
                <w:rtl w:val="true"/>
              </w:rPr>
              <w:t xml:space="preserve">: </w:t>
            </w:r>
            <w:r>
              <w:rPr>
                <w:rStyle w:val="IndexLink"/>
                <w:rtl w:val="true"/>
              </w:rPr>
              <w:t>قرآن و فرقان</w:t>
            </w:r>
            <w:r>
              <w:rPr>
                <w:rStyle w:val="IndexLink"/>
                <w:rtl w:val="true"/>
              </w:rPr>
              <w:tab/>
            </w:r>
            <w:r>
              <w:rPr>
                <w:rStyle w:val="IndexLink"/>
              </w:rPr>
              <w:t>189</w:t>
            </w:r>
          </w:hyperlink>
        </w:p>
        <w:p>
          <w:pPr>
            <w:pStyle w:val="Contents3"/>
            <w:tabs>
              <w:tab w:val="clear" w:pos="8459"/>
              <w:tab w:val="right" w:pos="9026" w:leader="dot"/>
            </w:tabs>
            <w:rPr/>
          </w:pPr>
          <w:hyperlink w:anchor="__RefHeading___Toc2284805_653776707">
            <w:r>
              <w:rPr>
                <w:webHidden/>
                <w:rStyle w:val="IndexLink"/>
                <w:rtl w:val="true"/>
              </w:rPr>
              <w:t xml:space="preserve">معنای لغوی </w:t>
            </w:r>
            <w:r>
              <w:rPr>
                <w:rStyle w:val="IndexLink"/>
                <w:rtl w:val="true"/>
              </w:rPr>
              <w:t>«</w:t>
            </w:r>
            <w:r>
              <w:rPr>
                <w:rStyle w:val="IndexLink"/>
                <w:rtl w:val="true"/>
              </w:rPr>
              <w:t>قرآن</w:t>
            </w:r>
            <w:r>
              <w:rPr>
                <w:rStyle w:val="IndexLink"/>
                <w:rtl w:val="true"/>
              </w:rPr>
              <w:t>»</w:t>
              <w:tab/>
            </w:r>
            <w:r>
              <w:rPr>
                <w:rStyle w:val="IndexLink"/>
              </w:rPr>
              <w:t>189</w:t>
            </w:r>
          </w:hyperlink>
        </w:p>
        <w:p>
          <w:pPr>
            <w:pStyle w:val="Contents3"/>
            <w:tabs>
              <w:tab w:val="clear" w:pos="8459"/>
              <w:tab w:val="right" w:pos="9026" w:leader="dot"/>
            </w:tabs>
            <w:rPr/>
          </w:pPr>
          <w:hyperlink w:anchor="__RefHeading___Toc2284807_653776707">
            <w:r>
              <w:rPr>
                <w:webHidden/>
                <w:rStyle w:val="IndexLink"/>
                <w:rtl w:val="true"/>
              </w:rPr>
              <w:t xml:space="preserve">معناى لغوى </w:t>
            </w:r>
            <w:r>
              <w:rPr>
                <w:rStyle w:val="IndexLink"/>
                <w:rtl w:val="true"/>
              </w:rPr>
              <w:t>«</w:t>
            </w:r>
            <w:r>
              <w:rPr>
                <w:rStyle w:val="IndexLink"/>
                <w:rtl w:val="true"/>
              </w:rPr>
              <w:t>فرقان</w:t>
            </w:r>
            <w:r>
              <w:rPr>
                <w:rStyle w:val="IndexLink"/>
                <w:rtl w:val="true"/>
              </w:rPr>
              <w:t>»</w:t>
              <w:tab/>
            </w:r>
            <w:r>
              <w:rPr>
                <w:rStyle w:val="IndexLink"/>
              </w:rPr>
              <w:t>190</w:t>
            </w:r>
          </w:hyperlink>
        </w:p>
        <w:p>
          <w:pPr>
            <w:pStyle w:val="Contents3"/>
            <w:tabs>
              <w:tab w:val="clear" w:pos="8459"/>
              <w:tab w:val="right" w:pos="9026" w:leader="dot"/>
            </w:tabs>
            <w:rPr/>
          </w:pPr>
          <w:hyperlink w:anchor="__RefHeading___Toc2284809_653776707">
            <w:r>
              <w:rPr>
                <w:webHidden/>
                <w:rStyle w:val="IndexLink"/>
                <w:rtl w:val="true"/>
              </w:rPr>
              <w:t>دو جهت قرآنیّت و فرقانیّت در کلام خدا</w:t>
            </w:r>
            <w:r>
              <w:rPr>
                <w:rStyle w:val="IndexLink"/>
                <w:rtl w:val="true"/>
              </w:rPr>
              <w:tab/>
            </w:r>
            <w:r>
              <w:rPr>
                <w:rStyle w:val="IndexLink"/>
              </w:rPr>
              <w:t>191</w:t>
            </w:r>
          </w:hyperlink>
        </w:p>
        <w:p>
          <w:pPr>
            <w:pStyle w:val="Contents3"/>
            <w:tabs>
              <w:tab w:val="clear" w:pos="8459"/>
              <w:tab w:val="right" w:pos="9026" w:leader="dot"/>
            </w:tabs>
            <w:rPr/>
          </w:pPr>
          <w:hyperlink w:anchor="__RefHeading___Toc2284811_653776707">
            <w:r>
              <w:rPr>
                <w:webHidden/>
                <w:rStyle w:val="IndexLink"/>
                <w:rtl w:val="true"/>
              </w:rPr>
              <w:t>شواهد جهت قرآنیّت</w:t>
            </w:r>
            <w:r>
              <w:rPr>
                <w:rStyle w:val="IndexLink"/>
                <w:rtl w:val="true"/>
              </w:rPr>
              <w:tab/>
            </w:r>
            <w:r>
              <w:rPr>
                <w:rStyle w:val="IndexLink"/>
              </w:rPr>
              <w:t>192</w:t>
            </w:r>
          </w:hyperlink>
        </w:p>
        <w:p>
          <w:pPr>
            <w:pStyle w:val="Contents3"/>
            <w:tabs>
              <w:tab w:val="clear" w:pos="8459"/>
              <w:tab w:val="right" w:pos="9026" w:leader="dot"/>
            </w:tabs>
            <w:rPr/>
          </w:pPr>
          <w:hyperlink w:anchor="__RefHeading___Toc2284813_653776707">
            <w:r>
              <w:rPr>
                <w:webHidden/>
                <w:rStyle w:val="IndexLink"/>
                <w:rtl w:val="true"/>
              </w:rPr>
              <w:t>برهانيّت كلام خدا از جهت قرآنیّت</w:t>
            </w:r>
            <w:r>
              <w:rPr>
                <w:rStyle w:val="IndexLink"/>
                <w:rtl w:val="true"/>
              </w:rPr>
              <w:tab/>
            </w:r>
            <w:r>
              <w:rPr>
                <w:rStyle w:val="IndexLink"/>
              </w:rPr>
              <w:t>194</w:t>
            </w:r>
          </w:hyperlink>
        </w:p>
        <w:p>
          <w:pPr>
            <w:pStyle w:val="Contents3"/>
            <w:tabs>
              <w:tab w:val="clear" w:pos="8459"/>
              <w:tab w:val="right" w:pos="9026" w:leader="dot"/>
            </w:tabs>
            <w:rPr/>
          </w:pPr>
          <w:hyperlink w:anchor="__RefHeading___Toc2284815_653776707">
            <w:r>
              <w:rPr>
                <w:webHidden/>
                <w:rStyle w:val="IndexLink"/>
                <w:rtl w:val="true"/>
              </w:rPr>
              <w:t xml:space="preserve">دو وجه فرقانیّت </w:t>
            </w:r>
            <w:r>
              <w:rPr>
                <w:rStyle w:val="IndexLink"/>
                <w:rtl w:val="true"/>
              </w:rPr>
              <w:t>«</w:t>
            </w:r>
            <w:r>
              <w:rPr>
                <w:rStyle w:val="IndexLink"/>
                <w:rtl w:val="true"/>
              </w:rPr>
              <w:t>فرقان</w:t>
            </w:r>
            <w:r>
              <w:rPr>
                <w:rStyle w:val="IndexLink"/>
                <w:rtl w:val="true"/>
              </w:rPr>
              <w:t>»</w:t>
              <w:tab/>
            </w:r>
            <w:r>
              <w:rPr>
                <w:rStyle w:val="IndexLink"/>
              </w:rPr>
              <w:t>195</w:t>
            </w:r>
          </w:hyperlink>
        </w:p>
        <w:p>
          <w:pPr>
            <w:pStyle w:val="Contents3"/>
            <w:tabs>
              <w:tab w:val="clear" w:pos="8459"/>
              <w:tab w:val="right" w:pos="9026" w:leader="dot"/>
            </w:tabs>
            <w:rPr/>
          </w:pPr>
          <w:hyperlink w:anchor="__RefHeading___Toc2284817_653776707">
            <w:r>
              <w:rPr>
                <w:webHidden/>
                <w:rStyle w:val="IndexLink"/>
                <w:rtl w:val="true"/>
              </w:rPr>
              <w:t>وجه اوّل</w:t>
            </w:r>
            <w:r>
              <w:rPr>
                <w:rStyle w:val="IndexLink"/>
                <w:rtl w:val="true"/>
              </w:rPr>
              <w:t xml:space="preserve">: </w:t>
            </w:r>
            <w:r>
              <w:rPr>
                <w:rStyle w:val="IndexLink"/>
                <w:rtl w:val="true"/>
              </w:rPr>
              <w:t>نزول تدریجی</w:t>
            </w:r>
            <w:r>
              <w:rPr>
                <w:rStyle w:val="IndexLink"/>
                <w:rtl w:val="true"/>
              </w:rPr>
              <w:tab/>
            </w:r>
            <w:r>
              <w:rPr>
                <w:rStyle w:val="IndexLink"/>
              </w:rPr>
              <w:t>195</w:t>
            </w:r>
          </w:hyperlink>
        </w:p>
        <w:p>
          <w:pPr>
            <w:pStyle w:val="Contents3"/>
            <w:tabs>
              <w:tab w:val="clear" w:pos="8459"/>
              <w:tab w:val="right" w:pos="9026" w:leader="dot"/>
            </w:tabs>
            <w:rPr/>
          </w:pPr>
          <w:hyperlink w:anchor="__RefHeading___Toc2284819_653776707">
            <w:r>
              <w:rPr>
                <w:webHidden/>
                <w:rStyle w:val="IndexLink"/>
                <w:rtl w:val="true"/>
              </w:rPr>
              <w:t>وجه دوم</w:t>
            </w:r>
            <w:r>
              <w:rPr>
                <w:rStyle w:val="IndexLink"/>
                <w:rtl w:val="true"/>
              </w:rPr>
              <w:t xml:space="preserve">: </w:t>
            </w:r>
            <w:r>
              <w:rPr>
                <w:rStyle w:val="IndexLink"/>
                <w:rtl w:val="true"/>
              </w:rPr>
              <w:t>فارق حقّ و باطل</w:t>
            </w:r>
            <w:r>
              <w:rPr>
                <w:rStyle w:val="IndexLink"/>
                <w:rtl w:val="true"/>
              </w:rPr>
              <w:tab/>
            </w:r>
            <w:r>
              <w:rPr>
                <w:rStyle w:val="IndexLink"/>
              </w:rPr>
              <w:t>196</w:t>
            </w:r>
          </w:hyperlink>
        </w:p>
        <w:p>
          <w:pPr>
            <w:pStyle w:val="Contents3"/>
            <w:tabs>
              <w:tab w:val="clear" w:pos="8459"/>
              <w:tab w:val="right" w:pos="9026" w:leader="dot"/>
            </w:tabs>
            <w:rPr/>
          </w:pPr>
          <w:hyperlink w:anchor="__RefHeading___Toc2284821_653776707">
            <w:r>
              <w:rPr>
                <w:webHidden/>
                <w:rStyle w:val="IndexLink"/>
                <w:rtl w:val="true"/>
              </w:rPr>
              <w:t>تفاوت قرآن و فرقان در بیان امام صادق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284823_653776707">
            <w:r>
              <w:rPr>
                <w:webHidden/>
                <w:rStyle w:val="IndexLink"/>
                <w:rtl w:val="true"/>
              </w:rPr>
              <w:t>تحدّی به کلام خدا از جهت فرقانیّت</w:t>
            </w:r>
            <w:r>
              <w:rPr>
                <w:rStyle w:val="IndexLink"/>
                <w:rtl w:val="true"/>
              </w:rPr>
              <w:tab/>
            </w:r>
            <w:r>
              <w:rPr>
                <w:rStyle w:val="IndexLink"/>
              </w:rPr>
              <w:t>197</w:t>
            </w:r>
          </w:hyperlink>
        </w:p>
        <w:p>
          <w:pPr>
            <w:pStyle w:val="Contents3"/>
            <w:tabs>
              <w:tab w:val="clear" w:pos="8459"/>
              <w:tab w:val="right" w:pos="9026" w:leader="dot"/>
            </w:tabs>
            <w:rPr/>
          </w:pPr>
          <w:hyperlink w:anchor="__RefHeading___Toc2284825_653776707">
            <w:r>
              <w:rPr>
                <w:webHidden/>
                <w:rStyle w:val="IndexLink"/>
                <w:rtl w:val="true"/>
              </w:rPr>
              <w:t>بی نیازی از اثبات برهانیّت اجزاء قرآن در عصر حاضر</w:t>
            </w:r>
            <w:r>
              <w:rPr>
                <w:rStyle w:val="IndexLink"/>
                <w:rtl w:val="true"/>
              </w:rPr>
              <w:tab/>
            </w:r>
            <w:r>
              <w:rPr>
                <w:rStyle w:val="IndexLink"/>
              </w:rPr>
              <w:t>199</w:t>
            </w:r>
          </w:hyperlink>
        </w:p>
        <w:p>
          <w:pPr>
            <w:pStyle w:val="Contents3"/>
            <w:tabs>
              <w:tab w:val="clear" w:pos="8459"/>
              <w:tab w:val="right" w:pos="9026" w:leader="dot"/>
            </w:tabs>
            <w:rPr/>
          </w:pPr>
          <w:hyperlink w:anchor="__RefHeading___Toc2284827_653776707">
            <w:r>
              <w:rPr>
                <w:webHidden/>
                <w:rStyle w:val="IndexLink"/>
                <w:rtl w:val="true"/>
              </w:rPr>
              <w:t>پیوست فصل سوم</w:t>
            </w:r>
            <w:r>
              <w:rPr>
                <w:rStyle w:val="IndexLink"/>
                <w:rtl w:val="true"/>
              </w:rPr>
              <w:tab/>
            </w:r>
            <w:r>
              <w:rPr>
                <w:rStyle w:val="IndexLink"/>
              </w:rPr>
              <w:t>201</w:t>
            </w:r>
          </w:hyperlink>
        </w:p>
        <w:p>
          <w:pPr>
            <w:pStyle w:val="Contents3"/>
            <w:tabs>
              <w:tab w:val="clear" w:pos="8459"/>
              <w:tab w:val="right" w:pos="9026" w:leader="dot"/>
            </w:tabs>
            <w:rPr/>
          </w:pPr>
          <w:hyperlink w:anchor="__RefHeading___Toc2284829_653776707">
            <w:r>
              <w:rPr>
                <w:webHidden/>
                <w:rStyle w:val="IndexLink"/>
                <w:rtl w:val="true"/>
              </w:rPr>
              <w:t xml:space="preserve">امّا معنای </w:t>
            </w:r>
            <w:r>
              <w:rPr>
                <w:rStyle w:val="IndexLink"/>
                <w:rtl w:val="true"/>
              </w:rPr>
              <w:t>«</w:t>
            </w:r>
            <w:r>
              <w:rPr>
                <w:rStyle w:val="IndexLink"/>
                <w:rtl w:val="true"/>
              </w:rPr>
              <w:t>فرقان</w:t>
            </w:r>
            <w:r>
              <w:rPr>
                <w:rStyle w:val="IndexLink"/>
                <w:rtl w:val="true"/>
              </w:rPr>
              <w:t>»</w:t>
              <w:tab/>
            </w:r>
            <w:r>
              <w:rPr>
                <w:rStyle w:val="IndexLink"/>
              </w:rPr>
              <w:t>202</w:t>
            </w:r>
          </w:hyperlink>
        </w:p>
        <w:p>
          <w:pPr>
            <w:pStyle w:val="Contents2"/>
            <w:tabs>
              <w:tab w:val="clear" w:pos="8743"/>
              <w:tab w:val="right" w:pos="9026" w:leader="dot"/>
            </w:tabs>
            <w:rPr/>
          </w:pPr>
          <w:hyperlink w:anchor="__RefHeading___Toc2284831_653776707">
            <w:r>
              <w:rPr>
                <w:webHidden/>
                <w:rStyle w:val="IndexLink"/>
                <w:rtl w:val="true"/>
              </w:rPr>
              <w:t>بخش دوم</w:t>
            </w:r>
            <w:r>
              <w:rPr>
                <w:rStyle w:val="IndexLink"/>
                <w:rtl w:val="true"/>
              </w:rPr>
              <w:t xml:space="preserve">: </w:t>
            </w:r>
            <w:r>
              <w:rPr>
                <w:rStyle w:val="IndexLink"/>
                <w:rtl w:val="true"/>
              </w:rPr>
              <w:t>حجّیّت جمعیّه ی قرآن و اهل بیت علیهم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2284833_653776707">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2284835_653776707">
            <w:r>
              <w:rPr>
                <w:webHidden/>
                <w:rStyle w:val="IndexLink"/>
                <w:rtl w:val="true"/>
              </w:rPr>
              <w:t xml:space="preserve">فصل </w:t>
            </w:r>
            <w:r>
              <w:rPr>
                <w:rStyle w:val="IndexLink"/>
              </w:rPr>
              <w:t>1</w:t>
            </w:r>
            <w:r>
              <w:rPr>
                <w:rStyle w:val="IndexLink"/>
                <w:rtl w:val="true"/>
              </w:rPr>
              <w:t xml:space="preserve">: </w:t>
            </w:r>
            <w:r>
              <w:rPr>
                <w:rStyle w:val="IndexLink"/>
                <w:rtl w:val="true"/>
              </w:rPr>
              <w:t>تعویل بر منفصل در تکلّم بشری</w:t>
            </w:r>
            <w:r>
              <w:rPr>
                <w:rStyle w:val="IndexLink"/>
                <w:rtl w:val="true"/>
              </w:rPr>
              <w:tab/>
            </w:r>
            <w:r>
              <w:rPr>
                <w:rStyle w:val="IndexLink"/>
              </w:rPr>
              <w:t>207</w:t>
            </w:r>
          </w:hyperlink>
        </w:p>
        <w:p>
          <w:pPr>
            <w:pStyle w:val="Contents4"/>
            <w:tabs>
              <w:tab w:val="clear" w:pos="8176"/>
              <w:tab w:val="right" w:pos="9026" w:leader="dot"/>
            </w:tabs>
            <w:rPr/>
          </w:pPr>
          <w:hyperlink w:anchor="__RefHeading___Toc2284837_653776707">
            <w:r>
              <w:rPr>
                <w:webHidden/>
                <w:rStyle w:val="IndexLink"/>
                <w:rtl w:val="true"/>
              </w:rPr>
              <w:t>پایه و اساس خلافت و حجّیّت جمعيّه</w:t>
            </w:r>
            <w:r>
              <w:rPr>
                <w:rStyle w:val="IndexLink"/>
                <w:rtl w:val="true"/>
              </w:rPr>
              <w:tab/>
            </w:r>
            <w:r>
              <w:rPr>
                <w:rStyle w:val="IndexLink"/>
              </w:rPr>
              <w:t>207</w:t>
            </w:r>
          </w:hyperlink>
        </w:p>
        <w:p>
          <w:pPr>
            <w:pStyle w:val="Contents4"/>
            <w:tabs>
              <w:tab w:val="clear" w:pos="8176"/>
              <w:tab w:val="right" w:pos="9026" w:leader="dot"/>
            </w:tabs>
            <w:rPr/>
          </w:pPr>
          <w:hyperlink w:anchor="__RefHeading___Toc2284839_653776707">
            <w:r>
              <w:rPr>
                <w:webHidden/>
                <w:rStyle w:val="IndexLink"/>
                <w:rtl w:val="true"/>
              </w:rPr>
              <w:t>قدر متیّقن از خلافت و حجّیّت جمعيّه</w:t>
            </w:r>
            <w:r>
              <w:rPr>
                <w:rStyle w:val="IndexLink"/>
                <w:rtl w:val="true"/>
              </w:rPr>
              <w:tab/>
            </w:r>
            <w:r>
              <w:rPr>
                <w:rStyle w:val="IndexLink"/>
              </w:rPr>
              <w:t>208</w:t>
            </w:r>
          </w:hyperlink>
        </w:p>
        <w:p>
          <w:pPr>
            <w:pStyle w:val="Contents4"/>
            <w:tabs>
              <w:tab w:val="clear" w:pos="8176"/>
              <w:tab w:val="right" w:pos="9026" w:leader="dot"/>
            </w:tabs>
            <w:rPr/>
          </w:pPr>
          <w:hyperlink w:anchor="__RefHeading___Toc2284841_653776707">
            <w:r>
              <w:rPr>
                <w:webHidden/>
                <w:rStyle w:val="IndexLink"/>
                <w:rtl w:val="true"/>
              </w:rPr>
              <w:t>اختلاف مبنای مصنّف با مرحوم شیخ اعظم انصاری رحمة اللّه</w:t>
            </w:r>
            <w:r>
              <w:rPr>
                <w:rStyle w:val="IndexLink"/>
                <w:rtl w:val="true"/>
              </w:rPr>
              <w:tab/>
            </w:r>
            <w:r>
              <w:rPr>
                <w:rStyle w:val="IndexLink"/>
              </w:rPr>
              <w:t>209</w:t>
            </w:r>
          </w:hyperlink>
        </w:p>
        <w:p>
          <w:pPr>
            <w:pStyle w:val="Contents4"/>
            <w:tabs>
              <w:tab w:val="clear" w:pos="8176"/>
              <w:tab w:val="right" w:pos="9026" w:leader="dot"/>
            </w:tabs>
            <w:rPr/>
          </w:pPr>
          <w:hyperlink w:anchor="__RefHeading___Toc2284843_653776707">
            <w:r>
              <w:rPr>
                <w:webHidden/>
                <w:rStyle w:val="IndexLink"/>
                <w:rtl w:val="true"/>
              </w:rPr>
              <w:t xml:space="preserve">ارتباط بحث </w:t>
            </w:r>
            <w:r>
              <w:rPr>
                <w:rStyle w:val="IndexLink"/>
                <w:rtl w:val="true"/>
              </w:rPr>
              <w:t>«</w:t>
            </w:r>
            <w:r>
              <w:rPr>
                <w:rStyle w:val="IndexLink"/>
                <w:rtl w:val="true"/>
              </w:rPr>
              <w:t>تعویل بر منفصل</w:t>
            </w:r>
            <w:r>
              <w:rPr>
                <w:rStyle w:val="IndexLink"/>
                <w:rtl w:val="true"/>
              </w:rPr>
              <w:t xml:space="preserve">» </w:t>
            </w:r>
            <w:r>
              <w:rPr>
                <w:rStyle w:val="IndexLink"/>
                <w:rtl w:val="true"/>
              </w:rPr>
              <w:t>با حجّیّت جمعيّه</w:t>
            </w:r>
            <w:r>
              <w:rPr>
                <w:rStyle w:val="IndexLink"/>
                <w:rtl w:val="true"/>
              </w:rPr>
              <w:tab/>
            </w:r>
            <w:r>
              <w:rPr>
                <w:rStyle w:val="IndexLink"/>
              </w:rPr>
              <w:t>209</w:t>
            </w:r>
          </w:hyperlink>
        </w:p>
        <w:p>
          <w:pPr>
            <w:pStyle w:val="Contents4"/>
            <w:tabs>
              <w:tab w:val="clear" w:pos="8176"/>
              <w:tab w:val="right" w:pos="9026" w:leader="dot"/>
            </w:tabs>
            <w:rPr/>
          </w:pPr>
          <w:hyperlink w:anchor="__RefHeading___Toc2284845_653776707">
            <w:r>
              <w:rPr>
                <w:webHidden/>
                <w:rStyle w:val="IndexLink"/>
                <w:rtl w:val="true"/>
              </w:rPr>
              <w:t>اصل عدم تعویل بر منفصل در محاورات بشری</w:t>
            </w:r>
            <w:r>
              <w:rPr>
                <w:rStyle w:val="IndexLink"/>
                <w:rtl w:val="true"/>
              </w:rPr>
              <w:tab/>
            </w:r>
            <w:r>
              <w:rPr>
                <w:rStyle w:val="IndexLink"/>
              </w:rPr>
              <w:t>210</w:t>
            </w:r>
          </w:hyperlink>
        </w:p>
        <w:p>
          <w:pPr>
            <w:pStyle w:val="Contents4"/>
            <w:tabs>
              <w:tab w:val="clear" w:pos="8176"/>
              <w:tab w:val="right" w:pos="9026" w:leader="dot"/>
            </w:tabs>
            <w:rPr/>
          </w:pPr>
          <w:hyperlink w:anchor="__RefHeading___Toc2284847_653776707">
            <w:r>
              <w:rPr>
                <w:webHidden/>
                <w:rStyle w:val="IndexLink"/>
                <w:rtl w:val="true"/>
              </w:rPr>
              <w:t>احتمال تعويل بر منفصل در تکلّم عقلایی</w:t>
            </w:r>
            <w:r>
              <w:rPr>
                <w:rStyle w:val="IndexLink"/>
                <w:rtl w:val="true"/>
              </w:rPr>
              <w:tab/>
            </w:r>
            <w:r>
              <w:rPr>
                <w:rStyle w:val="IndexLink"/>
              </w:rPr>
              <w:t>211</w:t>
            </w:r>
          </w:hyperlink>
        </w:p>
        <w:p>
          <w:pPr>
            <w:pStyle w:val="Contents4"/>
            <w:tabs>
              <w:tab w:val="clear" w:pos="8176"/>
              <w:tab w:val="right" w:pos="9026" w:leader="dot"/>
            </w:tabs>
            <w:rPr/>
          </w:pPr>
          <w:hyperlink w:anchor="__RefHeading___Toc2284849_653776707">
            <w:r>
              <w:rPr>
                <w:webHidden/>
                <w:rStyle w:val="IndexLink"/>
                <w:rtl w:val="true"/>
              </w:rPr>
              <w:t>عقلایی بودن تعویل بر منفصل در تعلیمات</w:t>
            </w:r>
            <w:r>
              <w:rPr>
                <w:rStyle w:val="IndexLink"/>
                <w:rtl w:val="true"/>
              </w:rPr>
              <w:tab/>
            </w:r>
            <w:r>
              <w:rPr>
                <w:rStyle w:val="IndexLink"/>
              </w:rPr>
              <w:t>213</w:t>
            </w:r>
          </w:hyperlink>
        </w:p>
        <w:p>
          <w:pPr>
            <w:pStyle w:val="Contents4"/>
            <w:tabs>
              <w:tab w:val="clear" w:pos="8176"/>
              <w:tab w:val="right" w:pos="9026" w:leader="dot"/>
            </w:tabs>
            <w:rPr/>
          </w:pPr>
          <w:hyperlink w:anchor="__RefHeading___Toc2284851_653776707">
            <w:r>
              <w:rPr>
                <w:webHidden/>
                <w:rStyle w:val="IndexLink"/>
                <w:rtl w:val="true"/>
              </w:rPr>
              <w:t>تفاوت تعلیم و افتاء در تعویل بر منفصل</w:t>
            </w:r>
            <w:r>
              <w:rPr>
                <w:rStyle w:val="IndexLink"/>
                <w:rtl w:val="true"/>
              </w:rPr>
              <w:tab/>
            </w:r>
            <w:r>
              <w:rPr>
                <w:rStyle w:val="IndexLink"/>
              </w:rPr>
              <w:t>214</w:t>
            </w:r>
          </w:hyperlink>
        </w:p>
        <w:p>
          <w:pPr>
            <w:pStyle w:val="Contents4"/>
            <w:tabs>
              <w:tab w:val="clear" w:pos="8176"/>
              <w:tab w:val="right" w:pos="9026" w:leader="dot"/>
            </w:tabs>
            <w:rPr/>
          </w:pPr>
          <w:hyperlink w:anchor="__RefHeading___Toc2284853_653776707">
            <w:r>
              <w:rPr>
                <w:webHidden/>
                <w:rStyle w:val="IndexLink"/>
                <w:rtl w:val="true"/>
              </w:rPr>
              <w:t>مقایسه ی حجّیّت کلام در باب تعلیم و افتاء</w:t>
            </w:r>
            <w:r>
              <w:rPr>
                <w:rStyle w:val="IndexLink"/>
                <w:rtl w:val="true"/>
              </w:rPr>
              <w:tab/>
            </w:r>
            <w:r>
              <w:rPr>
                <w:rStyle w:val="IndexLink"/>
              </w:rPr>
              <w:t>216</w:t>
            </w:r>
          </w:hyperlink>
        </w:p>
        <w:p>
          <w:pPr>
            <w:pStyle w:val="Contents4"/>
            <w:tabs>
              <w:tab w:val="clear" w:pos="8176"/>
              <w:tab w:val="right" w:pos="9026" w:leader="dot"/>
            </w:tabs>
            <w:rPr/>
          </w:pPr>
          <w:hyperlink w:anchor="__RefHeading___Toc2284855_653776707">
            <w:r>
              <w:rPr>
                <w:webHidden/>
                <w:rStyle w:val="IndexLink"/>
                <w:rtl w:val="true"/>
              </w:rPr>
              <w:t>حجّيّت ظواهر</w:t>
            </w:r>
            <w:r>
              <w:rPr>
                <w:rStyle w:val="IndexLink"/>
                <w:rtl w:val="true"/>
              </w:rPr>
              <w:t xml:space="preserve">: </w:t>
            </w:r>
            <w:r>
              <w:rPr>
                <w:rStyle w:val="IndexLink"/>
                <w:rtl w:val="true"/>
              </w:rPr>
              <w:t>دائر مدار چگونگی احتمال تعویل بر منفصل</w:t>
            </w:r>
            <w:r>
              <w:rPr>
                <w:rStyle w:val="IndexLink"/>
                <w:rtl w:val="true"/>
              </w:rPr>
              <w:tab/>
            </w:r>
            <w:r>
              <w:rPr>
                <w:rStyle w:val="IndexLink"/>
              </w:rPr>
              <w:t>219</w:t>
            </w:r>
          </w:hyperlink>
        </w:p>
        <w:p>
          <w:pPr>
            <w:pStyle w:val="Contents4"/>
            <w:tabs>
              <w:tab w:val="clear" w:pos="8176"/>
              <w:tab w:val="right" w:pos="9026" w:leader="dot"/>
            </w:tabs>
            <w:rPr/>
          </w:pPr>
          <w:hyperlink w:anchor="__RefHeading___Toc2284857_653776707">
            <w:r>
              <w:rPr>
                <w:webHidden/>
                <w:rStyle w:val="IndexLink"/>
                <w:rtl w:val="true"/>
              </w:rPr>
              <w:t>جمع بندی بحث در مورد تعلیمات بشری</w:t>
            </w:r>
            <w:r>
              <w:rPr>
                <w:rStyle w:val="IndexLink"/>
                <w:rtl w:val="true"/>
              </w:rPr>
              <w:tab/>
            </w:r>
            <w:r>
              <w:rPr>
                <w:rStyle w:val="IndexLink"/>
              </w:rPr>
              <w:t>220</w:t>
            </w:r>
          </w:hyperlink>
        </w:p>
        <w:p>
          <w:pPr>
            <w:pStyle w:val="Contents4"/>
            <w:tabs>
              <w:tab w:val="clear" w:pos="8176"/>
              <w:tab w:val="right" w:pos="9026" w:leader="dot"/>
            </w:tabs>
            <w:rPr/>
          </w:pPr>
          <w:hyperlink w:anchor="__RefHeading___Toc2284859_653776707">
            <w:r>
              <w:rPr>
                <w:webHidden/>
                <w:rStyle w:val="IndexLink"/>
                <w:rtl w:val="true"/>
              </w:rPr>
              <w:t>جمع بندی بحث در مورد فتاوای بشری</w:t>
            </w:r>
            <w:r>
              <w:rPr>
                <w:rStyle w:val="IndexLink"/>
                <w:rtl w:val="true"/>
              </w:rPr>
              <w:tab/>
            </w:r>
            <w:r>
              <w:rPr>
                <w:rStyle w:val="IndexLink"/>
              </w:rPr>
              <w:t>222</w:t>
            </w:r>
          </w:hyperlink>
        </w:p>
        <w:p>
          <w:pPr>
            <w:pStyle w:val="Contents4"/>
            <w:tabs>
              <w:tab w:val="clear" w:pos="8176"/>
              <w:tab w:val="right" w:pos="9026" w:leader="dot"/>
            </w:tabs>
            <w:rPr/>
          </w:pPr>
          <w:hyperlink w:anchor="__RefHeading___Toc2284861_653776707">
            <w:r>
              <w:rPr>
                <w:webHidden/>
                <w:rStyle w:val="IndexLink"/>
                <w:rtl w:val="true"/>
              </w:rPr>
              <w:t>حجّيّت تعاليم اهل بیت علیهم السّلام بر اساس طریقه ی عقلائیّه</w:t>
            </w:r>
            <w:r>
              <w:rPr>
                <w:rStyle w:val="IndexLink"/>
                <w:rtl w:val="true"/>
              </w:rPr>
              <w:tab/>
            </w:r>
            <w:r>
              <w:rPr>
                <w:rStyle w:val="IndexLink"/>
              </w:rPr>
              <w:t>223</w:t>
            </w:r>
          </w:hyperlink>
        </w:p>
        <w:p>
          <w:pPr>
            <w:pStyle w:val="Contents4"/>
            <w:tabs>
              <w:tab w:val="clear" w:pos="8176"/>
              <w:tab w:val="right" w:pos="9026" w:leader="dot"/>
            </w:tabs>
            <w:rPr/>
          </w:pPr>
          <w:hyperlink w:anchor="__RefHeading___Toc2284863_653776707">
            <w:r>
              <w:rPr>
                <w:webHidden/>
                <w:rStyle w:val="IndexLink"/>
                <w:rtl w:val="true"/>
              </w:rPr>
              <w:t>حجّيّت فتاوای ائمّه علیم السلام بر اساس سیره ی عقلائیّه</w:t>
            </w:r>
            <w:r>
              <w:rPr>
                <w:rStyle w:val="IndexLink"/>
                <w:rtl w:val="true"/>
              </w:rPr>
              <w:tab/>
            </w:r>
            <w:r>
              <w:rPr>
                <w:rStyle w:val="IndexLink"/>
              </w:rPr>
              <w:t>224</w:t>
            </w:r>
          </w:hyperlink>
        </w:p>
        <w:p>
          <w:pPr>
            <w:pStyle w:val="Contents4"/>
            <w:tabs>
              <w:tab w:val="clear" w:pos="8176"/>
              <w:tab w:val="right" w:pos="9026" w:leader="dot"/>
            </w:tabs>
            <w:rPr/>
          </w:pPr>
          <w:hyperlink w:anchor="__RefHeading___Toc2284865_653776707">
            <w:r>
              <w:rPr>
                <w:webHidden/>
                <w:rStyle w:val="IndexLink"/>
                <w:rtl w:val="true"/>
              </w:rPr>
              <w:t>لزوم بررسی معیار حجّیّت در مورد تک تک احادیث</w:t>
            </w:r>
            <w:r>
              <w:rPr>
                <w:rStyle w:val="IndexLink"/>
                <w:rtl w:val="true"/>
              </w:rPr>
              <w:tab/>
            </w:r>
            <w:r>
              <w:rPr>
                <w:rStyle w:val="IndexLink"/>
              </w:rPr>
              <w:t>225</w:t>
            </w:r>
          </w:hyperlink>
        </w:p>
        <w:p>
          <w:pPr>
            <w:pStyle w:val="Contents4"/>
            <w:tabs>
              <w:tab w:val="clear" w:pos="8176"/>
              <w:tab w:val="right" w:pos="9026" w:leader="dot"/>
            </w:tabs>
            <w:rPr/>
          </w:pPr>
          <w:hyperlink w:anchor="__RefHeading___Toc2284867_653776707">
            <w:r>
              <w:rPr>
                <w:webHidden/>
                <w:rStyle w:val="IndexLink"/>
                <w:rtl w:val="true"/>
              </w:rPr>
              <w:t>ظواهر سنّت</w:t>
            </w:r>
            <w:r>
              <w:rPr>
                <w:rStyle w:val="IndexLink"/>
                <w:rtl w:val="true"/>
              </w:rPr>
              <w:t xml:space="preserve">: </w:t>
            </w:r>
            <w:r>
              <w:rPr>
                <w:rStyle w:val="IndexLink"/>
                <w:rtl w:val="true"/>
              </w:rPr>
              <w:t>موضوع حجّیّت عقلائيّه</w:t>
            </w:r>
            <w:r>
              <w:rPr>
                <w:rStyle w:val="IndexLink"/>
                <w:rtl w:val="true"/>
              </w:rPr>
              <w:tab/>
            </w:r>
            <w:r>
              <w:rPr>
                <w:rStyle w:val="IndexLink"/>
              </w:rPr>
              <w:t>227</w:t>
            </w:r>
          </w:hyperlink>
        </w:p>
        <w:p>
          <w:pPr>
            <w:pStyle w:val="Contents3"/>
            <w:tabs>
              <w:tab w:val="clear" w:pos="8459"/>
              <w:tab w:val="right" w:pos="9026" w:leader="dot"/>
            </w:tabs>
            <w:rPr/>
          </w:pPr>
          <w:hyperlink w:anchor="__RefHeading___Toc2284869_653776707">
            <w:r>
              <w:rPr>
                <w:webHidden/>
                <w:rStyle w:val="IndexLink"/>
                <w:rtl w:val="true"/>
              </w:rPr>
              <w:t xml:space="preserve">فصل </w:t>
            </w:r>
            <w:r>
              <w:rPr>
                <w:rStyle w:val="IndexLink"/>
              </w:rPr>
              <w:t>2</w:t>
            </w:r>
            <w:r>
              <w:rPr>
                <w:rStyle w:val="IndexLink"/>
                <w:rtl w:val="true"/>
              </w:rPr>
              <w:t xml:space="preserve">: </w:t>
            </w:r>
            <w:r>
              <w:rPr>
                <w:rStyle w:val="IndexLink"/>
                <w:rtl w:val="true"/>
              </w:rPr>
              <w:t>نفی حجّیّت انفرادیّه و اثبات حجّیّت جمعیّه ی قرآن</w:t>
            </w:r>
            <w:r>
              <w:rPr>
                <w:rStyle w:val="IndexLink"/>
                <w:rtl w:val="true"/>
              </w:rPr>
              <w:tab/>
            </w:r>
            <w:r>
              <w:rPr>
                <w:rStyle w:val="IndexLink"/>
              </w:rPr>
              <w:t>229</w:t>
            </w:r>
          </w:hyperlink>
        </w:p>
        <w:p>
          <w:pPr>
            <w:pStyle w:val="Contents4"/>
            <w:tabs>
              <w:tab w:val="clear" w:pos="8176"/>
              <w:tab w:val="right" w:pos="9026" w:leader="dot"/>
            </w:tabs>
            <w:rPr/>
          </w:pPr>
          <w:hyperlink w:anchor="__RefHeading___Toc2284871_653776707">
            <w:r>
              <w:rPr>
                <w:webHidden/>
                <w:rStyle w:val="IndexLink"/>
                <w:rtl w:val="true"/>
              </w:rPr>
              <w:t>نفى حجّيّت استقلالیّه از همه آیات قرآن</w:t>
            </w:r>
            <w:r>
              <w:rPr>
                <w:rStyle w:val="IndexLink"/>
                <w:rtl w:val="true"/>
              </w:rPr>
              <w:tab/>
            </w:r>
            <w:r>
              <w:rPr>
                <w:rStyle w:val="IndexLink"/>
              </w:rPr>
              <w:t>229</w:t>
            </w:r>
          </w:hyperlink>
        </w:p>
        <w:p>
          <w:pPr>
            <w:pStyle w:val="Contents4"/>
            <w:tabs>
              <w:tab w:val="clear" w:pos="8176"/>
              <w:tab w:val="right" w:pos="9026" w:leader="dot"/>
            </w:tabs>
            <w:rPr/>
          </w:pPr>
          <w:hyperlink w:anchor="__RefHeading___Toc2284873_653776707">
            <w:r>
              <w:rPr>
                <w:webHidden/>
                <w:rStyle w:val="IndexLink"/>
                <w:rtl w:val="true"/>
              </w:rPr>
              <w:t xml:space="preserve">توهّم اشکال </w:t>
            </w:r>
            <w:r>
              <w:rPr>
                <w:rStyle w:val="IndexLink"/>
                <w:rtl w:val="true"/>
              </w:rPr>
              <w:t>«</w:t>
            </w:r>
            <w:r>
              <w:rPr>
                <w:rStyle w:val="IndexLink"/>
                <w:rtl w:val="true"/>
              </w:rPr>
              <w:t>دور</w:t>
            </w:r>
            <w:r>
              <w:rPr>
                <w:rStyle w:val="IndexLink"/>
                <w:rtl w:val="true"/>
              </w:rPr>
              <w:t xml:space="preserve">» </w:t>
            </w:r>
            <w:r>
              <w:rPr>
                <w:rStyle w:val="IndexLink"/>
                <w:rtl w:val="true"/>
              </w:rPr>
              <w:t>در فرض حجّیّت جمعیّه ی کلّ قرآن</w:t>
            </w:r>
            <w:r>
              <w:rPr>
                <w:rStyle w:val="IndexLink"/>
                <w:rtl w:val="true"/>
              </w:rPr>
              <w:tab/>
            </w:r>
            <w:r>
              <w:rPr>
                <w:rStyle w:val="IndexLink"/>
              </w:rPr>
              <w:t>230</w:t>
            </w:r>
          </w:hyperlink>
        </w:p>
        <w:p>
          <w:pPr>
            <w:pStyle w:val="Contents4"/>
            <w:tabs>
              <w:tab w:val="clear" w:pos="8176"/>
              <w:tab w:val="right" w:pos="9026" w:leader="dot"/>
            </w:tabs>
            <w:rPr/>
          </w:pPr>
          <w:hyperlink w:anchor="__RefHeading___Toc2284875_653776707">
            <w:r>
              <w:rPr>
                <w:webHidden/>
                <w:rStyle w:val="IndexLink"/>
                <w:rtl w:val="true"/>
              </w:rPr>
              <w:t xml:space="preserve">پاسخ به اشکال موهوم </w:t>
            </w:r>
            <w:r>
              <w:rPr>
                <w:rStyle w:val="IndexLink"/>
                <w:rtl w:val="true"/>
              </w:rPr>
              <w:t>«</w:t>
            </w:r>
            <w:r>
              <w:rPr>
                <w:rStyle w:val="IndexLink"/>
                <w:rtl w:val="true"/>
              </w:rPr>
              <w:t>دور</w:t>
            </w:r>
            <w:r>
              <w:rPr>
                <w:rStyle w:val="IndexLink"/>
                <w:rtl w:val="true"/>
              </w:rPr>
              <w:t>»</w:t>
              <w:tab/>
            </w:r>
            <w:r>
              <w:rPr>
                <w:rStyle w:val="IndexLink"/>
              </w:rPr>
              <w:t>231</w:t>
            </w:r>
          </w:hyperlink>
        </w:p>
        <w:p>
          <w:pPr>
            <w:pStyle w:val="Contents4"/>
            <w:tabs>
              <w:tab w:val="clear" w:pos="8176"/>
              <w:tab w:val="right" w:pos="9026" w:leader="dot"/>
            </w:tabs>
            <w:rPr/>
          </w:pPr>
          <w:hyperlink w:anchor="__RefHeading___Toc2284877_653776707">
            <w:r>
              <w:rPr>
                <w:webHidden/>
                <w:rStyle w:val="IndexLink"/>
                <w:rtl w:val="true"/>
              </w:rPr>
              <w:t>تأثیر اصل عدم شباهت در سرتاسر بحث حجّیّت قرآن</w:t>
            </w:r>
            <w:r>
              <w:rPr>
                <w:rStyle w:val="IndexLink"/>
                <w:rtl w:val="true"/>
              </w:rPr>
              <w:tab/>
            </w:r>
            <w:r>
              <w:rPr>
                <w:rStyle w:val="IndexLink"/>
              </w:rPr>
              <w:t>232</w:t>
            </w:r>
          </w:hyperlink>
        </w:p>
        <w:p>
          <w:pPr>
            <w:pStyle w:val="Contents4"/>
            <w:tabs>
              <w:tab w:val="clear" w:pos="8176"/>
              <w:tab w:val="right" w:pos="9026" w:leader="dot"/>
            </w:tabs>
            <w:rPr/>
          </w:pPr>
          <w:hyperlink w:anchor="__RefHeading___Toc2284879_653776707">
            <w:r>
              <w:rPr>
                <w:webHidden/>
                <w:rStyle w:val="IndexLink"/>
                <w:rtl w:val="true"/>
              </w:rPr>
              <w:t>وجود برخی نتایج مشابه با وجود تفاوت مبنا و مسیر</w:t>
            </w:r>
            <w:r>
              <w:rPr>
                <w:rStyle w:val="IndexLink"/>
                <w:rtl w:val="true"/>
              </w:rPr>
              <w:tab/>
            </w:r>
            <w:r>
              <w:rPr>
                <w:rStyle w:val="IndexLink"/>
              </w:rPr>
              <w:t>232</w:t>
            </w:r>
          </w:hyperlink>
        </w:p>
        <w:p>
          <w:pPr>
            <w:pStyle w:val="Contents5"/>
            <w:tabs>
              <w:tab w:val="clear" w:pos="7892"/>
              <w:tab w:val="right" w:pos="9026" w:leader="dot"/>
            </w:tabs>
            <w:rPr/>
          </w:pPr>
          <w:hyperlink w:anchor="__RefHeading___Toc2284881_653776707">
            <w:r>
              <w:rPr>
                <w:webHidden/>
                <w:rStyle w:val="IndexLink"/>
                <w:rtl w:val="true"/>
              </w:rPr>
              <w:t>اشاره</w:t>
            </w:r>
            <w:r>
              <w:rPr>
                <w:rStyle w:val="IndexLink"/>
                <w:rtl w:val="true"/>
              </w:rPr>
              <w:tab/>
            </w:r>
            <w:r>
              <w:rPr>
                <w:rStyle w:val="IndexLink"/>
              </w:rPr>
              <w:t>232</w:t>
            </w:r>
          </w:hyperlink>
        </w:p>
        <w:p>
          <w:pPr>
            <w:pStyle w:val="Contents5"/>
            <w:tabs>
              <w:tab w:val="clear" w:pos="7892"/>
              <w:tab w:val="right" w:pos="9026" w:leader="dot"/>
            </w:tabs>
            <w:rPr/>
          </w:pPr>
          <w:hyperlink w:anchor="__RefHeading___Toc2284883_653776707">
            <w:r>
              <w:rPr>
                <w:webHidden/>
                <w:rStyle w:val="IndexLink"/>
                <w:rtl w:val="true"/>
              </w:rPr>
              <w:t>معنای حجّيّت ظواهر قرآن و شرایط آن</w:t>
            </w:r>
            <w:r>
              <w:rPr>
                <w:rStyle w:val="IndexLink"/>
                <w:rtl w:val="true"/>
              </w:rPr>
              <w:tab/>
            </w:r>
            <w:r>
              <w:rPr>
                <w:rStyle w:val="IndexLink"/>
              </w:rPr>
              <w:t>233</w:t>
            </w:r>
          </w:hyperlink>
        </w:p>
        <w:p>
          <w:pPr>
            <w:pStyle w:val="Contents5"/>
            <w:tabs>
              <w:tab w:val="clear" w:pos="7892"/>
              <w:tab w:val="right" w:pos="9026" w:leader="dot"/>
            </w:tabs>
            <w:rPr/>
          </w:pPr>
          <w:hyperlink w:anchor="__RefHeading___Toc2284885_653776707">
            <w:r>
              <w:rPr>
                <w:webHidden/>
                <w:rStyle w:val="IndexLink"/>
                <w:rtl w:val="true"/>
              </w:rPr>
              <w:t>قرآن به انضمام ثقل اصغر</w:t>
            </w:r>
            <w:r>
              <w:rPr>
                <w:rStyle w:val="IndexLink"/>
                <w:rtl w:val="true"/>
              </w:rPr>
              <w:t xml:space="preserve">: </w:t>
            </w:r>
            <w:r>
              <w:rPr>
                <w:rStyle w:val="IndexLink"/>
                <w:rtl w:val="true"/>
              </w:rPr>
              <w:t>موضوع حجّيّت عقلائيّه</w:t>
            </w:r>
            <w:r>
              <w:rPr>
                <w:rStyle w:val="IndexLink"/>
                <w:rtl w:val="true"/>
              </w:rPr>
              <w:tab/>
            </w:r>
            <w:r>
              <w:rPr>
                <w:rStyle w:val="IndexLink"/>
              </w:rPr>
              <w:t>234</w:t>
            </w:r>
          </w:hyperlink>
        </w:p>
        <w:p>
          <w:pPr>
            <w:pStyle w:val="Contents5"/>
            <w:tabs>
              <w:tab w:val="clear" w:pos="7892"/>
              <w:tab w:val="right" w:pos="9026" w:leader="dot"/>
            </w:tabs>
            <w:rPr/>
          </w:pPr>
          <w:hyperlink w:anchor="__RefHeading___Toc2284887_653776707">
            <w:r>
              <w:rPr>
                <w:webHidden/>
                <w:rStyle w:val="IndexLink"/>
                <w:rtl w:val="true"/>
              </w:rPr>
              <w:t>ذات قرآن</w:t>
            </w:r>
            <w:r>
              <w:rPr>
                <w:rStyle w:val="IndexLink"/>
                <w:rtl w:val="true"/>
              </w:rPr>
              <w:t xml:space="preserve">: </w:t>
            </w:r>
            <w:r>
              <w:rPr>
                <w:rStyle w:val="IndexLink"/>
                <w:rtl w:val="true"/>
              </w:rPr>
              <w:t>رافع حجّیّت انفراديّه</w:t>
            </w:r>
            <w:r>
              <w:rPr>
                <w:rStyle w:val="IndexLink"/>
                <w:rtl w:val="true"/>
              </w:rPr>
              <w:tab/>
            </w:r>
            <w:r>
              <w:rPr>
                <w:rStyle w:val="IndexLink"/>
              </w:rPr>
              <w:t>235</w:t>
            </w:r>
          </w:hyperlink>
        </w:p>
        <w:p>
          <w:pPr>
            <w:pStyle w:val="Contents5"/>
            <w:tabs>
              <w:tab w:val="clear" w:pos="7892"/>
              <w:tab w:val="right" w:pos="9026" w:leader="dot"/>
            </w:tabs>
            <w:rPr/>
          </w:pPr>
          <w:hyperlink w:anchor="__RefHeading___Toc2284889_653776707">
            <w:r>
              <w:rPr>
                <w:webHidden/>
                <w:rStyle w:val="IndexLink"/>
                <w:rtl w:val="true"/>
              </w:rPr>
              <w:t>ضرورت ضمیمه کردن ثقل اصغر به قرآن</w:t>
            </w:r>
            <w:r>
              <w:rPr>
                <w:rStyle w:val="IndexLink"/>
                <w:rtl w:val="true"/>
              </w:rPr>
              <w:tab/>
            </w:r>
            <w:r>
              <w:rPr>
                <w:rStyle w:val="IndexLink"/>
              </w:rPr>
              <w:t>237</w:t>
            </w:r>
          </w:hyperlink>
        </w:p>
        <w:p>
          <w:pPr>
            <w:pStyle w:val="Contents5"/>
            <w:tabs>
              <w:tab w:val="clear" w:pos="7892"/>
              <w:tab w:val="right" w:pos="9026" w:leader="dot"/>
            </w:tabs>
            <w:rPr/>
          </w:pPr>
          <w:hyperlink w:anchor="__RefHeading___Toc2284891_653776707">
            <w:r>
              <w:rPr>
                <w:webHidden/>
                <w:rStyle w:val="IndexLink"/>
                <w:rtl w:val="true"/>
              </w:rPr>
              <w:t>استدلال امام علیّه السّلام به آیه</w:t>
            </w:r>
            <w:r>
              <w:rPr>
                <w:rStyle w:val="IndexLink"/>
                <w:rtl w:val="true"/>
              </w:rPr>
              <w:t xml:space="preserve">: </w:t>
            </w:r>
            <w:r>
              <w:rPr>
                <w:rStyle w:val="IndexLink"/>
                <w:rtl w:val="true"/>
              </w:rPr>
              <w:t>مصداق حجّيّت جمعيّه</w:t>
            </w:r>
            <w:r>
              <w:rPr>
                <w:rStyle w:val="IndexLink"/>
                <w:rtl w:val="true"/>
              </w:rPr>
              <w:tab/>
            </w:r>
            <w:r>
              <w:rPr>
                <w:rStyle w:val="IndexLink"/>
              </w:rPr>
              <w:t>239</w:t>
            </w:r>
          </w:hyperlink>
        </w:p>
        <w:p>
          <w:pPr>
            <w:pStyle w:val="Contents5"/>
            <w:tabs>
              <w:tab w:val="clear" w:pos="7892"/>
              <w:tab w:val="right" w:pos="9026" w:leader="dot"/>
            </w:tabs>
            <w:rPr/>
          </w:pPr>
          <w:hyperlink w:anchor="__RefHeading___Toc2284893_653776707">
            <w:r>
              <w:rPr>
                <w:webHidden/>
                <w:rStyle w:val="IndexLink"/>
                <w:rtl w:val="true"/>
              </w:rPr>
              <w:t>حجّیّت دادن به قرآن با ارجاع اخبار به آن</w:t>
            </w:r>
            <w:r>
              <w:rPr>
                <w:rStyle w:val="IndexLink"/>
                <w:rtl w:val="true"/>
              </w:rPr>
              <w:tab/>
            </w:r>
            <w:r>
              <w:rPr>
                <w:rStyle w:val="IndexLink"/>
              </w:rPr>
              <w:t>240</w:t>
            </w:r>
          </w:hyperlink>
        </w:p>
        <w:p>
          <w:pPr>
            <w:pStyle w:val="Contents5"/>
            <w:tabs>
              <w:tab w:val="clear" w:pos="7892"/>
              <w:tab w:val="right" w:pos="9026" w:leader="dot"/>
            </w:tabs>
            <w:rPr/>
          </w:pPr>
          <w:hyperlink w:anchor="__RefHeading___Toc2284895_653776707">
            <w:r>
              <w:rPr>
                <w:webHidden/>
                <w:rStyle w:val="IndexLink"/>
                <w:rtl w:val="true"/>
              </w:rPr>
              <w:t>حجّيّت ظواهر قرآن به معنای</w:t>
            </w:r>
            <w:r>
              <w:rPr>
                <w:rStyle w:val="IndexLink"/>
                <w:rtl w:val="true"/>
              </w:rPr>
              <w:t xml:space="preserve">: </w:t>
            </w:r>
            <w:r>
              <w:rPr>
                <w:rStyle w:val="IndexLink"/>
                <w:rtl w:val="true"/>
              </w:rPr>
              <w:t>کشف همه ی مرادات خدا از آن</w:t>
            </w:r>
            <w:r>
              <w:rPr>
                <w:rStyle w:val="IndexLink"/>
                <w:rtl w:val="true"/>
              </w:rPr>
              <w:tab/>
            </w:r>
            <w:r>
              <w:rPr>
                <w:rStyle w:val="IndexLink"/>
              </w:rPr>
              <w:t>241</w:t>
            </w:r>
          </w:hyperlink>
        </w:p>
        <w:p>
          <w:pPr>
            <w:pStyle w:val="Contents5"/>
            <w:tabs>
              <w:tab w:val="clear" w:pos="7892"/>
              <w:tab w:val="right" w:pos="9026" w:leader="dot"/>
            </w:tabs>
            <w:rPr/>
          </w:pPr>
          <w:hyperlink w:anchor="__RefHeading___Toc2284897_653776707">
            <w:r>
              <w:rPr>
                <w:webHidden/>
                <w:rStyle w:val="IndexLink"/>
                <w:rtl w:val="true"/>
              </w:rPr>
              <w:t>موارد خارج از محلّ بحث حجّيّت جمعيّه</w:t>
            </w:r>
            <w:r>
              <w:rPr>
                <w:rStyle w:val="IndexLink"/>
                <w:rtl w:val="true"/>
              </w:rPr>
              <w:tab/>
            </w:r>
            <w:r>
              <w:rPr>
                <w:rStyle w:val="IndexLink"/>
              </w:rPr>
              <w:t>242</w:t>
            </w:r>
          </w:hyperlink>
        </w:p>
        <w:p>
          <w:pPr>
            <w:pStyle w:val="Contents5"/>
            <w:tabs>
              <w:tab w:val="clear" w:pos="7892"/>
              <w:tab w:val="right" w:pos="9026" w:leader="dot"/>
            </w:tabs>
            <w:rPr/>
          </w:pPr>
          <w:hyperlink w:anchor="__RefHeading___Toc2284899_653776707">
            <w:r>
              <w:rPr>
                <w:webHidden/>
                <w:rStyle w:val="IndexLink"/>
                <w:rtl w:val="true"/>
              </w:rPr>
              <w:t>مورد اوّل</w:t>
            </w:r>
            <w:r>
              <w:rPr>
                <w:rStyle w:val="IndexLink"/>
                <w:rtl w:val="true"/>
              </w:rPr>
              <w:t xml:space="preserve">: </w:t>
            </w:r>
            <w:r>
              <w:rPr>
                <w:rStyle w:val="IndexLink"/>
                <w:rtl w:val="true"/>
              </w:rPr>
              <w:t>فهم زبان قرآن و لوازم قهری این فهم</w:t>
            </w:r>
            <w:r>
              <w:rPr>
                <w:rStyle w:val="IndexLink"/>
                <w:rtl w:val="true"/>
              </w:rPr>
              <w:tab/>
            </w:r>
            <w:r>
              <w:rPr>
                <w:rStyle w:val="IndexLink"/>
              </w:rPr>
              <w:t>242</w:t>
            </w:r>
          </w:hyperlink>
        </w:p>
        <w:p>
          <w:pPr>
            <w:pStyle w:val="Contents5"/>
            <w:tabs>
              <w:tab w:val="clear" w:pos="7892"/>
              <w:tab w:val="right" w:pos="9026" w:leader="dot"/>
            </w:tabs>
            <w:rPr/>
          </w:pPr>
          <w:hyperlink w:anchor="__RefHeading___Toc2284901_653776707">
            <w:r>
              <w:rPr>
                <w:webHidden/>
                <w:rStyle w:val="IndexLink"/>
                <w:rtl w:val="true"/>
              </w:rPr>
              <w:t>تأثیر پذیری قهری از تذکّرات و مواعظ قرآن</w:t>
            </w:r>
            <w:r>
              <w:rPr>
                <w:rStyle w:val="IndexLink"/>
                <w:rtl w:val="true"/>
              </w:rPr>
              <w:tab/>
            </w:r>
            <w:r>
              <w:rPr>
                <w:rStyle w:val="IndexLink"/>
              </w:rPr>
              <w:t>244</w:t>
            </w:r>
          </w:hyperlink>
        </w:p>
        <w:p>
          <w:pPr>
            <w:pStyle w:val="Contents5"/>
            <w:tabs>
              <w:tab w:val="clear" w:pos="7892"/>
              <w:tab w:val="right" w:pos="9026" w:leader="dot"/>
            </w:tabs>
            <w:rPr/>
          </w:pPr>
          <w:hyperlink w:anchor="__RefHeading___Toc2284903_653776707">
            <w:r>
              <w:rPr>
                <w:webHidden/>
                <w:rStyle w:val="IndexLink"/>
                <w:rtl w:val="true"/>
              </w:rPr>
              <w:t>دو نوع یادگیری زبان عربی</w:t>
            </w:r>
            <w:r>
              <w:rPr>
                <w:rStyle w:val="IndexLink"/>
                <w:rtl w:val="true"/>
              </w:rPr>
              <w:tab/>
            </w:r>
            <w:r>
              <w:rPr>
                <w:rStyle w:val="IndexLink"/>
              </w:rPr>
              <w:t>245</w:t>
            </w:r>
          </w:hyperlink>
        </w:p>
        <w:p>
          <w:pPr>
            <w:pStyle w:val="Contents5"/>
            <w:tabs>
              <w:tab w:val="clear" w:pos="7892"/>
              <w:tab w:val="right" w:pos="9026" w:leader="dot"/>
            </w:tabs>
            <w:rPr/>
          </w:pPr>
          <w:hyperlink w:anchor="__RefHeading___Toc2284905_653776707">
            <w:r>
              <w:rPr>
                <w:webHidden/>
                <w:rStyle w:val="IndexLink"/>
                <w:rtl w:val="true"/>
              </w:rPr>
              <w:t>راه فهم مرادات کلام از طریق مفاهیم اِفرادی</w:t>
            </w:r>
            <w:r>
              <w:rPr>
                <w:rStyle w:val="IndexLink"/>
                <w:rtl w:val="true"/>
              </w:rPr>
              <w:tab/>
            </w:r>
            <w:r>
              <w:rPr>
                <w:rStyle w:val="IndexLink"/>
              </w:rPr>
              <w:t>246</w:t>
            </w:r>
          </w:hyperlink>
        </w:p>
        <w:p>
          <w:pPr>
            <w:pStyle w:val="Contents5"/>
            <w:tabs>
              <w:tab w:val="clear" w:pos="7892"/>
              <w:tab w:val="right" w:pos="9026" w:leader="dot"/>
            </w:tabs>
            <w:rPr/>
          </w:pPr>
          <w:hyperlink w:anchor="__RefHeading___Toc2284907_653776707">
            <w:r>
              <w:rPr>
                <w:webHidden/>
                <w:rStyle w:val="IndexLink"/>
                <w:rtl w:val="true"/>
              </w:rPr>
              <w:t>مذکّر بودن مفاهیم افرادی در امور متعارف و عقلی و فطری</w:t>
            </w:r>
            <w:r>
              <w:rPr>
                <w:rStyle w:val="IndexLink"/>
                <w:rtl w:val="true"/>
              </w:rPr>
              <w:tab/>
            </w:r>
            <w:r>
              <w:rPr>
                <w:rStyle w:val="IndexLink"/>
              </w:rPr>
              <w:t>247</w:t>
            </w:r>
          </w:hyperlink>
        </w:p>
        <w:p>
          <w:pPr>
            <w:pStyle w:val="Contents5"/>
            <w:tabs>
              <w:tab w:val="clear" w:pos="7892"/>
              <w:tab w:val="right" w:pos="9026" w:leader="dot"/>
            </w:tabs>
            <w:rPr/>
          </w:pPr>
          <w:hyperlink w:anchor="__RefHeading___Toc2284909_653776707">
            <w:r>
              <w:rPr>
                <w:webHidden/>
                <w:rStyle w:val="IndexLink"/>
                <w:rtl w:val="true"/>
              </w:rPr>
              <w:t>اکتفا به کلمه به جای کلام</w:t>
            </w:r>
            <w:r>
              <w:rPr>
                <w:rStyle w:val="IndexLink"/>
                <w:rtl w:val="true"/>
              </w:rPr>
              <w:tab/>
            </w:r>
            <w:r>
              <w:rPr>
                <w:rStyle w:val="IndexLink"/>
              </w:rPr>
              <w:t>248</w:t>
            </w:r>
          </w:hyperlink>
        </w:p>
        <w:p>
          <w:pPr>
            <w:pStyle w:val="Contents5"/>
            <w:tabs>
              <w:tab w:val="clear" w:pos="7892"/>
              <w:tab w:val="right" w:pos="9026" w:leader="dot"/>
            </w:tabs>
            <w:rPr/>
          </w:pPr>
          <w:hyperlink w:anchor="__RefHeading___Toc2284911_653776707">
            <w:r>
              <w:rPr>
                <w:webHidden/>
                <w:rStyle w:val="IndexLink"/>
                <w:rtl w:val="true"/>
              </w:rPr>
              <w:t>اساس محکمات قرآن</w:t>
            </w:r>
            <w:r>
              <w:rPr>
                <w:rStyle w:val="IndexLink"/>
                <w:rtl w:val="true"/>
              </w:rPr>
              <w:t xml:space="preserve">: </w:t>
            </w:r>
            <w:r>
              <w:rPr>
                <w:rStyle w:val="IndexLink"/>
                <w:rtl w:val="true"/>
              </w:rPr>
              <w:t>تذکّر به امور فطری و عقلی</w:t>
            </w:r>
            <w:r>
              <w:rPr>
                <w:rStyle w:val="IndexLink"/>
                <w:rtl w:val="true"/>
              </w:rPr>
              <w:tab/>
            </w:r>
            <w:r>
              <w:rPr>
                <w:rStyle w:val="IndexLink"/>
              </w:rPr>
              <w:t>250</w:t>
            </w:r>
          </w:hyperlink>
        </w:p>
        <w:p>
          <w:pPr>
            <w:pStyle w:val="Contents5"/>
            <w:tabs>
              <w:tab w:val="clear" w:pos="7892"/>
              <w:tab w:val="right" w:pos="9026" w:leader="dot"/>
            </w:tabs>
            <w:rPr/>
          </w:pPr>
          <w:hyperlink w:anchor="__RefHeading___Toc2284913_653776707">
            <w:r>
              <w:rPr>
                <w:webHidden/>
                <w:rStyle w:val="IndexLink"/>
                <w:rtl w:val="true"/>
              </w:rPr>
              <w:t>بهره مندی از تذکّرات قرآن از طریق شناخت مفاهیم افرادی</w:t>
            </w:r>
            <w:r>
              <w:rPr>
                <w:rStyle w:val="IndexLink"/>
                <w:rtl w:val="true"/>
              </w:rPr>
              <w:tab/>
            </w:r>
            <w:r>
              <w:rPr>
                <w:rStyle w:val="IndexLink"/>
              </w:rPr>
              <w:t>250</w:t>
            </w:r>
          </w:hyperlink>
        </w:p>
        <w:p>
          <w:pPr>
            <w:pStyle w:val="Contents5"/>
            <w:tabs>
              <w:tab w:val="clear" w:pos="7892"/>
              <w:tab w:val="right" w:pos="9026" w:leader="dot"/>
            </w:tabs>
            <w:rPr/>
          </w:pPr>
          <w:hyperlink w:anchor="__RefHeading___Toc2284915_653776707">
            <w:r>
              <w:rPr>
                <w:webHidden/>
                <w:rStyle w:val="IndexLink"/>
                <w:rtl w:val="true"/>
              </w:rPr>
              <w:t>حجّیّت ذاتی امور فطری و عقلی</w:t>
            </w:r>
            <w:r>
              <w:rPr>
                <w:rStyle w:val="IndexLink"/>
                <w:rtl w:val="true"/>
              </w:rPr>
              <w:tab/>
            </w:r>
            <w:r>
              <w:rPr>
                <w:rStyle w:val="IndexLink"/>
              </w:rPr>
              <w:t>251</w:t>
            </w:r>
          </w:hyperlink>
        </w:p>
        <w:p>
          <w:pPr>
            <w:pStyle w:val="Contents5"/>
            <w:tabs>
              <w:tab w:val="clear" w:pos="7892"/>
              <w:tab w:val="right" w:pos="9026" w:leader="dot"/>
            </w:tabs>
            <w:rPr/>
          </w:pPr>
          <w:hyperlink w:anchor="__RefHeading___Toc2284917_653776707">
            <w:r>
              <w:rPr>
                <w:webHidden/>
                <w:rStyle w:val="IndexLink"/>
                <w:rtl w:val="true"/>
              </w:rPr>
              <w:t>مدلول کلام خدا بودن این امور به واسطه ی پیامبر اکرم صَلَّى اللَّهُ عَلَیهِ و آله و سلم</w:t>
            </w:r>
            <w:r>
              <w:rPr>
                <w:rStyle w:val="IndexLink"/>
                <w:rtl w:val="true"/>
              </w:rPr>
              <w:tab/>
            </w:r>
            <w:r>
              <w:rPr>
                <w:rStyle w:val="IndexLink"/>
              </w:rPr>
              <w:t>251</w:t>
            </w:r>
          </w:hyperlink>
        </w:p>
        <w:p>
          <w:pPr>
            <w:pStyle w:val="Contents5"/>
            <w:tabs>
              <w:tab w:val="clear" w:pos="7892"/>
              <w:tab w:val="right" w:pos="9026" w:leader="dot"/>
            </w:tabs>
            <w:rPr/>
          </w:pPr>
          <w:hyperlink w:anchor="__RefHeading___Toc2284919_653776707">
            <w:r>
              <w:rPr>
                <w:webHidden/>
                <w:rStyle w:val="IndexLink"/>
                <w:rtl w:val="true"/>
              </w:rPr>
              <w:t>عدم نیاز به فحص از قرائن منفصله در محکمات</w:t>
            </w:r>
            <w:r>
              <w:rPr>
                <w:rStyle w:val="IndexLink"/>
                <w:rtl w:val="true"/>
              </w:rPr>
              <w:tab/>
            </w:r>
            <w:r>
              <w:rPr>
                <w:rStyle w:val="IndexLink"/>
              </w:rPr>
              <w:t>252</w:t>
            </w:r>
          </w:hyperlink>
        </w:p>
        <w:p>
          <w:pPr>
            <w:pStyle w:val="Contents5"/>
            <w:tabs>
              <w:tab w:val="clear" w:pos="7892"/>
              <w:tab w:val="right" w:pos="9026" w:leader="dot"/>
            </w:tabs>
            <w:rPr/>
          </w:pPr>
          <w:hyperlink w:anchor="__RefHeading___Toc2284921_653776707">
            <w:r>
              <w:rPr>
                <w:webHidden/>
                <w:rStyle w:val="IndexLink"/>
                <w:rtl w:val="true"/>
              </w:rPr>
              <w:t xml:space="preserve">تفکیک </w:t>
            </w:r>
            <w:r>
              <w:rPr>
                <w:rStyle w:val="IndexLink"/>
                <w:rtl w:val="true"/>
              </w:rPr>
              <w:t>«</w:t>
            </w:r>
            <w:r>
              <w:rPr>
                <w:rStyle w:val="IndexLink"/>
                <w:rtl w:val="true"/>
              </w:rPr>
              <w:t>بعض المراد</w:t>
            </w:r>
            <w:r>
              <w:rPr>
                <w:rStyle w:val="IndexLink"/>
                <w:rtl w:val="true"/>
              </w:rPr>
              <w:t xml:space="preserve">» </w:t>
            </w:r>
            <w:r>
              <w:rPr>
                <w:rStyle w:val="IndexLink"/>
                <w:rtl w:val="true"/>
              </w:rPr>
              <w:t xml:space="preserve">از </w:t>
            </w:r>
            <w:r>
              <w:rPr>
                <w:rStyle w:val="IndexLink"/>
                <w:rtl w:val="true"/>
              </w:rPr>
              <w:t>«</w:t>
            </w:r>
            <w:r>
              <w:rPr>
                <w:rStyle w:val="IndexLink"/>
                <w:rtl w:val="true"/>
              </w:rPr>
              <w:t>تمام المراد</w:t>
            </w:r>
            <w:r>
              <w:rPr>
                <w:rStyle w:val="IndexLink"/>
                <w:rtl w:val="true"/>
              </w:rPr>
              <w:t xml:space="preserve">» </w:t>
            </w:r>
            <w:r>
              <w:rPr>
                <w:rStyle w:val="IndexLink"/>
                <w:rtl w:val="true"/>
              </w:rPr>
              <w:t>خداوند</w:t>
            </w:r>
            <w:r>
              <w:rPr>
                <w:rStyle w:val="IndexLink"/>
                <w:rtl w:val="true"/>
              </w:rPr>
              <w:tab/>
            </w:r>
            <w:r>
              <w:rPr>
                <w:rStyle w:val="IndexLink"/>
              </w:rPr>
              <w:t>253</w:t>
            </w:r>
          </w:hyperlink>
        </w:p>
        <w:p>
          <w:pPr>
            <w:pStyle w:val="Contents5"/>
            <w:tabs>
              <w:tab w:val="clear" w:pos="7892"/>
              <w:tab w:val="right" w:pos="9026" w:leader="dot"/>
            </w:tabs>
            <w:rPr/>
          </w:pPr>
          <w:hyperlink w:anchor="__RefHeading___Toc2284923_653776707">
            <w:r>
              <w:rPr>
                <w:webHidden/>
                <w:rStyle w:val="IndexLink"/>
                <w:rtl w:val="true"/>
              </w:rPr>
              <w:t>مورد دوم</w:t>
            </w:r>
            <w:r>
              <w:rPr>
                <w:rStyle w:val="IndexLink"/>
                <w:rtl w:val="true"/>
              </w:rPr>
              <w:t xml:space="preserve">: </w:t>
            </w:r>
            <w:r>
              <w:rPr>
                <w:rStyle w:val="IndexLink"/>
                <w:rtl w:val="true"/>
              </w:rPr>
              <w:t>اتمام حجّت خدا بر مردم با آیات قرآن</w:t>
            </w:r>
            <w:r>
              <w:rPr>
                <w:rStyle w:val="IndexLink"/>
                <w:rtl w:val="true"/>
              </w:rPr>
              <w:tab/>
            </w:r>
            <w:r>
              <w:rPr>
                <w:rStyle w:val="IndexLink"/>
              </w:rPr>
              <w:t>253</w:t>
            </w:r>
          </w:hyperlink>
        </w:p>
        <w:p>
          <w:pPr>
            <w:pStyle w:val="Contents5"/>
            <w:tabs>
              <w:tab w:val="clear" w:pos="7892"/>
              <w:tab w:val="right" w:pos="9026" w:leader="dot"/>
            </w:tabs>
            <w:rPr/>
          </w:pPr>
          <w:hyperlink w:anchor="__RefHeading___Toc2284925_653776707">
            <w:r>
              <w:rPr>
                <w:webHidden/>
                <w:rStyle w:val="IndexLink"/>
                <w:rtl w:val="true"/>
              </w:rPr>
              <w:t>حجّیّت احتجاج به قرآن با استناد به سیره ی اهل بیت علیهم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2284927_653776707">
            <w:r>
              <w:rPr>
                <w:webHidden/>
                <w:rStyle w:val="IndexLink"/>
                <w:rtl w:val="true"/>
              </w:rPr>
              <w:t>مورد سوم</w:t>
            </w:r>
            <w:r>
              <w:rPr>
                <w:rStyle w:val="IndexLink"/>
                <w:rtl w:val="true"/>
              </w:rPr>
              <w:t xml:space="preserve">: </w:t>
            </w:r>
            <w:r>
              <w:rPr>
                <w:rStyle w:val="IndexLink"/>
                <w:rtl w:val="true"/>
              </w:rPr>
              <w:t>وجوب تدبّر در آیات قرآن</w:t>
            </w:r>
            <w:r>
              <w:rPr>
                <w:rStyle w:val="IndexLink"/>
                <w:rtl w:val="true"/>
              </w:rPr>
              <w:tab/>
            </w:r>
            <w:r>
              <w:rPr>
                <w:rStyle w:val="IndexLink"/>
              </w:rPr>
              <w:t>256</w:t>
            </w:r>
          </w:hyperlink>
        </w:p>
        <w:p>
          <w:pPr>
            <w:pStyle w:val="Contents5"/>
            <w:tabs>
              <w:tab w:val="clear" w:pos="7892"/>
              <w:tab w:val="right" w:pos="9026" w:leader="dot"/>
            </w:tabs>
            <w:rPr/>
          </w:pPr>
          <w:hyperlink w:anchor="__RefHeading___Toc2284929_653776707">
            <w:r>
              <w:rPr>
                <w:webHidden/>
                <w:rStyle w:val="IndexLink"/>
                <w:rtl w:val="true"/>
              </w:rPr>
              <w:t xml:space="preserve">معنای </w:t>
            </w:r>
            <w:r>
              <w:rPr>
                <w:rStyle w:val="IndexLink"/>
                <w:rtl w:val="true"/>
              </w:rPr>
              <w:t>«</w:t>
            </w:r>
            <w:r>
              <w:rPr>
                <w:rStyle w:val="IndexLink"/>
                <w:rtl w:val="true"/>
              </w:rPr>
              <w:t>تدبُر</w:t>
            </w:r>
            <w:r>
              <w:rPr>
                <w:rStyle w:val="IndexLink"/>
                <w:rtl w:val="true"/>
              </w:rPr>
              <w:t xml:space="preserve">» </w:t>
            </w:r>
            <w:r>
              <w:rPr>
                <w:rStyle w:val="IndexLink"/>
                <w:rtl w:val="true"/>
              </w:rPr>
              <w:t>در قرآن کریم</w:t>
            </w:r>
            <w:r>
              <w:rPr>
                <w:rStyle w:val="IndexLink"/>
                <w:rtl w:val="true"/>
              </w:rPr>
              <w:tab/>
            </w:r>
            <w:r>
              <w:rPr>
                <w:rStyle w:val="IndexLink"/>
              </w:rPr>
              <w:t>257</w:t>
            </w:r>
          </w:hyperlink>
        </w:p>
        <w:p>
          <w:pPr>
            <w:pStyle w:val="Contents5"/>
            <w:tabs>
              <w:tab w:val="clear" w:pos="7892"/>
              <w:tab w:val="right" w:pos="9026" w:leader="dot"/>
            </w:tabs>
            <w:rPr/>
          </w:pPr>
          <w:hyperlink w:anchor="__RefHeading___Toc2284931_653776707">
            <w:r>
              <w:rPr>
                <w:webHidden/>
                <w:rStyle w:val="IndexLink"/>
                <w:rtl w:val="true"/>
              </w:rPr>
              <w:t>درجه ی عمیق تدبّر در قرآن</w:t>
            </w:r>
            <w:r>
              <w:rPr>
                <w:rStyle w:val="IndexLink"/>
                <w:rtl w:val="true"/>
              </w:rPr>
              <w:tab/>
            </w:r>
            <w:r>
              <w:rPr>
                <w:rStyle w:val="IndexLink"/>
              </w:rPr>
              <w:t>258</w:t>
            </w:r>
          </w:hyperlink>
        </w:p>
        <w:p>
          <w:pPr>
            <w:pStyle w:val="Contents5"/>
            <w:tabs>
              <w:tab w:val="clear" w:pos="7892"/>
              <w:tab w:val="right" w:pos="9026" w:leader="dot"/>
            </w:tabs>
            <w:rPr/>
          </w:pPr>
          <w:hyperlink w:anchor="__RefHeading___Toc2284933_653776707">
            <w:r>
              <w:rPr>
                <w:webHidden/>
                <w:rStyle w:val="IndexLink"/>
                <w:rtl w:val="true"/>
              </w:rPr>
              <w:t>علّت وجوب تدبّر در قرآن بر همگان</w:t>
            </w:r>
            <w:r>
              <w:rPr>
                <w:rStyle w:val="IndexLink"/>
                <w:rtl w:val="true"/>
              </w:rPr>
              <w:tab/>
            </w:r>
            <w:r>
              <w:rPr>
                <w:rStyle w:val="IndexLink"/>
              </w:rPr>
              <w:t>260</w:t>
            </w:r>
          </w:hyperlink>
        </w:p>
        <w:p>
          <w:pPr>
            <w:pStyle w:val="Contents5"/>
            <w:tabs>
              <w:tab w:val="clear" w:pos="7892"/>
              <w:tab w:val="right" w:pos="9026" w:leader="dot"/>
            </w:tabs>
            <w:rPr/>
          </w:pPr>
          <w:hyperlink w:anchor="__RefHeading___Toc2284935_653776707">
            <w:r>
              <w:rPr>
                <w:webHidden/>
                <w:rStyle w:val="IndexLink"/>
                <w:rtl w:val="true"/>
              </w:rPr>
              <w:t>ادلّه ى نفى حجّيّت انفرادیّه ی کتاب</w:t>
            </w:r>
            <w:r>
              <w:rPr>
                <w:rStyle w:val="IndexLink"/>
                <w:rtl w:val="true"/>
              </w:rPr>
              <w:tab/>
            </w:r>
            <w:r>
              <w:rPr>
                <w:rStyle w:val="IndexLink"/>
              </w:rPr>
              <w:t>261</w:t>
            </w:r>
          </w:hyperlink>
        </w:p>
        <w:p>
          <w:pPr>
            <w:pStyle w:val="Contents5"/>
            <w:tabs>
              <w:tab w:val="clear" w:pos="7892"/>
              <w:tab w:val="right" w:pos="9026" w:leader="dot"/>
            </w:tabs>
            <w:rPr/>
          </w:pPr>
          <w:hyperlink w:anchor="__RefHeading___Toc2284937_653776707">
            <w:r>
              <w:rPr>
                <w:webHidden/>
                <w:rStyle w:val="IndexLink"/>
                <w:rtl w:val="true"/>
              </w:rPr>
              <w:t>دلیل اوّل بر نفی حجّیّت انفرادیّه ی قرآن</w:t>
            </w:r>
            <w:r>
              <w:rPr>
                <w:rStyle w:val="IndexLink"/>
                <w:rtl w:val="true"/>
              </w:rPr>
              <w:tab/>
            </w:r>
            <w:r>
              <w:rPr>
                <w:rStyle w:val="IndexLink"/>
              </w:rPr>
              <w:t>262</w:t>
            </w:r>
          </w:hyperlink>
        </w:p>
        <w:p>
          <w:pPr>
            <w:pStyle w:val="Contents5"/>
            <w:tabs>
              <w:tab w:val="clear" w:pos="7892"/>
              <w:tab w:val="right" w:pos="9026" w:leader="dot"/>
            </w:tabs>
            <w:rPr/>
          </w:pPr>
          <w:hyperlink w:anchor="__RefHeading___Toc2284939_653776707">
            <w:r>
              <w:rPr>
                <w:webHidden/>
                <w:rStyle w:val="IndexLink"/>
                <w:rtl w:val="true"/>
              </w:rPr>
              <w:t>مقدّمه ی اوّل</w:t>
            </w:r>
            <w:r>
              <w:rPr>
                <w:rStyle w:val="IndexLink"/>
                <w:rtl w:val="true"/>
              </w:rPr>
              <w:t xml:space="preserve">: </w:t>
            </w:r>
            <w:r>
              <w:rPr>
                <w:rStyle w:val="IndexLink"/>
                <w:rtl w:val="true"/>
              </w:rPr>
              <w:t>بشری بودن جمع و ترتیب قرآن موجود</w:t>
            </w:r>
            <w:r>
              <w:rPr>
                <w:rStyle w:val="IndexLink"/>
                <w:rtl w:val="true"/>
              </w:rPr>
              <w:tab/>
            </w:r>
            <w:r>
              <w:rPr>
                <w:rStyle w:val="IndexLink"/>
              </w:rPr>
              <w:t>262</w:t>
            </w:r>
          </w:hyperlink>
        </w:p>
        <w:p>
          <w:pPr>
            <w:pStyle w:val="Contents5"/>
            <w:tabs>
              <w:tab w:val="clear" w:pos="7892"/>
              <w:tab w:val="right" w:pos="9026" w:leader="dot"/>
            </w:tabs>
            <w:rPr/>
          </w:pPr>
          <w:hyperlink w:anchor="__RefHeading___Toc2284941_653776707">
            <w:r>
              <w:rPr>
                <w:webHidden/>
                <w:rStyle w:val="IndexLink"/>
                <w:rtl w:val="true"/>
              </w:rPr>
              <w:t>جمع آوری قرآن توسّط امير المؤمنين علیّه السّلام</w:t>
            </w:r>
            <w:r>
              <w:rPr>
                <w:rStyle w:val="IndexLink"/>
                <w:rtl w:val="true"/>
              </w:rPr>
              <w:tab/>
            </w:r>
            <w:r>
              <w:rPr>
                <w:rStyle w:val="IndexLink"/>
              </w:rPr>
              <w:t>262</w:t>
            </w:r>
          </w:hyperlink>
        </w:p>
        <w:p>
          <w:pPr>
            <w:pStyle w:val="Contents5"/>
            <w:tabs>
              <w:tab w:val="clear" w:pos="7892"/>
              <w:tab w:val="right" w:pos="9026" w:leader="dot"/>
            </w:tabs>
            <w:rPr/>
          </w:pPr>
          <w:hyperlink w:anchor="__RefHeading___Toc2284943_653776707">
            <w:r>
              <w:rPr>
                <w:webHidden/>
                <w:rStyle w:val="IndexLink"/>
                <w:rtl w:val="true"/>
              </w:rPr>
              <w:t>مقدّمه ی دوم</w:t>
            </w:r>
            <w:r>
              <w:rPr>
                <w:rStyle w:val="IndexLink"/>
                <w:rtl w:val="true"/>
              </w:rPr>
              <w:t xml:space="preserve">: </w:t>
            </w:r>
            <w:r>
              <w:rPr>
                <w:rStyle w:val="IndexLink"/>
                <w:rtl w:val="true"/>
              </w:rPr>
              <w:t>شرط انعقاد ظهور</w:t>
            </w:r>
            <w:r>
              <w:rPr>
                <w:rStyle w:val="IndexLink"/>
                <w:rtl w:val="true"/>
              </w:rPr>
              <w:tab/>
            </w:r>
            <w:r>
              <w:rPr>
                <w:rStyle w:val="IndexLink"/>
              </w:rPr>
              <w:t>264</w:t>
            </w:r>
          </w:hyperlink>
        </w:p>
        <w:p>
          <w:pPr>
            <w:pStyle w:val="Contents5"/>
            <w:tabs>
              <w:tab w:val="clear" w:pos="7892"/>
              <w:tab w:val="right" w:pos="9026" w:leader="dot"/>
            </w:tabs>
            <w:rPr/>
          </w:pPr>
          <w:hyperlink w:anchor="__RefHeading___Toc2284945_653776707">
            <w:r>
              <w:rPr>
                <w:webHidden/>
                <w:rStyle w:val="IndexLink"/>
                <w:rtl w:val="true"/>
              </w:rPr>
              <w:t>حجّت نبودن ظواهر قرآن به سبب تقديم و تأخير آيات</w:t>
            </w:r>
            <w:r>
              <w:rPr>
                <w:rStyle w:val="IndexLink"/>
                <w:rtl w:val="true"/>
              </w:rPr>
              <w:tab/>
            </w:r>
            <w:r>
              <w:rPr>
                <w:rStyle w:val="IndexLink"/>
              </w:rPr>
              <w:t>265</w:t>
            </w:r>
          </w:hyperlink>
        </w:p>
        <w:p>
          <w:pPr>
            <w:pStyle w:val="Contents5"/>
            <w:tabs>
              <w:tab w:val="clear" w:pos="7892"/>
              <w:tab w:val="right" w:pos="9026" w:leader="dot"/>
            </w:tabs>
            <w:rPr/>
          </w:pPr>
          <w:hyperlink w:anchor="__RefHeading___Toc2284947_653776707">
            <w:r>
              <w:rPr>
                <w:webHidden/>
                <w:rStyle w:val="IndexLink"/>
                <w:rtl w:val="true"/>
              </w:rPr>
              <w:t>دلیل دوم بر نفی حجّیّت انفرادیّه ی قرآن</w:t>
            </w:r>
            <w:r>
              <w:rPr>
                <w:rStyle w:val="IndexLink"/>
                <w:rtl w:val="true"/>
              </w:rPr>
              <w:tab/>
            </w:r>
            <w:r>
              <w:rPr>
                <w:rStyle w:val="IndexLink"/>
              </w:rPr>
              <w:t>266</w:t>
            </w:r>
          </w:hyperlink>
        </w:p>
        <w:p>
          <w:pPr>
            <w:pStyle w:val="Contents5"/>
            <w:tabs>
              <w:tab w:val="clear" w:pos="7892"/>
              <w:tab w:val="right" w:pos="9026" w:leader="dot"/>
            </w:tabs>
            <w:rPr/>
          </w:pPr>
          <w:hyperlink w:anchor="__RefHeading___Toc2284949_653776707">
            <w:r>
              <w:rPr>
                <w:webHidden/>
                <w:rStyle w:val="IndexLink"/>
                <w:rtl w:val="true"/>
              </w:rPr>
              <w:t>دلیل سوم بر نفی حجّیّت انفرادیّه ی قرآن</w:t>
            </w:r>
            <w:r>
              <w:rPr>
                <w:rStyle w:val="IndexLink"/>
                <w:rtl w:val="true"/>
              </w:rPr>
              <w:tab/>
            </w:r>
            <w:r>
              <w:rPr>
                <w:rStyle w:val="IndexLink"/>
              </w:rPr>
              <w:t>267</w:t>
            </w:r>
          </w:hyperlink>
        </w:p>
        <w:p>
          <w:pPr>
            <w:pStyle w:val="Contents5"/>
            <w:tabs>
              <w:tab w:val="clear" w:pos="7892"/>
              <w:tab w:val="right" w:pos="9026" w:leader="dot"/>
            </w:tabs>
            <w:rPr/>
          </w:pPr>
          <w:hyperlink w:anchor="__RefHeading___Toc2284951_653776707">
            <w:r>
              <w:rPr>
                <w:webHidden/>
                <w:rStyle w:val="IndexLink"/>
                <w:rtl w:val="true"/>
              </w:rPr>
              <w:t xml:space="preserve">تفاوت دلیل دوم و سوم در </w:t>
            </w:r>
            <w:r>
              <w:rPr>
                <w:rStyle w:val="IndexLink"/>
                <w:rtl w:val="true"/>
              </w:rPr>
              <w:t>«</w:t>
            </w:r>
            <w:r>
              <w:rPr>
                <w:rStyle w:val="IndexLink"/>
                <w:rtl w:val="true"/>
              </w:rPr>
              <w:t>اصول وسیط</w:t>
            </w:r>
            <w:r>
              <w:rPr>
                <w:rStyle w:val="IndexLink"/>
                <w:rtl w:val="true"/>
              </w:rPr>
              <w:t>»</w:t>
              <w:tab/>
            </w:r>
            <w:r>
              <w:rPr>
                <w:rStyle w:val="IndexLink"/>
              </w:rPr>
              <w:t>269</w:t>
            </w:r>
          </w:hyperlink>
        </w:p>
        <w:p>
          <w:pPr>
            <w:pStyle w:val="Contents5"/>
            <w:tabs>
              <w:tab w:val="clear" w:pos="7892"/>
              <w:tab w:val="right" w:pos="9026" w:leader="dot"/>
            </w:tabs>
            <w:rPr/>
          </w:pPr>
          <w:hyperlink w:anchor="__RefHeading___Toc2284953_653776707">
            <w:r>
              <w:rPr>
                <w:webHidden/>
                <w:rStyle w:val="IndexLink"/>
                <w:rtl w:val="true"/>
              </w:rPr>
              <w:t>پیوست فصل دوم</w:t>
            </w:r>
            <w:r>
              <w:rPr>
                <w:rStyle w:val="IndexLink"/>
                <w:rtl w:val="true"/>
              </w:rPr>
              <w:tab/>
            </w:r>
            <w:r>
              <w:rPr>
                <w:rStyle w:val="IndexLink"/>
              </w:rPr>
              <w:t>271</w:t>
            </w:r>
          </w:hyperlink>
        </w:p>
        <w:p>
          <w:pPr>
            <w:pStyle w:val="Contents5"/>
            <w:tabs>
              <w:tab w:val="clear" w:pos="7892"/>
              <w:tab w:val="right" w:pos="9026" w:leader="dot"/>
            </w:tabs>
            <w:rPr/>
          </w:pPr>
          <w:hyperlink w:anchor="__RefHeading___Toc2284955_653776707">
            <w:r>
              <w:rPr>
                <w:webHidden/>
                <w:rStyle w:val="IndexLink"/>
                <w:rtl w:val="true"/>
              </w:rPr>
              <w:t xml:space="preserve">فصل </w:t>
            </w:r>
            <w:r>
              <w:rPr>
                <w:rStyle w:val="IndexLink"/>
              </w:rPr>
              <w:t>3</w:t>
            </w:r>
            <w:r>
              <w:rPr>
                <w:rStyle w:val="IndexLink"/>
                <w:rtl w:val="true"/>
              </w:rPr>
              <w:t xml:space="preserve">: </w:t>
            </w:r>
            <w:r>
              <w:rPr>
                <w:rStyle w:val="IndexLink"/>
                <w:rtl w:val="true"/>
              </w:rPr>
              <w:t xml:space="preserve">بِنای </w:t>
            </w:r>
            <w:r>
              <w:rPr>
                <w:rStyle w:val="IndexLink"/>
                <w:rtl w:val="true"/>
              </w:rPr>
              <w:t>«</w:t>
            </w:r>
            <w:r>
              <w:rPr>
                <w:rStyle w:val="IndexLink"/>
                <w:rtl w:val="true"/>
              </w:rPr>
              <w:t>تعویل منفصل</w:t>
            </w:r>
            <w:r>
              <w:rPr>
                <w:rStyle w:val="IndexLink"/>
                <w:rtl w:val="true"/>
              </w:rPr>
              <w:t xml:space="preserve">» </w:t>
            </w:r>
            <w:r>
              <w:rPr>
                <w:rStyle w:val="IndexLink"/>
                <w:rtl w:val="true"/>
              </w:rPr>
              <w:t>در قرآن</w:t>
            </w:r>
            <w:r>
              <w:rPr>
                <w:rStyle w:val="IndexLink"/>
                <w:rtl w:val="true"/>
              </w:rPr>
              <w:tab/>
            </w:r>
            <w:r>
              <w:rPr>
                <w:rStyle w:val="IndexLink"/>
              </w:rPr>
              <w:t>275</w:t>
            </w:r>
          </w:hyperlink>
        </w:p>
        <w:p>
          <w:pPr>
            <w:pStyle w:val="Contents5"/>
            <w:tabs>
              <w:tab w:val="clear" w:pos="7892"/>
              <w:tab w:val="right" w:pos="9026" w:leader="dot"/>
            </w:tabs>
            <w:rPr/>
          </w:pPr>
          <w:hyperlink w:anchor="__RefHeading___Toc2284957_653776707">
            <w:r>
              <w:rPr>
                <w:webHidden/>
                <w:rStyle w:val="IndexLink"/>
                <w:rtl w:val="true"/>
              </w:rPr>
              <w:t>وحدت نظر مصنّف در آثار مختلف ایشان</w:t>
            </w:r>
            <w:r>
              <w:rPr>
                <w:rStyle w:val="IndexLink"/>
                <w:rtl w:val="true"/>
              </w:rPr>
              <w:tab/>
            </w:r>
            <w:r>
              <w:rPr>
                <w:rStyle w:val="IndexLink"/>
              </w:rPr>
              <w:t>275</w:t>
            </w:r>
          </w:hyperlink>
        </w:p>
        <w:p>
          <w:pPr>
            <w:pStyle w:val="Contents5"/>
            <w:tabs>
              <w:tab w:val="clear" w:pos="7892"/>
              <w:tab w:val="right" w:pos="9026" w:leader="dot"/>
            </w:tabs>
            <w:rPr/>
          </w:pPr>
          <w:hyperlink w:anchor="__RefHeading___Toc2284959_653776707">
            <w:r>
              <w:rPr>
                <w:webHidden/>
                <w:rStyle w:val="IndexLink"/>
                <w:rtl w:val="true"/>
              </w:rPr>
              <w:t>تحقّق موضوع حجّیّت قرآن به شرط احراز عدم تعویل</w:t>
            </w:r>
            <w:r>
              <w:rPr>
                <w:rStyle w:val="IndexLink"/>
                <w:rtl w:val="true"/>
              </w:rPr>
              <w:tab/>
            </w:r>
            <w:r>
              <w:rPr>
                <w:rStyle w:val="IndexLink"/>
              </w:rPr>
              <w:t>276</w:t>
            </w:r>
          </w:hyperlink>
        </w:p>
        <w:p>
          <w:pPr>
            <w:pStyle w:val="Contents5"/>
            <w:tabs>
              <w:tab w:val="clear" w:pos="7892"/>
              <w:tab w:val="right" w:pos="9026" w:leader="dot"/>
            </w:tabs>
            <w:rPr/>
          </w:pPr>
          <w:hyperlink w:anchor="__RefHeading___Toc2284961_653776707">
            <w:r>
              <w:rPr>
                <w:webHidden/>
                <w:rStyle w:val="IndexLink"/>
                <w:rtl w:val="true"/>
              </w:rPr>
              <w:t>تعلیماتی بودن آیات قرآن</w:t>
            </w:r>
            <w:r>
              <w:rPr>
                <w:rStyle w:val="IndexLink"/>
                <w:rtl w:val="true"/>
              </w:rPr>
              <w:tab/>
            </w:r>
            <w:r>
              <w:rPr>
                <w:rStyle w:val="IndexLink"/>
              </w:rPr>
              <w:t>277</w:t>
            </w:r>
          </w:hyperlink>
        </w:p>
        <w:p>
          <w:pPr>
            <w:pStyle w:val="Contents5"/>
            <w:tabs>
              <w:tab w:val="clear" w:pos="7892"/>
              <w:tab w:val="right" w:pos="9026" w:leader="dot"/>
            </w:tabs>
            <w:rPr/>
          </w:pPr>
          <w:hyperlink w:anchor="__RefHeading___Toc2284963_653776707">
            <w:r>
              <w:rPr>
                <w:webHidden/>
                <w:rStyle w:val="IndexLink"/>
                <w:rtl w:val="true"/>
              </w:rPr>
              <w:t>افتاء خداوند در قرآن</w:t>
            </w:r>
            <w:r>
              <w:rPr>
                <w:rStyle w:val="IndexLink"/>
                <w:rtl w:val="true"/>
              </w:rPr>
              <w:tab/>
            </w:r>
            <w:r>
              <w:rPr>
                <w:rStyle w:val="IndexLink"/>
              </w:rPr>
              <w:t>279</w:t>
            </w:r>
          </w:hyperlink>
        </w:p>
        <w:p>
          <w:pPr>
            <w:pStyle w:val="Contents5"/>
            <w:tabs>
              <w:tab w:val="clear" w:pos="7892"/>
              <w:tab w:val="right" w:pos="9026" w:leader="dot"/>
            </w:tabs>
            <w:rPr/>
          </w:pPr>
          <w:hyperlink w:anchor="__RefHeading___Toc2284965_653776707">
            <w:r>
              <w:rPr>
                <w:webHidden/>
                <w:rStyle w:val="IndexLink"/>
                <w:rtl w:val="true"/>
              </w:rPr>
              <w:t>تعلیماتی دانستن قرآن بر اساس عمل پیامبراکرم صلی اللّه علیه و آله و سلم</w:t>
            </w:r>
            <w:r>
              <w:rPr>
                <w:rStyle w:val="IndexLink"/>
                <w:rtl w:val="true"/>
              </w:rPr>
              <w:tab/>
            </w:r>
            <w:r>
              <w:rPr>
                <w:rStyle w:val="IndexLink"/>
              </w:rPr>
              <w:t>280</w:t>
            </w:r>
          </w:hyperlink>
        </w:p>
        <w:p>
          <w:pPr>
            <w:pStyle w:val="Contents5"/>
            <w:tabs>
              <w:tab w:val="clear" w:pos="7892"/>
              <w:tab w:val="right" w:pos="9026" w:leader="dot"/>
            </w:tabs>
            <w:rPr/>
          </w:pPr>
          <w:hyperlink w:anchor="__RefHeading___Toc2284967_653776707">
            <w:r>
              <w:rPr>
                <w:webHidden/>
                <w:rStyle w:val="IndexLink"/>
                <w:rtl w:val="true"/>
              </w:rPr>
              <w:t>تعویل بر منفصل در تعلیمات</w:t>
            </w:r>
            <w:r>
              <w:rPr>
                <w:rStyle w:val="IndexLink"/>
                <w:rtl w:val="true"/>
              </w:rPr>
              <w:t xml:space="preserve">: </w:t>
            </w:r>
            <w:r>
              <w:rPr>
                <w:rStyle w:val="IndexLink"/>
                <w:rtl w:val="true"/>
              </w:rPr>
              <w:t>عقلایی و غیر عقلایی</w:t>
            </w:r>
            <w:r>
              <w:rPr>
                <w:rStyle w:val="IndexLink"/>
                <w:rtl w:val="true"/>
              </w:rPr>
              <w:tab/>
            </w:r>
            <w:r>
              <w:rPr>
                <w:rStyle w:val="IndexLink"/>
              </w:rPr>
              <w:t>282</w:t>
            </w:r>
          </w:hyperlink>
        </w:p>
        <w:p>
          <w:pPr>
            <w:pStyle w:val="Contents5"/>
            <w:tabs>
              <w:tab w:val="clear" w:pos="7892"/>
              <w:tab w:val="right" w:pos="9026" w:leader="dot"/>
            </w:tabs>
            <w:rPr/>
          </w:pPr>
          <w:hyperlink w:anchor="__RefHeading___Toc2284969_653776707">
            <w:r>
              <w:rPr>
                <w:webHidden/>
                <w:rStyle w:val="IndexLink"/>
                <w:rtl w:val="true"/>
              </w:rPr>
              <w:t xml:space="preserve">حجّيّت عقلائیّه ی </w:t>
            </w:r>
            <w:r>
              <w:rPr>
                <w:rStyle w:val="IndexLink"/>
                <w:rtl w:val="true"/>
              </w:rPr>
              <w:t>«</w:t>
            </w:r>
            <w:r>
              <w:rPr>
                <w:rStyle w:val="IndexLink"/>
                <w:rtl w:val="true"/>
              </w:rPr>
              <w:t>سیره ی غیر معمول در تکلّم</w:t>
            </w:r>
            <w:r>
              <w:rPr>
                <w:rStyle w:val="IndexLink"/>
                <w:rtl w:val="true"/>
              </w:rPr>
              <w:t>»</w:t>
              <w:tab/>
            </w:r>
            <w:r>
              <w:rPr>
                <w:rStyle w:val="IndexLink"/>
              </w:rPr>
              <w:t>283</w:t>
            </w:r>
          </w:hyperlink>
        </w:p>
        <w:p>
          <w:pPr>
            <w:pStyle w:val="Contents5"/>
            <w:tabs>
              <w:tab w:val="clear" w:pos="7892"/>
              <w:tab w:val="right" w:pos="9026" w:leader="dot"/>
            </w:tabs>
            <w:rPr/>
          </w:pPr>
          <w:hyperlink w:anchor="__RefHeading___Toc2284971_653776707">
            <w:r>
              <w:rPr>
                <w:webHidden/>
                <w:rStyle w:val="IndexLink"/>
                <w:rtl w:val="true"/>
              </w:rPr>
              <w:t>ملاک عقلایی و غیر عقلایی بودن روش تکلّم</w:t>
            </w:r>
            <w:r>
              <w:rPr>
                <w:rStyle w:val="IndexLink"/>
                <w:rtl w:val="true"/>
              </w:rPr>
              <w:tab/>
            </w:r>
            <w:r>
              <w:rPr>
                <w:rStyle w:val="IndexLink"/>
              </w:rPr>
              <w:t>284</w:t>
            </w:r>
          </w:hyperlink>
        </w:p>
        <w:p>
          <w:pPr>
            <w:pStyle w:val="Contents5"/>
            <w:tabs>
              <w:tab w:val="clear" w:pos="7892"/>
              <w:tab w:val="right" w:pos="9026" w:leader="dot"/>
            </w:tabs>
            <w:rPr/>
          </w:pPr>
          <w:hyperlink w:anchor="__RefHeading___Toc2284973_653776707">
            <w:r>
              <w:rPr>
                <w:webHidden/>
                <w:rStyle w:val="IndexLink"/>
                <w:rtl w:val="true"/>
              </w:rPr>
              <w:t>چگونگی تعویل بر منفصل در تعلیمات قرآن</w:t>
            </w:r>
            <w:r>
              <w:rPr>
                <w:rStyle w:val="IndexLink"/>
                <w:rtl w:val="true"/>
              </w:rPr>
              <w:tab/>
            </w:r>
            <w:r>
              <w:rPr>
                <w:rStyle w:val="IndexLink"/>
              </w:rPr>
              <w:t>285</w:t>
            </w:r>
          </w:hyperlink>
        </w:p>
        <w:p>
          <w:pPr>
            <w:pStyle w:val="Contents5"/>
            <w:tabs>
              <w:tab w:val="clear" w:pos="7892"/>
              <w:tab w:val="right" w:pos="9026" w:leader="dot"/>
            </w:tabs>
            <w:rPr/>
          </w:pPr>
          <w:hyperlink w:anchor="__RefHeading___Toc2284975_653776707">
            <w:r>
              <w:rPr>
                <w:webHidden/>
                <w:rStyle w:val="IndexLink"/>
                <w:rtl w:val="true"/>
              </w:rPr>
              <w:t>حجّیّت جمعیّه ی عقلائیّه ی قرآن</w:t>
            </w:r>
            <w:r>
              <w:rPr>
                <w:rStyle w:val="IndexLink"/>
                <w:rtl w:val="true"/>
              </w:rPr>
              <w:tab/>
            </w:r>
            <w:r>
              <w:rPr>
                <w:rStyle w:val="IndexLink"/>
              </w:rPr>
              <w:t>287</w:t>
            </w:r>
          </w:hyperlink>
        </w:p>
        <w:p>
          <w:pPr>
            <w:pStyle w:val="Contents5"/>
            <w:tabs>
              <w:tab w:val="clear" w:pos="7892"/>
              <w:tab w:val="right" w:pos="9026" w:leader="dot"/>
            </w:tabs>
            <w:rPr/>
          </w:pPr>
          <w:hyperlink w:anchor="__RefHeading___Toc2284977_653776707">
            <w:r>
              <w:rPr>
                <w:webHidden/>
                <w:rStyle w:val="IndexLink"/>
                <w:rtl w:val="true"/>
              </w:rPr>
              <w:t>حجّيّت جمعيّه ى قرآن</w:t>
            </w:r>
            <w:r>
              <w:rPr>
                <w:rStyle w:val="IndexLink"/>
                <w:rtl w:val="true"/>
              </w:rPr>
              <w:t xml:space="preserve">: </w:t>
            </w:r>
            <w:r>
              <w:rPr>
                <w:rStyle w:val="IndexLink"/>
                <w:rtl w:val="true"/>
              </w:rPr>
              <w:t>فراتر از تعویل بر منفصل بشری</w:t>
            </w:r>
            <w:r>
              <w:rPr>
                <w:rStyle w:val="IndexLink"/>
                <w:rtl w:val="true"/>
              </w:rPr>
              <w:tab/>
            </w:r>
            <w:r>
              <w:rPr>
                <w:rStyle w:val="IndexLink"/>
              </w:rPr>
              <w:t>290</w:t>
            </w:r>
          </w:hyperlink>
        </w:p>
        <w:p>
          <w:pPr>
            <w:pStyle w:val="Contents5"/>
            <w:tabs>
              <w:tab w:val="clear" w:pos="7892"/>
              <w:tab w:val="right" w:pos="9026" w:leader="dot"/>
            </w:tabs>
            <w:rPr/>
          </w:pPr>
          <w:hyperlink w:anchor="__RefHeading___Toc2284979_653776707">
            <w:r>
              <w:rPr>
                <w:webHidden/>
                <w:rStyle w:val="IndexLink"/>
                <w:rtl w:val="true"/>
              </w:rPr>
              <w:t>ضرورت تعویل بر منفصل در قرآن</w:t>
            </w:r>
            <w:r>
              <w:rPr>
                <w:rStyle w:val="IndexLink"/>
                <w:rtl w:val="true"/>
              </w:rPr>
              <w:tab/>
            </w:r>
            <w:r>
              <w:rPr>
                <w:rStyle w:val="IndexLink"/>
              </w:rPr>
              <w:t>292</w:t>
            </w:r>
          </w:hyperlink>
        </w:p>
        <w:p>
          <w:pPr>
            <w:pStyle w:val="Contents5"/>
            <w:tabs>
              <w:tab w:val="clear" w:pos="7892"/>
              <w:tab w:val="right" w:pos="9026" w:leader="dot"/>
            </w:tabs>
            <w:rPr/>
          </w:pPr>
          <w:hyperlink w:anchor="__RefHeading___Toc2284981_653776707">
            <w:r>
              <w:rPr>
                <w:webHidden/>
                <w:rStyle w:val="IndexLink"/>
                <w:rtl w:val="true"/>
              </w:rPr>
              <w:t xml:space="preserve">حکمت عظیم </w:t>
            </w:r>
            <w:r>
              <w:rPr>
                <w:rStyle w:val="IndexLink"/>
                <w:rtl w:val="true"/>
              </w:rPr>
              <w:t>«</w:t>
            </w:r>
            <w:r>
              <w:rPr>
                <w:rStyle w:val="IndexLink"/>
                <w:rtl w:val="true"/>
              </w:rPr>
              <w:t>تعویل بر منفصل در قرآن</w:t>
            </w:r>
            <w:r>
              <w:rPr>
                <w:rStyle w:val="IndexLink"/>
                <w:rtl w:val="true"/>
              </w:rPr>
              <w:t>»</w:t>
              <w:tab/>
            </w:r>
            <w:r>
              <w:rPr>
                <w:rStyle w:val="IndexLink"/>
              </w:rPr>
              <w:t>293</w:t>
            </w:r>
          </w:hyperlink>
        </w:p>
        <w:p>
          <w:pPr>
            <w:pStyle w:val="Contents5"/>
            <w:tabs>
              <w:tab w:val="clear" w:pos="7892"/>
              <w:tab w:val="right" w:pos="9026" w:leader="dot"/>
            </w:tabs>
            <w:rPr/>
          </w:pPr>
          <w:hyperlink w:anchor="__RefHeading___Toc2284983_653776707">
            <w:r>
              <w:rPr>
                <w:webHidden/>
                <w:rStyle w:val="IndexLink"/>
                <w:rtl w:val="true"/>
              </w:rPr>
              <w:t>ضرورت رجوع به اهل بیت علیهم السّلام در تک تک آیات</w:t>
            </w:r>
            <w:r>
              <w:rPr>
                <w:rStyle w:val="IndexLink"/>
                <w:rtl w:val="true"/>
              </w:rPr>
              <w:tab/>
            </w:r>
            <w:r>
              <w:rPr>
                <w:rStyle w:val="IndexLink"/>
              </w:rPr>
              <w:t>295</w:t>
            </w:r>
          </w:hyperlink>
        </w:p>
        <w:p>
          <w:pPr>
            <w:pStyle w:val="Contents5"/>
            <w:tabs>
              <w:tab w:val="clear" w:pos="7892"/>
              <w:tab w:val="right" w:pos="9026" w:leader="dot"/>
            </w:tabs>
            <w:rPr/>
          </w:pPr>
          <w:hyperlink w:anchor="__RefHeading___Toc2284985_653776707">
            <w:r>
              <w:rPr>
                <w:webHidden/>
                <w:rStyle w:val="IndexLink"/>
                <w:rtl w:val="true"/>
              </w:rPr>
              <w:t>مراجعه به اهل بیت علیهم السّلام در نصوص و محکمات</w:t>
            </w:r>
            <w:r>
              <w:rPr>
                <w:rStyle w:val="IndexLink"/>
                <w:rtl w:val="true"/>
              </w:rPr>
              <w:tab/>
            </w:r>
            <w:r>
              <w:rPr>
                <w:rStyle w:val="IndexLink"/>
              </w:rPr>
              <w:t>296</w:t>
            </w:r>
          </w:hyperlink>
        </w:p>
        <w:p>
          <w:pPr>
            <w:pStyle w:val="Contents5"/>
            <w:tabs>
              <w:tab w:val="clear" w:pos="7892"/>
              <w:tab w:val="right" w:pos="9026" w:leader="dot"/>
            </w:tabs>
            <w:rPr/>
          </w:pPr>
          <w:hyperlink w:anchor="__RefHeading___Toc2284987_653776707">
            <w:r>
              <w:rPr>
                <w:webHidden/>
                <w:rStyle w:val="IndexLink"/>
                <w:rtl w:val="true"/>
              </w:rPr>
              <w:t>لازم نیامدن توقف مورد ادّعای اخباریان</w:t>
            </w:r>
            <w:r>
              <w:rPr>
                <w:rStyle w:val="IndexLink"/>
                <w:rtl w:val="true"/>
              </w:rPr>
              <w:tab/>
            </w:r>
            <w:r>
              <w:rPr>
                <w:rStyle w:val="IndexLink"/>
              </w:rPr>
              <w:t>297</w:t>
            </w:r>
          </w:hyperlink>
        </w:p>
        <w:p>
          <w:pPr>
            <w:pStyle w:val="Contents5"/>
            <w:tabs>
              <w:tab w:val="clear" w:pos="7892"/>
              <w:tab w:val="right" w:pos="9026" w:leader="dot"/>
            </w:tabs>
            <w:rPr/>
          </w:pPr>
          <w:hyperlink w:anchor="__RefHeading___Toc2284989_653776707">
            <w:r>
              <w:rPr>
                <w:webHidden/>
                <w:rStyle w:val="IndexLink"/>
                <w:rtl w:val="true"/>
              </w:rPr>
              <w:t>فریاد قرآن به عدم حجّيّت انفرادیّه ی خود</w:t>
            </w:r>
            <w:r>
              <w:rPr>
                <w:rStyle w:val="IndexLink"/>
                <w:rtl w:val="true"/>
              </w:rPr>
              <w:tab/>
            </w:r>
            <w:r>
              <w:rPr>
                <w:rStyle w:val="IndexLink"/>
              </w:rPr>
              <w:t>301</w:t>
            </w:r>
          </w:hyperlink>
        </w:p>
        <w:p>
          <w:pPr>
            <w:pStyle w:val="Contents5"/>
            <w:tabs>
              <w:tab w:val="clear" w:pos="7892"/>
              <w:tab w:val="right" w:pos="9026" w:leader="dot"/>
            </w:tabs>
            <w:rPr/>
          </w:pPr>
          <w:hyperlink w:anchor="__RefHeading___Toc2284991_653776707">
            <w:r>
              <w:rPr>
                <w:webHidden/>
                <w:rStyle w:val="IndexLink"/>
                <w:rtl w:val="true"/>
              </w:rPr>
              <w:t>مقصود از</w:t>
            </w:r>
            <w:r>
              <w:rPr>
                <w:rStyle w:val="IndexLink"/>
                <w:rtl w:val="true"/>
              </w:rPr>
              <w:t>«</w:t>
            </w:r>
            <w:r>
              <w:rPr>
                <w:rStyle w:val="IndexLink"/>
                <w:rtl w:val="true"/>
              </w:rPr>
              <w:t>لسان الوهيّت</w:t>
            </w:r>
            <w:r>
              <w:rPr>
                <w:rStyle w:val="IndexLink"/>
                <w:rtl w:val="true"/>
              </w:rPr>
              <w:t xml:space="preserve">» </w:t>
            </w:r>
            <w:r>
              <w:rPr>
                <w:rStyle w:val="IndexLink"/>
                <w:rtl w:val="true"/>
              </w:rPr>
              <w:t>قرآن</w:t>
            </w:r>
            <w:r>
              <w:rPr>
                <w:rStyle w:val="IndexLink"/>
                <w:rtl w:val="true"/>
              </w:rPr>
              <w:tab/>
            </w:r>
            <w:r>
              <w:rPr>
                <w:rStyle w:val="IndexLink"/>
              </w:rPr>
              <w:t>302</w:t>
            </w:r>
          </w:hyperlink>
        </w:p>
        <w:p>
          <w:pPr>
            <w:pStyle w:val="Contents5"/>
            <w:tabs>
              <w:tab w:val="clear" w:pos="7892"/>
              <w:tab w:val="right" w:pos="9026" w:leader="dot"/>
            </w:tabs>
            <w:rPr/>
          </w:pPr>
          <w:hyperlink w:anchor="__RefHeading___Toc2284993_653776707">
            <w:r>
              <w:rPr>
                <w:webHidden/>
                <w:rStyle w:val="IndexLink"/>
                <w:rtl w:val="true"/>
              </w:rPr>
              <w:t>تفاوت قرآن با احادیث قدسی</w:t>
            </w:r>
            <w:r>
              <w:rPr>
                <w:rStyle w:val="IndexLink"/>
                <w:rtl w:val="true"/>
              </w:rPr>
              <w:tab/>
            </w:r>
            <w:r>
              <w:rPr>
                <w:rStyle w:val="IndexLink"/>
              </w:rPr>
              <w:t>303</w:t>
            </w:r>
          </w:hyperlink>
        </w:p>
        <w:p>
          <w:pPr>
            <w:pStyle w:val="Contents5"/>
            <w:tabs>
              <w:tab w:val="clear" w:pos="7892"/>
              <w:tab w:val="right" w:pos="9026" w:leader="dot"/>
            </w:tabs>
            <w:rPr/>
          </w:pPr>
          <w:hyperlink w:anchor="__RefHeading___Toc2284995_653776707">
            <w:r>
              <w:rPr>
                <w:webHidden/>
                <w:rStyle w:val="IndexLink"/>
                <w:rtl w:val="true"/>
              </w:rPr>
              <w:t xml:space="preserve">اطلاق نشدن </w:t>
            </w:r>
            <w:r>
              <w:rPr>
                <w:rStyle w:val="IndexLink"/>
                <w:rtl w:val="true"/>
              </w:rPr>
              <w:t>«</w:t>
            </w:r>
            <w:r>
              <w:rPr>
                <w:rStyle w:val="IndexLink"/>
                <w:rtl w:val="true"/>
              </w:rPr>
              <w:t>کلام اللّه</w:t>
            </w:r>
            <w:r>
              <w:rPr>
                <w:rStyle w:val="IndexLink"/>
                <w:rtl w:val="true"/>
              </w:rPr>
              <w:t xml:space="preserve">» </w:t>
            </w:r>
            <w:r>
              <w:rPr>
                <w:rStyle w:val="IndexLink"/>
                <w:rtl w:val="true"/>
              </w:rPr>
              <w:t>به طور مطلق، بر احادیث قدسی</w:t>
            </w:r>
            <w:r>
              <w:rPr>
                <w:rStyle w:val="IndexLink"/>
                <w:rtl w:val="true"/>
              </w:rPr>
              <w:tab/>
            </w:r>
            <w:r>
              <w:rPr>
                <w:rStyle w:val="IndexLink"/>
              </w:rPr>
              <w:t>304</w:t>
            </w:r>
          </w:hyperlink>
        </w:p>
        <w:p>
          <w:pPr>
            <w:pStyle w:val="Contents5"/>
            <w:tabs>
              <w:tab w:val="clear" w:pos="7892"/>
              <w:tab w:val="right" w:pos="9026" w:leader="dot"/>
            </w:tabs>
            <w:rPr/>
          </w:pPr>
          <w:hyperlink w:anchor="__RefHeading___Toc2284997_653776707">
            <w:r>
              <w:rPr>
                <w:webHidden/>
                <w:rStyle w:val="IndexLink"/>
                <w:rtl w:val="true"/>
              </w:rPr>
              <w:t>جایز نبودن تفسیر قرآن براى غير اهل بيت علیهم السّلام</w:t>
            </w:r>
            <w:r>
              <w:rPr>
                <w:rStyle w:val="IndexLink"/>
                <w:rtl w:val="true"/>
              </w:rPr>
              <w:tab/>
            </w:r>
            <w:r>
              <w:rPr>
                <w:rStyle w:val="IndexLink"/>
              </w:rPr>
              <w:t>306</w:t>
            </w:r>
          </w:hyperlink>
        </w:p>
        <w:p>
          <w:pPr>
            <w:pStyle w:val="Contents5"/>
            <w:tabs>
              <w:tab w:val="clear" w:pos="7892"/>
              <w:tab w:val="right" w:pos="9026" w:leader="dot"/>
            </w:tabs>
            <w:rPr/>
          </w:pPr>
          <w:hyperlink w:anchor="__RefHeading___Toc2284999_653776707">
            <w:r>
              <w:rPr>
                <w:webHidden/>
                <w:rStyle w:val="IndexLink"/>
                <w:rtl w:val="true"/>
              </w:rPr>
              <w:t>دَیدَن قرآن</w:t>
            </w:r>
            <w:r>
              <w:rPr>
                <w:rStyle w:val="IndexLink"/>
                <w:rtl w:val="true"/>
              </w:rPr>
              <w:t xml:space="preserve">: </w:t>
            </w:r>
            <w:r>
              <w:rPr>
                <w:rStyle w:val="IndexLink"/>
                <w:rtl w:val="true"/>
              </w:rPr>
              <w:t>تعویل بر منفصل</w:t>
            </w:r>
            <w:r>
              <w:rPr>
                <w:rStyle w:val="IndexLink"/>
                <w:rtl w:val="true"/>
              </w:rPr>
              <w:tab/>
            </w:r>
            <w:r>
              <w:rPr>
                <w:rStyle w:val="IndexLink"/>
              </w:rPr>
              <w:t>308</w:t>
            </w:r>
          </w:hyperlink>
        </w:p>
        <w:p>
          <w:pPr>
            <w:pStyle w:val="Contents5"/>
            <w:tabs>
              <w:tab w:val="clear" w:pos="7892"/>
              <w:tab w:val="right" w:pos="9026" w:leader="dot"/>
            </w:tabs>
            <w:rPr/>
          </w:pPr>
          <w:hyperlink w:anchor="__RefHeading___Toc2285001_653776707">
            <w:r>
              <w:rPr>
                <w:webHidden/>
                <w:rStyle w:val="IndexLink"/>
                <w:rtl w:val="true"/>
              </w:rPr>
              <w:t xml:space="preserve">معنا و حكمت </w:t>
            </w:r>
            <w:r>
              <w:rPr>
                <w:rStyle w:val="IndexLink"/>
                <w:rtl w:val="true"/>
              </w:rPr>
              <w:t>«</w:t>
            </w:r>
            <w:r>
              <w:rPr>
                <w:rStyle w:val="IndexLink"/>
                <w:rtl w:val="true"/>
              </w:rPr>
              <w:t>دَیدَن</w:t>
            </w:r>
            <w:r>
              <w:rPr>
                <w:rStyle w:val="IndexLink"/>
                <w:rtl w:val="true"/>
              </w:rPr>
              <w:t xml:space="preserve">» </w:t>
            </w:r>
            <w:r>
              <w:rPr>
                <w:rStyle w:val="IndexLink"/>
                <w:rtl w:val="true"/>
              </w:rPr>
              <w:t>تعویل بر منفصل</w:t>
            </w:r>
            <w:r>
              <w:rPr>
                <w:rStyle w:val="IndexLink"/>
                <w:rtl w:val="true"/>
              </w:rPr>
              <w:tab/>
            </w:r>
            <w:r>
              <w:rPr>
                <w:rStyle w:val="IndexLink"/>
              </w:rPr>
              <w:t>309</w:t>
            </w:r>
          </w:hyperlink>
        </w:p>
        <w:p>
          <w:pPr>
            <w:pStyle w:val="Contents5"/>
            <w:tabs>
              <w:tab w:val="clear" w:pos="7892"/>
              <w:tab w:val="right" w:pos="9026" w:leader="dot"/>
            </w:tabs>
            <w:rPr/>
          </w:pPr>
          <w:hyperlink w:anchor="__RefHeading___Toc2285003_653776707">
            <w:r>
              <w:rPr>
                <w:webHidden/>
                <w:rStyle w:val="IndexLink"/>
                <w:rtl w:val="true"/>
              </w:rPr>
              <w:t>مثالی برای دَیدَن تعویل بر منفصل</w:t>
            </w:r>
            <w:r>
              <w:rPr>
                <w:rStyle w:val="IndexLink"/>
                <w:rtl w:val="true"/>
              </w:rPr>
              <w:tab/>
            </w:r>
            <w:r>
              <w:rPr>
                <w:rStyle w:val="IndexLink"/>
              </w:rPr>
              <w:t>310</w:t>
            </w:r>
          </w:hyperlink>
        </w:p>
        <w:p>
          <w:pPr>
            <w:pStyle w:val="Contents5"/>
            <w:tabs>
              <w:tab w:val="clear" w:pos="7892"/>
              <w:tab w:val="right" w:pos="9026" w:leader="dot"/>
            </w:tabs>
            <w:rPr/>
          </w:pPr>
          <w:hyperlink w:anchor="__RefHeading___Toc2285005_653776707">
            <w:r>
              <w:rPr>
                <w:webHidden/>
                <w:rStyle w:val="IndexLink"/>
                <w:rtl w:val="true"/>
              </w:rPr>
              <w:t xml:space="preserve">لوازم وجود دیدن </w:t>
            </w:r>
            <w:r>
              <w:rPr>
                <w:rStyle w:val="IndexLink"/>
                <w:rtl w:val="true"/>
              </w:rPr>
              <w:t>«</w:t>
            </w:r>
            <w:r>
              <w:rPr>
                <w:rStyle w:val="IndexLink"/>
                <w:rtl w:val="true"/>
              </w:rPr>
              <w:t>تعویل بر منفصل</w:t>
            </w:r>
            <w:r>
              <w:rPr>
                <w:rStyle w:val="IndexLink"/>
                <w:rtl w:val="true"/>
              </w:rPr>
              <w:t xml:space="preserve">» </w:t>
            </w:r>
            <w:r>
              <w:rPr>
                <w:rStyle w:val="IndexLink"/>
                <w:rtl w:val="true"/>
              </w:rPr>
              <w:t>در قرآن</w:t>
            </w:r>
            <w:r>
              <w:rPr>
                <w:rStyle w:val="IndexLink"/>
                <w:rtl w:val="true"/>
              </w:rPr>
              <w:tab/>
            </w:r>
            <w:r>
              <w:rPr>
                <w:rStyle w:val="IndexLink"/>
              </w:rPr>
              <w:t>312</w:t>
            </w:r>
          </w:hyperlink>
        </w:p>
        <w:p>
          <w:pPr>
            <w:pStyle w:val="Contents5"/>
            <w:tabs>
              <w:tab w:val="clear" w:pos="7892"/>
              <w:tab w:val="right" w:pos="9026" w:leader="dot"/>
            </w:tabs>
            <w:rPr/>
          </w:pPr>
          <w:hyperlink w:anchor="__RefHeading___Toc2285007_653776707">
            <w:r>
              <w:rPr>
                <w:webHidden/>
                <w:rStyle w:val="IndexLink"/>
                <w:rtl w:val="true"/>
              </w:rPr>
              <w:t xml:space="preserve">منافات نداشتن </w:t>
            </w:r>
            <w:r>
              <w:rPr>
                <w:rStyle w:val="IndexLink"/>
                <w:rtl w:val="true"/>
              </w:rPr>
              <w:t>«</w:t>
            </w:r>
            <w:r>
              <w:rPr>
                <w:rStyle w:val="IndexLink"/>
                <w:rtl w:val="true"/>
              </w:rPr>
              <w:t>تعویل بر منفصل در قرآن</w:t>
            </w:r>
            <w:r>
              <w:rPr>
                <w:rStyle w:val="IndexLink"/>
                <w:rtl w:val="true"/>
              </w:rPr>
              <w:t xml:space="preserve">» </w:t>
            </w:r>
            <w:r>
              <w:rPr>
                <w:rStyle w:val="IndexLink"/>
                <w:rtl w:val="true"/>
              </w:rPr>
              <w:t xml:space="preserve">با </w:t>
            </w:r>
            <w:r>
              <w:rPr>
                <w:rStyle w:val="IndexLink"/>
                <w:rtl w:val="true"/>
              </w:rPr>
              <w:t>«</w:t>
            </w:r>
            <w:r>
              <w:rPr>
                <w:rStyle w:val="IndexLink"/>
                <w:rtl w:val="true"/>
              </w:rPr>
              <w:t>حجّيّت اكثر ظواهر آن</w:t>
            </w:r>
            <w:r>
              <w:rPr>
                <w:rStyle w:val="IndexLink"/>
                <w:rtl w:val="true"/>
              </w:rPr>
              <w:t>»</w:t>
              <w:tab/>
            </w:r>
            <w:r>
              <w:rPr>
                <w:rStyle w:val="IndexLink"/>
              </w:rPr>
              <w:t>313</w:t>
            </w:r>
          </w:hyperlink>
        </w:p>
        <w:p>
          <w:pPr>
            <w:pStyle w:val="Contents5"/>
            <w:tabs>
              <w:tab w:val="clear" w:pos="7892"/>
              <w:tab w:val="right" w:pos="9026" w:leader="dot"/>
            </w:tabs>
            <w:rPr/>
          </w:pPr>
          <w:hyperlink w:anchor="__RefHeading___Toc2285009_653776707">
            <w:r>
              <w:rPr>
                <w:webHidden/>
                <w:rStyle w:val="IndexLink"/>
                <w:rtl w:val="true"/>
              </w:rPr>
              <w:t>سقوط همه ی ظواهر از حجّیّت</w:t>
            </w:r>
            <w:r>
              <w:rPr>
                <w:rStyle w:val="IndexLink"/>
                <w:rtl w:val="true"/>
              </w:rPr>
              <w:t xml:space="preserve">: </w:t>
            </w:r>
            <w:r>
              <w:rPr>
                <w:rStyle w:val="IndexLink"/>
                <w:rtl w:val="true"/>
              </w:rPr>
              <w:t>قبل از فحص از قرائن منفصله</w:t>
            </w:r>
            <w:r>
              <w:rPr>
                <w:rStyle w:val="IndexLink"/>
                <w:rtl w:val="true"/>
              </w:rPr>
              <w:tab/>
            </w:r>
            <w:r>
              <w:rPr>
                <w:rStyle w:val="IndexLink"/>
              </w:rPr>
              <w:t>314</w:t>
            </w:r>
          </w:hyperlink>
        </w:p>
        <w:p>
          <w:pPr>
            <w:pStyle w:val="Contents5"/>
            <w:tabs>
              <w:tab w:val="clear" w:pos="7892"/>
              <w:tab w:val="right" w:pos="9026" w:leader="dot"/>
            </w:tabs>
            <w:rPr/>
          </w:pPr>
          <w:hyperlink w:anchor="__RefHeading___Toc2285011_653776707">
            <w:r>
              <w:rPr>
                <w:webHidden/>
                <w:rStyle w:val="IndexLink"/>
                <w:rtl w:val="true"/>
              </w:rPr>
              <w:t>تنظیری برای سقوط همه ی ظواهر از حجّیّت پیش از فحص</w:t>
            </w:r>
            <w:r>
              <w:rPr>
                <w:rStyle w:val="IndexLink"/>
                <w:rtl w:val="true"/>
              </w:rPr>
              <w:tab/>
            </w:r>
            <w:r>
              <w:rPr>
                <w:rStyle w:val="IndexLink"/>
              </w:rPr>
              <w:t>314</w:t>
            </w:r>
          </w:hyperlink>
        </w:p>
        <w:p>
          <w:pPr>
            <w:pStyle w:val="Contents5"/>
            <w:tabs>
              <w:tab w:val="clear" w:pos="7892"/>
              <w:tab w:val="right" w:pos="9026" w:leader="dot"/>
            </w:tabs>
            <w:rPr/>
          </w:pPr>
          <w:hyperlink w:anchor="__RefHeading___Toc2285013_653776707">
            <w:r>
              <w:rPr>
                <w:webHidden/>
                <w:rStyle w:val="IndexLink"/>
                <w:rtl w:val="true"/>
              </w:rPr>
              <w:t>نمونه ای از قرائن منفصله در مورد اصحاب کهف</w:t>
            </w:r>
            <w:r>
              <w:rPr>
                <w:rStyle w:val="IndexLink"/>
                <w:rtl w:val="true"/>
              </w:rPr>
              <w:tab/>
            </w:r>
            <w:r>
              <w:rPr>
                <w:rStyle w:val="IndexLink"/>
              </w:rPr>
              <w:t>316</w:t>
            </w:r>
          </w:hyperlink>
        </w:p>
        <w:p>
          <w:pPr>
            <w:pStyle w:val="Contents5"/>
            <w:tabs>
              <w:tab w:val="clear" w:pos="7892"/>
              <w:tab w:val="right" w:pos="9026" w:leader="dot"/>
            </w:tabs>
            <w:rPr/>
          </w:pPr>
          <w:hyperlink w:anchor="__RefHeading___Toc2285015_653776707">
            <w:r>
              <w:rPr>
                <w:webHidden/>
                <w:rStyle w:val="IndexLink"/>
                <w:rtl w:val="true"/>
              </w:rPr>
              <w:t>عاقلانه نبودن استدلال به ظواهر قرآن بدون رجوع به اهل ذکر</w:t>
            </w:r>
            <w:r>
              <w:rPr>
                <w:rStyle w:val="IndexLink"/>
                <w:rtl w:val="true"/>
              </w:rPr>
              <w:tab/>
            </w:r>
            <w:r>
              <w:rPr>
                <w:rStyle w:val="IndexLink"/>
              </w:rPr>
              <w:t>319</w:t>
            </w:r>
          </w:hyperlink>
        </w:p>
        <w:p>
          <w:pPr>
            <w:pStyle w:val="Contents5"/>
            <w:tabs>
              <w:tab w:val="clear" w:pos="7892"/>
              <w:tab w:val="right" w:pos="9026" w:leader="dot"/>
            </w:tabs>
            <w:rPr/>
          </w:pPr>
          <w:hyperlink w:anchor="__RefHeading___Toc2285017_653776707">
            <w:r>
              <w:rPr>
                <w:webHidden/>
                <w:rStyle w:val="IndexLink"/>
                <w:rtl w:val="true"/>
              </w:rPr>
              <w:t>وحدت نظر مصنّف در مورد دیدن تعویل قرآن بر منفصل</w:t>
            </w:r>
            <w:r>
              <w:rPr>
                <w:rStyle w:val="IndexLink"/>
                <w:rtl w:val="true"/>
              </w:rPr>
              <w:tab/>
            </w:r>
            <w:r>
              <w:rPr>
                <w:rStyle w:val="IndexLink"/>
              </w:rPr>
              <w:t>320</w:t>
            </w:r>
          </w:hyperlink>
        </w:p>
        <w:p>
          <w:pPr>
            <w:pStyle w:val="Contents5"/>
            <w:tabs>
              <w:tab w:val="clear" w:pos="7892"/>
              <w:tab w:val="right" w:pos="9026" w:leader="dot"/>
            </w:tabs>
            <w:rPr/>
          </w:pPr>
          <w:hyperlink w:anchor="__RefHeading___Toc2285019_653776707">
            <w:r>
              <w:rPr>
                <w:webHidden/>
                <w:rStyle w:val="IndexLink"/>
                <w:rtl w:val="true"/>
              </w:rPr>
              <w:t>فرق بين ظواهر قرآن در حجّیّت انفراديّه و اجتماعيّه</w:t>
            </w:r>
            <w:r>
              <w:rPr>
                <w:rStyle w:val="IndexLink"/>
                <w:rtl w:val="true"/>
              </w:rPr>
              <w:tab/>
            </w:r>
            <w:r>
              <w:rPr>
                <w:rStyle w:val="IndexLink"/>
              </w:rPr>
              <w:t>321</w:t>
            </w:r>
          </w:hyperlink>
        </w:p>
        <w:p>
          <w:pPr>
            <w:pStyle w:val="Contents5"/>
            <w:tabs>
              <w:tab w:val="clear" w:pos="7892"/>
              <w:tab w:val="right" w:pos="9026" w:leader="dot"/>
            </w:tabs>
            <w:rPr/>
          </w:pPr>
          <w:hyperlink w:anchor="__RefHeading___Toc2285021_653776707">
            <w:r>
              <w:rPr>
                <w:webHidden/>
                <w:rStyle w:val="IndexLink"/>
                <w:rtl w:val="true"/>
              </w:rPr>
              <w:t>عدم حجّيّت ظواهر قرآن پیش از رجوع به اهل بیت علیهم السّلام</w:t>
            </w:r>
            <w:r>
              <w:rPr>
                <w:rStyle w:val="IndexLink"/>
                <w:rtl w:val="true"/>
              </w:rPr>
              <w:tab/>
            </w:r>
            <w:r>
              <w:rPr>
                <w:rStyle w:val="IndexLink"/>
              </w:rPr>
              <w:t>321</w:t>
            </w:r>
          </w:hyperlink>
        </w:p>
        <w:p>
          <w:pPr>
            <w:pStyle w:val="Contents5"/>
            <w:tabs>
              <w:tab w:val="clear" w:pos="7892"/>
              <w:tab w:val="right" w:pos="9026" w:leader="dot"/>
            </w:tabs>
            <w:rPr/>
          </w:pPr>
          <w:hyperlink w:anchor="__RefHeading___Toc2285023_653776707">
            <w:r>
              <w:rPr>
                <w:webHidden/>
                <w:rStyle w:val="IndexLink"/>
                <w:rtl w:val="true"/>
              </w:rPr>
              <w:t>ضرورت احراز عدم تعویل بر منفصل برای عمل به ظواهر قرآن</w:t>
            </w:r>
            <w:r>
              <w:rPr>
                <w:rStyle w:val="IndexLink"/>
                <w:rtl w:val="true"/>
              </w:rPr>
              <w:tab/>
            </w:r>
            <w:r>
              <w:rPr>
                <w:rStyle w:val="IndexLink"/>
              </w:rPr>
              <w:t>323</w:t>
            </w:r>
          </w:hyperlink>
        </w:p>
        <w:p>
          <w:pPr>
            <w:pStyle w:val="Contents5"/>
            <w:tabs>
              <w:tab w:val="clear" w:pos="7892"/>
              <w:tab w:val="right" w:pos="9026" w:leader="dot"/>
            </w:tabs>
            <w:rPr/>
          </w:pPr>
          <w:hyperlink w:anchor="__RefHeading___Toc2285025_653776707">
            <w:r>
              <w:rPr>
                <w:webHidden/>
                <w:rStyle w:val="IndexLink"/>
                <w:rtl w:val="true"/>
              </w:rPr>
              <w:t>پیوست فصل سوم</w:t>
            </w:r>
            <w:r>
              <w:rPr>
                <w:rStyle w:val="IndexLink"/>
                <w:rtl w:val="true"/>
              </w:rPr>
              <w:tab/>
            </w:r>
            <w:r>
              <w:rPr>
                <w:rStyle w:val="IndexLink"/>
              </w:rPr>
              <w:t>324</w:t>
            </w:r>
          </w:hyperlink>
        </w:p>
        <w:p>
          <w:pPr>
            <w:pStyle w:val="Contents5"/>
            <w:tabs>
              <w:tab w:val="clear" w:pos="7892"/>
              <w:tab w:val="right" w:pos="9026" w:leader="dot"/>
            </w:tabs>
            <w:rPr/>
          </w:pPr>
          <w:hyperlink w:anchor="__RefHeading___Toc2285027_653776707">
            <w:r>
              <w:rPr>
                <w:webHidden/>
                <w:rStyle w:val="IndexLink"/>
                <w:rtl w:val="true"/>
              </w:rPr>
              <w:t xml:space="preserve">فصل </w:t>
            </w:r>
            <w:r>
              <w:rPr>
                <w:rStyle w:val="IndexLink"/>
              </w:rPr>
              <w:t>4</w:t>
            </w:r>
            <w:r>
              <w:rPr>
                <w:rStyle w:val="IndexLink"/>
                <w:rtl w:val="true"/>
              </w:rPr>
              <w:t>: «</w:t>
            </w:r>
            <w:r>
              <w:rPr>
                <w:rStyle w:val="IndexLink"/>
                <w:rtl w:val="true"/>
              </w:rPr>
              <w:t>تحلیل روایات عرض</w:t>
            </w:r>
            <w:r>
              <w:rPr>
                <w:rStyle w:val="IndexLink"/>
                <w:rtl w:val="true"/>
              </w:rPr>
              <w:t xml:space="preserve">» </w:t>
            </w:r>
            <w:r>
              <w:rPr>
                <w:rStyle w:val="IndexLink"/>
                <w:rtl w:val="true"/>
              </w:rPr>
              <w:t xml:space="preserve">و </w:t>
            </w:r>
            <w:r>
              <w:rPr>
                <w:rStyle w:val="IndexLink"/>
                <w:rtl w:val="true"/>
              </w:rPr>
              <w:t>«</w:t>
            </w:r>
            <w:r>
              <w:rPr>
                <w:rStyle w:val="IndexLink"/>
                <w:rtl w:val="true"/>
              </w:rPr>
              <w:t>دسته بندی آیات قرآن کریم</w:t>
            </w:r>
            <w:r>
              <w:rPr>
                <w:rStyle w:val="IndexLink"/>
                <w:rtl w:val="true"/>
              </w:rPr>
              <w:t>»</w:t>
              <w:tab/>
            </w:r>
            <w:r>
              <w:rPr>
                <w:rStyle w:val="IndexLink"/>
              </w:rPr>
              <w:t>327</w:t>
            </w:r>
          </w:hyperlink>
        </w:p>
        <w:p>
          <w:pPr>
            <w:pStyle w:val="Contents5"/>
            <w:tabs>
              <w:tab w:val="clear" w:pos="7892"/>
              <w:tab w:val="right" w:pos="9026" w:leader="dot"/>
            </w:tabs>
            <w:rPr/>
          </w:pPr>
          <w:hyperlink w:anchor="__RefHeading___Toc2285029_653776707">
            <w:r>
              <w:rPr>
                <w:webHidden/>
                <w:rStyle w:val="IndexLink"/>
                <w:rtl w:val="true"/>
              </w:rPr>
              <w:t xml:space="preserve">اشکال به حجّیّت جمعیّه به واسطه ی </w:t>
            </w:r>
            <w:r>
              <w:rPr>
                <w:rStyle w:val="IndexLink"/>
                <w:rtl w:val="true"/>
              </w:rPr>
              <w:t>«</w:t>
            </w:r>
            <w:r>
              <w:rPr>
                <w:rStyle w:val="IndexLink"/>
                <w:rtl w:val="true"/>
              </w:rPr>
              <w:t>روایات عرض اخبار به قرآن</w:t>
            </w:r>
            <w:r>
              <w:rPr>
                <w:rStyle w:val="IndexLink"/>
                <w:rtl w:val="true"/>
              </w:rPr>
              <w:t>»</w:t>
              <w:tab/>
            </w:r>
            <w:r>
              <w:rPr>
                <w:rStyle w:val="IndexLink"/>
              </w:rPr>
              <w:t>327</w:t>
            </w:r>
          </w:hyperlink>
        </w:p>
        <w:p>
          <w:pPr>
            <w:pStyle w:val="Contents5"/>
            <w:tabs>
              <w:tab w:val="clear" w:pos="7892"/>
              <w:tab w:val="right" w:pos="9026" w:leader="dot"/>
            </w:tabs>
            <w:rPr/>
          </w:pPr>
          <w:hyperlink w:anchor="__RefHeading___Toc2285031_653776707">
            <w:r>
              <w:rPr>
                <w:webHidden/>
                <w:rStyle w:val="IndexLink"/>
                <w:rtl w:val="true"/>
              </w:rPr>
              <w:t>عرض اخبار بر قرآن به شرط حجّیّت قرآن</w:t>
            </w:r>
            <w:r>
              <w:rPr>
                <w:rStyle w:val="IndexLink"/>
                <w:rtl w:val="true"/>
              </w:rPr>
              <w:tab/>
            </w:r>
            <w:r>
              <w:rPr>
                <w:rStyle w:val="IndexLink"/>
              </w:rPr>
              <w:t>327</w:t>
            </w:r>
          </w:hyperlink>
        </w:p>
        <w:p>
          <w:pPr>
            <w:pStyle w:val="Contents5"/>
            <w:tabs>
              <w:tab w:val="clear" w:pos="7892"/>
              <w:tab w:val="right" w:pos="9026" w:leader="dot"/>
            </w:tabs>
            <w:rPr/>
          </w:pPr>
          <w:hyperlink w:anchor="__RefHeading___Toc2285033_653776707">
            <w:r>
              <w:rPr>
                <w:webHidden/>
                <w:rStyle w:val="IndexLink"/>
                <w:rtl w:val="true"/>
              </w:rPr>
              <w:t>ظرف تحقّق حجّیّت آیات قرآن</w:t>
            </w:r>
            <w:r>
              <w:rPr>
                <w:rStyle w:val="IndexLink"/>
                <w:rtl w:val="true"/>
              </w:rPr>
              <w:tab/>
            </w:r>
            <w:r>
              <w:rPr>
                <w:rStyle w:val="IndexLink"/>
              </w:rPr>
              <w:t>329</w:t>
            </w:r>
          </w:hyperlink>
        </w:p>
        <w:p>
          <w:pPr>
            <w:pStyle w:val="Contents5"/>
            <w:tabs>
              <w:tab w:val="clear" w:pos="7892"/>
              <w:tab w:val="right" w:pos="9026" w:leader="dot"/>
            </w:tabs>
            <w:rPr/>
          </w:pPr>
          <w:hyperlink w:anchor="__RefHeading___Toc2285035_653776707">
            <w:r>
              <w:rPr>
                <w:webHidden/>
                <w:rStyle w:val="IndexLink"/>
                <w:rtl w:val="true"/>
              </w:rPr>
              <w:t>دسته بندی آیات معروض اخبار</w:t>
            </w:r>
            <w:r>
              <w:rPr>
                <w:rStyle w:val="IndexLink"/>
                <w:rtl w:val="true"/>
              </w:rPr>
              <w:tab/>
            </w:r>
            <w:r>
              <w:rPr>
                <w:rStyle w:val="IndexLink"/>
              </w:rPr>
              <w:t>330</w:t>
            </w:r>
          </w:hyperlink>
        </w:p>
        <w:p>
          <w:pPr>
            <w:pStyle w:val="Contents5"/>
            <w:tabs>
              <w:tab w:val="clear" w:pos="7892"/>
              <w:tab w:val="right" w:pos="9026" w:leader="dot"/>
            </w:tabs>
            <w:rPr/>
          </w:pPr>
          <w:hyperlink w:anchor="__RefHeading___Toc2285037_653776707">
            <w:r>
              <w:rPr>
                <w:webHidden/>
                <w:rStyle w:val="IndexLink"/>
                <w:rtl w:val="true"/>
              </w:rPr>
              <w:t>چهار دسته از آیات معروض اخبار</w:t>
            </w:r>
            <w:r>
              <w:rPr>
                <w:rStyle w:val="IndexLink"/>
                <w:rtl w:val="true"/>
              </w:rPr>
              <w:tab/>
            </w:r>
            <w:r>
              <w:rPr>
                <w:rStyle w:val="IndexLink"/>
              </w:rPr>
              <w:t>331</w:t>
            </w:r>
          </w:hyperlink>
        </w:p>
        <w:p>
          <w:pPr>
            <w:pStyle w:val="Contents5"/>
            <w:tabs>
              <w:tab w:val="clear" w:pos="7892"/>
              <w:tab w:val="right" w:pos="9026" w:leader="dot"/>
            </w:tabs>
            <w:rPr/>
          </w:pPr>
          <w:hyperlink w:anchor="__RefHeading___Toc2285039_653776707">
            <w:r>
              <w:rPr>
                <w:webHidden/>
                <w:rStyle w:val="IndexLink"/>
                <w:rtl w:val="true"/>
              </w:rPr>
              <w:t>تنها راه تشخيص مخالفت و عدم مخالفت خبر با قرآن</w:t>
            </w:r>
            <w:r>
              <w:rPr>
                <w:rStyle w:val="IndexLink"/>
                <w:rtl w:val="true"/>
              </w:rPr>
              <w:tab/>
            </w:r>
            <w:r>
              <w:rPr>
                <w:rStyle w:val="IndexLink"/>
              </w:rPr>
              <w:t>333</w:t>
            </w:r>
          </w:hyperlink>
        </w:p>
        <w:p>
          <w:pPr>
            <w:pStyle w:val="Contents5"/>
            <w:tabs>
              <w:tab w:val="clear" w:pos="7892"/>
              <w:tab w:val="right" w:pos="9026" w:leader="dot"/>
            </w:tabs>
            <w:rPr/>
          </w:pPr>
          <w:hyperlink w:anchor="__RefHeading___Toc2285041_653776707">
            <w:r>
              <w:rPr>
                <w:webHidden/>
                <w:rStyle w:val="IndexLink"/>
                <w:rtl w:val="true"/>
              </w:rPr>
              <w:t>حجّیّت قرآن به سبب ارجاع اخبار به آن</w:t>
            </w:r>
            <w:r>
              <w:rPr>
                <w:rStyle w:val="IndexLink"/>
                <w:rtl w:val="true"/>
              </w:rPr>
              <w:tab/>
            </w:r>
            <w:r>
              <w:rPr>
                <w:rStyle w:val="IndexLink"/>
              </w:rPr>
              <w:t>335</w:t>
            </w:r>
          </w:hyperlink>
        </w:p>
        <w:p>
          <w:pPr>
            <w:pStyle w:val="Contents5"/>
            <w:tabs>
              <w:tab w:val="clear" w:pos="7892"/>
              <w:tab w:val="right" w:pos="9026" w:leader="dot"/>
            </w:tabs>
            <w:rPr/>
          </w:pPr>
          <w:hyperlink w:anchor="__RefHeading___Toc2285043_653776707">
            <w:r>
              <w:rPr>
                <w:webHidden/>
                <w:rStyle w:val="IndexLink"/>
                <w:rtl w:val="true"/>
              </w:rPr>
              <w:t xml:space="preserve">معانی </w:t>
            </w:r>
            <w:r>
              <w:rPr>
                <w:rStyle w:val="IndexLink"/>
                <w:rtl w:val="true"/>
              </w:rPr>
              <w:t>«</w:t>
            </w:r>
            <w:r>
              <w:rPr>
                <w:rStyle w:val="IndexLink"/>
                <w:rtl w:val="true"/>
              </w:rPr>
              <w:t>ظاهر</w:t>
            </w:r>
            <w:r>
              <w:rPr>
                <w:rStyle w:val="IndexLink"/>
                <w:rtl w:val="true"/>
              </w:rPr>
              <w:t xml:space="preserve">» </w:t>
            </w:r>
            <w:r>
              <w:rPr>
                <w:rStyle w:val="IndexLink"/>
                <w:rtl w:val="true"/>
              </w:rPr>
              <w:t xml:space="preserve">و </w:t>
            </w:r>
            <w:r>
              <w:rPr>
                <w:rStyle w:val="IndexLink"/>
                <w:rtl w:val="true"/>
              </w:rPr>
              <w:t>«</w:t>
            </w:r>
            <w:r>
              <w:rPr>
                <w:rStyle w:val="IndexLink"/>
                <w:rtl w:val="true"/>
              </w:rPr>
              <w:t>نصّ</w:t>
            </w:r>
            <w:r>
              <w:rPr>
                <w:rStyle w:val="IndexLink"/>
                <w:rtl w:val="true"/>
              </w:rPr>
              <w:t xml:space="preserve">» </w:t>
            </w:r>
            <w:r>
              <w:rPr>
                <w:rStyle w:val="IndexLink"/>
                <w:rtl w:val="true"/>
              </w:rPr>
              <w:t>در آثار مصنّف</w:t>
            </w:r>
            <w:r>
              <w:rPr>
                <w:rStyle w:val="IndexLink"/>
                <w:rtl w:val="true"/>
              </w:rPr>
              <w:tab/>
            </w:r>
            <w:r>
              <w:rPr>
                <w:rStyle w:val="IndexLink"/>
              </w:rPr>
              <w:t>336</w:t>
            </w:r>
          </w:hyperlink>
        </w:p>
        <w:p>
          <w:pPr>
            <w:pStyle w:val="Contents5"/>
            <w:tabs>
              <w:tab w:val="clear" w:pos="7892"/>
              <w:tab w:val="right" w:pos="9026" w:leader="dot"/>
            </w:tabs>
            <w:rPr/>
          </w:pPr>
          <w:hyperlink w:anchor="__RefHeading___Toc2285045_653776707">
            <w:r>
              <w:rPr>
                <w:webHidden/>
                <w:rStyle w:val="IndexLink"/>
                <w:rtl w:val="true"/>
              </w:rPr>
              <w:t>تقسیم آیات قرآن به اقسام پنج گانه</w:t>
            </w:r>
            <w:r>
              <w:rPr>
                <w:rStyle w:val="IndexLink"/>
                <w:rtl w:val="true"/>
              </w:rPr>
              <w:tab/>
            </w:r>
            <w:r>
              <w:rPr>
                <w:rStyle w:val="IndexLink"/>
              </w:rPr>
              <w:t>337</w:t>
            </w:r>
          </w:hyperlink>
        </w:p>
        <w:p>
          <w:pPr>
            <w:pStyle w:val="Contents5"/>
            <w:tabs>
              <w:tab w:val="clear" w:pos="7892"/>
              <w:tab w:val="right" w:pos="9026" w:leader="dot"/>
            </w:tabs>
            <w:rPr/>
          </w:pPr>
          <w:hyperlink w:anchor="__RefHeading___Toc2285047_653776707">
            <w:r>
              <w:rPr>
                <w:webHidden/>
                <w:rStyle w:val="IndexLink"/>
                <w:rtl w:val="true"/>
              </w:rPr>
              <w:t>تعریف آیه ی محکم در قرآن کریم</w:t>
            </w:r>
            <w:r>
              <w:rPr>
                <w:rStyle w:val="IndexLink"/>
                <w:rtl w:val="true"/>
              </w:rPr>
              <w:tab/>
            </w:r>
            <w:r>
              <w:rPr>
                <w:rStyle w:val="IndexLink"/>
              </w:rPr>
              <w:t>338</w:t>
            </w:r>
          </w:hyperlink>
        </w:p>
        <w:p>
          <w:pPr>
            <w:pStyle w:val="Contents4"/>
            <w:tabs>
              <w:tab w:val="clear" w:pos="8176"/>
              <w:tab w:val="right" w:pos="9026" w:leader="dot"/>
            </w:tabs>
            <w:rPr/>
          </w:pPr>
          <w:hyperlink w:anchor="__RefHeading___Toc2285049_653776707">
            <w:r>
              <w:rPr>
                <w:webHidden/>
                <w:rStyle w:val="IndexLink"/>
                <w:rtl w:val="true"/>
              </w:rPr>
              <w:t xml:space="preserve">مراد از </w:t>
            </w:r>
            <w:r>
              <w:rPr>
                <w:rStyle w:val="IndexLink"/>
                <w:rtl w:val="true"/>
              </w:rPr>
              <w:t>«</w:t>
            </w:r>
            <w:r>
              <w:rPr>
                <w:rStyle w:val="IndexLink"/>
                <w:rtl w:val="true"/>
              </w:rPr>
              <w:t>تأویله فی تنزیله</w:t>
            </w:r>
            <w:r>
              <w:rPr>
                <w:rStyle w:val="IndexLink"/>
                <w:rtl w:val="true"/>
              </w:rPr>
              <w:t>»</w:t>
              <w:tab/>
            </w:r>
            <w:r>
              <w:rPr>
                <w:rStyle w:val="IndexLink"/>
              </w:rPr>
              <w:t>341</w:t>
            </w:r>
          </w:hyperlink>
        </w:p>
        <w:p>
          <w:pPr>
            <w:pStyle w:val="Contents5"/>
            <w:tabs>
              <w:tab w:val="clear" w:pos="7892"/>
              <w:tab w:val="right" w:pos="9026" w:leader="dot"/>
            </w:tabs>
            <w:rPr/>
          </w:pPr>
          <w:hyperlink w:anchor="__RefHeading___Toc2285051_653776707">
            <w:r>
              <w:rPr>
                <w:webHidden/>
                <w:rStyle w:val="IndexLink"/>
                <w:rtl w:val="true"/>
              </w:rPr>
              <w:t>اشاره</w:t>
            </w:r>
            <w:r>
              <w:rPr>
                <w:rStyle w:val="IndexLink"/>
                <w:rtl w:val="true"/>
              </w:rPr>
              <w:tab/>
            </w:r>
            <w:r>
              <w:rPr>
                <w:rStyle w:val="IndexLink"/>
              </w:rPr>
              <w:t>341</w:t>
            </w:r>
          </w:hyperlink>
        </w:p>
        <w:p>
          <w:pPr>
            <w:pStyle w:val="Contents5"/>
            <w:tabs>
              <w:tab w:val="clear" w:pos="7892"/>
              <w:tab w:val="right" w:pos="9026" w:leader="dot"/>
            </w:tabs>
            <w:rPr/>
          </w:pPr>
          <w:hyperlink w:anchor="__RefHeading___Toc2285053_653776707">
            <w:r>
              <w:rPr>
                <w:webHidden/>
                <w:rStyle w:val="IndexLink"/>
                <w:rtl w:val="true"/>
              </w:rPr>
              <w:t xml:space="preserve">تعریف </w:t>
            </w:r>
            <w:r>
              <w:rPr>
                <w:rStyle w:val="IndexLink"/>
                <w:rtl w:val="true"/>
              </w:rPr>
              <w:t>«</w:t>
            </w:r>
            <w:r>
              <w:rPr>
                <w:rStyle w:val="IndexLink"/>
                <w:rtl w:val="true"/>
              </w:rPr>
              <w:t>آیه ی متشابه</w:t>
            </w:r>
            <w:r>
              <w:rPr>
                <w:rStyle w:val="IndexLink"/>
                <w:rtl w:val="true"/>
              </w:rPr>
              <w:t xml:space="preserve">» </w:t>
            </w:r>
            <w:r>
              <w:rPr>
                <w:rStyle w:val="IndexLink"/>
                <w:rtl w:val="true"/>
              </w:rPr>
              <w:t>در قرآن کریم</w:t>
            </w:r>
            <w:r>
              <w:rPr>
                <w:rStyle w:val="IndexLink"/>
                <w:rtl w:val="true"/>
              </w:rPr>
              <w:tab/>
            </w:r>
            <w:r>
              <w:rPr>
                <w:rStyle w:val="IndexLink"/>
              </w:rPr>
              <w:t>342</w:t>
            </w:r>
          </w:hyperlink>
        </w:p>
        <w:p>
          <w:pPr>
            <w:pStyle w:val="Contents5"/>
            <w:tabs>
              <w:tab w:val="clear" w:pos="7892"/>
              <w:tab w:val="right" w:pos="9026" w:leader="dot"/>
            </w:tabs>
            <w:rPr/>
          </w:pPr>
          <w:hyperlink w:anchor="__RefHeading___Toc2285055_653776707">
            <w:r>
              <w:rPr>
                <w:webHidden/>
                <w:rStyle w:val="IndexLink"/>
                <w:rtl w:val="true"/>
              </w:rPr>
              <w:t>قابل عمل نبودن متشابهات</w:t>
            </w:r>
            <w:r>
              <w:rPr>
                <w:rStyle w:val="IndexLink"/>
                <w:rtl w:val="true"/>
              </w:rPr>
              <w:tab/>
            </w:r>
            <w:r>
              <w:rPr>
                <w:rStyle w:val="IndexLink"/>
              </w:rPr>
              <w:t>344</w:t>
            </w:r>
          </w:hyperlink>
        </w:p>
        <w:p>
          <w:pPr>
            <w:pStyle w:val="Contents5"/>
            <w:tabs>
              <w:tab w:val="clear" w:pos="7892"/>
              <w:tab w:val="right" w:pos="9026" w:leader="dot"/>
            </w:tabs>
            <w:rPr/>
          </w:pPr>
          <w:hyperlink w:anchor="__RefHeading___Toc2285057_653776707">
            <w:r>
              <w:rPr>
                <w:webHidden/>
                <w:rStyle w:val="IndexLink"/>
                <w:rtl w:val="true"/>
              </w:rPr>
              <w:t xml:space="preserve">منحصر نبودن آیات قرآن در </w:t>
            </w:r>
            <w:r>
              <w:rPr>
                <w:rStyle w:val="IndexLink"/>
                <w:rtl w:val="true"/>
              </w:rPr>
              <w:t>«</w:t>
            </w:r>
            <w:r>
              <w:rPr>
                <w:rStyle w:val="IndexLink"/>
                <w:rtl w:val="true"/>
              </w:rPr>
              <w:t>محکم و متشابه</w:t>
            </w:r>
            <w:r>
              <w:rPr>
                <w:rStyle w:val="IndexLink"/>
                <w:rtl w:val="true"/>
              </w:rPr>
              <w:t>»</w:t>
              <w:tab/>
            </w:r>
            <w:r>
              <w:rPr>
                <w:rStyle w:val="IndexLink"/>
              </w:rPr>
              <w:t>347</w:t>
            </w:r>
          </w:hyperlink>
        </w:p>
        <w:p>
          <w:pPr>
            <w:pStyle w:val="Contents5"/>
            <w:tabs>
              <w:tab w:val="clear" w:pos="7892"/>
              <w:tab w:val="right" w:pos="9026" w:leader="dot"/>
            </w:tabs>
            <w:rPr/>
          </w:pPr>
          <w:hyperlink w:anchor="__RefHeading___Toc2285059_653776707">
            <w:r>
              <w:rPr>
                <w:webHidden/>
                <w:rStyle w:val="IndexLink"/>
                <w:rtl w:val="true"/>
              </w:rPr>
              <w:t>حصر آیات در</w:t>
            </w:r>
            <w:r>
              <w:rPr>
                <w:rStyle w:val="IndexLink"/>
                <w:rtl w:val="true"/>
              </w:rPr>
              <w:t>:«</w:t>
            </w:r>
            <w:r>
              <w:rPr>
                <w:rStyle w:val="IndexLink"/>
                <w:rtl w:val="true"/>
              </w:rPr>
              <w:t>محکم، متشابه و ظاهر</w:t>
            </w:r>
            <w:r>
              <w:rPr>
                <w:rStyle w:val="IndexLink"/>
                <w:rtl w:val="true"/>
              </w:rPr>
              <w:t>»</w:t>
              <w:tab/>
            </w:r>
            <w:r>
              <w:rPr>
                <w:rStyle w:val="IndexLink"/>
              </w:rPr>
              <w:t>350</w:t>
            </w:r>
          </w:hyperlink>
        </w:p>
        <w:p>
          <w:pPr>
            <w:pStyle w:val="Contents5"/>
            <w:tabs>
              <w:tab w:val="clear" w:pos="7892"/>
              <w:tab w:val="right" w:pos="9026" w:leader="dot"/>
            </w:tabs>
            <w:rPr/>
          </w:pPr>
          <w:hyperlink w:anchor="__RefHeading___Toc2285061_653776707">
            <w:r>
              <w:rPr>
                <w:webHidden/>
                <w:rStyle w:val="IndexLink"/>
                <w:rtl w:val="true"/>
              </w:rPr>
              <w:t>نکاتی درباره ی تقسیم سه گانه ی آیات</w:t>
            </w:r>
            <w:r>
              <w:rPr>
                <w:rStyle w:val="IndexLink"/>
                <w:rtl w:val="true"/>
              </w:rPr>
              <w:tab/>
            </w:r>
            <w:r>
              <w:rPr>
                <w:rStyle w:val="IndexLink"/>
              </w:rPr>
              <w:t>351</w:t>
            </w:r>
          </w:hyperlink>
        </w:p>
        <w:p>
          <w:pPr>
            <w:pStyle w:val="Contents5"/>
            <w:tabs>
              <w:tab w:val="clear" w:pos="7892"/>
              <w:tab w:val="right" w:pos="9026" w:leader="dot"/>
            </w:tabs>
            <w:rPr/>
          </w:pPr>
          <w:hyperlink w:anchor="__RefHeading___Toc2285063_653776707">
            <w:r>
              <w:rPr>
                <w:webHidden/>
                <w:rStyle w:val="IndexLink"/>
                <w:rtl w:val="true"/>
              </w:rPr>
              <w:t>قسم اوّل</w:t>
            </w:r>
            <w:r>
              <w:rPr>
                <w:rStyle w:val="IndexLink"/>
                <w:rtl w:val="true"/>
              </w:rPr>
              <w:t xml:space="preserve">: </w:t>
            </w:r>
            <w:r>
              <w:rPr>
                <w:rStyle w:val="IndexLink"/>
                <w:rtl w:val="true"/>
              </w:rPr>
              <w:t>محکمات مربوط به اصول دین</w:t>
            </w:r>
            <w:r>
              <w:rPr>
                <w:rStyle w:val="IndexLink"/>
                <w:rtl w:val="true"/>
              </w:rPr>
              <w:tab/>
            </w:r>
            <w:r>
              <w:rPr>
                <w:rStyle w:val="IndexLink"/>
              </w:rPr>
              <w:t>353</w:t>
            </w:r>
          </w:hyperlink>
        </w:p>
        <w:p>
          <w:pPr>
            <w:pStyle w:val="Contents5"/>
            <w:tabs>
              <w:tab w:val="clear" w:pos="7892"/>
              <w:tab w:val="right" w:pos="9026" w:leader="dot"/>
            </w:tabs>
            <w:rPr/>
          </w:pPr>
          <w:hyperlink w:anchor="__RefHeading___Toc2285065_653776707">
            <w:r>
              <w:rPr>
                <w:webHidden/>
                <w:rStyle w:val="IndexLink"/>
                <w:rtl w:val="true"/>
              </w:rPr>
              <w:t xml:space="preserve">مرادف بودن </w:t>
            </w:r>
            <w:r>
              <w:rPr>
                <w:rStyle w:val="IndexLink"/>
                <w:rtl w:val="true"/>
              </w:rPr>
              <w:t>«</w:t>
            </w:r>
            <w:r>
              <w:rPr>
                <w:rStyle w:val="IndexLink"/>
                <w:rtl w:val="true"/>
              </w:rPr>
              <w:t>محکم</w:t>
            </w:r>
            <w:r>
              <w:rPr>
                <w:rStyle w:val="IndexLink"/>
                <w:rtl w:val="true"/>
              </w:rPr>
              <w:t xml:space="preserve">» </w:t>
            </w:r>
            <w:r>
              <w:rPr>
                <w:rStyle w:val="IndexLink"/>
                <w:rtl w:val="true"/>
              </w:rPr>
              <w:t xml:space="preserve">و </w:t>
            </w:r>
            <w:r>
              <w:rPr>
                <w:rStyle w:val="IndexLink"/>
                <w:rtl w:val="true"/>
              </w:rPr>
              <w:t>«</w:t>
            </w:r>
            <w:r>
              <w:rPr>
                <w:rStyle w:val="IndexLink"/>
                <w:rtl w:val="true"/>
              </w:rPr>
              <w:t>نصّ</w:t>
            </w:r>
            <w:r>
              <w:rPr>
                <w:rStyle w:val="IndexLink"/>
                <w:rtl w:val="true"/>
              </w:rPr>
              <w:t xml:space="preserve">» </w:t>
            </w:r>
            <w:r>
              <w:rPr>
                <w:rStyle w:val="IndexLink"/>
                <w:rtl w:val="true"/>
              </w:rPr>
              <w:t>از نظر مصنّف</w:t>
            </w:r>
            <w:r>
              <w:rPr>
                <w:rStyle w:val="IndexLink"/>
                <w:rtl w:val="true"/>
              </w:rPr>
              <w:tab/>
            </w:r>
            <w:r>
              <w:rPr>
                <w:rStyle w:val="IndexLink"/>
              </w:rPr>
              <w:t>354</w:t>
            </w:r>
          </w:hyperlink>
        </w:p>
        <w:p>
          <w:pPr>
            <w:pStyle w:val="Contents5"/>
            <w:tabs>
              <w:tab w:val="clear" w:pos="7892"/>
              <w:tab w:val="right" w:pos="9026" w:leader="dot"/>
            </w:tabs>
            <w:rPr/>
          </w:pPr>
          <w:hyperlink w:anchor="__RefHeading___Toc2285067_653776707">
            <w:r>
              <w:rPr>
                <w:webHidden/>
                <w:rStyle w:val="IndexLink"/>
                <w:rtl w:val="true"/>
              </w:rPr>
              <w:t xml:space="preserve">محکمات از جهت </w:t>
            </w:r>
            <w:r>
              <w:rPr>
                <w:rStyle w:val="IndexLink"/>
                <w:rtl w:val="true"/>
              </w:rPr>
              <w:t>«</w:t>
            </w:r>
            <w:r>
              <w:rPr>
                <w:rStyle w:val="IndexLink"/>
                <w:rtl w:val="true"/>
              </w:rPr>
              <w:t>مفاهیم افرادی</w:t>
            </w:r>
            <w:r>
              <w:rPr>
                <w:rStyle w:val="IndexLink"/>
                <w:rtl w:val="true"/>
              </w:rPr>
              <w:t>»</w:t>
              <w:tab/>
            </w:r>
            <w:r>
              <w:rPr>
                <w:rStyle w:val="IndexLink"/>
              </w:rPr>
              <w:t>356</w:t>
            </w:r>
          </w:hyperlink>
        </w:p>
        <w:p>
          <w:pPr>
            <w:pStyle w:val="Contents5"/>
            <w:tabs>
              <w:tab w:val="clear" w:pos="7892"/>
              <w:tab w:val="right" w:pos="9026" w:leader="dot"/>
            </w:tabs>
            <w:rPr/>
          </w:pPr>
          <w:hyperlink w:anchor="__RefHeading___Toc2285069_653776707">
            <w:r>
              <w:rPr>
                <w:webHidden/>
                <w:rStyle w:val="IndexLink"/>
                <w:rtl w:val="true"/>
              </w:rPr>
              <w:t xml:space="preserve">محکمات از جهت </w:t>
            </w:r>
            <w:r>
              <w:rPr>
                <w:rStyle w:val="IndexLink"/>
                <w:rtl w:val="true"/>
              </w:rPr>
              <w:t>«</w:t>
            </w:r>
            <w:r>
              <w:rPr>
                <w:rStyle w:val="IndexLink"/>
                <w:rtl w:val="true"/>
              </w:rPr>
              <w:t>مفاهيم تركيبى</w:t>
            </w:r>
            <w:r>
              <w:rPr>
                <w:rStyle w:val="IndexLink"/>
                <w:rtl w:val="true"/>
              </w:rPr>
              <w:t>»</w:t>
              <w:tab/>
            </w:r>
            <w:r>
              <w:rPr>
                <w:rStyle w:val="IndexLink"/>
              </w:rPr>
              <w:t>356</w:t>
            </w:r>
          </w:hyperlink>
        </w:p>
        <w:p>
          <w:pPr>
            <w:pStyle w:val="Contents5"/>
            <w:tabs>
              <w:tab w:val="clear" w:pos="7892"/>
              <w:tab w:val="right" w:pos="9026" w:leader="dot"/>
            </w:tabs>
            <w:rPr/>
          </w:pPr>
          <w:hyperlink w:anchor="__RefHeading___Toc2285071_653776707">
            <w:r>
              <w:rPr>
                <w:webHidden/>
                <w:rStyle w:val="IndexLink"/>
                <w:rtl w:val="true"/>
              </w:rPr>
              <w:t>تعویل بر منفصل در محکمات</w:t>
            </w:r>
            <w:r>
              <w:rPr>
                <w:rStyle w:val="IndexLink"/>
                <w:rtl w:val="true"/>
              </w:rPr>
              <w:tab/>
            </w:r>
            <w:r>
              <w:rPr>
                <w:rStyle w:val="IndexLink"/>
              </w:rPr>
              <w:t>357</w:t>
            </w:r>
          </w:hyperlink>
        </w:p>
        <w:p>
          <w:pPr>
            <w:pStyle w:val="Contents5"/>
            <w:tabs>
              <w:tab w:val="clear" w:pos="7892"/>
              <w:tab w:val="right" w:pos="9026" w:leader="dot"/>
            </w:tabs>
            <w:rPr/>
          </w:pPr>
          <w:hyperlink w:anchor="__RefHeading___Toc2285073_653776707">
            <w:r>
              <w:rPr>
                <w:webHidden/>
                <w:rStyle w:val="IndexLink"/>
                <w:rtl w:val="true"/>
              </w:rPr>
              <w:t>«</w:t>
            </w:r>
            <w:r>
              <w:rPr>
                <w:rStyle w:val="IndexLink"/>
                <w:rtl w:val="true"/>
              </w:rPr>
              <w:t>نصّ</w:t>
            </w:r>
            <w:r>
              <w:rPr>
                <w:rStyle w:val="IndexLink"/>
                <w:rtl w:val="true"/>
              </w:rPr>
              <w:t xml:space="preserve">» </w:t>
            </w:r>
            <w:r>
              <w:rPr>
                <w:rStyle w:val="IndexLink"/>
                <w:rtl w:val="true"/>
              </w:rPr>
              <w:t>فقط در محدوده ی مراد قطعی آیه ی محکم</w:t>
            </w:r>
            <w:r>
              <w:rPr>
                <w:rStyle w:val="IndexLink"/>
                <w:rtl w:val="true"/>
              </w:rPr>
              <w:tab/>
            </w:r>
            <w:r>
              <w:rPr>
                <w:rStyle w:val="IndexLink"/>
              </w:rPr>
              <w:t>357</w:t>
            </w:r>
          </w:hyperlink>
        </w:p>
        <w:p>
          <w:pPr>
            <w:pStyle w:val="Contents5"/>
            <w:tabs>
              <w:tab w:val="clear" w:pos="7892"/>
              <w:tab w:val="right" w:pos="9026" w:leader="dot"/>
            </w:tabs>
            <w:rPr/>
          </w:pPr>
          <w:hyperlink w:anchor="__RefHeading___Toc2285075_653776707">
            <w:r>
              <w:rPr>
                <w:webHidden/>
                <w:rStyle w:val="IndexLink"/>
                <w:rtl w:val="true"/>
              </w:rPr>
              <w:t>منحصر نبودن مراد خداوند در مدلول صریح محکمات</w:t>
            </w:r>
            <w:r>
              <w:rPr>
                <w:rStyle w:val="IndexLink"/>
                <w:rtl w:val="true"/>
              </w:rPr>
              <w:tab/>
            </w:r>
            <w:r>
              <w:rPr>
                <w:rStyle w:val="IndexLink"/>
              </w:rPr>
              <w:t>359</w:t>
            </w:r>
          </w:hyperlink>
        </w:p>
        <w:p>
          <w:pPr>
            <w:pStyle w:val="Contents5"/>
            <w:tabs>
              <w:tab w:val="clear" w:pos="7892"/>
              <w:tab w:val="right" w:pos="9026" w:leader="dot"/>
            </w:tabs>
            <w:rPr/>
          </w:pPr>
          <w:hyperlink w:anchor="__RefHeading___Toc2285077_653776707">
            <w:r>
              <w:rPr>
                <w:webHidden/>
                <w:rStyle w:val="IndexLink"/>
                <w:rtl w:val="true"/>
              </w:rPr>
              <w:t>بی نیازی از فحص در محکمات فقط از یک جهت</w:t>
            </w:r>
            <w:r>
              <w:rPr>
                <w:rStyle w:val="IndexLink"/>
                <w:rtl w:val="true"/>
              </w:rPr>
              <w:tab/>
            </w:r>
            <w:r>
              <w:rPr>
                <w:rStyle w:val="IndexLink"/>
              </w:rPr>
              <w:t>359</w:t>
            </w:r>
          </w:hyperlink>
        </w:p>
        <w:p>
          <w:pPr>
            <w:pStyle w:val="Contents5"/>
            <w:tabs>
              <w:tab w:val="clear" w:pos="7892"/>
              <w:tab w:val="right" w:pos="9026" w:leader="dot"/>
            </w:tabs>
            <w:rPr/>
          </w:pPr>
          <w:hyperlink w:anchor="__RefHeading___Toc2285079_653776707">
            <w:r>
              <w:rPr>
                <w:webHidden/>
                <w:rStyle w:val="IndexLink"/>
                <w:rtl w:val="true"/>
              </w:rPr>
              <w:t>بی نیازی از فحص با وجود حجّیّت جمعيّه در محکمات</w:t>
            </w:r>
            <w:r>
              <w:rPr>
                <w:rStyle w:val="IndexLink"/>
                <w:rtl w:val="true"/>
              </w:rPr>
              <w:tab/>
            </w:r>
            <w:r>
              <w:rPr>
                <w:rStyle w:val="IndexLink"/>
              </w:rPr>
              <w:t>359</w:t>
            </w:r>
          </w:hyperlink>
        </w:p>
        <w:p>
          <w:pPr>
            <w:pStyle w:val="Contents5"/>
            <w:tabs>
              <w:tab w:val="clear" w:pos="7892"/>
              <w:tab w:val="right" w:pos="9026" w:leader="dot"/>
            </w:tabs>
            <w:rPr/>
          </w:pPr>
          <w:hyperlink w:anchor="__RefHeading___Toc2285081_653776707">
            <w:r>
              <w:rPr>
                <w:webHidden/>
                <w:rStyle w:val="IndexLink"/>
                <w:rtl w:val="true"/>
              </w:rPr>
              <w:t>قسم دوم</w:t>
            </w:r>
            <w:r>
              <w:rPr>
                <w:rStyle w:val="IndexLink"/>
                <w:rtl w:val="true"/>
              </w:rPr>
              <w:t xml:space="preserve">: </w:t>
            </w:r>
            <w:r>
              <w:rPr>
                <w:rStyle w:val="IndexLink"/>
                <w:rtl w:val="true"/>
              </w:rPr>
              <w:t>محکمات در احکام فرعی</w:t>
            </w:r>
            <w:r>
              <w:rPr>
                <w:rStyle w:val="IndexLink"/>
                <w:rtl w:val="true"/>
              </w:rPr>
              <w:tab/>
            </w:r>
            <w:r>
              <w:rPr>
                <w:rStyle w:val="IndexLink"/>
              </w:rPr>
              <w:t>360</w:t>
            </w:r>
          </w:hyperlink>
        </w:p>
        <w:p>
          <w:pPr>
            <w:pStyle w:val="Contents5"/>
            <w:tabs>
              <w:tab w:val="clear" w:pos="7892"/>
              <w:tab w:val="right" w:pos="9026" w:leader="dot"/>
            </w:tabs>
            <w:rPr/>
          </w:pPr>
          <w:hyperlink w:anchor="__RefHeading___Toc2285083_653776707">
            <w:r>
              <w:rPr>
                <w:webHidden/>
                <w:rStyle w:val="IndexLink"/>
                <w:rtl w:val="true"/>
              </w:rPr>
              <w:t>احتمال نسخ در احکام فرعی</w:t>
            </w:r>
            <w:r>
              <w:rPr>
                <w:rStyle w:val="IndexLink"/>
                <w:rtl w:val="true"/>
              </w:rPr>
              <w:tab/>
            </w:r>
            <w:r>
              <w:rPr>
                <w:rStyle w:val="IndexLink"/>
              </w:rPr>
              <w:t>360</w:t>
            </w:r>
          </w:hyperlink>
        </w:p>
        <w:p>
          <w:pPr>
            <w:pStyle w:val="Contents5"/>
            <w:tabs>
              <w:tab w:val="clear" w:pos="7892"/>
              <w:tab w:val="right" w:pos="9026" w:leader="dot"/>
            </w:tabs>
            <w:rPr/>
          </w:pPr>
          <w:hyperlink w:anchor="__RefHeading___Toc2285085_653776707">
            <w:r>
              <w:rPr>
                <w:webHidden/>
                <w:rStyle w:val="IndexLink"/>
                <w:rtl w:val="true"/>
              </w:rPr>
              <w:t>محکم فقط از یک جهت</w:t>
            </w:r>
            <w:r>
              <w:rPr>
                <w:rStyle w:val="IndexLink"/>
                <w:rtl w:val="true"/>
              </w:rPr>
              <w:tab/>
            </w:r>
            <w:r>
              <w:rPr>
                <w:rStyle w:val="IndexLink"/>
              </w:rPr>
              <w:t>362</w:t>
            </w:r>
          </w:hyperlink>
        </w:p>
        <w:p>
          <w:pPr>
            <w:pStyle w:val="Contents5"/>
            <w:tabs>
              <w:tab w:val="clear" w:pos="7892"/>
              <w:tab w:val="right" w:pos="9026" w:leader="dot"/>
            </w:tabs>
            <w:rPr/>
          </w:pPr>
          <w:hyperlink w:anchor="__RefHeading___Toc2285087_653776707">
            <w:r>
              <w:rPr>
                <w:webHidden/>
                <w:rStyle w:val="IndexLink"/>
                <w:rtl w:val="true"/>
              </w:rPr>
              <w:t xml:space="preserve">حقیقت معناى </w:t>
            </w:r>
            <w:r>
              <w:rPr>
                <w:rStyle w:val="IndexLink"/>
                <w:rtl w:val="true"/>
              </w:rPr>
              <w:t>«</w:t>
            </w:r>
            <w:r>
              <w:rPr>
                <w:rStyle w:val="IndexLink"/>
                <w:rtl w:val="true"/>
              </w:rPr>
              <w:t>صلاة</w:t>
            </w:r>
            <w:r>
              <w:rPr>
                <w:rStyle w:val="IndexLink"/>
                <w:rtl w:val="true"/>
              </w:rPr>
              <w:t>»</w:t>
              <w:tab/>
            </w:r>
            <w:r>
              <w:rPr>
                <w:rStyle w:val="IndexLink"/>
              </w:rPr>
              <w:t>362</w:t>
            </w:r>
          </w:hyperlink>
        </w:p>
        <w:p>
          <w:pPr>
            <w:pStyle w:val="Contents5"/>
            <w:tabs>
              <w:tab w:val="clear" w:pos="7892"/>
              <w:tab w:val="right" w:pos="9026" w:leader="dot"/>
            </w:tabs>
            <w:rPr/>
          </w:pPr>
          <w:hyperlink w:anchor="__RefHeading___Toc2285089_653776707">
            <w:r>
              <w:rPr>
                <w:webHidden/>
                <w:rStyle w:val="IndexLink"/>
                <w:rtl w:val="true"/>
              </w:rPr>
              <w:t xml:space="preserve">تقييد </w:t>
            </w:r>
            <w:r>
              <w:rPr>
                <w:rStyle w:val="IndexLink"/>
                <w:rtl w:val="true"/>
              </w:rPr>
              <w:t>«</w:t>
            </w:r>
            <w:r>
              <w:rPr>
                <w:rStyle w:val="IndexLink"/>
                <w:rtl w:val="true"/>
              </w:rPr>
              <w:t>صلاة</w:t>
            </w:r>
            <w:r>
              <w:rPr>
                <w:rStyle w:val="IndexLink"/>
                <w:rtl w:val="true"/>
              </w:rPr>
              <w:t xml:space="preserve">» </w:t>
            </w:r>
            <w:r>
              <w:rPr>
                <w:rStyle w:val="IndexLink"/>
                <w:rtl w:val="true"/>
              </w:rPr>
              <w:t>در روایات</w:t>
            </w:r>
            <w:r>
              <w:rPr>
                <w:rStyle w:val="IndexLink"/>
                <w:rtl w:val="true"/>
              </w:rPr>
              <w:tab/>
            </w:r>
            <w:r>
              <w:rPr>
                <w:rStyle w:val="IndexLink"/>
              </w:rPr>
              <w:t>364</w:t>
            </w:r>
          </w:hyperlink>
        </w:p>
        <w:p>
          <w:pPr>
            <w:pStyle w:val="Contents5"/>
            <w:tabs>
              <w:tab w:val="clear" w:pos="7892"/>
              <w:tab w:val="right" w:pos="9026" w:leader="dot"/>
            </w:tabs>
            <w:rPr/>
          </w:pPr>
          <w:hyperlink w:anchor="__RefHeading___Toc2285091_653776707">
            <w:r>
              <w:rPr>
                <w:webHidden/>
                <w:rStyle w:val="IndexLink"/>
                <w:rtl w:val="true"/>
              </w:rPr>
              <w:t>پذیرش نصوص و محکمات بر مبنای حجّیّت جمعیّه</w:t>
            </w:r>
            <w:r>
              <w:rPr>
                <w:rStyle w:val="IndexLink"/>
                <w:rtl w:val="true"/>
              </w:rPr>
              <w:tab/>
            </w:r>
            <w:r>
              <w:rPr>
                <w:rStyle w:val="IndexLink"/>
              </w:rPr>
              <w:t>364</w:t>
            </w:r>
          </w:hyperlink>
        </w:p>
        <w:p>
          <w:pPr>
            <w:pStyle w:val="Contents5"/>
            <w:tabs>
              <w:tab w:val="clear" w:pos="7892"/>
              <w:tab w:val="right" w:pos="9026" w:leader="dot"/>
            </w:tabs>
            <w:rPr/>
          </w:pPr>
          <w:hyperlink w:anchor="__RefHeading___Toc2285093_653776707">
            <w:r>
              <w:rPr>
                <w:webHidden/>
                <w:rStyle w:val="IndexLink"/>
                <w:rtl w:val="true"/>
              </w:rPr>
              <w:t>قسم سوم</w:t>
            </w:r>
            <w:r>
              <w:rPr>
                <w:rStyle w:val="IndexLink"/>
                <w:rtl w:val="true"/>
              </w:rPr>
              <w:t xml:space="preserve">: </w:t>
            </w:r>
            <w:r>
              <w:rPr>
                <w:rStyle w:val="IndexLink"/>
                <w:rtl w:val="true"/>
              </w:rPr>
              <w:t>ظواهر در اصول دین</w:t>
            </w:r>
            <w:r>
              <w:rPr>
                <w:rStyle w:val="IndexLink"/>
                <w:rtl w:val="true"/>
              </w:rPr>
              <w:tab/>
            </w:r>
            <w:r>
              <w:rPr>
                <w:rStyle w:val="IndexLink"/>
              </w:rPr>
              <w:t>365</w:t>
            </w:r>
          </w:hyperlink>
        </w:p>
        <w:p>
          <w:pPr>
            <w:pStyle w:val="Contents5"/>
            <w:tabs>
              <w:tab w:val="clear" w:pos="7892"/>
              <w:tab w:val="right" w:pos="9026" w:leader="dot"/>
            </w:tabs>
            <w:rPr/>
          </w:pPr>
          <w:hyperlink w:anchor="__RefHeading___Toc2285095_653776707">
            <w:r>
              <w:rPr>
                <w:webHidden/>
                <w:rStyle w:val="IndexLink"/>
                <w:rtl w:val="true"/>
              </w:rPr>
              <w:t>قسم چهارم</w:t>
            </w:r>
            <w:r>
              <w:rPr>
                <w:rStyle w:val="IndexLink"/>
                <w:rtl w:val="true"/>
              </w:rPr>
              <w:t xml:space="preserve">: </w:t>
            </w:r>
            <w:r>
              <w:rPr>
                <w:rStyle w:val="IndexLink"/>
                <w:rtl w:val="true"/>
              </w:rPr>
              <w:t>ظواهر آیات الاحکام</w:t>
            </w:r>
            <w:r>
              <w:rPr>
                <w:rStyle w:val="IndexLink"/>
                <w:rtl w:val="true"/>
              </w:rPr>
              <w:tab/>
            </w:r>
            <w:r>
              <w:rPr>
                <w:rStyle w:val="IndexLink"/>
              </w:rPr>
              <w:t>365</w:t>
            </w:r>
          </w:hyperlink>
        </w:p>
        <w:p>
          <w:pPr>
            <w:pStyle w:val="Contents5"/>
            <w:tabs>
              <w:tab w:val="clear" w:pos="7892"/>
              <w:tab w:val="right" w:pos="9026" w:leader="dot"/>
            </w:tabs>
            <w:rPr/>
          </w:pPr>
          <w:hyperlink w:anchor="__RefHeading___Toc2285097_653776707">
            <w:r>
              <w:rPr>
                <w:webHidden/>
                <w:rStyle w:val="IndexLink"/>
                <w:rtl w:val="true"/>
              </w:rPr>
              <w:t>اقسام سه گانه ی آیات قرآن در فرمایش امیرالمؤمنین علیّه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2285099_653776707">
            <w:r>
              <w:rPr>
                <w:webHidden/>
                <w:rStyle w:val="IndexLink"/>
                <w:rtl w:val="true"/>
              </w:rPr>
              <w:t>فهم جاهل و عالم در قسم اوّل آیات قرآن</w:t>
            </w:r>
            <w:r>
              <w:rPr>
                <w:rStyle w:val="IndexLink"/>
                <w:rtl w:val="true"/>
              </w:rPr>
              <w:tab/>
            </w:r>
            <w:r>
              <w:rPr>
                <w:rStyle w:val="IndexLink"/>
              </w:rPr>
              <w:t>368</w:t>
            </w:r>
          </w:hyperlink>
        </w:p>
        <w:p>
          <w:pPr>
            <w:pStyle w:val="Contents5"/>
            <w:tabs>
              <w:tab w:val="clear" w:pos="7892"/>
              <w:tab w:val="right" w:pos="9026" w:leader="dot"/>
            </w:tabs>
            <w:rPr/>
          </w:pPr>
          <w:hyperlink w:anchor="__RefHeading___Toc2285101_653776707">
            <w:r>
              <w:rPr>
                <w:webHidden/>
                <w:rStyle w:val="IndexLink"/>
                <w:rtl w:val="true"/>
              </w:rPr>
              <w:t>قسم دوم آیات قرآن</w:t>
            </w:r>
            <w:r>
              <w:rPr>
                <w:rStyle w:val="IndexLink"/>
                <w:rtl w:val="true"/>
              </w:rPr>
              <w:tab/>
            </w:r>
            <w:r>
              <w:rPr>
                <w:rStyle w:val="IndexLink"/>
              </w:rPr>
              <w:t>369</w:t>
            </w:r>
          </w:hyperlink>
        </w:p>
        <w:p>
          <w:pPr>
            <w:pStyle w:val="Contents5"/>
            <w:tabs>
              <w:tab w:val="clear" w:pos="7892"/>
              <w:tab w:val="right" w:pos="9026" w:leader="dot"/>
            </w:tabs>
            <w:rPr/>
          </w:pPr>
          <w:hyperlink w:anchor="__RefHeading___Toc2285103_653776707">
            <w:r>
              <w:rPr>
                <w:webHidden/>
                <w:rStyle w:val="IndexLink"/>
                <w:rtl w:val="true"/>
              </w:rPr>
              <w:t>شرایط لازم برای فهم قسم دوم آیات قرآن</w:t>
            </w:r>
            <w:r>
              <w:rPr>
                <w:rStyle w:val="IndexLink"/>
                <w:rtl w:val="true"/>
              </w:rPr>
              <w:tab/>
            </w:r>
            <w:r>
              <w:rPr>
                <w:rStyle w:val="IndexLink"/>
              </w:rPr>
              <w:t>370</w:t>
            </w:r>
          </w:hyperlink>
        </w:p>
        <w:p>
          <w:pPr>
            <w:pStyle w:val="Contents5"/>
            <w:tabs>
              <w:tab w:val="clear" w:pos="7892"/>
              <w:tab w:val="right" w:pos="9026" w:leader="dot"/>
            </w:tabs>
            <w:rPr/>
          </w:pPr>
          <w:hyperlink w:anchor="__RefHeading___Toc2285105_653776707">
            <w:r>
              <w:rPr>
                <w:webHidden/>
                <w:rStyle w:val="IndexLink"/>
                <w:rtl w:val="true"/>
              </w:rPr>
              <w:t>مثال دوم برای قسم دوم آیات قرآن</w:t>
            </w:r>
            <w:r>
              <w:rPr>
                <w:rStyle w:val="IndexLink"/>
                <w:rtl w:val="true"/>
              </w:rPr>
              <w:tab/>
            </w:r>
            <w:r>
              <w:rPr>
                <w:rStyle w:val="IndexLink"/>
              </w:rPr>
              <w:t>371</w:t>
            </w:r>
          </w:hyperlink>
        </w:p>
        <w:p>
          <w:pPr>
            <w:pStyle w:val="Contents5"/>
            <w:tabs>
              <w:tab w:val="clear" w:pos="7892"/>
              <w:tab w:val="right" w:pos="9026" w:leader="dot"/>
            </w:tabs>
            <w:rPr/>
          </w:pPr>
          <w:hyperlink w:anchor="__RefHeading___Toc2285107_653776707">
            <w:r>
              <w:rPr>
                <w:webHidden/>
                <w:rStyle w:val="IndexLink"/>
                <w:rtl w:val="true"/>
              </w:rPr>
              <w:t>مقایسه ی تقسیم مصنّف با تقسیم امیرالمؤمنین علیّه السّلام در آیات قرآن</w:t>
            </w:r>
            <w:r>
              <w:rPr>
                <w:rStyle w:val="IndexLink"/>
                <w:rtl w:val="true"/>
              </w:rPr>
              <w:tab/>
            </w:r>
            <w:r>
              <w:rPr>
                <w:rStyle w:val="IndexLink"/>
              </w:rPr>
              <w:t>372</w:t>
            </w:r>
          </w:hyperlink>
        </w:p>
        <w:p>
          <w:pPr>
            <w:pStyle w:val="Contents5"/>
            <w:tabs>
              <w:tab w:val="clear" w:pos="7892"/>
              <w:tab w:val="right" w:pos="9026" w:leader="dot"/>
            </w:tabs>
            <w:rPr/>
          </w:pPr>
          <w:hyperlink w:anchor="__RefHeading___Toc2285109_653776707">
            <w:r>
              <w:rPr>
                <w:webHidden/>
                <w:rStyle w:val="IndexLink"/>
                <w:rtl w:val="true"/>
              </w:rPr>
              <w:t>قسم سوم آیات قرآن</w:t>
            </w:r>
            <w:r>
              <w:rPr>
                <w:rStyle w:val="IndexLink"/>
                <w:rtl w:val="true"/>
              </w:rPr>
              <w:tab/>
            </w:r>
            <w:r>
              <w:rPr>
                <w:rStyle w:val="IndexLink"/>
              </w:rPr>
              <w:t>374</w:t>
            </w:r>
          </w:hyperlink>
        </w:p>
        <w:p>
          <w:pPr>
            <w:pStyle w:val="Contents5"/>
            <w:tabs>
              <w:tab w:val="clear" w:pos="7892"/>
              <w:tab w:val="right" w:pos="9026" w:leader="dot"/>
            </w:tabs>
            <w:rPr/>
          </w:pPr>
          <w:hyperlink w:anchor="__RefHeading___Toc2285111_653776707">
            <w:r>
              <w:rPr>
                <w:webHidden/>
                <w:rStyle w:val="IndexLink"/>
                <w:rtl w:val="true"/>
              </w:rPr>
              <w:t>حکمت قرار دادن این اقسام در قرآن</w:t>
            </w:r>
            <w:r>
              <w:rPr>
                <w:rStyle w:val="IndexLink"/>
                <w:rtl w:val="true"/>
              </w:rPr>
              <w:tab/>
            </w:r>
            <w:r>
              <w:rPr>
                <w:rStyle w:val="IndexLink"/>
              </w:rPr>
              <w:t>374</w:t>
            </w:r>
          </w:hyperlink>
        </w:p>
        <w:p>
          <w:pPr>
            <w:pStyle w:val="Contents5"/>
            <w:tabs>
              <w:tab w:val="clear" w:pos="7892"/>
              <w:tab w:val="right" w:pos="9026" w:leader="dot"/>
            </w:tabs>
            <w:rPr/>
          </w:pPr>
          <w:hyperlink w:anchor="__RefHeading___Toc2285113_653776707">
            <w:r>
              <w:rPr>
                <w:webHidden/>
                <w:rStyle w:val="IndexLink"/>
                <w:rtl w:val="true"/>
              </w:rPr>
              <w:t xml:space="preserve">حکمت </w:t>
            </w:r>
            <w:r>
              <w:rPr>
                <w:rStyle w:val="IndexLink"/>
                <w:rtl w:val="true"/>
              </w:rPr>
              <w:t>«</w:t>
            </w:r>
            <w:r>
              <w:rPr>
                <w:rStyle w:val="IndexLink"/>
                <w:rtl w:val="true"/>
              </w:rPr>
              <w:t>تعمیه</w:t>
            </w:r>
            <w:r>
              <w:rPr>
                <w:rStyle w:val="IndexLink"/>
                <w:rtl w:val="true"/>
              </w:rPr>
              <w:t xml:space="preserve">» </w:t>
            </w:r>
            <w:r>
              <w:rPr>
                <w:rStyle w:val="IndexLink"/>
                <w:rtl w:val="true"/>
              </w:rPr>
              <w:t>در قرآن مجید</w:t>
            </w:r>
            <w:r>
              <w:rPr>
                <w:rStyle w:val="IndexLink"/>
                <w:rtl w:val="true"/>
              </w:rPr>
              <w:tab/>
            </w:r>
            <w:r>
              <w:rPr>
                <w:rStyle w:val="IndexLink"/>
              </w:rPr>
              <w:t>375</w:t>
            </w:r>
          </w:hyperlink>
        </w:p>
        <w:p>
          <w:pPr>
            <w:pStyle w:val="Contents2"/>
            <w:tabs>
              <w:tab w:val="clear" w:pos="8743"/>
              <w:tab w:val="right" w:pos="9026" w:leader="dot"/>
            </w:tabs>
            <w:rPr/>
          </w:pPr>
          <w:hyperlink w:anchor="__RefHeading___Toc2285115_653776707">
            <w:r>
              <w:rPr>
                <w:webHidden/>
                <w:rStyle w:val="IndexLink"/>
                <w:rtl w:val="true"/>
              </w:rPr>
              <w:t>بخش سوم</w:t>
            </w:r>
            <w:r>
              <w:rPr>
                <w:rStyle w:val="IndexLink"/>
                <w:rtl w:val="true"/>
              </w:rPr>
              <w:t xml:space="preserve">: </w:t>
            </w:r>
            <w:r>
              <w:rPr>
                <w:rStyle w:val="IndexLink"/>
                <w:rtl w:val="true"/>
              </w:rPr>
              <w:t>چهار مطلع در خلافت اجتماعیّه ی قرآن و عترت علیهم السّلام</w:t>
            </w:r>
            <w:r>
              <w:rPr>
                <w:rStyle w:val="IndexLink"/>
                <w:rtl w:val="true"/>
              </w:rPr>
              <w:tab/>
            </w:r>
            <w:r>
              <w:rPr>
                <w:rStyle w:val="IndexLink"/>
              </w:rPr>
              <w:t>378</w:t>
            </w:r>
          </w:hyperlink>
        </w:p>
        <w:p>
          <w:pPr>
            <w:pStyle w:val="Contents3"/>
            <w:tabs>
              <w:tab w:val="clear" w:pos="8459"/>
              <w:tab w:val="right" w:pos="9026" w:leader="dot"/>
            </w:tabs>
            <w:rPr/>
          </w:pPr>
          <w:hyperlink w:anchor="__RefHeading___Toc2285117_653776707">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2285119_653776707">
            <w:r>
              <w:rPr>
                <w:webHidden/>
                <w:rStyle w:val="IndexLink"/>
                <w:rtl w:val="true"/>
              </w:rPr>
              <w:t xml:space="preserve">فصل </w:t>
            </w:r>
            <w:r>
              <w:rPr>
                <w:rStyle w:val="IndexLink"/>
              </w:rPr>
              <w:t>1</w:t>
            </w:r>
            <w:r>
              <w:rPr>
                <w:rStyle w:val="IndexLink"/>
                <w:rtl w:val="true"/>
              </w:rPr>
              <w:t xml:space="preserve">: </w:t>
            </w:r>
            <w:r>
              <w:rPr>
                <w:rStyle w:val="IndexLink"/>
                <w:rtl w:val="true"/>
              </w:rPr>
              <w:t xml:space="preserve">متن و ترجمه ی بخش دوم رساله ی </w:t>
            </w:r>
            <w:r>
              <w:rPr>
                <w:rStyle w:val="IndexLink"/>
                <w:rtl w:val="true"/>
              </w:rPr>
              <w:t>«</w:t>
            </w:r>
            <w:r>
              <w:rPr>
                <w:rStyle w:val="IndexLink"/>
                <w:rtl w:val="true"/>
              </w:rPr>
              <w:t>تبارک</w:t>
            </w:r>
            <w:r>
              <w:rPr>
                <w:rStyle w:val="IndexLink"/>
                <w:rtl w:val="true"/>
              </w:rPr>
              <w:t>»</w:t>
              <w:tab/>
            </w:r>
            <w:r>
              <w:rPr>
                <w:rStyle w:val="IndexLink"/>
              </w:rPr>
              <w:t>379</w:t>
            </w:r>
          </w:hyperlink>
        </w:p>
        <w:p>
          <w:pPr>
            <w:pStyle w:val="Contents3"/>
            <w:tabs>
              <w:tab w:val="clear" w:pos="8459"/>
              <w:tab w:val="right" w:pos="9026" w:leader="dot"/>
            </w:tabs>
            <w:rPr/>
          </w:pPr>
          <w:hyperlink w:anchor="__RefHeading___Toc2285121_653776707">
            <w:r>
              <w:rPr>
                <w:webHidden/>
                <w:rStyle w:val="IndexLink"/>
                <w:rtl w:val="true"/>
              </w:rPr>
              <w:t>مطلع نخست</w:t>
            </w:r>
            <w:r>
              <w:rPr>
                <w:rStyle w:val="IndexLink"/>
                <w:rtl w:val="true"/>
              </w:rPr>
              <w:tab/>
            </w:r>
            <w:r>
              <w:rPr>
                <w:rStyle w:val="IndexLink"/>
              </w:rPr>
              <w:t>384</w:t>
            </w:r>
          </w:hyperlink>
        </w:p>
        <w:p>
          <w:pPr>
            <w:pStyle w:val="Contents3"/>
            <w:tabs>
              <w:tab w:val="clear" w:pos="8459"/>
              <w:tab w:val="right" w:pos="9026" w:leader="dot"/>
            </w:tabs>
            <w:rPr/>
          </w:pPr>
          <w:hyperlink w:anchor="__RefHeading___Toc2285123_653776707">
            <w:r>
              <w:rPr>
                <w:webHidden/>
                <w:rStyle w:val="IndexLink"/>
                <w:rtl w:val="true"/>
              </w:rPr>
              <w:t>مطلع دوم</w:t>
            </w:r>
            <w:r>
              <w:rPr>
                <w:rStyle w:val="IndexLink"/>
                <w:rtl w:val="true"/>
              </w:rPr>
              <w:tab/>
            </w:r>
            <w:r>
              <w:rPr>
                <w:rStyle w:val="IndexLink"/>
              </w:rPr>
              <w:t>390</w:t>
            </w:r>
          </w:hyperlink>
        </w:p>
        <w:p>
          <w:pPr>
            <w:pStyle w:val="Contents3"/>
            <w:tabs>
              <w:tab w:val="clear" w:pos="8459"/>
              <w:tab w:val="right" w:pos="9026" w:leader="dot"/>
            </w:tabs>
            <w:rPr/>
          </w:pPr>
          <w:hyperlink w:anchor="__RefHeading___Toc2285125_653776707">
            <w:r>
              <w:rPr>
                <w:webHidden/>
                <w:rStyle w:val="IndexLink"/>
                <w:rtl w:val="true"/>
              </w:rPr>
              <w:t>مطلع سوم</w:t>
            </w:r>
            <w:r>
              <w:rPr>
                <w:rStyle w:val="IndexLink"/>
                <w:rtl w:val="true"/>
              </w:rPr>
              <w:tab/>
            </w:r>
            <w:r>
              <w:rPr>
                <w:rStyle w:val="IndexLink"/>
              </w:rPr>
              <w:t>392</w:t>
            </w:r>
          </w:hyperlink>
        </w:p>
        <w:p>
          <w:pPr>
            <w:pStyle w:val="Contents3"/>
            <w:tabs>
              <w:tab w:val="clear" w:pos="8459"/>
              <w:tab w:val="right" w:pos="9026" w:leader="dot"/>
            </w:tabs>
            <w:rPr/>
          </w:pPr>
          <w:hyperlink w:anchor="__RefHeading___Toc2285127_653776707">
            <w:r>
              <w:rPr>
                <w:webHidden/>
                <w:rStyle w:val="IndexLink"/>
                <w:rtl w:val="true"/>
              </w:rPr>
              <w:t>مطلع چهارم</w:t>
            </w:r>
            <w:r>
              <w:rPr>
                <w:rStyle w:val="IndexLink"/>
                <w:rtl w:val="true"/>
              </w:rPr>
              <w:tab/>
            </w:r>
            <w:r>
              <w:rPr>
                <w:rStyle w:val="IndexLink"/>
              </w:rPr>
              <w:t>393</w:t>
            </w:r>
          </w:hyperlink>
        </w:p>
        <w:p>
          <w:pPr>
            <w:pStyle w:val="Contents3"/>
            <w:tabs>
              <w:tab w:val="clear" w:pos="8459"/>
              <w:tab w:val="right" w:pos="9026" w:leader="dot"/>
            </w:tabs>
            <w:rPr/>
          </w:pPr>
          <w:hyperlink w:anchor="__RefHeading___Toc2285129_653776707">
            <w:r>
              <w:rPr>
                <w:webHidden/>
                <w:rStyle w:val="IndexLink"/>
                <w:rtl w:val="true"/>
              </w:rPr>
              <w:t xml:space="preserve">فصل </w:t>
            </w:r>
            <w:r>
              <w:rPr>
                <w:rStyle w:val="IndexLink"/>
              </w:rPr>
              <w:t>2</w:t>
            </w:r>
            <w:r>
              <w:rPr>
                <w:rStyle w:val="IndexLink"/>
                <w:rtl w:val="true"/>
              </w:rPr>
              <w:t xml:space="preserve">: </w:t>
            </w:r>
            <w:r>
              <w:rPr>
                <w:rStyle w:val="IndexLink"/>
                <w:rtl w:val="true"/>
              </w:rPr>
              <w:t xml:space="preserve">شرح بخش دوم رساله ی </w:t>
            </w:r>
            <w:r>
              <w:rPr>
                <w:rStyle w:val="IndexLink"/>
                <w:rtl w:val="true"/>
              </w:rPr>
              <w:t>«</w:t>
            </w:r>
            <w:r>
              <w:rPr>
                <w:rStyle w:val="IndexLink"/>
                <w:rtl w:val="true"/>
              </w:rPr>
              <w:t>تبارک</w:t>
            </w:r>
            <w:r>
              <w:rPr>
                <w:rStyle w:val="IndexLink"/>
                <w:rtl w:val="true"/>
              </w:rPr>
              <w:t>»</w:t>
              <w:tab/>
            </w:r>
            <w:r>
              <w:rPr>
                <w:rStyle w:val="IndexLink"/>
              </w:rPr>
              <w:t>395</w:t>
            </w:r>
          </w:hyperlink>
        </w:p>
        <w:p>
          <w:pPr>
            <w:pStyle w:val="Contents3"/>
            <w:tabs>
              <w:tab w:val="clear" w:pos="8459"/>
              <w:tab w:val="right" w:pos="9026" w:leader="dot"/>
            </w:tabs>
            <w:rPr/>
          </w:pPr>
          <w:hyperlink w:anchor="__RefHeading___Toc2285131_653776707">
            <w:r>
              <w:rPr>
                <w:webHidden/>
                <w:rStyle w:val="IndexLink"/>
                <w:rtl w:val="true"/>
              </w:rPr>
              <w:t>راه شناخت کلامیّت و برهانیّت قرآن</w:t>
            </w:r>
            <w:r>
              <w:rPr>
                <w:rStyle w:val="IndexLink"/>
                <w:rtl w:val="true"/>
              </w:rPr>
              <w:t xml:space="preserve">: </w:t>
            </w:r>
            <w:r>
              <w:rPr>
                <w:rStyle w:val="IndexLink"/>
                <w:rtl w:val="true"/>
              </w:rPr>
              <w:t>نظر در علوم و معارف آن</w:t>
            </w:r>
            <w:r>
              <w:rPr>
                <w:rStyle w:val="IndexLink"/>
                <w:rtl w:val="true"/>
              </w:rPr>
              <w:tab/>
            </w:r>
            <w:r>
              <w:rPr>
                <w:rStyle w:val="IndexLink"/>
              </w:rPr>
              <w:t>395</w:t>
            </w:r>
          </w:hyperlink>
        </w:p>
        <w:p>
          <w:pPr>
            <w:pStyle w:val="Contents3"/>
            <w:tabs>
              <w:tab w:val="clear" w:pos="8459"/>
              <w:tab w:val="right" w:pos="9026" w:leader="dot"/>
            </w:tabs>
            <w:rPr/>
          </w:pPr>
          <w:hyperlink w:anchor="__RefHeading___Toc2285133_653776707">
            <w:r>
              <w:rPr>
                <w:webHidden/>
                <w:rStyle w:val="IndexLink"/>
                <w:rtl w:val="true"/>
              </w:rPr>
              <w:t>برهانیّت اجتماعیّه ی قرآن و اهل بيت علیهم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2285135_653776707">
            <w:r>
              <w:rPr>
                <w:webHidden/>
                <w:rStyle w:val="IndexLink"/>
                <w:rtl w:val="true"/>
              </w:rPr>
              <w:t>شناخت برهانیّت قرآن متوقّف بر خلافت اجتماعیّه ی آن</w:t>
            </w:r>
            <w:r>
              <w:rPr>
                <w:rStyle w:val="IndexLink"/>
                <w:rtl w:val="true"/>
              </w:rPr>
              <w:tab/>
            </w:r>
            <w:r>
              <w:rPr>
                <w:rStyle w:val="IndexLink"/>
              </w:rPr>
              <w:t>397</w:t>
            </w:r>
          </w:hyperlink>
        </w:p>
        <w:p>
          <w:pPr>
            <w:pStyle w:val="Contents3"/>
            <w:tabs>
              <w:tab w:val="clear" w:pos="8459"/>
              <w:tab w:val="right" w:pos="9026" w:leader="dot"/>
            </w:tabs>
            <w:rPr/>
          </w:pPr>
          <w:hyperlink w:anchor="__RefHeading___Toc2285137_653776707">
            <w:r>
              <w:rPr>
                <w:webHidden/>
                <w:rStyle w:val="IndexLink"/>
                <w:rtl w:val="true"/>
              </w:rPr>
              <w:t xml:space="preserve">هماهنگی </w:t>
            </w:r>
            <w:r>
              <w:rPr>
                <w:rStyle w:val="IndexLink"/>
                <w:rtl w:val="true"/>
              </w:rPr>
              <w:t>«</w:t>
            </w:r>
            <w:r>
              <w:rPr>
                <w:rStyle w:val="IndexLink"/>
                <w:rtl w:val="true"/>
              </w:rPr>
              <w:t>براهینِ</w:t>
            </w:r>
            <w:r>
              <w:rPr>
                <w:rStyle w:val="IndexLink"/>
                <w:rtl w:val="true"/>
              </w:rPr>
              <w:t xml:space="preserve">» </w:t>
            </w:r>
            <w:r>
              <w:rPr>
                <w:rStyle w:val="IndexLink"/>
                <w:rtl w:val="true"/>
              </w:rPr>
              <w:t xml:space="preserve">تقریر </w:t>
            </w:r>
            <w:r>
              <w:rPr>
                <w:rStyle w:val="IndexLink"/>
                <w:rtl w:val="true"/>
              </w:rPr>
              <w:t>«</w:t>
            </w:r>
            <w:r>
              <w:rPr>
                <w:rStyle w:val="IndexLink"/>
                <w:rtl w:val="true"/>
              </w:rPr>
              <w:t>حجّيّة القرآن</w:t>
            </w:r>
            <w:r>
              <w:rPr>
                <w:rStyle w:val="IndexLink"/>
                <w:rtl w:val="true"/>
              </w:rPr>
              <w:t>»</w:t>
            </w:r>
            <w:r>
              <w:rPr>
                <w:rStyle w:val="IndexLink"/>
                <w:rtl w:val="true"/>
              </w:rPr>
              <w:t xml:space="preserve">، با </w:t>
            </w:r>
            <w:r>
              <w:rPr>
                <w:rStyle w:val="IndexLink"/>
                <w:rtl w:val="true"/>
              </w:rPr>
              <w:t>«</w:t>
            </w:r>
            <w:r>
              <w:rPr>
                <w:rStyle w:val="IndexLink"/>
                <w:rtl w:val="true"/>
              </w:rPr>
              <w:t>مطالع</w:t>
            </w:r>
            <w:r>
              <w:rPr>
                <w:rStyle w:val="IndexLink"/>
                <w:rtl w:val="true"/>
              </w:rPr>
              <w:t xml:space="preserve">» </w:t>
            </w:r>
            <w:r>
              <w:rPr>
                <w:rStyle w:val="IndexLink"/>
                <w:rtl w:val="true"/>
              </w:rPr>
              <w:t xml:space="preserve">رساله ی </w:t>
            </w:r>
            <w:r>
              <w:rPr>
                <w:rStyle w:val="IndexLink"/>
                <w:rtl w:val="true"/>
              </w:rPr>
              <w:t>«</w:t>
            </w:r>
            <w:r>
              <w:rPr>
                <w:rStyle w:val="IndexLink"/>
                <w:rtl w:val="true"/>
              </w:rPr>
              <w:t>تبارک</w:t>
            </w:r>
            <w:r>
              <w:rPr>
                <w:rStyle w:val="IndexLink"/>
                <w:rtl w:val="true"/>
              </w:rPr>
              <w:t>»</w:t>
              <w:tab/>
            </w:r>
            <w:r>
              <w:rPr>
                <w:rStyle w:val="IndexLink"/>
              </w:rPr>
              <w:t>398</w:t>
            </w:r>
          </w:hyperlink>
        </w:p>
        <w:p>
          <w:pPr>
            <w:pStyle w:val="Contents3"/>
            <w:tabs>
              <w:tab w:val="clear" w:pos="8459"/>
              <w:tab w:val="right" w:pos="9026" w:leader="dot"/>
            </w:tabs>
            <w:rPr/>
          </w:pPr>
          <w:hyperlink w:anchor="__RefHeading___Toc2285139_653776707">
            <w:r>
              <w:rPr>
                <w:webHidden/>
                <w:rStyle w:val="IndexLink"/>
                <w:rtl w:val="true"/>
              </w:rPr>
              <w:t>مطلع اوّل</w:t>
            </w:r>
            <w:r>
              <w:rPr>
                <w:rStyle w:val="IndexLink"/>
                <w:rtl w:val="true"/>
              </w:rPr>
              <w:t xml:space="preserve">: </w:t>
            </w:r>
            <w:r>
              <w:rPr>
                <w:rStyle w:val="IndexLink"/>
                <w:rtl w:val="true"/>
              </w:rPr>
              <w:t>منزّه بودن کلام خدا از شباهت با کلام بشر</w:t>
            </w:r>
            <w:r>
              <w:rPr>
                <w:rStyle w:val="IndexLink"/>
                <w:rtl w:val="true"/>
              </w:rPr>
              <w:tab/>
            </w:r>
            <w:r>
              <w:rPr>
                <w:rStyle w:val="IndexLink"/>
              </w:rPr>
              <w:t>399</w:t>
            </w:r>
          </w:hyperlink>
        </w:p>
        <w:p>
          <w:pPr>
            <w:pStyle w:val="Contents3"/>
            <w:tabs>
              <w:tab w:val="clear" w:pos="8459"/>
              <w:tab w:val="right" w:pos="9026" w:leader="dot"/>
            </w:tabs>
            <w:rPr/>
          </w:pPr>
          <w:hyperlink w:anchor="__RefHeading___Toc2285141_653776707">
            <w:r>
              <w:rPr>
                <w:webHidden/>
                <w:rStyle w:val="IndexLink"/>
                <w:rtl w:val="true"/>
              </w:rPr>
              <w:t>دو مقدّمه ی استدلال در مطلع اوّل</w:t>
            </w:r>
            <w:r>
              <w:rPr>
                <w:rStyle w:val="IndexLink"/>
                <w:rtl w:val="true"/>
              </w:rPr>
              <w:tab/>
            </w:r>
            <w:r>
              <w:rPr>
                <w:rStyle w:val="IndexLink"/>
              </w:rPr>
              <w:t>399</w:t>
            </w:r>
          </w:hyperlink>
        </w:p>
        <w:p>
          <w:pPr>
            <w:pStyle w:val="Contents3"/>
            <w:tabs>
              <w:tab w:val="clear" w:pos="8459"/>
              <w:tab w:val="right" w:pos="9026" w:leader="dot"/>
            </w:tabs>
            <w:rPr/>
          </w:pPr>
          <w:hyperlink w:anchor="__RefHeading___Toc2285143_653776707">
            <w:r>
              <w:rPr>
                <w:webHidden/>
                <w:rStyle w:val="IndexLink"/>
                <w:rtl w:val="true"/>
              </w:rPr>
              <w:t xml:space="preserve">معرّفی </w:t>
            </w:r>
            <w:r>
              <w:rPr>
                <w:rStyle w:val="IndexLink"/>
                <w:rtl w:val="true"/>
              </w:rPr>
              <w:t>«</w:t>
            </w:r>
            <w:r>
              <w:rPr>
                <w:rStyle w:val="IndexLink"/>
                <w:rtl w:val="true"/>
              </w:rPr>
              <w:t>نور و احکام آن</w:t>
            </w:r>
            <w:r>
              <w:rPr>
                <w:rStyle w:val="IndexLink"/>
                <w:rtl w:val="true"/>
              </w:rPr>
              <w:t xml:space="preserve">» </w:t>
            </w:r>
            <w:r>
              <w:rPr>
                <w:rStyle w:val="IndexLink"/>
                <w:rtl w:val="true"/>
              </w:rPr>
              <w:t>از دیدگاه مصنّف</w:t>
            </w:r>
            <w:r>
              <w:rPr>
                <w:rStyle w:val="IndexLink"/>
                <w:rtl w:val="true"/>
              </w:rPr>
              <w:tab/>
            </w:r>
            <w:r>
              <w:rPr>
                <w:rStyle w:val="IndexLink"/>
              </w:rPr>
              <w:t>400</w:t>
            </w:r>
          </w:hyperlink>
        </w:p>
        <w:p>
          <w:pPr>
            <w:pStyle w:val="Contents3"/>
            <w:tabs>
              <w:tab w:val="clear" w:pos="8459"/>
              <w:tab w:val="right" w:pos="9026" w:leader="dot"/>
            </w:tabs>
            <w:rPr/>
          </w:pPr>
          <w:hyperlink w:anchor="__RefHeading___Toc2285145_653776707">
            <w:r>
              <w:rPr>
                <w:webHidden/>
                <w:rStyle w:val="IndexLink"/>
                <w:rtl w:val="true"/>
              </w:rPr>
              <w:t>تعدّد و تکثّر ناپذیری نور علم</w:t>
            </w:r>
            <w:r>
              <w:rPr>
                <w:rStyle w:val="IndexLink"/>
                <w:rtl w:val="true"/>
              </w:rPr>
              <w:tab/>
            </w:r>
            <w:r>
              <w:rPr>
                <w:rStyle w:val="IndexLink"/>
              </w:rPr>
              <w:t>401</w:t>
            </w:r>
          </w:hyperlink>
        </w:p>
        <w:p>
          <w:pPr>
            <w:pStyle w:val="Contents3"/>
            <w:tabs>
              <w:tab w:val="clear" w:pos="8459"/>
              <w:tab w:val="right" w:pos="9026" w:leader="dot"/>
            </w:tabs>
            <w:rPr/>
          </w:pPr>
          <w:hyperlink w:anchor="__RefHeading___Toc2285147_653776707">
            <w:r>
              <w:rPr>
                <w:webHidden/>
                <w:rStyle w:val="IndexLink"/>
                <w:rtl w:val="true"/>
              </w:rPr>
              <w:t>برتری ساحت نور از مرتبه ی معلومات</w:t>
            </w:r>
            <w:r>
              <w:rPr>
                <w:rStyle w:val="IndexLink"/>
                <w:rtl w:val="true"/>
              </w:rPr>
              <w:tab/>
            </w:r>
            <w:r>
              <w:rPr>
                <w:rStyle w:val="IndexLink"/>
              </w:rPr>
              <w:t>402</w:t>
            </w:r>
          </w:hyperlink>
        </w:p>
        <w:p>
          <w:pPr>
            <w:pStyle w:val="Contents3"/>
            <w:tabs>
              <w:tab w:val="clear" w:pos="8459"/>
              <w:tab w:val="right" w:pos="9026" w:leader="dot"/>
            </w:tabs>
            <w:rPr/>
          </w:pPr>
          <w:hyperlink w:anchor="__RefHeading___Toc2285149_653776707">
            <w:r>
              <w:rPr>
                <w:webHidden/>
                <w:rStyle w:val="IndexLink"/>
                <w:rtl w:val="true"/>
              </w:rPr>
              <w:t>تقدّس نور از اتّصاف به اوصاف ظلمانیّات</w:t>
            </w:r>
            <w:r>
              <w:rPr>
                <w:rStyle w:val="IndexLink"/>
                <w:rtl w:val="true"/>
              </w:rPr>
              <w:tab/>
            </w:r>
            <w:r>
              <w:rPr>
                <w:rStyle w:val="IndexLink"/>
              </w:rPr>
              <w:t>403</w:t>
            </w:r>
          </w:hyperlink>
        </w:p>
        <w:p>
          <w:pPr>
            <w:pStyle w:val="Contents3"/>
            <w:tabs>
              <w:tab w:val="clear" w:pos="8459"/>
              <w:tab w:val="right" w:pos="9026" w:leader="dot"/>
            </w:tabs>
            <w:rPr/>
          </w:pPr>
          <w:hyperlink w:anchor="__RefHeading___Toc2285151_653776707">
            <w:r>
              <w:rPr>
                <w:webHidden/>
                <w:rStyle w:val="IndexLink"/>
                <w:rtl w:val="true"/>
              </w:rPr>
              <w:t>اتّصاف قرآن به اوصاف نور علم</w:t>
            </w:r>
            <w:r>
              <w:rPr>
                <w:rStyle w:val="IndexLink"/>
                <w:rtl w:val="true"/>
              </w:rPr>
              <w:tab/>
            </w:r>
            <w:r>
              <w:rPr>
                <w:rStyle w:val="IndexLink"/>
              </w:rPr>
              <w:t>404</w:t>
            </w:r>
          </w:hyperlink>
        </w:p>
        <w:p>
          <w:pPr>
            <w:pStyle w:val="Contents3"/>
            <w:tabs>
              <w:tab w:val="clear" w:pos="8459"/>
              <w:tab w:val="right" w:pos="9026" w:leader="dot"/>
            </w:tabs>
            <w:rPr/>
          </w:pPr>
          <w:hyperlink w:anchor="__RefHeading___Toc2285153_653776707">
            <w:r>
              <w:rPr>
                <w:webHidden/>
                <w:rStyle w:val="IndexLink"/>
                <w:rtl w:val="true"/>
              </w:rPr>
              <w:t>حادث نبودن نور قرآن کریم</w:t>
            </w:r>
            <w:r>
              <w:rPr>
                <w:rStyle w:val="IndexLink"/>
                <w:rtl w:val="true"/>
              </w:rPr>
              <w:tab/>
            </w:r>
            <w:r>
              <w:rPr>
                <w:rStyle w:val="IndexLink"/>
              </w:rPr>
              <w:t>405</w:t>
            </w:r>
          </w:hyperlink>
        </w:p>
        <w:p>
          <w:pPr>
            <w:pStyle w:val="Contents3"/>
            <w:tabs>
              <w:tab w:val="clear" w:pos="8459"/>
              <w:tab w:val="right" w:pos="9026" w:leader="dot"/>
            </w:tabs>
            <w:rPr/>
          </w:pPr>
          <w:hyperlink w:anchor="__RefHeading___Toc2285155_653776707">
            <w:r>
              <w:rPr>
                <w:webHidden/>
                <w:rStyle w:val="IndexLink"/>
                <w:rtl w:val="true"/>
              </w:rPr>
              <w:t>کثرت ناپذیری ظهور الهی در قرآن</w:t>
            </w:r>
            <w:r>
              <w:rPr>
                <w:rStyle w:val="IndexLink"/>
                <w:rtl w:val="true"/>
              </w:rPr>
              <w:tab/>
            </w:r>
            <w:r>
              <w:rPr>
                <w:rStyle w:val="IndexLink"/>
              </w:rPr>
              <w:t>406</w:t>
            </w:r>
          </w:hyperlink>
        </w:p>
        <w:p>
          <w:pPr>
            <w:pStyle w:val="Contents3"/>
            <w:tabs>
              <w:tab w:val="clear" w:pos="8459"/>
              <w:tab w:val="right" w:pos="9026" w:leader="dot"/>
            </w:tabs>
            <w:rPr/>
          </w:pPr>
          <w:hyperlink w:anchor="__RefHeading___Toc2285157_653776707">
            <w:r>
              <w:rPr>
                <w:webHidden/>
                <w:rStyle w:val="IndexLink"/>
                <w:rtl w:val="true"/>
              </w:rPr>
              <w:t>هفتاد وجه برای کلام الهی</w:t>
            </w:r>
            <w:r>
              <w:rPr>
                <w:rStyle w:val="IndexLink"/>
                <w:rtl w:val="true"/>
              </w:rPr>
              <w:tab/>
            </w:r>
            <w:r>
              <w:rPr>
                <w:rStyle w:val="IndexLink"/>
              </w:rPr>
              <w:t>407</w:t>
            </w:r>
          </w:hyperlink>
        </w:p>
        <w:p>
          <w:pPr>
            <w:pStyle w:val="Contents3"/>
            <w:tabs>
              <w:tab w:val="clear" w:pos="8459"/>
              <w:tab w:val="right" w:pos="9026" w:leader="dot"/>
            </w:tabs>
            <w:rPr/>
          </w:pPr>
          <w:hyperlink w:anchor="__RefHeading___Toc2285159_653776707">
            <w:r>
              <w:rPr>
                <w:webHidden/>
                <w:rStyle w:val="IndexLink"/>
                <w:rtl w:val="true"/>
              </w:rPr>
              <w:t>قبح عقلی و نقلی تفسیر به رأی قرآن</w:t>
            </w:r>
            <w:r>
              <w:rPr>
                <w:rStyle w:val="IndexLink"/>
                <w:rtl w:val="true"/>
              </w:rPr>
              <w:tab/>
            </w:r>
            <w:r>
              <w:rPr>
                <w:rStyle w:val="IndexLink"/>
              </w:rPr>
              <w:t>408</w:t>
            </w:r>
          </w:hyperlink>
        </w:p>
        <w:p>
          <w:pPr>
            <w:pStyle w:val="Contents3"/>
            <w:tabs>
              <w:tab w:val="clear" w:pos="8459"/>
              <w:tab w:val="right" w:pos="9026" w:leader="dot"/>
            </w:tabs>
            <w:rPr/>
          </w:pPr>
          <w:hyperlink w:anchor="__RefHeading___Toc2285161_653776707">
            <w:r>
              <w:rPr>
                <w:webHidden/>
                <w:rStyle w:val="IndexLink"/>
                <w:rtl w:val="true"/>
              </w:rPr>
              <w:t>حجّیّت و برهانیّت اجتماعیّه ی قرآن و اهل بيت علیهم السّلام</w:t>
            </w:r>
            <w:r>
              <w:rPr>
                <w:rStyle w:val="IndexLink"/>
                <w:rtl w:val="true"/>
              </w:rPr>
              <w:tab/>
            </w:r>
            <w:r>
              <w:rPr>
                <w:rStyle w:val="IndexLink"/>
              </w:rPr>
              <w:t>409</w:t>
            </w:r>
          </w:hyperlink>
        </w:p>
        <w:p>
          <w:pPr>
            <w:pStyle w:val="Contents3"/>
            <w:tabs>
              <w:tab w:val="clear" w:pos="8459"/>
              <w:tab w:val="right" w:pos="9026" w:leader="dot"/>
            </w:tabs>
            <w:rPr/>
          </w:pPr>
          <w:hyperlink w:anchor="__RefHeading___Toc2285163_653776707">
            <w:r>
              <w:rPr>
                <w:webHidden/>
                <w:rStyle w:val="IndexLink"/>
                <w:rtl w:val="true"/>
              </w:rPr>
              <w:t>مسیر کوتاه تر برای رسیدن به نتیجه ی مطلع اوّل</w:t>
            </w:r>
            <w:r>
              <w:rPr>
                <w:rStyle w:val="IndexLink"/>
                <w:rtl w:val="true"/>
              </w:rPr>
              <w:tab/>
            </w:r>
            <w:r>
              <w:rPr>
                <w:rStyle w:val="IndexLink"/>
              </w:rPr>
              <w:t>411</w:t>
            </w:r>
          </w:hyperlink>
        </w:p>
        <w:p>
          <w:pPr>
            <w:pStyle w:val="Contents3"/>
            <w:tabs>
              <w:tab w:val="clear" w:pos="8459"/>
              <w:tab w:val="right" w:pos="9026" w:leader="dot"/>
            </w:tabs>
            <w:rPr/>
          </w:pPr>
          <w:hyperlink w:anchor="__RefHeading___Toc2285165_653776707">
            <w:r>
              <w:rPr>
                <w:webHidden/>
                <w:rStyle w:val="IndexLink"/>
                <w:rtl w:val="true"/>
              </w:rPr>
              <w:t xml:space="preserve">نفى </w:t>
            </w:r>
            <w:r>
              <w:rPr>
                <w:rStyle w:val="IndexLink"/>
                <w:rtl w:val="true"/>
              </w:rPr>
              <w:t>«</w:t>
            </w:r>
            <w:r>
              <w:rPr>
                <w:rStyle w:val="IndexLink"/>
                <w:rtl w:val="true"/>
              </w:rPr>
              <w:t>حجّيّت استقلالیّه ی قرآن در کشف همه ی مرادات آن</w:t>
            </w:r>
            <w:r>
              <w:rPr>
                <w:rStyle w:val="IndexLink"/>
                <w:rtl w:val="true"/>
              </w:rPr>
              <w:t>»</w:t>
              <w:tab/>
            </w:r>
            <w:r>
              <w:rPr>
                <w:rStyle w:val="IndexLink"/>
              </w:rPr>
              <w:t>412</w:t>
            </w:r>
          </w:hyperlink>
        </w:p>
        <w:p>
          <w:pPr>
            <w:pStyle w:val="Contents3"/>
            <w:tabs>
              <w:tab w:val="clear" w:pos="8459"/>
              <w:tab w:val="right" w:pos="9026" w:leader="dot"/>
            </w:tabs>
            <w:rPr/>
          </w:pPr>
          <w:hyperlink w:anchor="__RefHeading___Toc2285167_653776707">
            <w:r>
              <w:rPr>
                <w:webHidden/>
                <w:rStyle w:val="IndexLink"/>
                <w:rtl w:val="true"/>
              </w:rPr>
              <w:t>متوقّف نبودن حجّیّت نصوص قرآن بر بیان معصوم علیّه السّلام</w:t>
            </w:r>
            <w:r>
              <w:rPr>
                <w:rStyle w:val="IndexLink"/>
                <w:rtl w:val="true"/>
              </w:rPr>
              <w:tab/>
            </w:r>
            <w:r>
              <w:rPr>
                <w:rStyle w:val="IndexLink"/>
              </w:rPr>
              <w:t>413</w:t>
            </w:r>
          </w:hyperlink>
        </w:p>
        <w:p>
          <w:pPr>
            <w:pStyle w:val="Contents3"/>
            <w:tabs>
              <w:tab w:val="clear" w:pos="8459"/>
              <w:tab w:val="right" w:pos="9026" w:leader="dot"/>
            </w:tabs>
            <w:rPr/>
          </w:pPr>
          <w:hyperlink w:anchor="__RefHeading___Toc2285169_653776707">
            <w:r>
              <w:rPr>
                <w:webHidden/>
                <w:rStyle w:val="IndexLink"/>
                <w:rtl w:val="true"/>
              </w:rPr>
              <w:t>مطلع دوم</w:t>
            </w:r>
            <w:r>
              <w:rPr>
                <w:rStyle w:val="IndexLink"/>
                <w:rtl w:val="true"/>
              </w:rPr>
              <w:t xml:space="preserve">: </w:t>
            </w:r>
            <w:r>
              <w:rPr>
                <w:rStyle w:val="IndexLink"/>
                <w:rtl w:val="true"/>
              </w:rPr>
              <w:t>بالاتر بودن افق کلام خدا از کلام مخلوق</w:t>
            </w:r>
            <w:r>
              <w:rPr>
                <w:rStyle w:val="IndexLink"/>
                <w:rtl w:val="true"/>
              </w:rPr>
              <w:tab/>
            </w:r>
            <w:r>
              <w:rPr>
                <w:rStyle w:val="IndexLink"/>
              </w:rPr>
              <w:t>414</w:t>
            </w:r>
          </w:hyperlink>
        </w:p>
        <w:p>
          <w:pPr>
            <w:pStyle w:val="Contents3"/>
            <w:tabs>
              <w:tab w:val="clear" w:pos="8459"/>
              <w:tab w:val="right" w:pos="9026" w:leader="dot"/>
            </w:tabs>
            <w:rPr/>
          </w:pPr>
          <w:hyperlink w:anchor="__RefHeading___Toc2285171_653776707">
            <w:r>
              <w:rPr>
                <w:webHidden/>
                <w:rStyle w:val="IndexLink"/>
                <w:rtl w:val="true"/>
              </w:rPr>
              <w:t>باطن عمیق و تأویلات قرآن</w:t>
            </w:r>
            <w:r>
              <w:rPr>
                <w:rStyle w:val="IndexLink"/>
                <w:rtl w:val="true"/>
              </w:rPr>
              <w:tab/>
            </w:r>
            <w:r>
              <w:rPr>
                <w:rStyle w:val="IndexLink"/>
              </w:rPr>
              <w:t>414</w:t>
            </w:r>
          </w:hyperlink>
        </w:p>
        <w:p>
          <w:pPr>
            <w:pStyle w:val="Contents3"/>
            <w:tabs>
              <w:tab w:val="clear" w:pos="8459"/>
              <w:tab w:val="right" w:pos="9026" w:leader="dot"/>
            </w:tabs>
            <w:rPr/>
          </w:pPr>
          <w:hyperlink w:anchor="__RefHeading___Toc2285173_653776707">
            <w:r>
              <w:rPr>
                <w:webHidden/>
                <w:rStyle w:val="IndexLink"/>
                <w:rtl w:val="true"/>
              </w:rPr>
              <w:t xml:space="preserve">تأویلات کلمه ی </w:t>
            </w:r>
            <w:r>
              <w:rPr>
                <w:rStyle w:val="IndexLink"/>
                <w:rtl w:val="true"/>
              </w:rPr>
              <w:t>«</w:t>
            </w:r>
            <w:r>
              <w:rPr>
                <w:rStyle w:val="IndexLink"/>
                <w:rtl w:val="true"/>
              </w:rPr>
              <w:t>الصّمد</w:t>
            </w:r>
            <w:r>
              <w:rPr>
                <w:rStyle w:val="IndexLink"/>
                <w:rtl w:val="true"/>
              </w:rPr>
              <w:t>»</w:t>
              <w:tab/>
            </w:r>
            <w:r>
              <w:rPr>
                <w:rStyle w:val="IndexLink"/>
              </w:rPr>
              <w:t>416</w:t>
            </w:r>
          </w:hyperlink>
        </w:p>
        <w:p>
          <w:pPr>
            <w:pStyle w:val="Contents3"/>
            <w:tabs>
              <w:tab w:val="clear" w:pos="8459"/>
              <w:tab w:val="right" w:pos="9026" w:leader="dot"/>
            </w:tabs>
            <w:rPr/>
          </w:pPr>
          <w:hyperlink w:anchor="__RefHeading___Toc2285175_653776707">
            <w:r>
              <w:rPr>
                <w:webHidden/>
                <w:rStyle w:val="IndexLink"/>
                <w:rtl w:val="true"/>
              </w:rPr>
              <w:t>احتمال مراد بودنِ معانی عامّه و حقایق مجرّده از قرآن</w:t>
            </w:r>
            <w:r>
              <w:rPr>
                <w:rStyle w:val="IndexLink"/>
                <w:rtl w:val="true"/>
              </w:rPr>
              <w:tab/>
            </w:r>
            <w:r>
              <w:rPr>
                <w:rStyle w:val="IndexLink"/>
              </w:rPr>
              <w:t>416</w:t>
            </w:r>
          </w:hyperlink>
        </w:p>
        <w:p>
          <w:pPr>
            <w:pStyle w:val="Contents3"/>
            <w:tabs>
              <w:tab w:val="clear" w:pos="8459"/>
              <w:tab w:val="right" w:pos="9026" w:leader="dot"/>
            </w:tabs>
            <w:rPr/>
          </w:pPr>
          <w:hyperlink w:anchor="__RefHeading___Toc2285177_653776707">
            <w:r>
              <w:rPr>
                <w:webHidden/>
                <w:rStyle w:val="IndexLink"/>
                <w:rtl w:val="true"/>
              </w:rPr>
              <w:t xml:space="preserve">چهار معنای </w:t>
            </w:r>
            <w:r>
              <w:rPr>
                <w:rStyle w:val="IndexLink"/>
                <w:rtl w:val="true"/>
              </w:rPr>
              <w:t>«</w:t>
            </w:r>
            <w:r>
              <w:rPr>
                <w:rStyle w:val="IndexLink"/>
                <w:rtl w:val="true"/>
              </w:rPr>
              <w:t>ماء</w:t>
            </w:r>
            <w:r>
              <w:rPr>
                <w:rStyle w:val="IndexLink"/>
                <w:rtl w:val="true"/>
              </w:rPr>
              <w:t xml:space="preserve">» </w:t>
            </w:r>
            <w:r>
              <w:rPr>
                <w:rStyle w:val="IndexLink"/>
                <w:rtl w:val="true"/>
              </w:rPr>
              <w:t>در قرآن</w:t>
            </w:r>
            <w:r>
              <w:rPr>
                <w:rStyle w:val="IndexLink"/>
                <w:rtl w:val="true"/>
              </w:rPr>
              <w:tab/>
            </w:r>
            <w:r>
              <w:rPr>
                <w:rStyle w:val="IndexLink"/>
              </w:rPr>
              <w:t>417</w:t>
            </w:r>
          </w:hyperlink>
        </w:p>
        <w:p>
          <w:pPr>
            <w:pStyle w:val="Contents3"/>
            <w:tabs>
              <w:tab w:val="clear" w:pos="8459"/>
              <w:tab w:val="right" w:pos="9026" w:leader="dot"/>
            </w:tabs>
            <w:rPr/>
          </w:pPr>
          <w:hyperlink w:anchor="__RefHeading___Toc2285179_653776707">
            <w:r>
              <w:rPr>
                <w:webHidden/>
                <w:rStyle w:val="IndexLink"/>
                <w:rtl w:val="true"/>
              </w:rPr>
              <w:t>«</w:t>
            </w:r>
            <w:r>
              <w:rPr>
                <w:rStyle w:val="IndexLink"/>
                <w:rtl w:val="true"/>
              </w:rPr>
              <w:t>حقایق مجرّده</w:t>
            </w:r>
            <w:r>
              <w:rPr>
                <w:rStyle w:val="IndexLink"/>
                <w:rtl w:val="true"/>
              </w:rPr>
              <w:t>»</w:t>
            </w:r>
            <w:r>
              <w:rPr>
                <w:rStyle w:val="IndexLink"/>
                <w:rtl w:val="true"/>
              </w:rPr>
              <w:t>ى ماء</w:t>
            </w:r>
            <w:r>
              <w:rPr>
                <w:rStyle w:val="IndexLink"/>
                <w:rtl w:val="true"/>
              </w:rPr>
              <w:tab/>
            </w:r>
            <w:r>
              <w:rPr>
                <w:rStyle w:val="IndexLink"/>
              </w:rPr>
              <w:t>419</w:t>
            </w:r>
          </w:hyperlink>
        </w:p>
        <w:p>
          <w:pPr>
            <w:pStyle w:val="Contents3"/>
            <w:tabs>
              <w:tab w:val="clear" w:pos="8459"/>
              <w:tab w:val="right" w:pos="9026" w:leader="dot"/>
            </w:tabs>
            <w:rPr/>
          </w:pPr>
          <w:hyperlink w:anchor="__RefHeading___Toc2285181_653776707">
            <w:r>
              <w:rPr>
                <w:webHidden/>
                <w:rStyle w:val="IndexLink"/>
                <w:rtl w:val="true"/>
              </w:rPr>
              <w:t>وحدت اطلاقی و معانی عامّه ی ماء</w:t>
            </w:r>
            <w:r>
              <w:rPr>
                <w:rStyle w:val="IndexLink"/>
                <w:rtl w:val="true"/>
              </w:rPr>
              <w:tab/>
            </w:r>
            <w:r>
              <w:rPr>
                <w:rStyle w:val="IndexLink"/>
              </w:rPr>
              <w:t>422</w:t>
            </w:r>
          </w:hyperlink>
        </w:p>
        <w:p>
          <w:pPr>
            <w:pStyle w:val="Contents3"/>
            <w:tabs>
              <w:tab w:val="clear" w:pos="8459"/>
              <w:tab w:val="right" w:pos="9026" w:leader="dot"/>
            </w:tabs>
            <w:rPr/>
          </w:pPr>
          <w:hyperlink w:anchor="__RefHeading___Toc2285183_653776707">
            <w:r>
              <w:rPr>
                <w:webHidden/>
                <w:rStyle w:val="IndexLink"/>
                <w:rtl w:val="true"/>
              </w:rPr>
              <w:t>بالاتر بودن افق کلام خدا از کلام مخلوق</w:t>
            </w:r>
            <w:r>
              <w:rPr>
                <w:rStyle w:val="IndexLink"/>
                <w:rtl w:val="true"/>
              </w:rPr>
              <w:tab/>
            </w:r>
            <w:r>
              <w:rPr>
                <w:rStyle w:val="IndexLink"/>
              </w:rPr>
              <w:t>422</w:t>
            </w:r>
          </w:hyperlink>
        </w:p>
        <w:p>
          <w:pPr>
            <w:pStyle w:val="Contents3"/>
            <w:tabs>
              <w:tab w:val="clear" w:pos="8459"/>
              <w:tab w:val="right" w:pos="9026" w:leader="dot"/>
            </w:tabs>
            <w:rPr/>
          </w:pPr>
          <w:hyperlink w:anchor="__RefHeading___Toc2285185_653776707">
            <w:r>
              <w:rPr>
                <w:webHidden/>
                <w:rStyle w:val="IndexLink"/>
                <w:rtl w:val="true"/>
              </w:rPr>
              <w:t>ضرورت رجوع به اهل بیت علیهم السّلام برای تشخیص مراد عامّ یا خاصّ قرآن</w:t>
            </w:r>
            <w:r>
              <w:rPr>
                <w:rStyle w:val="IndexLink"/>
                <w:rtl w:val="true"/>
              </w:rPr>
              <w:tab/>
            </w:r>
            <w:r>
              <w:rPr>
                <w:rStyle w:val="IndexLink"/>
              </w:rPr>
              <w:t>424</w:t>
            </w:r>
          </w:hyperlink>
        </w:p>
        <w:p>
          <w:pPr>
            <w:pStyle w:val="Contents3"/>
            <w:tabs>
              <w:tab w:val="clear" w:pos="8459"/>
              <w:tab w:val="right" w:pos="9026" w:leader="dot"/>
            </w:tabs>
            <w:rPr/>
          </w:pPr>
          <w:hyperlink w:anchor="__RefHeading___Toc2285187_653776707">
            <w:r>
              <w:rPr>
                <w:webHidden/>
                <w:rStyle w:val="IndexLink"/>
                <w:rtl w:val="true"/>
              </w:rPr>
              <w:t>اصلاح مصنّف در عبارات تقریرات</w:t>
            </w:r>
            <w:r>
              <w:rPr>
                <w:rStyle w:val="IndexLink"/>
                <w:rtl w:val="true"/>
              </w:rPr>
              <w:tab/>
            </w:r>
            <w:r>
              <w:rPr>
                <w:rStyle w:val="IndexLink"/>
              </w:rPr>
              <w:t>425</w:t>
            </w:r>
          </w:hyperlink>
        </w:p>
        <w:p>
          <w:pPr>
            <w:pStyle w:val="Contents3"/>
            <w:tabs>
              <w:tab w:val="clear" w:pos="8459"/>
              <w:tab w:val="right" w:pos="9026" w:leader="dot"/>
            </w:tabs>
            <w:rPr/>
          </w:pPr>
          <w:hyperlink w:anchor="__RefHeading___Toc2285189_653776707">
            <w:r>
              <w:rPr>
                <w:webHidden/>
                <w:rStyle w:val="IndexLink"/>
                <w:rtl w:val="true"/>
              </w:rPr>
              <w:t>مقایسه ی مطلع دوم با مطلع اوّل</w:t>
            </w:r>
            <w:r>
              <w:rPr>
                <w:rStyle w:val="IndexLink"/>
                <w:rtl w:val="true"/>
              </w:rPr>
              <w:tab/>
            </w:r>
            <w:r>
              <w:rPr>
                <w:rStyle w:val="IndexLink"/>
              </w:rPr>
              <w:t>426</w:t>
            </w:r>
          </w:hyperlink>
        </w:p>
        <w:p>
          <w:pPr>
            <w:pStyle w:val="Contents3"/>
            <w:tabs>
              <w:tab w:val="clear" w:pos="8459"/>
              <w:tab w:val="right" w:pos="9026" w:leader="dot"/>
            </w:tabs>
            <w:rPr/>
          </w:pPr>
          <w:hyperlink w:anchor="__RefHeading___Toc2285191_653776707">
            <w:r>
              <w:rPr>
                <w:webHidden/>
                <w:rStyle w:val="IndexLink"/>
                <w:rtl w:val="true"/>
              </w:rPr>
              <w:t>مطلع سوم</w:t>
            </w:r>
            <w:r>
              <w:rPr>
                <w:rStyle w:val="IndexLink"/>
                <w:rtl w:val="true"/>
              </w:rPr>
              <w:t xml:space="preserve">: </w:t>
            </w:r>
            <w:r>
              <w:rPr>
                <w:rStyle w:val="IndexLink"/>
                <w:rtl w:val="true"/>
              </w:rPr>
              <w:t>اشتمال قرآن بر همه ی معارف در همه ی زمان ها، برای همگان</w:t>
            </w:r>
            <w:r>
              <w:rPr>
                <w:rStyle w:val="IndexLink"/>
                <w:rtl w:val="true"/>
              </w:rPr>
              <w:tab/>
            </w:r>
            <w:r>
              <w:rPr>
                <w:rStyle w:val="IndexLink"/>
              </w:rPr>
              <w:t>427</w:t>
            </w:r>
          </w:hyperlink>
        </w:p>
        <w:p>
          <w:pPr>
            <w:pStyle w:val="Contents3"/>
            <w:tabs>
              <w:tab w:val="clear" w:pos="8459"/>
              <w:tab w:val="right" w:pos="9026" w:leader="dot"/>
            </w:tabs>
            <w:rPr/>
          </w:pPr>
          <w:hyperlink w:anchor="__RefHeading___Toc2285193_653776707">
            <w:r>
              <w:rPr>
                <w:webHidden/>
                <w:rStyle w:val="IndexLink"/>
                <w:rtl w:val="true"/>
              </w:rPr>
              <w:t>لازمه ی اعتقاد به فراگیر بودن علوم و معارف قرآن</w:t>
            </w:r>
            <w:r>
              <w:rPr>
                <w:rStyle w:val="IndexLink"/>
                <w:rtl w:val="true"/>
              </w:rPr>
              <w:tab/>
            </w:r>
            <w:r>
              <w:rPr>
                <w:rStyle w:val="IndexLink"/>
              </w:rPr>
              <w:t>427</w:t>
            </w:r>
          </w:hyperlink>
        </w:p>
        <w:p>
          <w:pPr>
            <w:pStyle w:val="Contents3"/>
            <w:tabs>
              <w:tab w:val="clear" w:pos="8459"/>
              <w:tab w:val="right" w:pos="9026" w:leader="dot"/>
            </w:tabs>
            <w:rPr/>
          </w:pPr>
          <w:hyperlink w:anchor="__RefHeading___Toc2285195_653776707">
            <w:r>
              <w:rPr>
                <w:webHidden/>
                <w:rStyle w:val="IndexLink"/>
                <w:rtl w:val="true"/>
              </w:rPr>
              <w:t>لزوم وجود متشابهات در قرآن</w:t>
            </w:r>
            <w:r>
              <w:rPr>
                <w:rStyle w:val="IndexLink"/>
                <w:rtl w:val="true"/>
              </w:rPr>
              <w:tab/>
            </w:r>
            <w:r>
              <w:rPr>
                <w:rStyle w:val="IndexLink"/>
              </w:rPr>
              <w:t>428</w:t>
            </w:r>
          </w:hyperlink>
        </w:p>
        <w:p>
          <w:pPr>
            <w:pStyle w:val="Contents3"/>
            <w:tabs>
              <w:tab w:val="clear" w:pos="8459"/>
              <w:tab w:val="right" w:pos="9026" w:leader="dot"/>
            </w:tabs>
            <w:rPr/>
          </w:pPr>
          <w:hyperlink w:anchor="__RefHeading___Toc2285197_653776707">
            <w:r>
              <w:rPr>
                <w:webHidden/>
                <w:rStyle w:val="IndexLink"/>
                <w:rtl w:val="true"/>
              </w:rPr>
              <w:t>نسبی یا مطلق دانستن متشابهات قرآن</w:t>
            </w:r>
            <w:r>
              <w:rPr>
                <w:rStyle w:val="IndexLink"/>
                <w:rtl w:val="true"/>
              </w:rPr>
              <w:tab/>
            </w:r>
            <w:r>
              <w:rPr>
                <w:rStyle w:val="IndexLink"/>
              </w:rPr>
              <w:t>428</w:t>
            </w:r>
          </w:hyperlink>
        </w:p>
        <w:p>
          <w:pPr>
            <w:pStyle w:val="Contents3"/>
            <w:tabs>
              <w:tab w:val="clear" w:pos="8459"/>
              <w:tab w:val="right" w:pos="9026" w:leader="dot"/>
            </w:tabs>
            <w:rPr/>
          </w:pPr>
          <w:hyperlink w:anchor="__RefHeading___Toc2285199_653776707">
            <w:r>
              <w:rPr>
                <w:webHidden/>
                <w:rStyle w:val="IndexLink"/>
                <w:rtl w:val="true"/>
              </w:rPr>
              <w:t>تأثیر نداشتن این تفاوت در اصل مقصود مصنّف</w:t>
            </w:r>
            <w:r>
              <w:rPr>
                <w:rStyle w:val="IndexLink"/>
                <w:rtl w:val="true"/>
              </w:rPr>
              <w:tab/>
            </w:r>
            <w:r>
              <w:rPr>
                <w:rStyle w:val="IndexLink"/>
              </w:rPr>
              <w:t>430</w:t>
            </w:r>
          </w:hyperlink>
        </w:p>
        <w:p>
          <w:pPr>
            <w:pStyle w:val="Contents3"/>
            <w:tabs>
              <w:tab w:val="clear" w:pos="8459"/>
              <w:tab w:val="right" w:pos="9026" w:leader="dot"/>
            </w:tabs>
            <w:rPr/>
          </w:pPr>
          <w:hyperlink w:anchor="__RefHeading___Toc2285201_653776707">
            <w:r>
              <w:rPr>
                <w:webHidden/>
                <w:rStyle w:val="IndexLink"/>
                <w:rtl w:val="true"/>
              </w:rPr>
              <w:t>عدم تناقض گویی مصنّف در مورد متشابهات</w:t>
            </w:r>
            <w:r>
              <w:rPr>
                <w:rStyle w:val="IndexLink"/>
                <w:rtl w:val="true"/>
              </w:rPr>
              <w:tab/>
            </w:r>
            <w:r>
              <w:rPr>
                <w:rStyle w:val="IndexLink"/>
              </w:rPr>
              <w:t>430</w:t>
            </w:r>
          </w:hyperlink>
        </w:p>
        <w:p>
          <w:pPr>
            <w:pStyle w:val="Contents3"/>
            <w:tabs>
              <w:tab w:val="clear" w:pos="8459"/>
              <w:tab w:val="right" w:pos="9026" w:leader="dot"/>
            </w:tabs>
            <w:rPr/>
          </w:pPr>
          <w:hyperlink w:anchor="__RefHeading___Toc2285203_653776707">
            <w:r>
              <w:rPr>
                <w:webHidden/>
                <w:rStyle w:val="IndexLink"/>
                <w:rtl w:val="true"/>
              </w:rPr>
              <w:t>مطلع چهارم</w:t>
            </w:r>
            <w:r>
              <w:rPr>
                <w:rStyle w:val="IndexLink"/>
                <w:rtl w:val="true"/>
              </w:rPr>
              <w:t xml:space="preserve">: </w:t>
            </w:r>
            <w:r>
              <w:rPr>
                <w:rStyle w:val="IndexLink"/>
                <w:rtl w:val="true"/>
              </w:rPr>
              <w:t>تثبیت مقام خلیفه ی خدا از طریق قرآن</w:t>
            </w:r>
            <w:r>
              <w:rPr>
                <w:rStyle w:val="IndexLink"/>
                <w:rtl w:val="true"/>
              </w:rPr>
              <w:tab/>
            </w:r>
            <w:r>
              <w:rPr>
                <w:rStyle w:val="IndexLink"/>
              </w:rPr>
              <w:t>431</w:t>
            </w:r>
          </w:hyperlink>
        </w:p>
        <w:p>
          <w:pPr>
            <w:pStyle w:val="Contents3"/>
            <w:tabs>
              <w:tab w:val="clear" w:pos="8459"/>
              <w:tab w:val="right" w:pos="9026" w:leader="dot"/>
            </w:tabs>
            <w:rPr/>
          </w:pPr>
          <w:hyperlink w:anchor="__RefHeading___Toc2285205_653776707">
            <w:r>
              <w:rPr>
                <w:webHidden/>
                <w:rStyle w:val="IndexLink"/>
                <w:rtl w:val="true"/>
              </w:rPr>
              <w:t>معرفت خلیفه ی خدا</w:t>
            </w:r>
            <w:r>
              <w:rPr>
                <w:rStyle w:val="IndexLink"/>
                <w:rtl w:val="true"/>
              </w:rPr>
              <w:t xml:space="preserve">: </w:t>
            </w:r>
            <w:r>
              <w:rPr>
                <w:rStyle w:val="IndexLink"/>
                <w:rtl w:val="true"/>
              </w:rPr>
              <w:t>رکن رکین دین داری</w:t>
            </w:r>
            <w:r>
              <w:rPr>
                <w:rStyle w:val="IndexLink"/>
                <w:rtl w:val="true"/>
              </w:rPr>
              <w:tab/>
            </w:r>
            <w:r>
              <w:rPr>
                <w:rStyle w:val="IndexLink"/>
              </w:rPr>
              <w:t>431</w:t>
            </w:r>
          </w:hyperlink>
        </w:p>
        <w:p>
          <w:pPr>
            <w:pStyle w:val="Contents3"/>
            <w:tabs>
              <w:tab w:val="clear" w:pos="8459"/>
              <w:tab w:val="right" w:pos="9026" w:leader="dot"/>
            </w:tabs>
            <w:rPr/>
          </w:pPr>
          <w:hyperlink w:anchor="__RefHeading___Toc2285207_653776707">
            <w:r>
              <w:rPr>
                <w:webHidden/>
                <w:rStyle w:val="IndexLink"/>
                <w:rtl w:val="true"/>
              </w:rPr>
              <w:t>معرّفی خلیفه ی الهی با بیان اوصاف اختصاصی اش</w:t>
            </w:r>
            <w:r>
              <w:rPr>
                <w:rStyle w:val="IndexLink"/>
                <w:rtl w:val="true"/>
              </w:rPr>
              <w:tab/>
            </w:r>
            <w:r>
              <w:rPr>
                <w:rStyle w:val="IndexLink"/>
              </w:rPr>
              <w:t>432</w:t>
            </w:r>
          </w:hyperlink>
        </w:p>
        <w:p>
          <w:pPr>
            <w:pStyle w:val="Contents3"/>
            <w:tabs>
              <w:tab w:val="clear" w:pos="8459"/>
              <w:tab w:val="right" w:pos="9026" w:leader="dot"/>
            </w:tabs>
            <w:rPr/>
          </w:pPr>
          <w:hyperlink w:anchor="__RefHeading___Toc2285209_653776707">
            <w:r>
              <w:rPr>
                <w:webHidden/>
                <w:rStyle w:val="IndexLink"/>
                <w:rtl w:val="true"/>
              </w:rPr>
              <w:t>معرّفی قرآن</w:t>
            </w:r>
            <w:r>
              <w:rPr>
                <w:rStyle w:val="IndexLink"/>
                <w:rtl w:val="true"/>
              </w:rPr>
              <w:t xml:space="preserve">: </w:t>
            </w:r>
            <w:r>
              <w:rPr>
                <w:rStyle w:val="IndexLink"/>
                <w:rtl w:val="true"/>
              </w:rPr>
              <w:t>دلیل حقّانیّت خلفای الهی</w:t>
            </w:r>
            <w:r>
              <w:rPr>
                <w:rStyle w:val="IndexLink"/>
                <w:rtl w:val="true"/>
              </w:rPr>
              <w:tab/>
            </w:r>
            <w:r>
              <w:rPr>
                <w:rStyle w:val="IndexLink"/>
              </w:rPr>
              <w:t>433</w:t>
            </w:r>
          </w:hyperlink>
        </w:p>
        <w:p>
          <w:pPr>
            <w:pStyle w:val="Contents3"/>
            <w:tabs>
              <w:tab w:val="clear" w:pos="8459"/>
              <w:tab w:val="right" w:pos="9026" w:leader="dot"/>
            </w:tabs>
            <w:rPr/>
          </w:pPr>
          <w:hyperlink w:anchor="__RefHeading___Toc2285211_653776707">
            <w:r>
              <w:rPr>
                <w:webHidden/>
                <w:rStyle w:val="IndexLink"/>
                <w:rtl w:val="true"/>
              </w:rPr>
              <w:t>حجّیّت قرآن و خلیفه ی الهی بر صدق یکدیگر</w:t>
            </w:r>
            <w:r>
              <w:rPr>
                <w:rStyle w:val="IndexLink"/>
                <w:rtl w:val="true"/>
              </w:rPr>
              <w:tab/>
            </w:r>
            <w:r>
              <w:rPr>
                <w:rStyle w:val="IndexLink"/>
              </w:rPr>
              <w:t>434</w:t>
            </w:r>
          </w:hyperlink>
        </w:p>
        <w:p>
          <w:pPr>
            <w:pStyle w:val="Contents3"/>
            <w:tabs>
              <w:tab w:val="clear" w:pos="8459"/>
              <w:tab w:val="right" w:pos="9026" w:leader="dot"/>
            </w:tabs>
            <w:rPr/>
          </w:pPr>
          <w:hyperlink w:anchor="__RefHeading___Toc2285213_653776707">
            <w:r>
              <w:rPr>
                <w:webHidden/>
                <w:rStyle w:val="IndexLink"/>
                <w:rtl w:val="true"/>
              </w:rPr>
              <w:t>حجّیّت طرفینی در بیان حجّیّة القرآن</w:t>
            </w:r>
            <w:r>
              <w:rPr>
                <w:rStyle w:val="IndexLink"/>
                <w:rtl w:val="true"/>
              </w:rPr>
              <w:tab/>
            </w:r>
            <w:r>
              <w:rPr>
                <w:rStyle w:val="IndexLink"/>
              </w:rPr>
              <w:t>435</w:t>
            </w:r>
          </w:hyperlink>
        </w:p>
        <w:p>
          <w:pPr>
            <w:pStyle w:val="Contents3"/>
            <w:tabs>
              <w:tab w:val="clear" w:pos="8459"/>
              <w:tab w:val="right" w:pos="9026" w:leader="dot"/>
            </w:tabs>
            <w:rPr/>
          </w:pPr>
          <w:hyperlink w:anchor="__RefHeading___Toc2285215_653776707">
            <w:r>
              <w:rPr>
                <w:webHidden/>
                <w:rStyle w:val="IndexLink"/>
                <w:rtl w:val="true"/>
              </w:rPr>
              <w:t>تقدیم بیان خلیفه بر ظاهر قرآن</w:t>
            </w:r>
            <w:r>
              <w:rPr>
                <w:rStyle w:val="IndexLink"/>
                <w:rtl w:val="true"/>
              </w:rPr>
              <w:tab/>
            </w:r>
            <w:r>
              <w:rPr>
                <w:rStyle w:val="IndexLink"/>
              </w:rPr>
              <w:t>436</w:t>
            </w:r>
          </w:hyperlink>
        </w:p>
        <w:p>
          <w:pPr>
            <w:pStyle w:val="Contents3"/>
            <w:tabs>
              <w:tab w:val="clear" w:pos="8459"/>
              <w:tab w:val="right" w:pos="9026" w:leader="dot"/>
            </w:tabs>
            <w:rPr/>
          </w:pPr>
          <w:hyperlink w:anchor="__RefHeading___Toc2285217_653776707">
            <w:r>
              <w:rPr>
                <w:webHidden/>
                <w:rStyle w:val="IndexLink"/>
                <w:rtl w:val="true"/>
              </w:rPr>
              <w:t>عدم حجّيّت استقلالیّه ی ظواهر قرآن</w:t>
            </w:r>
            <w:r>
              <w:rPr>
                <w:rStyle w:val="IndexLink"/>
                <w:rtl w:val="true"/>
              </w:rPr>
              <w:tab/>
            </w:r>
            <w:r>
              <w:rPr>
                <w:rStyle w:val="IndexLink"/>
              </w:rPr>
              <w:t>436</w:t>
            </w:r>
          </w:hyperlink>
        </w:p>
        <w:p>
          <w:pPr>
            <w:pStyle w:val="Contents3"/>
            <w:tabs>
              <w:tab w:val="clear" w:pos="8459"/>
              <w:tab w:val="right" w:pos="9026" w:leader="dot"/>
            </w:tabs>
            <w:rPr/>
          </w:pPr>
          <w:hyperlink w:anchor="__RefHeading___Toc2285219_653776707">
            <w:r>
              <w:rPr>
                <w:webHidden/>
                <w:rStyle w:val="IndexLink"/>
                <w:rtl w:val="true"/>
              </w:rPr>
              <w:t>پیوست فصل دوم</w:t>
            </w:r>
            <w:r>
              <w:rPr>
                <w:rStyle w:val="IndexLink"/>
                <w:rtl w:val="true"/>
              </w:rPr>
              <w:tab/>
            </w:r>
            <w:r>
              <w:rPr>
                <w:rStyle w:val="IndexLink"/>
              </w:rPr>
              <w:t>439</w:t>
            </w:r>
          </w:hyperlink>
        </w:p>
        <w:p>
          <w:pPr>
            <w:pStyle w:val="Contents2"/>
            <w:tabs>
              <w:tab w:val="clear" w:pos="8743"/>
              <w:tab w:val="right" w:pos="9026" w:leader="dot"/>
            </w:tabs>
            <w:rPr/>
          </w:pPr>
          <w:hyperlink w:anchor="__RefHeading___Toc2285221_653776707">
            <w:r>
              <w:rPr>
                <w:webHidden/>
                <w:rStyle w:val="IndexLink"/>
                <w:rtl w:val="true"/>
              </w:rPr>
              <w:t>فهرست منابع</w:t>
            </w:r>
            <w:r>
              <w:rPr>
                <w:rStyle w:val="IndexLink"/>
                <w:rtl w:val="true"/>
              </w:rPr>
              <w:tab/>
            </w:r>
            <w:r>
              <w:rPr>
                <w:rStyle w:val="IndexLink"/>
              </w:rPr>
              <w:t>441</w:t>
            </w:r>
          </w:hyperlink>
        </w:p>
        <w:p>
          <w:pPr>
            <w:pStyle w:val="Contents2"/>
            <w:tabs>
              <w:tab w:val="clear" w:pos="8743"/>
              <w:tab w:val="right" w:pos="9026" w:leader="dot"/>
            </w:tabs>
            <w:rPr/>
          </w:pPr>
          <w:hyperlink w:anchor="__RefHeading___Toc2285223_653776707">
            <w:r>
              <w:rPr>
                <w:webHidden/>
                <w:rStyle w:val="IndexLink"/>
                <w:rtl w:val="true"/>
              </w:rPr>
              <w:t>نشريّات</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47_74733"/>
      <w:bookmarkStart w:id="1" w:name="pg8647_74733"/>
      <w:bookmarkEnd w:id="1"/>
    </w:p>
    <w:p>
      <w:pPr>
        <w:pStyle w:val="Heading2"/>
        <w:numPr>
          <w:ilvl w:val="1"/>
          <w:numId w:val="1"/>
        </w:numPr>
        <w:rPr/>
      </w:pPr>
      <w:bookmarkStart w:id="2" w:name="pg8647_74733"/>
      <w:bookmarkStart w:id="3" w:name="__RefHeading___Toc2284585_65377670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سیّد محمّد، </w:t>
      </w:r>
      <w:r>
        <w:rPr>
          <w:rFonts w:eastAsia="IRNazanin" w:cs="IRNazanin"/>
          <w:color w:val="111111"/>
          <w:sz w:val="28"/>
          <w:szCs w:val="28"/>
          <w:lang w:bidi="fa-IR"/>
        </w:rPr>
        <w:t>1339</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محتوایی رساله قرآنی 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میرزا محمّد مهدی غروی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بنی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فرهنگی انتشاراتی منیر،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مقدّس،سعید،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 188/8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13957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1‌8‌5‌8‌2‌9‌6</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شرح محتوایی رساله 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میرزا محمّد مهدی غروی اصفهانی قدّس سرّه</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شرح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تصحیح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سعید مقدّس</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فرهنگی انتشاراتی منیر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تهران،خیابان مجاهدین ،چهار راه آبسردار، ساختمان پزشکان ،واحد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تلفن و فاکس </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کانال تلگرام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telegram.me/monirpub</w:t>
      </w:r>
    </w:p>
    <w:p>
      <w:pPr>
        <w:pStyle w:val="BookText"/>
        <w:rPr/>
      </w:pPr>
      <w:r>
        <w:rPr>
          <w:rFonts w:ascii="IRNazanin" w:hAnsi="IRNazanin" w:eastAsia="IRNazanin"/>
          <w:color w:val="111111"/>
          <w:sz w:val="28"/>
          <w:sz w:val="28"/>
          <w:szCs w:val="28"/>
          <w:rtl w:val="true"/>
          <w:lang w:bidi="fa-IR"/>
        </w:rPr>
        <w:t xml:space="preserve">پست الکترونیک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info@monir.com</w:t>
      </w:r>
    </w:p>
    <w:p>
      <w:pPr>
        <w:pStyle w:val="BookText"/>
        <w:rPr/>
      </w:pPr>
      <w:r>
        <w:rPr>
          <w:rFonts w:ascii="IRNazanin" w:hAnsi="IRNazanin" w:eastAsia="IRNazanin"/>
          <w:color w:val="111111"/>
          <w:sz w:val="28"/>
          <w:sz w:val="28"/>
          <w:szCs w:val="28"/>
          <w:rtl w:val="true"/>
          <w:lang w:bidi="fa-IR"/>
        </w:rPr>
        <w:t xml:space="preserve">اینستاگرام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monir_ publisher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رؤفی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84587_653776707"/>
      <w:bookmarkStart w:id="6" w:name="_Toc2"/>
      <w:bookmarkEnd w:id="5"/>
      <w:r>
        <w:rPr>
          <w:rtl w:val="true"/>
        </w:rPr>
        <w:t xml:space="preserve">رساله ی قرآنی </w:t>
      </w:r>
      <w:r>
        <w:rPr>
          <w:rtl w:val="true"/>
        </w:rPr>
        <w:t>«</w:t>
      </w:r>
      <w:r>
        <w:rPr>
          <w:rtl w:val="true"/>
        </w:rPr>
        <w:t>تبارک</w:t>
      </w:r>
      <w:r>
        <w:rPr>
          <w:rtl w:val="true"/>
        </w:rPr>
        <w:t>»</w:t>
      </w:r>
      <w:bookmarkEnd w:id="6"/>
    </w:p>
    <w:p>
      <w:pPr>
        <w:pStyle w:val="BookText"/>
        <w:rPr/>
      </w:pPr>
      <w:r>
        <w:rPr>
          <w:rFonts w:ascii="IRNazanin" w:hAnsi="IRNazanin" w:eastAsia="IRNazanin"/>
          <w:color w:val="111111"/>
          <w:sz w:val="28"/>
          <w:sz w:val="28"/>
          <w:szCs w:val="28"/>
          <w:rtl w:val="true"/>
          <w:lang w:bidi="fa-IR"/>
        </w:rPr>
        <w:t>شرح محتوایی</w:t>
      </w:r>
    </w:p>
    <w:p>
      <w:pPr>
        <w:pStyle w:val="BookText"/>
        <w:rPr/>
      </w:pPr>
      <w:r>
        <w:rPr>
          <w:rFonts w:ascii="IRNazanin" w:hAnsi="IRNazanin" w:eastAsia="IRNazanin"/>
          <w:color w:val="111111"/>
          <w:sz w:val="28"/>
          <w:sz w:val="28"/>
          <w:szCs w:val="28"/>
          <w:rtl w:val="true"/>
          <w:lang w:bidi="fa-IR"/>
        </w:rPr>
        <w:t>آیة اللّه میرزا محمّد مهدی غروی اصفهانی قدّس سرّه</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 xml:space="preserve">شرح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محمد بنی هاشمی</w:t>
      </w:r>
    </w:p>
    <w:p>
      <w:pPr>
        <w:pStyle w:val="BookText"/>
        <w:rPr/>
      </w:pPr>
      <w:r>
        <w:rPr>
          <w:rFonts w:ascii="IRNazanin" w:hAnsi="IRNazanin" w:eastAsia="IRNazanin"/>
          <w:color w:val="111111"/>
          <w:sz w:val="28"/>
          <w:sz w:val="28"/>
          <w:szCs w:val="28"/>
          <w:rtl w:val="true"/>
          <w:lang w:bidi="fa-IR"/>
        </w:rPr>
        <w:t xml:space="preserve">توضیح و ترجمه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سعید مقدّس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 قدس و ملکوتی عالم آل محمّد صلی اللّه علیه و آله امام رئوف حضرت ثامن الائمّه علیّ بن موسی الرّضا علیهما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نیابت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خادمان قرآن کریم به ویژه آیة اللّه میرزا محمّد مهدی غروی اصفهانی قدّس سرّه و شاگردان بزرگوار ایشان رحمة اللّه علیهم که واسطه ی نقل معارف القرآن برای ما بوده اند </w:t>
      </w:r>
      <w:r>
        <w:rPr>
          <w:rFonts w:eastAsia="IRNazanin" w:cs="IRNazanin"/>
          <w:color w:val="111111"/>
          <w:sz w:val="28"/>
          <w:szCs w:val="28"/>
          <w:rtl w:val="true"/>
          <w:lang w:bidi="fa-IR"/>
        </w:rPr>
        <w:t xml:space="preserve">. </w:t>
      </w:r>
      <w:bookmarkStart w:id="7" w:name="pg8647_74739"/>
    </w:p>
    <w:p>
      <w:pPr>
        <w:pStyle w:val="Heading2"/>
        <w:numPr>
          <w:ilvl w:val="1"/>
          <w:numId w:val="1"/>
        </w:numPr>
        <w:rPr/>
      </w:pPr>
      <w:bookmarkStart w:id="8" w:name="__RefHeading___Toc2284589_65377670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 ی شارح</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 ی مصحّح و مترجم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شناسی فهم مكتب معارفی میرزای اصفهانی</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میرزای اصفهانی</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مرحوم میرزا بر بزرگان هم عصر خود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تسلّط کافی بر همه ی آثار معارفی</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ظرایف معارفی در آثار مرحوم میرزا</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لغات برخاسته از نظام معارفی</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 تأثر مؤلّفه های اصولی و معارفی</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نخست</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دوم</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سوم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چهارم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رده بندی آثار معارفی</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ی سوم</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رده ی دوم و سوم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مشارکت اصحاب معارف در تنقیح آراء مرحوم میرزا رحمة اللّه</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 و کار اثبات تبدّل در آراء مصنّف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هماهنگی میان متون معارفی با عقل و نقل</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عملی؛ شرط لازم صعود به مدارج وجدان معارف</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تعلیم معارف الهی</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تعلّم معارف الهی</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کلام الهی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ی کلام خدا با کلام بشر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تکلّم بشری</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نفسیّه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معلومات در قالب الفاظ</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شباهت تکلّم خدا با تکّلم بشر</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شباهت میان کلام خدا و کلام بشر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آیه ی او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تشبیه بر اساس ادّعای کلام اللّه بودن</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تفاوت میان چگونگی کلام خدا و کلام بشر</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وجه آیه بودن ناقهی خدا توسّط حضرت صالح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ی خدا</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ی کلام خدا با عصای موسی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کلام الهی فقط با مجوّز پیامبر اکرم صلی اللّه علیه و آله و سلم و خلفای ایشان علیهم السّلام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 خداوند در کلامش</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انحاء مختلف تجلّی خداوند در قرآن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طریق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کاشفیّت قرآن از مراد و مقصود خداوند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بشر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خداوند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الهی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خداوند نتیجه ی کشف مقصود از کلام</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حاکی بودن حروف مقطّعه ی قرآن از علوم الهی</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رسمیّت دادن پیامبر اکرم صلی اللّه علیه و آله و سلم به زبان عربی قرآن</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خداوند در قرآن به زبان عربی</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تخاطب خداوند در قرآن با خلق به زبان عربی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پیامبر اکرم صلی اللّه علیه و آله و سلم به لغت عرب در قرآن</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امیر المؤمنین علیه السّلام به معنای لغوی در قرآن کریم</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حمل الفاظ عربی بر معانی لغوی ،در صورت نبود قرینه بر خلاف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حقیقت شرعیّه در الفاظ کتاب و سنّت</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عربی فصیح با نزول قرآن بر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خدا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تشخیص فصیح از غیر فصیح</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تعريف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تعریف فلسفی آن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عقلایی در استعمال الفاظ</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و تصوّر بشر پیش از تکلّم</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تعقّل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شرط لازم و نه کافی برای معلومیّت</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تکلّم درباره ی حقایق خارجیّه بدون وساطت صورت ذهنی</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الفاظ کتاب و سنّت بر اساس فطرت عقلایی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خدا به خلق در اجرای اصل عقلایی در تکلّم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بودن کلام خدا برای معانی به دلالت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نشدن خدا به خلق؛ از جهت علامت بودن کلام برای حقایق</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تفاوت میان تعریف کلام خدا با کلام بشر</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کلام اهل بیت علیهم السلام بر مبنای سیره ی عقلائیّه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 در برخورد با کلام بشری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اوّلی در برخورد با کلام الهی</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 بودن حقّ توضیح کلام الهی برای متحدّی به آن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کلام خدا با کلام بشر از جهت اظهار یا اخفاء مقصود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شگفت انگیزترین شگفتی های قرآن</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 فصل اوّل</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ی بخش اوّل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بخش اوّل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بودن قرآن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اسناد صفات نور به قرآن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بودن کلام در مراد و مقصود از آن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و کشف از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ذاتی کلام</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فانی بودن کلام خدا در مرادات، در عین شبیه نبودن آن به کلام بشر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اوصاف قرآن به اعتبار مراد و مقصود آن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قرآن به عنوان کلام و قول خداوند</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قرآن مجید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یا نفی ادّعای مصنّف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الهی بودن قرآن به ذات خودش</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نور الهی از فصاحت و بلاغتش</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 بر عالم و جاهل</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نکردن قرآن به فصاحت و بلاغت</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دخیل نبودن فصاحت و بلاغت،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ذاتی بودن قرآن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تحدّی به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اعلی درجه ی فصاحت</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کریم</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قرآن</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اسلوب فرابشری قرآن کریم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عجز در برابر فصاحت و بلاغت قرآن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مقابله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ای پایین تر از تنبّه به نور بودن قرآن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كشف وجه تحدّی از طریق اقرار بشر به عجز از مقابله با قرآن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قرآن در تحدّی به هدایت آن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نبود تحدّی به بلاغت در قرآن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فصاحت و بلاغت در تجلّی بهتر نور قرآن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فرقان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جهت قرآنیّت و فرقانیّت در کلام خدا</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جهت قرآنیّت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برهانیّت کلام خدا از جهت قرآنیّت</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وجه فرقانیّت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حقّ و باطل</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قرآن و فرقان در بیان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 به کلام خدا از جهت فرقانیّت</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نیازی از اثبات برهانیّت اجزاء قرآن در عصر حاضر</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 فصل سوم</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جمعیّه ی قرآن و اهل بیت علیهم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در تکلّم بشری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و اساس خلافت و حجّیّت جمعیّه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متیّقن از خلافت و حجّیّت جمعيّه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مبنای مصنّف با مرحوم شیخ اعظم انصاری رحمة اللّه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حجّیّت جمعيّه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عدم تعویل بر منفصل در محاورات بشری</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تعویل بر منفصل در تکلّم عقلایی</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عقلایی بودن تعویل بر منفصل در تعلیمات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تعلیم و افتاء در تعویل بر منفصل</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ی حجّیّت کلام در باب تعلیم و افتاء</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حجّيّت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 مدار چگونگی احتمال تعویل بر منفصل</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در مورد تعلیمات بشری</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بحث در مورد فتاوای بشری</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تعاليم اهل بیت علیهم السّلام بر اساس طریقه ی عقلائیّه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حجّيّت فتاوای ائمّه علیهم السّلام بر اساس سیره ی عقلائیّه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لزوم بررسی معیار حجّیّت در مورد تک تک احادیث</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ظواهر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حجّیّت عقلائيّه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نفی حجّیّت انفرادیّه ی و اثبات حجّیّت جمعیّه ی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نفى حجّیّت استقلالیّه از همه آیات قرآن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توهّم اشکال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حجّیّت جمعیّه ی کلّ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پاسخ به اشکال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اصل عدم شباهت در سرتاسر بحث حجّیّت قرآن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برخی نتایج مشابه با وجود تفاوت مبنا و مسیر</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ظواهر قرآن و شرایط آن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انضمام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حجّیّت عقلائيّه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حجّیّت انفرادیّه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ضرورت ضمیمه کردن ثقل اصغر به قرآن</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امام علیّه السّلام به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 حجّیّت جمعيّه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حجّیّت دادن به قرآن با ارجاع اخبار به آن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ظواهر قرآن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همه ی مرادات خدا از آن</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خارج از محلّ بحث حجّیّت جمعیّه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زبان قرآن و لوازم قهری این فهم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پذیری قهری از تذکّرات و مواعظ قرآن</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یادگیری زبان عربی</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فهم مرادات کلام از طریق مفاهیم افرادی</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مذکّر بودن مفاهیم افرادی در امور متعارف و عقلی و فطری</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اکتفا به کلمه به جای کلام</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محکمات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امور فطری و عقلی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مندی از تذکّرات قرآن از طریق شناخت مفاهیم افرادی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ذاتی امور فطری و عقلی</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کلام خدا بودن این امور به واسطه ی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نیاز به فحص از قرائن منفصله در محکمات</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 بر مردم با آیات قرآن</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احتجاج به قرآن با استناد به سیره ی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تدبّر در آیات قرآن</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ی عمیق تدبّر در قرآن</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وجوب تدبّر در قرآن بر همگان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ی نفی حجّیّت انفرادیّه ی 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دلیل اوّل بر نفی حجّیّت انفرادیّه ی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بودن جمع و ترتیب قرآن موجود</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آوری قرآن توسّط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انعقاد ظهور</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نبودن ظواهر قرآن به سبب تقدیم و تأخیر آیات</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نفی حجّیّت انفرادیّه ی قرآن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بر نفی حجّیّت انفرادیّه ی قرآن</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دلیل دوم و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 فصل دوم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نظر مصنّف در آثار مختلف ایشان</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موضوع حجّیّت قرآن به شرط احراز عدم تعویل</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تعلیماتی بودن آیات قرآن</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افتاء خداوند در قرآن</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تعلیماتی دانستن قرآن بر اساس عمل پیامبر اکرم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تعویل بر منفصل در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و غیر عقلایی</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حجّیّت عقلائیّه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سیره ی غیر معمول در تکلّم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ملاک عقلایی و غیر عقلایی بودن روش تکلّم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تعویل بر منفصل در تعلیمات قرآن</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حجّیّت جمعیّه ی عقلائیّه ی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حجّيّت جمعیّه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تعویل بر منفصل بشری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تعویل بر منفصل در قرآن</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 در قرآن</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رجوع به اهل بیت علیهم السّلام در تک تک آیات</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اهل بیت علیهم السلام در نصوص و محکمات</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نیامدن توقف مورد ادّعای اخباریان</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قرآن به عدم حجّیّت انفرادیّه ی خود</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قرآن با احادیث قدسی</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مطلق، بر احادیث قدسی</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نبودن تفسیر قرآن برای غیر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 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برای دَیدَن تعویل بر منفصل</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لوازم وجود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منافات 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اکثر ظواهر آن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همه ی ظواهر از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فحص از قرائن منفصله</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تنظیری برای سقوط همه ی ظواهر از حجّیّت پیش از فحص</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از قرائن منفصله در مورد اصحاب کهف</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عاقلانه نبودن استدلال به ظواهر قرآن بدون رجوع به اهل ذکر</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نظر مصنّف در مورد دیدن تعویل قرآن بر منفصل</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ظواهر قرآن در حجّیّت انفرادیّه و اجتماعیّه</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حجّیّت ظواهر قرآن پیش از رجوع به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ضرورت احراز عدم تعویل بر منفصل برای عمل به ظواهر قرآن</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 فصل سوم</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روایات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بندی آیات قرآن کریم</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حجّیّت جمعیّه به واسطه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عرض اخبار به قرآن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اخبار بر قرآن به شرط حجّیّت قرآن</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 تحقّق حجّیّت آیات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بندی آیات معروض اخبار</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دسته از آیات معروض اخبار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تشخیص مخالفت و عدم مخالفت خبر با قرآن</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قرآن به سبب ارجاع اخبار به آن</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مصنّف</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آیات قرآن به اقسام پنج گانه</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آیه ی محکم در قرآن کریم</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 فی تنزیله</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عمل نبودن متشابهات</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منحصر نبودن آیات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حصر آیات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متشابه و ظاهر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نکاتی درباره ی تقسیم سه گانه آیات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مربوط به اصول دین</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مصنّف</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محکمات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افرادی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محکمات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ترکیبی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تعویل بر منفصل در محکمات</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محدوده ی مراد قطعی آیه ی محکم</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منحصر نبودن مراد خداوند در مدلول صریح محکمات</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نیازی از فحص در محکمات فقط از یک جهت</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نیازی از فحص با وجود حجّیّت جمعیّه در محکمات</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در احکام فرعی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نسخ در احکام فرعی</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فقط از یک جهت</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نصوص و محکمات بر مبنای حجّیّت جمعیّه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در اصول دین</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آیات الاحکام</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سه گانه ی آیات قرآن در فرمایش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جاهل و عالم در قسم اوّل آیات قرآن</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آیات قرآن</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لازم برای فهم قسم دوم آیات قرآن</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برای قسم دوم آیات قرآن</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ی تقسیم مصنّف با تقسیم امیر المؤمنین علیّه السّلام در آیات قرآن</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آیات قرآن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قرار دادن این اقسام در قرآن</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مطلع در خلافت اجتماعیّه ی قرآن و عترت علیهم السّلام</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ی بخش دوم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نخست</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دوم</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سوم</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چهارم</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بخش دوم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شناخت کلامیّت و برهانیّت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در علوم و معارف آن</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برهانیّت اجتماعیّه ی قرآن و اهل 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شناخت برهانیّت قرآن متوقّف بر خلافت اجتماعیّه ی آن</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بودن کلام خدا از شباهت با کلام بشر</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مقدّمه ی استدلال در مطلع اوّل</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احکام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مصنّف</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و تکثّر ناپذیری نور علم</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ساحت نور از مرتبه ی معلومات</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تقدّس نور از اتّصاف به اوصاف ظلمانیّات</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اتّصاف قرآن به اوصاف نور علم</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 نبودن نور قرآن کریم</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ناپذیری ظهور الهی در قرآن</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هفتاد وجه برای کلام الهی</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عقلی و نقلی تفسیر به رأی قرآن</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حجّیّت و برهانیّت اجتماعیّه ی قرآن و اهل بیت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مسیر کوتاه تر برای رسیدن به نتیجه ی مطلع اوّل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استقلالیّه ی قرآن در کشف همه ی مرادات آن</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متوقّف نبودن حجّیّت نصوص قرآن بر بیان معصوم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 افق کلام خدا از کلام مخلوق</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عمیق و تأویلات قرآن</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تأویلات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مراد بودنِ معانی عامّه و حقایق مجرّده از قرآن</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ماء</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اطلاقی و معانی عامّه ی ماء</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 بودن افق کلام خدا از کلام مخلوق</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رجوع به اهل بیت علیهم السّلام برای تشخیص مراد عامّ یا خاصّ قرآن</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مصنّف در عبارات تقریرات</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ی مطلع دوم با مطلع اوّل</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همه ی معارف، در همه ی زمان ها، برای همگان</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اعتقاد به فراگیر بودن علوم و معارف قرآن</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وجود متشابهات در قرآن</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نسبی یا مطلق دانستن متشابهات قرآن</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نداشتن این تفاوت در اصل مقصود مصنّف</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تناقض گویی مصنّف در مورد متشابهات</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مقام خلیفه ی خدا از طریق قرآن</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خلیفه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رکین دین داری</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خلیفه ی الهی با بیان اوصاف اختصاصی اش</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حقّانیّت خلفای الهی</w:t>
      </w:r>
      <w:r>
        <w:rPr>
          <w:rFonts w:eastAsia="IRNazanin" w:cs="IRNazanin"/>
          <w:color w:val="111111"/>
          <w:sz w:val="28"/>
          <w:szCs w:val="28"/>
          <w:rtl w:val="true"/>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قرآن و خلیفه ی الهی بر صدق یکدیگر</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حجّیّت طرفینی در بیان تقريرات حجّيّة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تقدیم بیان خلیفه بر ظاهر قرآن</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حجّيّت استقلالیّه ی ظواهر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پیوست فصل دوم</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نشریات</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10" w:name="pg8647_74751"/>
    </w:p>
    <w:p>
      <w:pPr>
        <w:pStyle w:val="Heading2"/>
        <w:numPr>
          <w:ilvl w:val="1"/>
          <w:numId w:val="1"/>
        </w:numPr>
        <w:rPr/>
      </w:pPr>
      <w:bookmarkStart w:id="11" w:name="__RefHeading___Toc2284591_653776707"/>
      <w:bookmarkStart w:id="12" w:name="_Toc4"/>
      <w:bookmarkEnd w:id="10"/>
      <w:bookmarkEnd w:id="11"/>
      <w:r>
        <w:rPr>
          <w:rtl w:val="true"/>
        </w:rPr>
        <w:t>مقدّمه ی شارح</w:t>
      </w:r>
      <w:bookmarkEnd w:id="12"/>
    </w:p>
    <w:p>
      <w:pPr>
        <w:pStyle w:val="BookText"/>
        <w:rPr/>
      </w:pPr>
      <w:r>
        <w:rPr>
          <w:rFonts w:ascii="IRNazanin" w:hAnsi="IRNazanin" w:eastAsia="IRNazanin"/>
          <w:color w:val="111111"/>
          <w:sz w:val="28"/>
          <w:sz w:val="28"/>
          <w:szCs w:val="28"/>
          <w:rtl w:val="true"/>
          <w:lang w:bidi="fa-IR"/>
        </w:rPr>
        <w:t>رساله ای که شرح قسمتی از آن در کتاب حاضر آمده است، یکی از تألیفات فقیه اهل بیت علیهم السّلام آیة اللّه میرزا محمّد مهدی غروی اصفهانی می باشد که موضوع آن، اثبات حجّیّت جمعیّه و معرّفی قرآن کریم از طریق بیان بعضی از اوصاف کمالیّه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نشانگر دیدگاه عمیق و بی سابقه ی مصنّف به جامع ترین و کامل ترین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تألیف این مکتوب، مطابق آن چه در متن رساله به مناسبت اشاره شده،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مصنّف برای این رساله، نامی برنگزیده است، امّا چون متن آن با عبارت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تبارك الّذى علّم الأمم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در میان آشنایان با آثار مصنّف، به نام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موضوع قرآن کریم سه رساله ی مستقلّ دیگر از مصنّف موجود می باشد که یکی از آن ها به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Style w:val="FootnoteAnchor"/>
          <w:rtl w:val="true"/>
        </w:rPr>
        <w:footnoteReference w:id="4"/>
      </w:r>
      <w:r>
        <w:rPr>
          <w:rFonts w:ascii="IRNazanin" w:hAnsi="IRNazanin" w:eastAsia="IRNazanin"/>
          <w:color w:val="111111"/>
          <w:sz w:val="28"/>
          <w:sz w:val="28"/>
          <w:szCs w:val="28"/>
          <w:rtl w:val="true"/>
          <w:lang w:bidi="fa-IR"/>
        </w:rPr>
        <w:t xml:space="preserve">و دیگری به نام رساله 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که تاکنون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دیگر مصنّف در زمینه ی قرآن کریم، نوشته ی مختصری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ی شاهزاده افسر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چون در پاسخ به سؤال ایشان از مرحوم مصنّف، نگاشته شده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علاوه بر این چهار رساله، که مستقّلاً در موضوع قرآن کریم نگاشته شده، در کتاب های اصولی مصنّف نیز برخی از آراء ایشان در همین موضوع مطرح شده که رجوع به آن ها برای درک کامل و صحیح مقصود ایشان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اصولی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دوره ی کامل مباحث اصولی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آخرین آراء مصنّف درباره ی حجج و ادلّه ی عقلیّه ی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امارات و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ولی فاقد مباحث الفاظ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 و العنايات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مربوط به مباحث اصول فقه می باشد که شامل آراء بدیع مصنّف در برخی ابواب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برخی از مباحث قرآنی در رساله های اعتقادی مصنّف هم مطرح شده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بحث قرآن به صورت مستقل و مبسوط در این چهار رساله مطرح نشده، امّا ظرائف و نکاتی از آن، در این رسائل ذکر شده که دانستن آن ها برای اشراف کامل به آراء مصنّف در موضوع قرآن کریم، لازم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حاضر از همه ی این ده تألیف مرحوم میرزای اصفهانی، استفاده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رده ی پس از تألیفات، تقریرات شاگردان مصنّف، که در شرح رساله ی حاضر مورد مراجعه قرار گرفته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تقريرات حجّيّة القرآن مرحوم شیخ محمود حلبی خراسانی رحمة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اصول فقه مرحوم شیخ محمّد باقر ملکی میانجی رحمة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فقه مرحوم شیخ حسن علی مروارید رحمة 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 عملیّه مرحوم شیخ محمود حلبی خراسانی رحمة اللّه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خاتمة الاصول مرحوم شیخ محمود حلبی خراسانی رحمة اللّه</w:t>
      </w:r>
    </w:p>
    <w:p>
      <w:pPr>
        <w:pStyle w:val="BookText"/>
        <w:rPr/>
      </w:pPr>
      <w:r>
        <w:rPr>
          <w:rFonts w:ascii="IRNazanin" w:hAnsi="IRNazanin" w:eastAsia="IRNazanin"/>
          <w:color w:val="111111"/>
          <w:sz w:val="28"/>
          <w:sz w:val="28"/>
          <w:szCs w:val="28"/>
          <w:rtl w:val="true"/>
          <w:lang w:bidi="fa-IR"/>
        </w:rPr>
        <w:t>به عقیده ی نگارنده، شرح دقیق و صحیح آثار مصنّف، بدون بهره بردن کامل از همه ی مکتوبات ایشان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شرح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ناگزیر همه ی این آثار با دقّت مورد بررسی قرار گرفته اند؛ علاوه بر این که تقریرات فوق نیز به طور کامل مورد مراجعه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محور های مهمّ مورد بحث در این رساله،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حجّیّت جمعیّه ی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از ده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تبیین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فهم عمیق نظر مصنّف در این خصوص صرفاً با شرح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 به ناچار سیر منظّم و مستدلّ عقیده ی مصنّف در این بحث را در دو قسمت نسبتاً مبسوط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این بحث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ی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گردیده است و قسمت دوم این بحث، کلّ بخش دوم را به خود اختصاص می دهد که شامل این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 در تکلّم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نفی حجّیّت انفرادیّه و اثبات حجّیّت جمعیّه ی 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تعویل بر منفصل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روایات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بندی آیات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نخست از بخش اوّل و نیز تمامی بخش دوم، مستقیماً شرح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امّا بدون توجّه به مطالب آن ها، نمی توان درک صحیحی از مطالب خود رساله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چند مجموع این پنج فصل، حجم زیادی از کتاب حاضر را به خود اختصاص داده است، امّا دانستن تک تک مطالب آن ها، در فهم نظام ارائه شده توسّط مصنّف در بحث حجّیّت قرآن، ضروری می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خوانندگان محترم، علاوه بر متن، ترجمه و شرح تقریباً یک سوم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و سوم از بخش اوّل و نیز تمامی بخش سوم مطرح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منطقی و مستند نظریّه ی مصنّف را در بحث حجّیّت جمعیّه ی قرآن و </w:t>
      </w:r>
    </w:p>
    <w:p>
      <w:pPr>
        <w:pStyle w:val="BookText"/>
        <w:rPr/>
      </w:pPr>
      <w:r>
        <w:rPr>
          <w:rFonts w:ascii="IRNazanin" w:hAnsi="IRNazanin" w:eastAsia="IRNazanin"/>
          <w:color w:val="111111"/>
          <w:sz w:val="28"/>
          <w:sz w:val="28"/>
          <w:szCs w:val="28"/>
          <w:rtl w:val="true"/>
          <w:lang w:bidi="fa-IR"/>
        </w:rPr>
        <w:t>اهل بيت علیهم السّلام ، در این کتاب ملاحظه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از عنوان این مکتوب بر می آید، شرح حاضر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محتوا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محور های اساسی بحث مرحوم میرزا در این رساله را مشخّص نموده ایم و مبتنی بر دیگر آثار و تقاریر دروس ایشان، پیرامون آن ها توضیحات تفصیلی ارائه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مقام شارح، خود را متکفّل شرح تک تک الفاظ رساله ی تبارک، ندانسته ایم؛ هر چند کوشیده ایم که عبارات مشکل و مغلق را شناسایی کنیم و توضیح هیچ یک از آن ها را از قلم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رویکرد است که به عنوان مثال برخی روایات مفصّلی که مورد استشهاد ایشان قرار گرفته و مصنّف درباره ی آن ها توضیحی نداده است، مورد تبیین ما نیز قرار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این رساله، بعضی مطالب اعتقادی نیز توسّط مصنّف مطرح شده که ما به شرح آن ها، ورود عمیق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مصنّف در همه ی نوشته هایش این است که گویی آشنا بودن خواننده به همه ی آراء خود در همه ی آثارش را مفروض می گیرد و لذا بعضاً بدون هیچ توضیحی از نتایج مباحث خود در دیگر نوشته هایش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این گونه موارد به حدّاقل بیان و شرح لازم اکتفا کرده ایم و تفصیل و بسط آن مطالب را به شرح دیگر رساله های مصنّف، موکول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احکام و لوازم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استثنا در همه ی مکتوبات معارفی، اصولی و قرآنی مصنّف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محور های اصلی بحث، اثبات اتّصاف قرآن به احکام و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ادای حقّ بیان آن، به طور کامل در این شرح، میسّر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بیان کم ترین توضیح لازم به شرح آن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فضل الهی، یکی از نتایج مطالعه ی این شرح، روشن شدن این حقیقت است که نسبت اخباری گری به مرحوم میرزا محمّد مهدی غروی اصفهانی رحمة اللّه در بحث حجّیّت قرآن، دور از واقعیّت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سرتاسر این شرح، هیچ مطلبی به مصنّف اسناد داده نشده، مگر آن که یا در نوشته ی خود ایشان آمده و یا حدّاقل در یکی از تقریرات درس هایش آمده </w:t>
      </w:r>
    </w:p>
    <w:p>
      <w:pPr>
        <w:pStyle w:val="BookText"/>
        <w:rPr/>
      </w:pPr>
      <w:r>
        <w:rPr>
          <w:rFonts w:ascii="IRNazanin" w:hAnsi="IRNazanin" w:eastAsia="IRNazanin"/>
          <w:color w:val="111111"/>
          <w:sz w:val="28"/>
          <w:sz w:val="28"/>
          <w:szCs w:val="28"/>
          <w:rtl w:val="true"/>
          <w:lang w:bidi="fa-IR"/>
        </w:rPr>
        <w:t>است،البتّه همواره مکتوب ایشان را بر آن چه در تقریرات آمده، مقدّم داشته ایم؛ بدین معنا که در صورت عدم هماهنگی میان آن ها، محتوای نوشته ی خود مصنّف را به عنوان نظر ایشان، تلقّی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شرح حاضر، محصول دوره ی کامل تدریس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طلّاب علوم دینی و نیز درس و بحث نظریّه ی حجّیّت جمعیّه ی مصنّف، میان آشنایان با علوم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دقّت نظر های متعدّد از جانب افراد آشنا با نوشته های مصنّف، در تدوین این شرح، نقش مؤثّر داشته که در میان ایشان، نکته سنجی های فاضل گران قدر آقای دکتر سیّد محمّد هادی صدر الحفّاظی، برجسته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جمع، اعراب گذاری، تصحیح و ترجمه ی دقیق و عالمانه ی رساله را جناب حجّة الاسلام شیخ سعید مقدّس بر عهده داشته اند که تسلّط خوبی بر آثار و آراء مصنّف در زمینه های مختلف دارند و این ترجمه هم محصول درس و مباحثه ی طلبگی ایشان است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موضوعی جدید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شناسی فهم مکتب معارفی میرزای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گفتگوی علمی مفصّل و مستدلّ قرار گرفته و خلاصه ای از آن به قلم ایشان،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مقدّمه، توضیح روش صحیح به دست آوردن آراء علمی مرحوم میرزا در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ترجمه و شرح رساله ی تبارک، به طرح آن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برای کسانی مفید است که خواهان دریافت نظرات خاصّ مصنّف در مباحث مختلف اعتقادی، اصولی و قرآنی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داریم که همه ی مخالفان فلسفه و عرفان رایج را نمی توان با مکتب معارفی مرحوم میرزای اصفهانی هم سو و هم صدا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اینان حتّى رسماً و صراحتاً به مخالفت با ایشان برخاسته و از روی نادانی و شاید هم عناد، سعی در متّهم ساختن ایشان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گرایش 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کار را برای مخالفان و حتّی </w:t>
      </w:r>
    </w:p>
    <w:p>
      <w:pPr>
        <w:pStyle w:val="BookText"/>
        <w:rPr/>
      </w:pPr>
      <w:r>
        <w:rPr>
          <w:rFonts w:ascii="IRNazanin" w:hAnsi="IRNazanin" w:eastAsia="IRNazanin"/>
          <w:color w:val="111111"/>
          <w:sz w:val="28"/>
          <w:sz w:val="28"/>
          <w:szCs w:val="28"/>
          <w:rtl w:val="true"/>
          <w:lang w:bidi="fa-IR"/>
        </w:rPr>
        <w:t xml:space="preserve">موافقان مرحوم میرزا دشوار ساخته، فهم عمیق نظام اثباتی ایشان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تألیفات و دروس خود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اثباتی ایشان، با آن چه به عنوان نقد مبانی فلاسفه و عرفا مطرح کرده اند، به صورت آمیخته به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به مباحث معارفی اشتغال دارند، بیشتر به مخالفت های مرحوم میرزا با مباحث فلسفی و عرفانی نظر می کنند تا نظام منسجم اثباتی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مخاطب ما در این بحث کسانی هستند که مقدّم بر بررسی نقّادی های ایشان، طالب روش فهم دقیق و عمیق نظام اثباتی آن بزرگوار در مباحث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مباحث قرآنی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مذکور، به عنوان پاسخی به همین نیاز،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چون آراء مرحوم میرزا در شاخه های مختلف، وابستگی و انسجام شدیدی با یکدیگر دارند، در شرح حاضر، ناچار شده ایم بسیاری از دیدگاه های اعتقادی و اصولی ایشان را طرح کنیم که مجال توضیح آن 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احتمالاً بسیاری از بخش های کتاب، برای برخی از خوانندگان محترم، نیاز به تدریس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حدّاکثر سعی خود را مبذول داشته ایم تا نوشته، در رساندن مقصود مصنّف، گویا و روشن باشد، ولی ویژگی خاصّ آراء ایشان، تا حدّی دست شارح را برای انجام این کار بسته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نوشته ی حاضر، اوّلین شرح یکی از آثار مصنّف بزرگوار است که در این سطح عرضه می شود، قطعاً خالی از نقص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اظهار نظرهای عالمانه و مستند از طرف صاحب نظران، قطعاً در جهت تبیین بهتر و عمیق تر آراء مصنّف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ادعا نمی کند که در این کتاب، حقّ بحث مصنّف را در موضوعات مطرح شده،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تاکنون هیچ شرحی بر هیچ یک از آثار مصنّف ارائه نشده، به قصد برداشتن اوّلین قدم در این وادی، این محصول کار جمعی و گروهی را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با هم اندیشی و مساعدت آشنایان به آراء مصنّف، این قدم طلیعه ای برای آشنایی عمیق طلّاب و دانشجویان علوم دینی با نظرات بدیع و عمیق مرحوم میرزا محمّد مهدی غروی اصفهانی رحمة اللّه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امیدواریم با توفیق الهی، شرح قسمت باقیمانده از رساله در فرصتی نه چندان دور حاصل شود؛ هر چند که به خواست پروردگار، مطالعه ی همین مجلّد، راه گشای خوبی برای فهم بخش های بعدی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عناوین معارفی در باب قرآن کریم که در این شرح به آن پرداخته شده،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شباهت کلام خدا با کلام بشر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 خداوند در کلامش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کلامش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کتاب و سنّت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علامت بودن کلام خدا برای معانی به دلالت اهل بیت علیهم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کریم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بودن کلام در مراد و مقصود متکلّم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دخیل نبودن فصاحت و بلاغت در نور بودن 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الهی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به انضمام 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حجّیّت عقلائیّه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تعویل بر منفصل در قرآن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حادث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متشابهات قرآن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قرآن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 قرآن و خلیفه ی الهی بر صدق یکدیگر </w:t>
      </w:r>
    </w:p>
    <w:p>
      <w:pPr>
        <w:pStyle w:val="BookText"/>
        <w:rPr/>
      </w:pPr>
      <w:r>
        <w:rPr>
          <w:rFonts w:ascii="IRNazanin" w:hAnsi="IRNazanin" w:eastAsia="IRNazanin"/>
          <w:color w:val="111111"/>
          <w:sz w:val="28"/>
          <w:sz w:val="28"/>
          <w:szCs w:val="28"/>
          <w:rtl w:val="true"/>
          <w:lang w:bidi="fa-IR"/>
        </w:rPr>
        <w:t>در پایان از همه ی اساتیدی که در آشنایی نگارنده با آراء مصنّف سهیم بوده اند، کمال تشکّر و قدردانی را ابراز و برای همه ی ایشان، توفیق خدمت گزاری بیش تر به آستان مقدّس اهل بیت علیهم السّلام آرزو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برای خود مصنّف بزرگوار و شاگردان گران قدر شان که ما را سر سفره ی علوم الهی نشاندند و اکنون دستشان از دنیا کوتاه است، طلب مغفرت و رحمت الهی و آرزوی علوّ مقام و منزلت در پیشگاه خداوند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الهی چنین بود که ترجمه و شرح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زیارتی مخصوص حضرت ثامن الائمّه علیّه السّلام امام علىّ بن موسى الرّضا عليهما آلاف التّحيّة و الثّناء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قولی شب شهادت آن بزرگوار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این امام رئوف، بیش از پیش همه ی ما را بر سر خوان احسان و کرم خویش، بنشاند و به آبروی خدمت گزاران خالص و مقبول درگاهش، دست ردّ به سینه ی حقیر نزند و باکرم و آقایی خویش، لیاقت قرار گرفتن در زمره ی احیاگران امر خود را به همه ی 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ناچیز را به نیابت از همه ی خادمان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مصنّف گران قدر و شاگردان ایشان که حقّی عظیم برگردن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ساحت قدس و ملکوتی امام هشتم علیّه السّلام تقدیم می کنم؛ به این امید که با امضای آن بزرگوار، مقبول درگاه احدیّت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عَليِّ بنِ مُوسَى الرّضَا المُرتَضى الاِمَامِ التَّقيِّ النّقىّ و حُجَّتِكَ عَلى مَن فَوقَ الاَرضِ و مَن تَحتَ الثَّرى الصِّديقِ اَلشَّهيدِ ،صَلوةَ كَثيرةً تامّةً زاكِيَةً مُتَواصِلَةً مُتَواتِرَةً مُتَرادِفَةً كَأَفضَلِ مَا صَلَّيتَ عَلَى اَحَدٍ مِن اَولِيائِك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 محمّد بنی هاشمی</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1436</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3" w:name="pg8647_74759"/>
    </w:p>
    <w:p>
      <w:pPr>
        <w:pStyle w:val="Heading2"/>
        <w:numPr>
          <w:ilvl w:val="1"/>
          <w:numId w:val="1"/>
        </w:numPr>
        <w:rPr/>
      </w:pPr>
      <w:bookmarkStart w:id="14" w:name="__RefHeading___Toc2284593_653776707"/>
      <w:bookmarkStart w:id="15" w:name="_Toc5"/>
      <w:bookmarkEnd w:id="13"/>
      <w:bookmarkEnd w:id="14"/>
      <w:r>
        <w:rPr>
          <w:rtl w:val="true"/>
        </w:rPr>
        <w:t>مقدمه ی مصحّح و مترجم</w:t>
      </w:r>
      <w:bookmarkEnd w:id="15"/>
    </w:p>
    <w:p>
      <w:pPr>
        <w:pStyle w:val="BookText"/>
        <w:rPr/>
      </w:pPr>
      <w:r>
        <w:rPr>
          <w:rFonts w:ascii="IRNazanin" w:hAnsi="IRNazanin" w:eastAsia="IRNazanin"/>
          <w:color w:val="111111"/>
          <w:sz w:val="28"/>
          <w:sz w:val="28"/>
          <w:szCs w:val="28"/>
          <w:rtl w:val="true"/>
          <w:lang w:bidi="fa-IR"/>
        </w:rPr>
        <w:t>سپاس بی کران نثار پروردگار متعال و اولیای معصومش علیهم السّلام که مائده ی آسمانی معارف وحیانی را در برابر مان گشودند و کریمانه بر سر این خوان نورآفرین میهمان 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علوم بی همانند، از کتاب و کلام الهی ریشه گرفته و آن گاه در بیان نورانی رسول خدا صلی اللّه علیه و آله و سلم و اوصیای معصوم ایشان علیهم السّلام جلوه گر و ثمر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پرداختن به زوایای مختلف این اعجاز جاودان نبوی صلی اللّه علیه و آله و سلم از اهمّیّت فوق العاده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محمّد مهدی غروی اصفهانی، از ستارگان درخشانی است که از خورشید معارف قرآن، قبس ها برگرفته و این شعله ی فروزان را در شب تار سلطه ی علوم بشری، برافروخته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تشنگان و مشتاقان را از دیدگاه صحیح نسبت به ساختار کلّی قرآن کریم و شیوه ی استخراج معارف الهی از آن، بی نصیب نگذارده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آثار معارفی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خاصّی دارد؛ چرا که تمرکز مصنّف بر اثبات حجّیّت جمعیّه از یک سو و بر شمردن شمّه ای از کمالات قرآن کریم،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عمیق و دقیق این رساله در قالب عبارات سنگین و با نوشتاری مجمل ارائه شده و همین، فهم مقاصد را با دشواری دو چندان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رسید در کنار شرح این رساله، ارائه ی ترجمه ای دقیق و روان از آن، ضرورت دارد تا به گسترش حوزه ی تأثیر گذاری و افاده ی </w:t>
      </w:r>
    </w:p>
    <w:p>
      <w:pPr>
        <w:pStyle w:val="BookText"/>
        <w:rPr/>
      </w:pPr>
      <w:r>
        <w:rPr>
          <w:rFonts w:ascii="IRNazanin" w:hAnsi="IRNazanin" w:eastAsia="IRNazanin"/>
          <w:color w:val="111111"/>
          <w:sz w:val="28"/>
          <w:sz w:val="28"/>
          <w:szCs w:val="28"/>
          <w:rtl w:val="true"/>
          <w:lang w:bidi="fa-IR"/>
        </w:rPr>
        <w:t>آن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 ،نخست تنقیح نسخه ای دقیق و نهایی بر اساس نسخ موجود، اهمّیّت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گام نخست به تصحیح و تحقیق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ی 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نکات ذیل مورد توجّه قرار 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نسخه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مبنای تصحیح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مرحوم عسکری، نسخه ی مرحوم ملکی و نسخه ی مرحوم بروجردی</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 ی عسکری را به عنوان نسخه ی اصلی برگزیدیم و پس از مقابله، اختلافات آن با دو نسخه ی دیگر را بررسی کردیم که در پاورقی ها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سه نسخه ای که در دسترس داشتیم، نسخه ی بروجردی دارای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اصلاحات مرحوم میرزا در حاشیه ی آن، با قلم بنفش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ی ابتدای آن، با خطبه ی دو نسخه ی دیگر تفاوت دارد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رساله، نسخه ی بروجردی دارای افزوده ای نیم صفحه ای است که دو نسخه ی دیگر، فاقد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باقی متن رساله، اختلاف فاحشی میان نسخه ی بروجردی و دو نسخه ی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اصلاحات مرحوم میرزا در حاشیه ی نسخه ی بروجردی، توسّط مرحوم عسکری و مرحوم ملکی در متن دو نسخه ی دیگر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نکات، خطبه ی متفاوت نسخه ی بروجردی را در پاورقی ذکر نموده ایم و طبعاً افزوده ی پایانی آن نیز ان شاء اللّه در مجلّد نهایی این اثر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تأکیدات مرحوم میرزا بر برخی تعابیر بارز شود، عباراتی که در نسخه ی بروجردی به خطّ شریف مرحوم میرزا افزوده یا تصحیح شده، در پاورقی مشخّص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میرزا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ابراز داشته اند که به خاطر ضیق وقت و در دسترس نبودن کتب مصحّح، در نقل روایات، از افتادگی و تصحیف </w:t>
      </w:r>
    </w:p>
    <w:p>
      <w:pPr>
        <w:pStyle w:val="BookText"/>
        <w:rPr/>
      </w:pPr>
      <w:r>
        <w:rPr>
          <w:rFonts w:ascii="IRNazanin" w:hAnsi="IRNazanin" w:eastAsia="IRNazanin"/>
          <w:color w:val="111111"/>
          <w:sz w:val="28"/>
          <w:sz w:val="28"/>
          <w:szCs w:val="28"/>
          <w:rtl w:val="true"/>
          <w:lang w:bidi="fa-IR"/>
        </w:rPr>
        <w:t>در امان نبوده و به همین خاطر، مخاطب خود را برای ملاحظه ی متن دقیق روایات، به منابع تصحیح شده ارجاع داده اند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امّا با این وجود، دقّت در تصحیح نسخه، اقتضا می کند که پس از مراجعه به منابع دست اوّل، ضبطی را مورد توجّه قرار دهیم که از باقی نقل ها، به نقل مصنّف نزدیک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فرایند تصحیح، گاه مشاهده می شد که مضمون واحدی در روایات مشابه یک باب ارائه گردیده که در تعابیر و الفاظ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روایاتی این گونه، نقلی را برگزیده ایم که بیش ترین قرابت را با متن رساله ی مرحوم میرزا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 ای موارد، در متن رساله مشاهده شد که مرحوم میرزا قسمت کوتاهی از یک روایت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خاطر است که محلّ شاهد ایشان، همان قسمت از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هدف بالاتر رفتن دقّت تصحیح، همین شیوه ی ایشان را برگزیده ایم و باقیمانده ی متن روایت شریف را در پاورقی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قسمتی از روایت که مرحوم میرزا نقل نکرده اند، در فهم معنای آن تأثیر گذار است که آن را داخل کروشه و در میان متن آورده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 ای موارد به نظر رسید که مرحوم میرزا، در متن رساله به آیه ای از آیات شریفه ی قرآن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آیه ی شریفه را استخراج و در پاورقی منعکس نموده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در متن هر سه نسخه، اشتباه های ادبی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تعبیر صحیح را در متن آورده ایم امّا برای حفظ امانت، عین الفاظ نسخه ی اصلی را در پاورقی،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گام دوم برای اقدام به ترجمه، نکات ذیل مدّ نظر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رساله، ناظر به آثار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مرحوم میرزا و آثار رده ی دوم در این زمینه، در نشست های علمی متعدّد، مورد تعلّم و مذاکره قرار گرفت تا زمینه ی دقّت های علمی در ترجمه، فراهم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ی رساله کوشیدیم از واژه هایی به عنوان معادل بهره ببریم که متن فارسی را مستقل از متن عربی، قابل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ممکن است در برخی موارد، تعبیر متن و ترجمه،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گاه مرادف های فارسی و بعضاً زیبای یک واژه ی عربی، محتوای مدّ نظر نویسنده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از جایگزین کردن مرادف فارسی، چشم پوشیده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ی متفاوت ابتدای رساله را که در نسخه ی بروجردی منعکس بوده، پس از نقل در پاورقی، ترجمه نیز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رسم سپاس از ولی نعمت خود، بوسه به آستانه ی ملک پاسبان بی بی دو سرا، حضرت فاطمه ی معصومه علیها السّلام می زنیم و دست آویخته به رشته های چادر آن بزرگوار، روزی بی نظیر و روز افزون معارف اهل بیت علیهم السّلام را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این ملیکه ی کریمه، به گوشه ی چشمی، شفیعه ی بهشت 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سعید مقدّس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ذى الحجّة الحرام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 قم المقدّسة </w:t>
      </w:r>
      <w:bookmarkStart w:id="16" w:name="pg8647_74763"/>
    </w:p>
    <w:p>
      <w:pPr>
        <w:pStyle w:val="Heading2"/>
        <w:numPr>
          <w:ilvl w:val="1"/>
          <w:numId w:val="1"/>
        </w:numPr>
        <w:rPr/>
      </w:pPr>
      <w:bookmarkStart w:id="17" w:name="__RefHeading___Toc2284595_653776707"/>
      <w:bookmarkStart w:id="18" w:name="_Toc6"/>
      <w:bookmarkEnd w:id="16"/>
      <w:bookmarkEnd w:id="17"/>
      <w:r>
        <w:rPr>
          <w:rtl w:val="true"/>
        </w:rPr>
        <w:t>روش شناسی فهم مکتب معارفی میرزای اصفهانی</w:t>
      </w:r>
      <w:bookmarkEnd w:id="18"/>
    </w:p>
    <w:p>
      <w:pPr>
        <w:pStyle w:val="Heading3"/>
        <w:numPr>
          <w:ilvl w:val="2"/>
          <w:numId w:val="1"/>
        </w:numPr>
        <w:rPr/>
      </w:pPr>
      <w:bookmarkStart w:id="19" w:name="__RefHeading___Toc2284597_653776707"/>
      <w:bookmarkStart w:id="20" w:name="_Toc7"/>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شناسی فهم مکتب معارفی میرزای اصفهانی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عصر غیبت امام معصوم علیّه السّلام ، از یکسو جامعه ی شیعه از ارتباط مستقیم با منبع وحی محروم شد و از دیگر سو علوم بشری و وارداتی، با تعالیم الهی اصیل 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مرحوم میرزا مهدی اصفهانی رحمة اللّه از نخستین عالمانی است که در قرن حاضر، این ناخالصی را تشخیص داد و به تنقیح عقاید خالص و بی شائبه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سردمداری و رواج علوم بشری، عنایت مهدوی علیّه السّلام از این عالم متّقی دستگیری کرد و از سرچشمه ی معارف ناب الهی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طیّ بیش از دو دهه اقامت در مشهد مقدّس، کوشید معارف اعتقادی را مطابق تعالیم کتاب و سنّت سامان دهد و آن را در قامت یک پیکره ی واحد ارائه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 با آراء مصنّف این رساله نشان می دهد که بدون شناسایی دقیق سبک و سیاق علمی ایشان، نمی توان به درک صحیحی از مکتب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هفتاد سال از رحلت این فقیه معارفی می گذرد، امّا متأسفانه هنوز منظومه ی معارف ایشان، در قالبی سامان یافته به جامعه ی علمی شیعه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ناگوار این که در این زمینه ناقدان از شارحان پیش افتاده اند و قبل از آن که تبیین روشنی از آراء ایشان ارائه </w:t>
      </w:r>
      <w:bookmarkStart w:id="21" w:name="pg8647_74764"/>
    </w:p>
    <w:p>
      <w:pPr>
        <w:pStyle w:val="BookText"/>
        <w:rPr/>
      </w:pPr>
      <w:bookmarkEnd w:id="21"/>
      <w:r>
        <w:rPr>
          <w:rFonts w:ascii="IRNazanin" w:hAnsi="IRNazanin" w:eastAsia="IRNazanin"/>
          <w:color w:val="111111"/>
          <w:sz w:val="28"/>
          <w:sz w:val="28"/>
          <w:szCs w:val="28"/>
          <w:rtl w:val="true"/>
          <w:lang w:bidi="fa-IR"/>
        </w:rPr>
        <w:t>شود، راه نقد های غیر منصفانه و غیر علمی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مدّعیان دفاع از مکتب مرحوم میرزا، با وجود حسن نیّت در این زمینه، در برداشت از آثار مستقیم و غیر مستقیم ایشان، دچار اختلافات شدید شده و به تشتّت و چند دستگی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بعضاً در پایه ای ترین مؤلّفه های معارفی، وفاقی میان آن ها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امر، بستر برخی دفاع های ناموجّه را نیز فراهم کرده و به دستاویزی برای منتقدان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به نظر می رسد پیش از هر چیز باید روش فهم مکتب معارفی ایشان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درجه ی اوّل، مخاطبان ما در این دیباچه، کسانی هستند که درک نظام اعتقادی ارائه شده از سوی مرحوم میرزای اصفهانی را هدف گرفته اند تا از این طریق، به معارف ناب کتاب و سنّت، دست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مرحوم میرزا، معصوم و مبرّا از خطا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آموزه های وحیانی، نظام اعتقادی یک پارچه ای را ارائه کرده که پیش از هر گونه داوری درباره ی آن، باید نسبت به تک تک مدّعیاتش، درک صحیحی پیدا کرد و مقصود ایشان را در جزءجزء مؤلّفه های آن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حتّی کسانی که در پی نقد و بررسی دیدگاه های ایشان هستند نیز نمی توانند خود را از رعایت قواعدی که ارائه خواهیم کرد، بی نیاز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این بحث صرفاً درآمدی برای فهم نظام اعتقادی مرحوم میرزاست؛ لذا نباید از آن توقّع تفصیل و تشریح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طیّ این بحث به عناوین و گریز هایی بر خواهید خورد که چاره ای از طرح آن ها نداشته ایم و بسط و تحلیل آن ها به محلّ خود موکول است</w:t>
      </w:r>
      <w:r>
        <w:rPr>
          <w:rFonts w:eastAsia="IRNazanin" w:cs="IRNazanin"/>
          <w:color w:val="111111"/>
          <w:sz w:val="28"/>
          <w:szCs w:val="28"/>
          <w:rtl w:val="true"/>
          <w:lang w:bidi="fa-IR"/>
        </w:rPr>
        <w:t>.</w:t>
      </w:r>
    </w:p>
    <w:p>
      <w:pPr>
        <w:pStyle w:val="Heading3"/>
        <w:numPr>
          <w:ilvl w:val="2"/>
          <w:numId w:val="1"/>
        </w:numPr>
        <w:rPr/>
      </w:pPr>
      <w:bookmarkStart w:id="22" w:name="__RefHeading___Toc2284599_653776707"/>
      <w:bookmarkStart w:id="23" w:name="_Toc8"/>
      <w:bookmarkEnd w:id="22"/>
      <w:r>
        <w:rPr/>
        <w:t>1</w:t>
      </w:r>
      <w:r>
        <w:rPr>
          <w:rtl w:val="true"/>
        </w:rPr>
        <w:t>)</w:t>
      </w:r>
      <w:r>
        <w:rPr>
          <w:rtl w:val="true"/>
        </w:rPr>
        <w:t>تبار میرزای اصفهانی</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کلام می توان مصنّف این رساله را در زمره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مرزبانان عقاید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طبقه بندی کرد که هم خطر حمله به اعتقادات ناب را به خوبی شناسایی کرده و هم به خوبی از عهده ی دفاع در برابر این خطر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شاگردان ایشان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من کسی را در دوران عمرم دیده باشم که شبیه محمّد بن مسلم، زرارة بن اعین، ابو بصیر، اصحاب امام صادق و امام باقر علیهما السّلام بوده باشد، فقط همان استاد بوده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یکی از ویژگی های بارز اصحاب صادقین علیهما السّلام، این بود که در برابر مخالفان شیعه، قد علم می کردند و آن ها را با شیوه های صحیح مناظره ی علمی، منکوب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دست به دامان مولای شان بودند و پیش فرض های علمی و کلامی را از مکتب وحی اقتباس می کردند، نه از بافته 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حمران بن اعین، هشام بن حکم، مؤمن الطّاق، جعفر طیّار، هشام بن سالم، مفضّل بن عمر، فضل بن شاذان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مورد عنایت و تقدیر ویژه ی معصومین علیهم السّلام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مرحوم میرزا به تصحیح اعتقاد و رفع حیرت از خود اکتفا نکرد، بلکه به اقتدای اسلاف صالح، این وظیفه را تشخیص داد که باید اعتقادات ناب شیعی را از گرداب امتزاج با علوم بشری نجات دهد و آن را در قالبی مستقل و بی شائبه برای آیندگان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اصحاب بی واسطه ی ائمّه علیهم السّلام، اصیل ترین و نخستین گروهی هستند که مرحوم میرزا به آن ها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رتبه ی بعد، مصنّف این رساله به طبقات مختلف محدّثین شیعه پیوند می خورد؛ به بزرگانی چون شیخ طوسی، شیخ کلینی، شیخ صدوق، علّامه ی مجلسی، شیخ حرّ عاملی و میرزا حسین نوری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تقیّد و دلبستگی به روایات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معارف دینی، به خصوص در حوزی اصول دین، مورد اهتمام ویژه ی مرحوم میرزا و یکی از وجوه اشتراک ایشان با محدّثان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اهتمام در مورد محدّث کم نظیر شیعه، مرحوم شیخ کلینی رحمة اللّه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مرحوم کلینی به نیکی یاد می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فَالواجِبُ عَلَينَا الإِقِتداءُ بِالشَّيخِ الأَعظَمِ مُحَمَّدِ بنِ يَعقوب الكُلَينیِّ و سائِرِ أَصحابِنَا الإماميَّةِ قَدَّسَ اللّهُ أسرارَهُم الزَّكيَّةَ فَاِنَّهُ بَعدَ انتِشارِ الفَلسَفَةِ و خَلطِ العُلُومِ الإلَهيَّةِ بِالعُلُومِ البَشَريَّةِ و غَلَبَةِ الجَهالَةِ عَلَى </w:t>
      </w:r>
    </w:p>
    <w:p>
      <w:pPr>
        <w:pStyle w:val="BookText"/>
        <w:rPr/>
      </w:pPr>
      <w:r>
        <w:rPr>
          <w:rFonts w:ascii="Amiri" w:hAnsi="Amiri" w:eastAsia="Amiri" w:cs="Amiri"/>
          <w:color w:val="111111"/>
          <w:sz w:val="28"/>
          <w:sz w:val="28"/>
          <w:szCs w:val="28"/>
          <w:rtl w:val="true"/>
          <w:lang w:bidi="ar-SA"/>
        </w:rPr>
        <w:t>النَّاسِ كَما صَرَّحَ بِه في أَوَّلِ الكافى قامَ بِضَبطِ العُلُومِ الإلهيَّةِ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لازم است که به شیخ اعظم، محمّدبن یعقوب کلینی و سایر اصحاب امامیّه مان، که خداوند تربت پاک شان را منزّه گرداند، اقتدا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ایشان، پس از گسترش فلسفه و آمیختگی علوم الهی با علوم بشری و چیرگی نادانی برمردم، به ثبت و نگهداری دانش های الهی اقدام نمود؛ چنان که در ابتدای کتاب کافی، بدان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رویکرد توسّط بزرگواری مانند صدوق پی گیری شده است که در کنار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جدّ و جهد به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تا اعتقادات جامعه ی شیعه، منطبق با روایات معتبر تنظیم شود و از انحراف به دور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آوری، اعتبار سنجی و تبویب روایات، کار سترگی بوده که به همّت محدّثان مجاهد شیعه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دغدغه های محدّثان این بوده که آثار ارزشمند اهل بیت علیهم السّلام رو به اندراس نگذارد و از خطر دسیسه و جعل برکنار بماند و مهم تر از این، متون وحیانی ،جای خود را به بافته های بشری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مصنّف، از پیروان محدّثان شاخص، به خصوص محدّثان دست اوّلی مانند علّامه ی کلینی،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وجه تمایز مرحوم میرزا با عموم محدّثان در این است که به صرف نقل و دسته بندی روایات مستطاب اهل بیت عصمت علیهم السّلام اكتفا نکرده، بلکه کوشیده است مجموعه ی ادلّه را به صورت پیکره ای نظام وار در آورد و بر اساس آن، یک منظومه ی هماهنگ و به هم پیوسته از معارف اصیل بناکند که متضمّن جمع بندی آیات و روایات از یکسو و مرزبندی با علوم بشری از دیگر سو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را می توان به معنای عام، یک متکلّم نیز به حساب آورد؛ از این رو که پیرو متکلّمانی چون شیخ مفید، سیّد مرتضی، علّامه حلّی، خواجه نصیر طوسی رحمة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دغدغه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عقلانی از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و کوشیده است در </w:t>
      </w:r>
      <w:bookmarkStart w:id="24" w:name="pg8647_74767"/>
    </w:p>
    <w:p>
      <w:pPr>
        <w:pStyle w:val="BookText"/>
        <w:rPr/>
      </w:pPr>
      <w:bookmarkEnd w:id="24"/>
      <w:r>
        <w:rPr>
          <w:rFonts w:ascii="IRNazanin" w:hAnsi="IRNazanin" w:eastAsia="IRNazanin"/>
          <w:color w:val="111111"/>
          <w:sz w:val="28"/>
          <w:sz w:val="28"/>
          <w:szCs w:val="28"/>
          <w:rtl w:val="true"/>
          <w:lang w:bidi="fa-IR"/>
        </w:rPr>
        <w:t>قبال مخالفان و ملحدان به پاسداری مستدل از اصول دین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اصولیّون شیعه، چهارمین گروهی هستند که مصنّف اثر حاضر را در اردوی خود جای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ی کتاب 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شدّت به این دیدگاه می تازد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احکام دین، متوّقف بر علم اصول نیست و یادگیری زبان عربی، برای فهم احکام الهی،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چرا که از منظر ایشان، محال است فقیه بدون تسلط علم اصول، موفّق به استنباط احکام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مرحوم میرزا بسط یافتن علم اصول را معلول ورود علوم بشری به این حوزه و اختلاط آن با علوم الهی می شناسد، امّا در عین حال از اصالت علم اصول دفاع می کند، آن را یک علم شیعی تلقّی می نماید و تصریح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علم، محصول اقتباس از اصول عامّه نمی باشد و جمع و تدوین و تعلیم و تعلّم آن بدعت نیست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سپس با احترام و به کارگیری القاب فاخر، از مؤسّسان علم اصول یاد می کند؛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سیّد مرتضی، محقّق حلّی، علّامه ی حلّی، شهید اوّل، محقّق ثانی و شهید ثانی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مخاطب خود را از سوء ظن نسبت به این بزرگواران برحذر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مرحوم میرزا این سلسله را به مرحوم شیخ انصاری رحمة اللّه منتهی می سازد و خود را صراحتاً از پیروان و اهل اقتدا به آن بزرگوار معرّفی می کند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این رویکرد در کنار تألیفات و تقریرات اصولی ایشان، نشان از تعلّق خاطر وی نسبت به علم اصول دارد</w:t>
      </w:r>
      <w:r>
        <w:rPr>
          <w:rFonts w:eastAsia="IRNazanin" w:cs="IRNazanin"/>
          <w:color w:val="111111"/>
          <w:sz w:val="28"/>
          <w:szCs w:val="28"/>
          <w:rtl w:val="true"/>
          <w:lang w:bidi="fa-IR"/>
        </w:rPr>
        <w:t>.</w:t>
      </w:r>
    </w:p>
    <w:p>
      <w:pPr>
        <w:pStyle w:val="Heading3"/>
        <w:numPr>
          <w:ilvl w:val="2"/>
          <w:numId w:val="1"/>
        </w:numPr>
        <w:rPr/>
      </w:pPr>
      <w:bookmarkStart w:id="25" w:name="__RefHeading___Toc2284601_653776707"/>
      <w:bookmarkStart w:id="26" w:name="_Toc9"/>
      <w:bookmarkEnd w:id="25"/>
      <w:r>
        <w:rPr/>
        <w:t>2</w:t>
      </w:r>
      <w:r>
        <w:rPr>
          <w:rtl w:val="true"/>
        </w:rPr>
        <w:t>)</w:t>
      </w:r>
      <w:r>
        <w:rPr>
          <w:rtl w:val="true"/>
        </w:rPr>
        <w:t>تأثیر مرحوم میرزا بر بزرگان هم عصر خود</w:t>
      </w:r>
      <w:bookmarkEnd w:id="2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پس از بیست و شش سال اقامت در حوزه ی نجف و بهره وری مبسوط از بزرگان این دیار، به مشهد مقدّس وارد می شود و به تبیین و تدوین مباحث اصولی و </w:t>
      </w:r>
    </w:p>
    <w:p>
      <w:pPr>
        <w:pStyle w:val="BookText"/>
        <w:rPr/>
      </w:pPr>
      <w:r>
        <w:rPr>
          <w:rFonts w:ascii="IRNazanin" w:hAnsi="IRNazanin" w:eastAsia="IRNazanin"/>
          <w:color w:val="111111"/>
          <w:sz w:val="28"/>
          <w:sz w:val="28"/>
          <w:szCs w:val="28"/>
          <w:rtl w:val="true"/>
          <w:lang w:bidi="fa-IR"/>
        </w:rPr>
        <w:t>معارفی،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ایشان به مبانی اصولی میرزای نائینی به حدّی بوده که طلّاب را از فراگیری این مبانی در حوزه ی نجف اشرف مستغنی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تأثیر ایشان بر فضلا و فقهای آن عصر و دیار، گواه عظمت و ژرفای اندیشه ی این یگانه ی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ی نخست، در بدو ورود به مشهد در درس مرحوم شیخ هاشم قزوینی رحمة اللّه ، حاضر می شود و در اثنای درس، اشکال و اظهار نظری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مطلب مرحوم میرزا به حدّی بوده است که مرحوم شیخ همان جا از کرسی درس پایین می آید، مرحوم میرزا را به جای خود می نشاند، از ایشان تقاضای افاده می کند </w:t>
      </w:r>
      <w:r>
        <w:rPr>
          <w:rStyle w:val="FootnoteAnchor"/>
          <w:rtl w:val="true"/>
        </w:rPr>
        <w:footnoteReference w:id="15"/>
      </w:r>
      <w:r>
        <w:rPr>
          <w:rFonts w:ascii="IRNazanin" w:hAnsi="IRNazanin" w:eastAsia="IRNazanin"/>
          <w:color w:val="111111"/>
          <w:sz w:val="28"/>
          <w:sz w:val="28"/>
          <w:szCs w:val="28"/>
          <w:rtl w:val="true"/>
          <w:lang w:bidi="fa-IR"/>
        </w:rPr>
        <w:t xml:space="preserve">و تا آخر عمر شریفش ملازم ایشان می شود؛ با این که سی و سه سال با مصنّف اختلاف سنّی داشته، از محضر بزرگانی چون آیة اللّه حاج آقا حسین قمی رحمة اللّه و مرحوم میرزا محمّد آقازاده ی خراسانی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بوده و خود از مدرّسان رده ی اوّل سطوح عالی در حوزه ی مشهد به حساب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اسناد جالب ارتباط معنوی و علمی این دو بزرگوار، نامه ای است که مرحوم شیخ به مرحوم میرزا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در برهه ای نگاشته شده که مرحوم میرزا برای معالجه مدّتی در تهران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کوتاه بودن این مدّت، مرحوم شیخ دوری استاد خود را تاب نمی آورد و خطاب به ایشان چنین می نویسد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بابی اَنت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سلامت مزاج شریف را برای همیشه از حضرت حق مسألت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 ظلّ عنایت حضرت ولیّ امر روحی له الفدا مصون از کافّه ی مکاره بوده و بر مسند عزّت، متّکی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دعاگو قبل از عید نوروز به سمت عتبات حرکت کرده بودم،لذا از تشریف فرمایی جناب عالی به طرف تهران مطلع نشده، بعد از مراجعت هم به فاصله ی چند روز به مشهد حرکت نموده، در میامی، از توابع مشهد مطّلع شدم که در تهران توقّف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میل دارم بقیّه ی عمرم در خدمت شما صرف شود و </w:t>
      </w:r>
    </w:p>
    <w:p>
      <w:pPr>
        <w:pStyle w:val="BookText"/>
        <w:rPr/>
      </w:pPr>
      <w:r>
        <w:rPr>
          <w:rFonts w:ascii="IRNazanin" w:hAnsi="IRNazanin" w:eastAsia="IRNazanin"/>
          <w:color w:val="111111"/>
          <w:sz w:val="28"/>
          <w:sz w:val="28"/>
          <w:szCs w:val="28"/>
          <w:rtl w:val="true"/>
          <w:lang w:bidi="fa-IR"/>
        </w:rPr>
        <w:t>فعلاً متحیّرم که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جناب عالی میل دارید در تهران بمانید یا در عتبات متوقّف خواهید شد یا مراجعت خواهید فرمود، و علی فرض اخیر، چه مقدار در تهران خواهید بود؟ اگر مدّت زیاد است همان جا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حال خوب است مخلص را از حال تحیّر خارج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نهیی و خدمتی باشد به ارجاع آن، سر افرازم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استدعا دارم که به دستخطّ شریف هر چه زودتر از حالات خود تان مرقوم و قلب افسرده و پژمرده ی دعاگو را روح تازه و حیات نوین بخشید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به عنوان نمونه ی دوم می توان از مرحوم میرزا علی اکبر نوقانی رحمة اللّه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درگذشت مرحوم آخوند خراسانی رحمة اللّه ، از جانب مرحوم میرزا عبداللّه مازندرانی رحمة اللّه و میرزا محمّد تقی شیرازی رحمة اللّه، حائز اجازه ی اجتهاد بوده، از طرف مرحوم آیة اللّه حاج آقا حسین طباطبایی قمّی رحمة اللّه، تولیت مدرسه ی نوّاب را به عهده داشته و نیز از مدرّسان کتب سطح عالی حوزه مانند كفاية الاصول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عرض ارادت مرحوم شیخ هاشم قزوینی رحمة اللّه نسبت به مرحوم میرزا، از سوی ایشان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همان ایّام معالجه ی مصنّف در تهران، خطاب به ایشان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عرض عالی می رساند همواره امید دارم که ذات ملکوتی صفات، در آرامگاه عنایت بی نهایت حضرت ربّ العزّه، جلّ جلاله و عمّ نواله، مرفّه الحال، مصون از کسالت و محفوظ از ملال بوده و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از محضر مبارک دورم لکن از مرئی و منظر آن حضرت دور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دوریم به یاد تو سخن می گوییم، بعد منزل نبود در سفر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گر رفت گو رو باک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 ای آن که چون تو پاک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واثق از حضرت احدیّت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مسافرت با حال فرح و انبساط، رفع کسالت گردد و با کمال خوشی مراجعت فرمایید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ی سوم مرحوم آیة اللّه شیخ مجتبی قزوینی رحمة اللّه است که به گواهی شاگردانش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معقول و منقول مشهد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حوزه ی مشهد به تدریس و تربیت طلاب و فضلا اشتغال داشته و سطح و خارج فقه و اصول و متون مهمّ فلسفی را تدریس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در محضر مرحوم میرزا زانو می زند و متأثّر از مبانی معارفی ایشان به تألیف اثر ارزنده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چهارم مرحوم آیة اللّه میرزا جواد تهرانی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از مدرّسان برجسته ی خارج فقه و اصول و فلسفه در مشهد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مجذوب شخصیّت علمی و دینی مصنّف می گردد و متأثر از مبانی سلبی و اثباتی ایشان ،به تألیف آثار گران قدری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و صوفی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شیوه در سلوک علمی مرحوم آیة اللّه میرزا محمّد باقر ملکی میانجی رحمة اللّه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تمام مدّت اقامت مصنّف در مشهد، ملازم حلقه ی درس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ایشان مفتخر به اجازه ی روایت و اجتهاد می شود و به عنوان یکی از پیروان مکتب ایشان، کتب گران سنگی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الإماميّة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البيان في تفسير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الرّشاد في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ی نگارش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میرزا حسن علی مروارید رحمة اللّه نیز از جمله ی شاگردان ارجمند و اندیشمند مرحوم میرزا به حساب می آید که در عصر خود از معاریف و بزرگان حوزه ی علمیّه ی مشهد به شمار می آمده و در علم و عمل و پارسایی، زبانزد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پایه ی تعالیم مرحوم میرزا به تألیف کتاب ارزنده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حول المبدأ و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ی پایانی می توان از مرحوم شیخ محمود حلبی خراسانی رحمة اللّه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چون سایر اصحاب مرحوم میرزا در هنگام ورود آن بزرگوار به مشهد مقدّس، از مدرّسان مطرح علوم عقلی به شمار می آمده و در این زمینه، شهره ی خطّه ی </w:t>
      </w:r>
    </w:p>
    <w:p>
      <w:pPr>
        <w:pStyle w:val="BookText"/>
        <w:rPr/>
      </w:pPr>
      <w:r>
        <w:rPr>
          <w:rFonts w:ascii="IRNazanin" w:hAnsi="IRNazanin" w:eastAsia="IRNazanin"/>
          <w:color w:val="111111"/>
          <w:sz w:val="28"/>
          <w:sz w:val="28"/>
          <w:szCs w:val="28"/>
          <w:rtl w:val="true"/>
          <w:lang w:bidi="fa-IR"/>
        </w:rPr>
        <w:t>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یکی از دوستانش در محضر درس مرحوم میرزا شرکت می جوید و به خاطر تعصّبی که بر مطالب فلسفی داشته، به شدّت در برابر ایشان مقاومت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مرحوم میرزا با بحث علمی ایشان را به نقطه ای می رساند که مدّعای استاد را وجدانی و واضح می یافته، ولی به خاطر حفظ مبانی خود، از قبول حق سر باز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تعبیر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جلوه ی ناگاه</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قلب مرحوم حاج شیخ را منقلب می کند و از همین نقطه، پابستگی ایشان به مرحوم میرزا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تقریراتی متعدّد از دروس معارف را به خطّ و انشای زیبای خویش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پس از ارتحال مرحوم میرزا به تدریس گسترده ی معارف الهی در سطوح مختلف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 توان ایشان را در نشر معارف در میان طبقات مختلف تحصیل کرده ی حوزوی و دانشگاهی، دارای سهمی وافر دانست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های فوق و شهادت شاهدان در حوزه ی مشهد نشان می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فضلای طراز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حوزه همه در برابر مرحوم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بوده اند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اهمّیّت این تسلیم و تواضع، آن جا بارزتر می شود که بدانیم اینان دانشمندانی نبوده اند که دلیل سُست را از کسی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و نقل از دیگران و شعار و کلّی گویی را قبول نمی کرده اند و اگر کوچک ترین خللی در برهان بوده آن را نمی پذیرفته اند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در عین حال تأثیر عمیق مرحوم میرزا در حوزه ی مشهد به گونه ای بوده که غالب اساتید حوزه ی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 ایشان می رفته و مکتب ایشان را پذیرا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یک نفر از علمای سرشناس مشهد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ایشان را قبول می کند</w:t>
      </w:r>
      <w:r>
        <w:rPr>
          <w:rFonts w:eastAsia="IRNazanin" w:cs="IRNazanin"/>
          <w:color w:val="111111"/>
          <w:sz w:val="28"/>
          <w:szCs w:val="28"/>
          <w:rtl w:val="true"/>
          <w:lang w:bidi="fa-IR"/>
        </w:rPr>
        <w:t xml:space="preserve">» </w:t>
      </w:r>
      <w:r>
        <w:rPr>
          <w:rStyle w:val="FootnoteAnchor"/>
          <w:rtl w:val="true"/>
        </w:rPr>
        <w:footnoteReference w:id="22"/>
      </w:r>
      <w:bookmarkStart w:id="27" w:name="pg8647_74772"/>
    </w:p>
    <w:p>
      <w:pPr>
        <w:pStyle w:val="BookText"/>
        <w:rPr/>
      </w:pPr>
      <w:bookmarkEnd w:id="27"/>
      <w:r>
        <w:rPr>
          <w:rFonts w:ascii="IRNazanin" w:hAnsi="IRNazanin" w:eastAsia="IRNazanin"/>
          <w:color w:val="111111"/>
          <w:sz w:val="28"/>
          <w:sz w:val="28"/>
          <w:szCs w:val="28"/>
          <w:rtl w:val="true"/>
          <w:lang w:bidi="fa-IR"/>
        </w:rPr>
        <w:t xml:space="preserve">غرض از طرح شواهد فوق این بود که نشان دهیم مرحوم میرزا از مجتهدین وارسته ای بوده که بر سرآمدان حوزه ی علمی مشهد مقدّس، تأثیر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بزرگی را تربیت نموده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جریان معرفتی عمیق و ماندگاری را بنیان نهاده است</w:t>
      </w:r>
      <w:r>
        <w:rPr>
          <w:rFonts w:eastAsia="IRNazanin" w:cs="IRNazanin"/>
          <w:color w:val="111111"/>
          <w:sz w:val="28"/>
          <w:szCs w:val="28"/>
          <w:rtl w:val="true"/>
          <w:lang w:bidi="fa-IR"/>
        </w:rPr>
        <w:t>.</w:t>
      </w:r>
    </w:p>
    <w:p>
      <w:pPr>
        <w:pStyle w:val="Heading3"/>
        <w:numPr>
          <w:ilvl w:val="2"/>
          <w:numId w:val="1"/>
        </w:numPr>
        <w:rPr/>
      </w:pPr>
      <w:bookmarkStart w:id="28" w:name="__RefHeading___Toc2284603_653776707"/>
      <w:bookmarkStart w:id="29" w:name="_Toc10"/>
      <w:bookmarkEnd w:id="28"/>
      <w:r>
        <w:rPr/>
        <w:t>3</w:t>
      </w:r>
      <w:r>
        <w:rPr>
          <w:rtl w:val="true"/>
        </w:rPr>
        <w:t>)</w:t>
      </w:r>
      <w:r>
        <w:rPr>
          <w:rtl w:val="true"/>
        </w:rPr>
        <w:t>ضرورت تسلّط کافی بر همه ی آثار معارفی</w:t>
      </w:r>
      <w:bookmarkEnd w:id="29"/>
    </w:p>
    <w:p>
      <w:pPr>
        <w:pStyle w:val="BookText"/>
        <w:rPr/>
      </w:pPr>
      <w:r>
        <w:rPr>
          <w:rFonts w:ascii="IRNazanin" w:hAnsi="IRNazanin" w:eastAsia="IRNazanin"/>
          <w:color w:val="111111"/>
          <w:sz w:val="28"/>
          <w:sz w:val="28"/>
          <w:szCs w:val="28"/>
          <w:rtl w:val="true"/>
          <w:lang w:bidi="fa-IR"/>
        </w:rPr>
        <w:t xml:space="preserve">چنان که رفت، مصنّف، مباحث معارفی را در قالب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پیکره ی نظام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تسلّط یافتن بر آراء معارفی ایشان، لازم است که جزء به جزء این نظام رصد شود و نیز ارتباط این اجزا با هم به دقّت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کافی بر تمامی آثار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این تسلّط به سه جهت بسیار پررنگ است </w:t>
      </w:r>
      <w:r>
        <w:rPr>
          <w:rFonts w:eastAsia="IRNazanin" w:cs="IRNazanin"/>
          <w:color w:val="111111"/>
          <w:sz w:val="28"/>
          <w:szCs w:val="28"/>
          <w:rtl w:val="true"/>
          <w:lang w:bidi="fa-IR"/>
        </w:rPr>
        <w:t>:</w:t>
      </w:r>
    </w:p>
    <w:p>
      <w:pPr>
        <w:pStyle w:val="Heading3"/>
        <w:numPr>
          <w:ilvl w:val="2"/>
          <w:numId w:val="1"/>
        </w:numPr>
        <w:rPr/>
      </w:pPr>
      <w:bookmarkStart w:id="30" w:name="__RefHeading___Toc2284605_653776707"/>
      <w:bookmarkStart w:id="31" w:name="_Toc11"/>
      <w:bookmarkEnd w:id="30"/>
      <w:r>
        <w:rPr/>
        <w:t>1</w:t>
      </w:r>
      <w:r>
        <w:rPr>
          <w:rtl w:val="true"/>
        </w:rPr>
        <w:t xml:space="preserve">- </w:t>
      </w:r>
      <w:r>
        <w:rPr/>
        <w:t>3</w:t>
      </w:r>
      <w:r>
        <w:rPr>
          <w:rtl w:val="true"/>
        </w:rPr>
        <w:t>)</w:t>
      </w:r>
      <w:r>
        <w:rPr>
          <w:rtl w:val="true"/>
        </w:rPr>
        <w:t>جهت اوّل</w:t>
      </w:r>
      <w:r>
        <w:rPr>
          <w:rtl w:val="true"/>
        </w:rPr>
        <w:t xml:space="preserve">: </w:t>
      </w:r>
      <w:r>
        <w:rPr>
          <w:rtl w:val="true"/>
        </w:rPr>
        <w:t>پراکندگی ظرایف معارفی در آثار مرحوم میرزا</w:t>
      </w:r>
      <w:bookmarkEnd w:id="31"/>
    </w:p>
    <w:p>
      <w:pPr>
        <w:pStyle w:val="BookText"/>
        <w:rPr/>
      </w:pPr>
      <w:r>
        <w:rPr>
          <w:rFonts w:ascii="IRNazanin" w:hAnsi="IRNazanin" w:eastAsia="IRNazanin"/>
          <w:color w:val="111111"/>
          <w:sz w:val="28"/>
          <w:sz w:val="28"/>
          <w:szCs w:val="28"/>
          <w:rtl w:val="true"/>
          <w:lang w:bidi="fa-IR"/>
        </w:rPr>
        <w:t>دأب مصنّف این نبوده که همه ی جزئیّات یک بحث را در یک اثر،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بحث دارای ابعاد مختلفی است، امّا در یک اثر، تنها بخشی از این ابعاد مورد بررسی قرار گرفته و بخش های دیگر در آثار دیگر ایشان قابل پی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موضوعی خاصّ به مطالعه ی یک اثر اکتفا شود، همه ی ظرایف مطرح پیرامون آن موضوع، به کف نمی آیند و برخی پرسش ها بی پاسخ باقی می 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ی نخست، 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 را به عنوان نوری معرّفی می کنند که انسان به روشنگری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قبیح را در می یابد و صادق و کاذب و غاشّ و خائن را به آن در می یابد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امّا در عین حال هیچ اشاره ای به این نمی کنند که حسن و قبح مکشوف به عقل، حسن و قبحی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نمی پردازند که عاقل به روشنگری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تفکیک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و حرام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قبیح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اثر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w:t>
      </w:r>
    </w:p>
    <w:p>
      <w:pPr>
        <w:pStyle w:val="BookText"/>
        <w:rPr/>
      </w:pPr>
      <w:r>
        <w:rPr>
          <w:rFonts w:ascii="IRNazanin" w:hAnsi="IRNazanin" w:eastAsia="IRNazanin"/>
          <w:color w:val="111111"/>
          <w:sz w:val="28"/>
          <w:sz w:val="28"/>
          <w:szCs w:val="28"/>
          <w:rtl w:val="true"/>
          <w:lang w:bidi="fa-IR"/>
        </w:rPr>
        <w:t xml:space="preserve">مرحوم میرزا، این موارد را مجموعاً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غاية المُنى</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الهداية</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مورد بحث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اگر کسی صرفاً به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از درک این ظرایف بحث عقل، محروم می ماند و حتّی ممکن است در شناخت دیدگاه ایشان در بحث عقل، به اشتباه هم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ی دوم 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العقل من اربعة اشياء</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را نقل می فرمایند ولی پیرامون آن، هیچ توضیحی ارائه نمی کنند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تحلیل این روایت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رساله، تفاوت علم و عقل را هم به مُدرَک و هم به مُدرِک بازگردانده اند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 عقل از واجد علم این امتیاز را دارد که واجد حیات و قدرت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نکته را در بحث از حجج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فرموده اند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بدون مراجعه به این رسائل معارفی و اصولی، برداشت ایشان از این روایت شریف، قابل فهم نخواهد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سوم در بحث تردّد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بر این جنبه تمرکز کرده اند که تردّد خداوند به معنای تردید و شک و از سر جهل نیست، بلکه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تردّد از سر حرّیّت و قدرت است و خداوند از سر محبّت به بنده اش، و نه از سر مغلوبیّت در قبال اراده ی او، از قبض روح وی دست می کشد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امّا این که تردّد ممکن است در چه مراحلی از خصال سبع رخ دهد، مورد بحث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ایشان </w:t>
      </w:r>
      <w:bookmarkStart w:id="32" w:name="pg8647_74774"/>
    </w:p>
    <w:p>
      <w:pPr>
        <w:pStyle w:val="BookText"/>
        <w:rPr/>
      </w:pPr>
      <w:bookmarkEnd w:id="32"/>
      <w:r>
        <w:rPr>
          <w:rFonts w:ascii="IRNazanin" w:hAnsi="IRNazanin" w:eastAsia="IRNazanin"/>
          <w:color w:val="111111"/>
          <w:sz w:val="28"/>
          <w:sz w:val="28"/>
          <w:szCs w:val="28"/>
          <w:rtl w:val="true"/>
          <w:lang w:bidi="fa-IR"/>
        </w:rPr>
        <w:t xml:space="preserve">در این باره بیانی را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فرموده اند که در هیچ یک از آثار دیگر ردّ پا ندارد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ایشان در این اثر بر اساس روایات تحلیل می کنند که تردّد به کار رفته در احادیث قدسی، اشاره به وقتی است که مراحل مشیّتّ، اراده، تقدیر و قضا صورت گرفته و فقط امضای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دقایق و جزئیّات از بحث تردّد، بدون مراجعه به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سر بسته و در بسته باقی می ماند</w:t>
      </w:r>
      <w:r>
        <w:rPr>
          <w:rFonts w:eastAsia="IRNazanin" w:cs="IRNazanin"/>
          <w:color w:val="111111"/>
          <w:sz w:val="28"/>
          <w:szCs w:val="28"/>
          <w:rtl w:val="true"/>
          <w:lang w:bidi="fa-IR"/>
        </w:rPr>
        <w:t>.</w:t>
      </w:r>
    </w:p>
    <w:p>
      <w:pPr>
        <w:pStyle w:val="Heading3"/>
        <w:numPr>
          <w:ilvl w:val="2"/>
          <w:numId w:val="1"/>
        </w:numPr>
        <w:rPr/>
      </w:pPr>
      <w:bookmarkStart w:id="33" w:name="__RefHeading___Toc2284607_653776707"/>
      <w:bookmarkStart w:id="34" w:name="_Toc12"/>
      <w:bookmarkEnd w:id="33"/>
      <w:r>
        <w:rPr/>
        <w:t>2</w:t>
      </w:r>
      <w:r>
        <w:rPr>
          <w:rtl w:val="true"/>
        </w:rPr>
        <w:t xml:space="preserve">- </w:t>
      </w:r>
      <w:r>
        <w:rPr/>
        <w:t>3</w:t>
      </w:r>
      <w:r>
        <w:rPr>
          <w:rtl w:val="true"/>
        </w:rPr>
        <w:t>)</w:t>
      </w:r>
      <w:r>
        <w:rPr>
          <w:rtl w:val="true"/>
        </w:rPr>
        <w:t>جهت دوم</w:t>
      </w:r>
      <w:r>
        <w:rPr>
          <w:rtl w:val="true"/>
        </w:rPr>
        <w:t xml:space="preserve">: </w:t>
      </w:r>
      <w:r>
        <w:rPr>
          <w:rtl w:val="true"/>
        </w:rPr>
        <w:t>فرهنگ لغات برخاسته از نظام معارفی</w:t>
      </w:r>
      <w:bookmarkEnd w:id="34"/>
    </w:p>
    <w:p>
      <w:pPr>
        <w:pStyle w:val="BookText"/>
        <w:rPr/>
      </w:pPr>
      <w:r>
        <w:rPr>
          <w:rFonts w:ascii="IRNazanin" w:hAnsi="IRNazanin" w:eastAsia="IRNazanin"/>
          <w:color w:val="111111"/>
          <w:sz w:val="28"/>
          <w:sz w:val="28"/>
          <w:szCs w:val="28"/>
          <w:rtl w:val="true"/>
          <w:lang w:bidi="fa-IR"/>
        </w:rPr>
        <w:t xml:space="preserve">هر چند مرحوم میرزا، در بحث معنا شناسی الفاظ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ویژه دارند، امّا دریافت آن که ایشان، در آینه و متناسب با معنای لغوی یک لفظ، چه حقیقتی را رصد کرده اند، نیاز به تسلّط بر مبانی معارفی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تسلّط تا آن جا ضرورت پیدا می کند که حتّی تعیین تکلیف قرائت صحیح یک لفظ بدان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برخی از آثار مطبوع، مصحِّح،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کرده، در حالی که معنای این لفظ، با فضای بحث ایشان، هیچ گونه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صحیح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مرحوم میرزا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فقیر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مرحوم میرزا در آثار مستقیم خود الفاظی را به کار برده اند که مرادفات آن ها با همان معنا در تقریرات یا تألیفات بعضی شاگردان ایشان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تسلّط کافی نسبت به مبانی معارفی وجود نداشته باشد، این احتمال، جدّی است که عمق مطلب طرح شده در تقریرات ایشان یا تألیفات شاگردان شان به کف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تا آن جا پیش می رود که گاه برخی افراد، نسبت به مقصود مصنّف، دچار سوء برداشت می شوند و ایشان را به تناقض گویی یا تبدّل رأی، متّهم می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تألیفات مرحوم میرزا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تألیفات و تقریرات </w:t>
      </w:r>
      <w:bookmarkStart w:id="35" w:name="pg8647_74775"/>
    </w:p>
    <w:p>
      <w:pPr>
        <w:pStyle w:val="BookText"/>
        <w:rPr/>
      </w:pPr>
      <w:bookmarkEnd w:id="35"/>
      <w:r>
        <w:rPr>
          <w:rFonts w:ascii="IRNazanin" w:hAnsi="IRNazanin" w:eastAsia="IRNazanin"/>
          <w:color w:val="111111"/>
          <w:sz w:val="28"/>
          <w:sz w:val="28"/>
          <w:szCs w:val="28"/>
          <w:rtl w:val="true"/>
          <w:lang w:bidi="fa-IR"/>
        </w:rPr>
        <w:t>بعضی از شاگردان ایشان، دقیقاً به معنای واحد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محتوای مطرح شده پیرامون این دو لفظ، دقّت کافی نشود، ممکن است این توهّم شکل بگیرد که مرحوم میرزا در تحلیل فعل اختیاری، نخست مبنایی را اتّخاذ کرده و بعد ها از آن بازگشته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ی دوم می توان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که در برخی تقاریر شاگردان ایشان مطرح گردیده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منظور مقرّر از این تعبیر دقیقاً همان چیزی است که در آثار مستقلّ مرحوم میرزا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درحالی است که مرحوم میرزا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اند که ویژگی ها و احکامی متفاوت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این دو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مستلزم آشنایی کامل با فضای بحث و مبانی مرحوم میرزا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احکام این دو با هم خلط می شوند و در نتیجه در فرایند دستیابی به مقصود مرحوم میرزا، انحراف رخ می دهد</w:t>
      </w:r>
      <w:r>
        <w:rPr>
          <w:rFonts w:eastAsia="IRNazanin" w:cs="IRNazanin"/>
          <w:color w:val="111111"/>
          <w:sz w:val="28"/>
          <w:szCs w:val="28"/>
          <w:rtl w:val="true"/>
          <w:lang w:bidi="fa-IR"/>
        </w:rPr>
        <w:t>.</w:t>
      </w:r>
    </w:p>
    <w:p>
      <w:pPr>
        <w:pStyle w:val="Heading3"/>
        <w:numPr>
          <w:ilvl w:val="2"/>
          <w:numId w:val="1"/>
        </w:numPr>
        <w:rPr/>
      </w:pPr>
      <w:bookmarkStart w:id="36" w:name="__RefHeading___Toc2284609_653776707"/>
      <w:bookmarkStart w:id="37" w:name="_Toc13"/>
      <w:bookmarkEnd w:id="36"/>
      <w:r>
        <w:rPr/>
        <w:t>3-3</w:t>
      </w:r>
      <w:r>
        <w:rPr>
          <w:rtl w:val="true"/>
        </w:rPr>
        <w:t>)</w:t>
      </w:r>
      <w:r>
        <w:rPr>
          <w:rtl w:val="true"/>
        </w:rPr>
        <w:t>جهت سوم</w:t>
      </w:r>
      <w:r>
        <w:rPr>
          <w:rtl w:val="true"/>
        </w:rPr>
        <w:t xml:space="preserve">: </w:t>
      </w:r>
      <w:r>
        <w:rPr>
          <w:rtl w:val="true"/>
        </w:rPr>
        <w:t>تأثیرو تأثر مؤلّفه های اصولی و معارفی</w:t>
      </w:r>
      <w:bookmarkEnd w:id="37"/>
    </w:p>
    <w:p>
      <w:pPr>
        <w:pStyle w:val="BookText"/>
        <w:rPr/>
      </w:pPr>
      <w:r>
        <w:rPr>
          <w:rFonts w:ascii="IRNazanin" w:hAnsi="IRNazanin" w:eastAsia="IRNazanin"/>
          <w:color w:val="111111"/>
          <w:sz w:val="28"/>
          <w:sz w:val="28"/>
          <w:szCs w:val="28"/>
          <w:rtl w:val="true"/>
          <w:lang w:bidi="fa-IR"/>
        </w:rPr>
        <w:t xml:space="preserve">ضرورت تسلّط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آثار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سوّمی نیز خودنمایی می کند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نظام معارفی مصنّف، در ارتباطی وثیق بر هم تأثیر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ایشان شامل متفرّقات نامربوط به هم نیست، بلکه با هم پیوستگی و در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ایشان در یک بحث از تعابیر یا پیش فرض هایی بهره می گیرند که در اثری دیگر معرّفی و تحلیل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گاه تعابیر ایشان در یک اثر، حکم کُد هایی را دارند که رمزگشایی از آن ها منوط به مطالعه ی کامل اثر دیگر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ایشان با این شیوه آشنا نباشد، به سراغ تحلیل بنایی می رود که مبانی آن را به درستی در نیافته است، لذا به اشتباه می افتد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اساس وجود شناسی ایشان بر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شده که بُن آن در مباحث علم و عقل گذارده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مباحث ایشان در توحید کاملاً متأثّر از </w:t>
      </w:r>
      <w:bookmarkStart w:id="38" w:name="pg8647_74776"/>
    </w:p>
    <w:p>
      <w:pPr>
        <w:pStyle w:val="BookText"/>
        <w:rPr/>
      </w:pPr>
      <w:bookmarkEnd w:id="38"/>
      <w:r>
        <w:rPr>
          <w:rFonts w:ascii="IRNazanin" w:hAnsi="IRNazanin" w:eastAsia="IRNazanin"/>
          <w:color w:val="111111"/>
          <w:sz w:val="28"/>
          <w:sz w:val="28"/>
          <w:szCs w:val="28"/>
          <w:rtl w:val="true"/>
          <w:lang w:bidi="fa-IR"/>
        </w:rPr>
        <w:t>رویکرد معرفت شناسانه ی ایشان می باشد، یا تحلیل ایشان از مباحث معاد کاملاً برخاسته از هستی شناسی و طبیعیّات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انسانی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ی صرف به این اثر و این تعبیر، ممکن است برداشت شود منظور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تلّقی فلسفی است که نفس انسان را مجرّد از مادّه و لذا ابدی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ایشان از این تعبیر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شود آن جا که مراد خود از انیّت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محفوظ در جمیع حالات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معلوم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معناست که انیّت از ابتدا تا انتهای تحقّق انسان، یک امر ثابت بدون تغییر است که با وجود تطوّرات و تحوّلات انسان، ثابت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 تنگاتنگ صرفاً میان مؤلّفه های مباحث اعتقادی خودنمایی نمی کند،بلکه میان مباحث اصولی و اعتقادی ایشان نیز تعاملی مستحکم بر قرار است</w:t>
      </w:r>
      <w:r>
        <w:rPr>
          <w:rFonts w:eastAsia="IRNazanin" w:cs="IRNazanin"/>
          <w:color w:val="111111"/>
          <w:sz w:val="28"/>
          <w:szCs w:val="28"/>
          <w:rtl w:val="true"/>
          <w:lang w:bidi="fa-IR"/>
        </w:rPr>
        <w:t>.</w:t>
      </w:r>
    </w:p>
    <w:p>
      <w:pPr>
        <w:pStyle w:val="Heading2"/>
        <w:numPr>
          <w:ilvl w:val="1"/>
          <w:numId w:val="1"/>
        </w:numPr>
        <w:rPr/>
      </w:pPr>
      <w:bookmarkStart w:id="39" w:name="__RefHeading___Toc2284611_653776707"/>
      <w:bookmarkStart w:id="40" w:name="_Toc14"/>
      <w:bookmarkEnd w:id="39"/>
      <w:r>
        <w:rPr>
          <w:rtl w:val="true"/>
        </w:rPr>
        <w:t>نمونه ی نخست</w:t>
      </w:r>
      <w:bookmarkEnd w:id="40"/>
    </w:p>
    <w:p>
      <w:pPr>
        <w:pStyle w:val="BookText"/>
        <w:rPr/>
      </w:pPr>
      <w:r>
        <w:rPr>
          <w:rFonts w:ascii="IRNazanin" w:hAnsi="IRNazanin" w:eastAsia="IRNazanin"/>
          <w:color w:val="111111"/>
          <w:sz w:val="28"/>
          <w:sz w:val="28"/>
          <w:szCs w:val="28"/>
          <w:rtl w:val="true"/>
          <w:lang w:bidi="fa-IR"/>
        </w:rPr>
        <w:t xml:space="preserve">ایشان بحث خود درباره ی مشتقّات اسمیّه را بر تحلیل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فعل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نیز بر مبنای تحلیل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ایشان از جوهر و عرض نیز به طور کامل از مباحث طبیعیّات و به طور مشخّص از قائل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است</w:t>
      </w:r>
      <w:r>
        <w:rPr>
          <w:rFonts w:eastAsia="IRNazanin" w:cs="IRNazanin"/>
          <w:color w:val="111111"/>
          <w:sz w:val="28"/>
          <w:szCs w:val="28"/>
          <w:rtl w:val="true"/>
          <w:lang w:bidi="fa-IR"/>
        </w:rPr>
        <w:t>.</w:t>
      </w:r>
    </w:p>
    <w:p>
      <w:pPr>
        <w:pStyle w:val="Heading2"/>
        <w:numPr>
          <w:ilvl w:val="1"/>
          <w:numId w:val="1"/>
        </w:numPr>
        <w:rPr/>
      </w:pPr>
      <w:bookmarkStart w:id="41" w:name="__RefHeading___Toc2284613_653776707"/>
      <w:bookmarkStart w:id="42" w:name="_Toc15"/>
      <w:bookmarkEnd w:id="41"/>
      <w:r>
        <w:rPr>
          <w:rtl w:val="true"/>
        </w:rPr>
        <w:t>نمونه ی دوم</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عنوان نخستین بحث های اصولی خود، در این باره بحث می کنند که الفاظ برای حقایق خارجیّه وضع شده است، نه مفاهیم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کاملاً مبتنی بر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 معرفت شناسانه ی خود قائلند که ما حقایق خارجی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مستقیماً به ادراک آن ها نائل می شویم و هیچ گاه صورت ذهنی برای ادراک این حقایق وساطت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مبنا تثبیت شد، روشن است </w:t>
      </w:r>
      <w:bookmarkStart w:id="43" w:name="pg8647_74777"/>
    </w:p>
    <w:p>
      <w:pPr>
        <w:pStyle w:val="BookText"/>
        <w:rPr/>
      </w:pPr>
      <w:bookmarkEnd w:id="43"/>
      <w:r>
        <w:rPr>
          <w:rFonts w:ascii="IRNazanin" w:hAnsi="IRNazanin" w:eastAsia="IRNazanin"/>
          <w:color w:val="111111"/>
          <w:sz w:val="28"/>
          <w:sz w:val="28"/>
          <w:szCs w:val="28"/>
          <w:rtl w:val="true"/>
          <w:lang w:bidi="fa-IR"/>
        </w:rPr>
        <w:t>که قرار داد و کاربرد الفاظ به منظور اشاره به همین حقایق مکشوف است و می توان با الفاظ، اوّلاً و بالذّات به همان 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قائل شویم که مشارُ اليه الفاظ، اوّلاً و بالذّات، مفاهیم ذهنی هستند، به خطا رفته ایم و از این مبنای معرفت شناسانه عدول کرده ایم</w:t>
      </w:r>
      <w:r>
        <w:rPr>
          <w:rFonts w:eastAsia="IRNazanin" w:cs="IRNazanin"/>
          <w:color w:val="111111"/>
          <w:sz w:val="28"/>
          <w:szCs w:val="28"/>
          <w:rtl w:val="true"/>
          <w:lang w:bidi="fa-IR"/>
        </w:rPr>
        <w:t>.</w:t>
      </w:r>
    </w:p>
    <w:p>
      <w:pPr>
        <w:pStyle w:val="Heading2"/>
        <w:numPr>
          <w:ilvl w:val="1"/>
          <w:numId w:val="1"/>
        </w:numPr>
        <w:rPr/>
      </w:pPr>
      <w:bookmarkStart w:id="44" w:name="__RefHeading___Toc2284615_653776707"/>
      <w:bookmarkStart w:id="45" w:name="_Toc16"/>
      <w:bookmarkEnd w:id="44"/>
      <w:r>
        <w:rPr>
          <w:rtl w:val="true"/>
        </w:rPr>
        <w:t>نمونه ی سوم</w:t>
      </w:r>
      <w:bookmarkEnd w:id="45"/>
    </w:p>
    <w:p>
      <w:pPr>
        <w:pStyle w:val="BookText"/>
        <w:rPr/>
      </w:pPr>
      <w:r>
        <w:rPr>
          <w:rFonts w:ascii="IRNazanin" w:hAnsi="IRNazanin" w:eastAsia="IRNazanin"/>
          <w:color w:val="111111"/>
          <w:sz w:val="28"/>
          <w:sz w:val="28"/>
          <w:szCs w:val="28"/>
          <w:rtl w:val="true"/>
          <w:lang w:bidi="fa-IR"/>
        </w:rPr>
        <w:t xml:space="preserve">ایشان در باب نخست و باب سیزدهم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رابطه ی الفاظ و معانی و بحث وضع و استعمال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نخست بیان می فرمایند که الفاظ برای حقایق خارجیّه بیان شده اند و این حقایق را شامل سه دسته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متعال،حقایق نورانی و حقایق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نکته ی مهم در تبیین ایشان در این دو باب، مطرح نشده و آن تحلیل ایشان از دلالت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ی 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نمی شود که این گونه الفاظ به چه چیز اشاره می کنند؟ و آیا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آن ها نیز می شود یا خیر؟ این سؤال هنگامی پاسخ می گیرد که به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ایشان مراجعه و مشاهده می کنیم که ایشان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را برای الفاظی گشوده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يكشفه العلم بلا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این عنوان قرار می گیرند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ها نمی شود و مشارُ الیه آن ها در عین این که محقّق نیست، امّا صورت ذهنی هم نیست</w:t>
      </w:r>
      <w:r>
        <w:rPr>
          <w:rFonts w:eastAsia="IRNazanin" w:cs="IRNazanin"/>
          <w:color w:val="111111"/>
          <w:sz w:val="28"/>
          <w:szCs w:val="28"/>
          <w:rtl w:val="true"/>
          <w:lang w:bidi="fa-IR"/>
        </w:rPr>
        <w:t>.</w:t>
      </w:r>
    </w:p>
    <w:p>
      <w:pPr>
        <w:pStyle w:val="Heading2"/>
        <w:numPr>
          <w:ilvl w:val="1"/>
          <w:numId w:val="1"/>
        </w:numPr>
        <w:rPr/>
      </w:pPr>
      <w:bookmarkStart w:id="46" w:name="__RefHeading___Toc2284617_653776707"/>
      <w:bookmarkStart w:id="47" w:name="_Toc17"/>
      <w:bookmarkEnd w:id="46"/>
      <w:r>
        <w:rPr>
          <w:rtl w:val="true"/>
        </w:rPr>
        <w:t>نمونه ی چهارم</w:t>
      </w:r>
      <w:bookmarkEnd w:id="47"/>
    </w:p>
    <w:p>
      <w:pPr>
        <w:pStyle w:val="Heading3"/>
        <w:numPr>
          <w:ilvl w:val="2"/>
          <w:numId w:val="1"/>
        </w:numPr>
        <w:rPr/>
      </w:pPr>
      <w:bookmarkStart w:id="48" w:name="__RefHeading___Toc2284619_653776707"/>
      <w:bookmarkStart w:id="49" w:name="_Toc18"/>
      <w:bookmarkEnd w:id="48"/>
      <w:r>
        <w:rPr>
          <w:rtl w:val="true"/>
        </w:rPr>
        <w:t>اشاره</w:t>
      </w:r>
      <w:bookmarkEnd w:id="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مجموع باب دوم و چهاردهم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هم روشنگر جزئیّات می دانند و هم كاشف كلّيّات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مواجهه ی اوّلیّه با این تعبیر به نظر می رسد ایشان از اصطلاح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برده اند و هیچ قرینه ی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منظور خاصّ ایشان از این تعابیر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w:t>
      </w:r>
      <w:bookmarkStart w:id="50" w:name="pg8647_74778"/>
    </w:p>
    <w:p>
      <w:pPr>
        <w:pStyle w:val="BookText"/>
        <w:rPr/>
      </w:pPr>
      <w:bookmarkEnd w:id="50"/>
      <w:r>
        <w:rPr>
          <w:rFonts w:ascii="IRNazanin" w:hAnsi="IRNazanin" w:eastAsia="IRNazanin"/>
          <w:color w:val="111111"/>
          <w:sz w:val="28"/>
          <w:sz w:val="28"/>
          <w:szCs w:val="28"/>
          <w:rtl w:val="true"/>
          <w:lang w:bidi="fa-IR"/>
        </w:rPr>
        <w:t xml:space="preserve">در این باره تنها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گشایی می کند </w:t>
      </w:r>
      <w:r>
        <w:rPr>
          <w:rStyle w:val="FootnoteAnchor"/>
          <w:rtl w:val="true"/>
        </w:rPr>
        <w:footnoteReference w:id="36"/>
      </w:r>
      <w:r>
        <w:rPr>
          <w:rFonts w:ascii="IRNazanin" w:hAnsi="IRNazanin" w:eastAsia="IRNazanin"/>
          <w:color w:val="111111"/>
          <w:sz w:val="28"/>
          <w:sz w:val="28"/>
          <w:szCs w:val="28"/>
          <w:rtl w:val="true"/>
          <w:lang w:bidi="fa-IR"/>
        </w:rPr>
        <w:t xml:space="preserve">و تعریف معارفی این دو عنوان و مبنای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کلیدی است که مخاطب را در فهم این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مهم این است که مصنّف هیچ گاه قرار داد نکرده مباحث معارفی را برای کسانی مطرح کند که علاقه و ورودی در علم اصول ندارند، بلکه به جرأت می توان ادّعا کرد که مباحث اصولی ایشان، تأثیر مستقیم بر همه ی مباحث معارفی دارد؛ همان گونه که مستقیماً از مباحث معارفی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برای کسانی که متعلّم منظومه ی معارفی ایشان هستند، ضروری است که در کنار بحث های اعتقادی، یک دوره ی کامل از بحث های اصولی ایشان را تلقّی کنند تا به درکی درست و کامل از مباحث معارفی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رویکرد در رتبه ی مقدّم، برای نظریّه پردازان و مدافعان،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پژوهان و مفسّران نظام ایشان، بدون مراجعه به کلّ آثار معارفی و اصولی مرحوم میرزا نمی توانند به آراء ایشان در بحث های مختلف، دست یابند و تلقّی به دست آمده را متقن و تمام شده تلقّی کنند</w:t>
      </w:r>
      <w:r>
        <w:rPr>
          <w:rFonts w:eastAsia="IRNazanin" w:cs="IRNazanin"/>
          <w:color w:val="111111"/>
          <w:sz w:val="28"/>
          <w:szCs w:val="28"/>
          <w:rtl w:val="true"/>
          <w:lang w:bidi="fa-IR"/>
        </w:rPr>
        <w:t>.</w:t>
      </w:r>
    </w:p>
    <w:p>
      <w:pPr>
        <w:pStyle w:val="Heading3"/>
        <w:numPr>
          <w:ilvl w:val="2"/>
          <w:numId w:val="1"/>
        </w:numPr>
        <w:rPr/>
      </w:pPr>
      <w:bookmarkStart w:id="51" w:name="__RefHeading___Toc2284621_653776707"/>
      <w:bookmarkStart w:id="52" w:name="_Toc19"/>
      <w:bookmarkEnd w:id="51"/>
      <w:r>
        <w:rPr/>
        <w:t>4</w:t>
      </w:r>
      <w:r>
        <w:rPr>
          <w:rtl w:val="true"/>
        </w:rPr>
        <w:t>)</w:t>
      </w:r>
      <w:r>
        <w:rPr>
          <w:rtl w:val="true"/>
        </w:rPr>
        <w:t>رده بندی آثار معارفی</w:t>
      </w:r>
      <w:bookmarkEnd w:id="52"/>
    </w:p>
    <w:p>
      <w:pPr>
        <w:pStyle w:val="BookText"/>
        <w:rPr/>
      </w:pPr>
      <w:r>
        <w:rPr>
          <w:rFonts w:ascii="IRNazanin" w:hAnsi="IRNazanin" w:eastAsia="IRNazanin"/>
          <w:color w:val="111111"/>
          <w:sz w:val="28"/>
          <w:sz w:val="28"/>
          <w:szCs w:val="28"/>
          <w:rtl w:val="true"/>
          <w:lang w:bidi="fa-IR"/>
        </w:rPr>
        <w:t>مجموعه ی آثار معارفی که به دست ما رسیده به ترتیب اهمّیّت و اعتبار، در سه رده، قابل طبقه بندی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رده ی نخست آثاری قرار دارند که مرحوم میرزا خود به تألیف آن ها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های اعتقادی مانند ابواب الهُدى، اساس معارف القرآن، انوار الهداية، رسالة فى البداء وخلقة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های اخلاقی و عملی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المُنى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های اصولی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السّنيّة و العنايات الرّضويّة، مصباح الهُدى، </w:t>
      </w:r>
      <w:bookmarkStart w:id="53" w:name="pg8647_74779"/>
    </w:p>
    <w:p>
      <w:pPr>
        <w:pStyle w:val="BookText"/>
        <w:rPr/>
      </w:pPr>
      <w:bookmarkEnd w:id="53"/>
      <w:r>
        <w:rPr>
          <w:rFonts w:ascii="IRNazanin" w:hAnsi="IRNazanin" w:eastAsia="IRNazanin"/>
          <w:color w:val="111111"/>
          <w:sz w:val="28"/>
          <w:sz w:val="28"/>
          <w:szCs w:val="28"/>
          <w:rtl w:val="true"/>
          <w:lang w:bidi="fa-IR"/>
        </w:rPr>
        <w:t>اصول وسیط و رساله ی افتاء و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قرآنی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بَعدَ ما عَرَفتَ، وجه اعجاز القرآن و نامه ی شاهزاده افسر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فقهی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الکرّ، شرائط التّكليف و النّجاسات، الطّهارة وطهارات الثّلاثة، في بعض احكام الصّلوة و رساله ی ردّیّه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صوارم عقلیّه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این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انوار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به خطّ خود مرحوم میرزا موجودند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نسخ متعدّد رونویسی شده توسّط شاگردان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اسناد هیچ یک از موارد یاد شده به مرحوم میرزا،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رده ی دوم تقریرات شاگردان ایشان قرار می گیرد که محصول تعلّم مباحث معارفی از محضر مرحوم میرزاست، امّا مطالب، توسّط شاگردان ایشان، تقریر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می 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اعتقادی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النّبي، مادّه و صورت عالم تشریع و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شیخ محمود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اصولی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مباحث اصل برائت و احتیاط، رساله ی حجّيّة القرآن و رساله ی خاتمة الاصول که جملگی از تقریرات مرحوم شیخ محمود حلبی است و نیز تقریرات اصولی مرحوم ملکی میانجی و مرحوم مروارید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هایی از رسائل حجّيّة القرآن، مناصب النّبى و هناک، به گواهی اصلاحات مرحوم میرزا در حواشی بعضی صفحات، از نظر استاد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رده ی سوم تألیفات شاگردان ایشان قرار دارد که در عنوان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 ها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 رده بندی دو نکته ی مهم را باید مدّ نظر قرار داد</w:t>
      </w:r>
      <w:r>
        <w:rPr>
          <w:rFonts w:eastAsia="IRNazanin" w:cs="IRNazanin"/>
          <w:color w:val="111111"/>
          <w:sz w:val="28"/>
          <w:szCs w:val="28"/>
          <w:rtl w:val="true"/>
          <w:lang w:bidi="fa-IR"/>
        </w:rPr>
        <w:t>:</w:t>
      </w:r>
    </w:p>
    <w:p>
      <w:pPr>
        <w:pStyle w:val="Heading2"/>
        <w:numPr>
          <w:ilvl w:val="1"/>
          <w:numId w:val="1"/>
        </w:numPr>
        <w:rPr/>
      </w:pPr>
      <w:bookmarkStart w:id="54" w:name="__RefHeading___Toc2284623_653776707"/>
      <w:bookmarkStart w:id="55" w:name="_Toc20"/>
      <w:bookmarkEnd w:id="54"/>
      <w:r>
        <w:rPr>
          <w:rtl w:val="true"/>
        </w:rPr>
        <w:t>نکته ی نخست</w:t>
      </w:r>
      <w:r>
        <w:rPr>
          <w:rtl w:val="true"/>
        </w:rPr>
        <w:t>: «</w:t>
      </w:r>
      <w:r>
        <w:rPr>
          <w:rtl w:val="true"/>
        </w:rPr>
        <w:t>تقریرات</w:t>
      </w:r>
      <w:r>
        <w:rPr>
          <w:rtl w:val="true"/>
        </w:rPr>
        <w:t xml:space="preserve">»: </w:t>
      </w:r>
      <w:r>
        <w:rPr>
          <w:rtl w:val="true"/>
        </w:rPr>
        <w:t xml:space="preserve">در رده ی دوم، </w:t>
      </w:r>
      <w:r>
        <w:rPr>
          <w:rtl w:val="true"/>
        </w:rPr>
        <w:t>«</w:t>
      </w:r>
      <w:r>
        <w:rPr>
          <w:rtl w:val="true"/>
        </w:rPr>
        <w:t>تألیفات شاگردان</w:t>
      </w:r>
      <w:r>
        <w:rPr>
          <w:rtl w:val="true"/>
        </w:rPr>
        <w:t xml:space="preserve">»: </w:t>
      </w:r>
      <w:r>
        <w:rPr>
          <w:rtl w:val="true"/>
        </w:rPr>
        <w:t>در رده ی سوم</w:t>
      </w:r>
      <w:bookmarkEnd w:id="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تقریرات شاگردان مرحوم میرزا را با تألیفات خود ایشان در یک رتبه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آن است که به طور طبیعی وقتی صاحب اندیشه ای، خود به تبیین </w:t>
      </w:r>
    </w:p>
    <w:p>
      <w:pPr>
        <w:pStyle w:val="BookText"/>
        <w:rPr/>
      </w:pPr>
      <w:r>
        <w:rPr>
          <w:rFonts w:ascii="IRNazanin" w:hAnsi="IRNazanin" w:eastAsia="IRNazanin"/>
          <w:color w:val="111111"/>
          <w:sz w:val="28"/>
          <w:sz w:val="28"/>
          <w:szCs w:val="28"/>
          <w:rtl w:val="true"/>
          <w:lang w:bidi="fa-IR"/>
        </w:rPr>
        <w:t>مقاصدش اقدام می کند، ریز بینی ها و موشکافی هایی را اعمال می نماید که چه بسا در تقریر شاگرد او لحاظ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بتوان اثبات کرد که تقریری به طور کامل به نظر استاد رسیده است، باز هم دقّت و اعمال نظری که هنگام تألیف مستقیم، مورد توجّه اوست، در هنگام مطالعه به طور محسوس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 نحوه ی ورود و خروج در بحث ها و به کارگیری الفاظ و تقریب های مختلف در ارائه ی مطلب، بر عهده ی خود مدرّس نیست و لذا چه بسا در مواردی به نظرش برسد در کلّ یک بحث، حقّ مطلب ادا نشده است؛ امّا در عین حال نتواند کلّ آن تقریر را نیز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عرضه ی تقریرات به استاد بدان معنا نیست که واژه واژه ی آن ها به تأیید ایشان رسیده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این مقدّمه، طبیعی است که تألیفات شاگردان ایشان در رتبه ی سوم قرار گیرد؛ چراکه هر یک از آنان در رشته ی خود صاحب نظر بوده اند و اصل بر این است که در تألیفات شان نظر مستقلّ خود را ارائه می کنند، نه لزوماً نظرات استاد شان را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طریق اصولاً هنگامی که صاحب یک نظریّه و مؤسّس یک مکتب، خود دارای تألیفاتی است، حق این است که تألیفات مستقل و مستقیم وی، به عنوان میزان سنجش تقریرات و تألیفات شاگردانش محسوب شود و نسبت به آن 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موضع اصل و فرع، سبب می شودکه آراء استاد، مورد توجّه و دقّت کافی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مکتوبات شاگردان مرحوم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تقریر و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شروح و تعلیقاتی بر آراء ایشان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هنگامی برقرار است که هدف، شناخت دقیق آراء مرحوم میرزا باشد وگرنه روشن است که اگر در پی شناسایی نظرات شاگردان ایشان باشیم، اصل و محور، تألیفات خود آن هاست</w:t>
      </w:r>
      <w:r>
        <w:rPr>
          <w:rFonts w:eastAsia="IRNazanin" w:cs="IRNazanin"/>
          <w:color w:val="111111"/>
          <w:sz w:val="28"/>
          <w:szCs w:val="28"/>
          <w:rtl w:val="true"/>
          <w:lang w:bidi="fa-IR"/>
        </w:rPr>
        <w:t xml:space="preserve">. </w:t>
      </w:r>
      <w:bookmarkStart w:id="56" w:name="pg8647_74781"/>
    </w:p>
    <w:p>
      <w:pPr>
        <w:pStyle w:val="Heading2"/>
        <w:numPr>
          <w:ilvl w:val="1"/>
          <w:numId w:val="1"/>
        </w:numPr>
        <w:rPr/>
      </w:pPr>
      <w:bookmarkStart w:id="57" w:name="__RefHeading___Toc2284625_653776707"/>
      <w:bookmarkStart w:id="58" w:name="_Toc21"/>
      <w:bookmarkEnd w:id="56"/>
      <w:bookmarkEnd w:id="57"/>
      <w:r>
        <w:rPr>
          <w:rtl w:val="true"/>
        </w:rPr>
        <w:t>نکته ی دوم</w:t>
      </w:r>
      <w:r>
        <w:rPr>
          <w:rtl w:val="true"/>
        </w:rPr>
        <w:t xml:space="preserve">: </w:t>
      </w:r>
      <w:r>
        <w:rPr>
          <w:rtl w:val="true"/>
        </w:rPr>
        <w:t xml:space="preserve">مفید بودن </w:t>
      </w:r>
      <w:r>
        <w:rPr>
          <w:rtl w:val="true"/>
        </w:rPr>
        <w:t>«</w:t>
      </w:r>
      <w:r>
        <w:rPr>
          <w:rtl w:val="true"/>
        </w:rPr>
        <w:t>آثار رده ی دوم و سوم</w:t>
      </w:r>
      <w:r>
        <w:rPr>
          <w:rtl w:val="true"/>
        </w:rPr>
        <w:t>»</w:t>
      </w:r>
      <w:bookmarkEnd w:id="58"/>
    </w:p>
    <w:p>
      <w:pPr>
        <w:pStyle w:val="Heading3"/>
        <w:numPr>
          <w:ilvl w:val="2"/>
          <w:numId w:val="1"/>
        </w:numPr>
        <w:rPr/>
      </w:pPr>
      <w:bookmarkStart w:id="59" w:name="__RefHeading___Toc2284627_653776707"/>
      <w:bookmarkStart w:id="60" w:name="_Toc22"/>
      <w:bookmarkEnd w:id="59"/>
      <w:r>
        <w:rPr>
          <w:rtl w:val="true"/>
        </w:rPr>
        <w:t>اشاره</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ی آن چه رفت، این نیست که به تقریرات و تألیفات شاگردان مرحوم میرزا بی اعتنا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تقریرات و تألیفات ارزشمندند و می توان استفاده های معارفی فراوان از آن 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بعضی تعابیر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فهم تعابیر مرحوم میرزا بسیار راه گشاست </w:t>
      </w:r>
      <w:r>
        <w:rPr>
          <w:rStyle w:val="FootnoteAnchor"/>
          <w:rtl w:val="true"/>
        </w:rPr>
        <w:footnoteReference w:id="38"/>
      </w:r>
      <w:r>
        <w:rPr>
          <w:rFonts w:ascii="IRNazanin" w:hAnsi="IRNazanin" w:eastAsia="IRNazanin"/>
          <w:color w:val="111111"/>
          <w:sz w:val="28"/>
          <w:sz w:val="28"/>
          <w:szCs w:val="28"/>
          <w:rtl w:val="true"/>
          <w:lang w:bidi="fa-IR"/>
        </w:rPr>
        <w:t xml:space="preserve">یا تقریرات اصول مرحوم ملکی میانجی، از این جهت منحصر به فرد است </w:t>
      </w:r>
      <w:r>
        <w:rPr>
          <w:rStyle w:val="FootnoteAnchor"/>
          <w:rtl w:val="true"/>
        </w:rPr>
        <w:footnoteReference w:id="39"/>
      </w:r>
      <w:r>
        <w:rPr>
          <w:rFonts w:ascii="IRNazanin" w:hAnsi="IRNazanin" w:eastAsia="IRNazanin"/>
          <w:color w:val="111111"/>
          <w:sz w:val="28"/>
          <w:sz w:val="28"/>
          <w:szCs w:val="28"/>
          <w:rtl w:val="true"/>
          <w:lang w:bidi="fa-IR"/>
        </w:rPr>
        <w:t xml:space="preserve">که بسیاری از 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توضیحات آن، حلّ و 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تقریرات و تألیفات شاگردان مرحوم میرزا در رده ی آثار وی، قرار نمی گیرد، امّا به جدّ قائلیم که برای فهم مقاصد و شرح مجملات ایشان، می 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این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یک از این آثار را نمی توان از گردونه ی بهره وری بیرون راند و مطالب آن را بی فایده تلقّی کرد ولی در عین حال هیچ یک از آثار رده ی دوم و سوم قابلیّت آن را 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روشن تر در میان شاگردان مصنّف نمی توان کسی را پیدا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شارح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حقیقت، آن است که هیچ یک از آثار مستقیم مرحوم میرزا، توسّط شاگردان ایشان شرح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شاگردان مصنّف، باور داشته اند که او متاع بی سابقه ای را به بازار معرفت،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عبارات سنگین مرحوم میرزا در رساله های مستقلّش را شرح و بسط نداده و یک نمای جامع از کلّ نظام معارفی وی ارائه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ها نیز هرگز </w:t>
      </w:r>
    </w:p>
    <w:p>
      <w:pPr>
        <w:pStyle w:val="BookText"/>
        <w:rPr/>
      </w:pPr>
      <w:r>
        <w:rPr>
          <w:rFonts w:ascii="IRNazanin" w:hAnsi="IRNazanin" w:eastAsia="IRNazanin"/>
          <w:color w:val="111111"/>
          <w:sz w:val="28"/>
          <w:sz w:val="28"/>
          <w:szCs w:val="28"/>
          <w:rtl w:val="true"/>
          <w:lang w:bidi="fa-IR"/>
        </w:rPr>
        <w:t>مدّعی چنین جایگاهی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فهم خود از نظام مرحوم میرزا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نمی کرده اند و دیگران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انگاشته اند، بلکه در برابر مرحوم میرزا تواضع و خاکساری تمام داشته اند و خود را خوشه چین خرمن علم و عمل وی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این اظهار نظرها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میرزا مهدی اصفهانی اعلی اللّه مقامه، که شما در این باب هر چه دارید جرقّه ای از شعله ی آن بزرگوار، که به حقّ محمّد و آل محمّد علیهم السّلام بر علوّ درجاتش بیفزاید، روح او عالی است متعالی بفرماید، بنده به قدر یک سوزن از آن شطّ معارف او اشاره کردم و بیشتر بویش را نبرده ام، خوب ایشان در ماه مبارک رمضان معارف می گفتند که باعث نورانیّت ما می شد</w:t>
      </w:r>
      <w:r>
        <w:rPr>
          <w:rFonts w:eastAsia="IRNazanin" w:cs="IRNazanin"/>
          <w:color w:val="111111"/>
          <w:sz w:val="28"/>
          <w:szCs w:val="28"/>
          <w:rtl w:val="true"/>
          <w:lang w:bidi="fa-IR"/>
        </w:rPr>
        <w:t>...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اندازه که مرحوم میرزا مهدی اعلی اللّه مقامه الشّریف اشاره فرموده بودند اشاره می کنم و بیشترش را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و او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وجدان نمی کنم و او وجدان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مقلّد و تابع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شنیده ام می گویم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بدانید که بنده یک جاروکش در اتاق یکی از نوکر های نوکر امام زمان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این جاروکشی که کردم دو مثقال خاکروبه اش گیرم آمده والّا چیزهای بزرگش مال صاحب خانه است و تازه صاحب خانه، نوکر نوکر نوکر امام زمان علیّه السّلام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 که برای درک دیدگاه های مرحوم میرزا باید حتّی المقدور به سرچشمه نزدیک شد و محور اصلی را تألیفات مستقل و مستقیم خود ایشان قرار داد و از تقریرات و تألیفات شاگردان ایشان به عنوان تبیین و شرح نظرات استاد،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که بدون مراجعه به آثار مستقیم مرحوم میرزا نمی توان هیچ بحثی را، از جهت انتساب به ایشان، کامل و تمام شده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هیچ گاه برای فهم کامل و دقیق آراء مصنّف، از مراجعه ی مستقیم به تألیفات ایشان بی نیاز </w:t>
      </w:r>
    </w:p>
    <w:p>
      <w:pPr>
        <w:pStyle w:val="BookText"/>
        <w:rPr/>
      </w:pPr>
      <w:r>
        <w:rPr>
          <w:rFonts w:ascii="IRNazanin" w:hAnsi="IRNazanin" w:eastAsia="IRNazanin"/>
          <w:color w:val="111111"/>
          <w:sz w:val="28"/>
          <w:sz w:val="28"/>
          <w:szCs w:val="28"/>
          <w:rtl w:val="true"/>
          <w:lang w:bidi="fa-IR"/>
        </w:rPr>
        <w:t>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پای بحثی در آثار مستقیم مرحوم میرزا یافت نشد، باید با احتیاط برخورد کرد و از اسناد قطعی مطلب به خود ایشان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احتیاط، به معنای متّهم نمودن شاگردان مرحوم میرزا به بی دقّتی و بدفهمی نیست؛ چرا که به یقین همه ی آن ها حدّاکثر تلاش خود را برای درک و تحلیل آراء استاد شان مبذول داشته اند، امّا به طور طبیعی شاگردان یک استاد، تلقّی یکسانی از درس وی ندارند و خواه ناخواه پیشینه ی فکری و سلیقه ی فردی و اجتهاد آن ها در ادراک و تبیین مطالب استاد، مؤثّر واقع می شود و همین، دستیابی به حاقّ نظر استاد را برای کسانی که با وی فاصله ی زمانی دارند، دشوار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رفت، با کمال تأسّف هیچ یک از شاگردان مرحوم میرزا، تألیفات استاد خود را شرح نکرده و حتّی تعلیقه ی جامعی نسبت به آن ها ارائه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بهترین روش برای زنده نگه داشتن آراء علمی یک استاد در حوزه های علمی، ارائه ی شرح و تعلیقه بر آثار او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نقیصه هر علّتی که داشته باشد، کار را برای آشنایی مستدل و عمیق با آراء مصنّف، دشوار ساخته؛ به گونه ای که برای دستیابی به این هدف،ناچار از رعایت موازین یاد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شاگردان مبرّز مصنّف، هر کدام در رشته هایی صاحب نظر بوده و به خود حق می داده اند که برخی آراء استاد شان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هیچ یک خود را مقلّد و پیرو محض مرحوم میرزا نمی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طور طبیعی، بر اساس آن چه از مبانی ایشان قبول داشته اند، چیز هایی را که از منظر خود قابل دفاع می دانسته اند،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دیدگاه، اختلاف نظر هایی است که بعضاً در تقریرات شاگردان مرحوم میرزا بین مقرّر و استادش، گزارش شده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طرح نظر مستقلّ شاگردان ایشان در تألیفات خود آن ها پر رنگ تر است؛ چراکه اصل اوّلی در این تألیفات، آن است که نظر و برداشت شخصی خود را از مکتب مرحوم میرزا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این تألیفات، هیچ شاهدی بر این که </w:t>
      </w:r>
      <w:bookmarkStart w:id="61" w:name="pg8647_74784"/>
    </w:p>
    <w:p>
      <w:pPr>
        <w:pStyle w:val="BookText"/>
        <w:rPr/>
      </w:pPr>
      <w:bookmarkEnd w:id="61"/>
      <w:r>
        <w:rPr>
          <w:rFonts w:ascii="IRNazanin" w:hAnsi="IRNazanin" w:eastAsia="IRNazanin"/>
          <w:color w:val="111111"/>
          <w:sz w:val="28"/>
          <w:sz w:val="28"/>
          <w:szCs w:val="28"/>
          <w:rtl w:val="true"/>
          <w:lang w:bidi="fa-IR"/>
        </w:rPr>
        <w:t>مصنّف، در خط به خط نوشته، آراء استادش را مطرح می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هیچ یک از شاگردان، مدّعی نبوده اند که متن دیدگاه استاد شان را در تألیفات خود گزارش می کنند</w:t>
      </w:r>
      <w:r>
        <w:rPr>
          <w:rFonts w:eastAsia="IRNazanin" w:cs="IRNazanin"/>
          <w:color w:val="111111"/>
          <w:sz w:val="28"/>
          <w:szCs w:val="28"/>
          <w:rtl w:val="true"/>
          <w:lang w:bidi="fa-IR"/>
        </w:rPr>
        <w:t>.</w:t>
      </w:r>
    </w:p>
    <w:p>
      <w:pPr>
        <w:pStyle w:val="Heading3"/>
        <w:numPr>
          <w:ilvl w:val="2"/>
          <w:numId w:val="1"/>
        </w:numPr>
        <w:rPr/>
      </w:pPr>
      <w:bookmarkStart w:id="62" w:name="__RefHeading___Toc2284629_653776707"/>
      <w:bookmarkStart w:id="63" w:name="_Toc23"/>
      <w:bookmarkEnd w:id="62"/>
      <w:r>
        <w:rPr/>
        <w:t>5</w:t>
      </w:r>
      <w:r>
        <w:rPr>
          <w:rtl w:val="true"/>
        </w:rPr>
        <w:t>)</w:t>
      </w:r>
      <w:r>
        <w:rPr>
          <w:rtl w:val="true"/>
        </w:rPr>
        <w:t>ضرورت مشارکت اصحاب معارف در تنقیح آراء مرحوم میرزا رحمة اللّه</w:t>
      </w:r>
      <w:bookmarkEnd w:id="63"/>
    </w:p>
    <w:p>
      <w:pPr>
        <w:pStyle w:val="BookText"/>
        <w:rPr/>
      </w:pPr>
      <w:r>
        <w:rPr>
          <w:rFonts w:ascii="IRNazanin" w:hAnsi="IRNazanin" w:eastAsia="IRNazanin"/>
          <w:color w:val="111111"/>
          <w:sz w:val="28"/>
          <w:sz w:val="28"/>
          <w:szCs w:val="28"/>
          <w:rtl w:val="true"/>
          <w:lang w:bidi="fa-IR"/>
        </w:rPr>
        <w:t>اکنون بیش از هفتاد سال از ارتحال عالم ملکوتی مرحوم میرزای اصفهانی رحمة اللّه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درک محضر مبارک ایشان محروم بوده ایم و آن چه به دست مان رسیده، حاصل زحمات شاگردان بی واسطه ی ایشان است که هر یک سهمی عظیم در انتقال این میراث به نسل های پس از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آثار مستقیم مرحوم میرزا را با دقّت تمام استنساخ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دروس تلقّی شده از استاد را به قلم خویش تقریر فرموده و همان ها را به شاگردان خود تدریس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 ها تألیفات مستقلّی در تبیین معارف اهل بیت علیهم السّلام از خود باقی گذارده اند و برخی هم بدون ارائه ی اثری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یا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معارف آن بزرگوار را تدریس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مدیون تلاش های خالصانه ی همه ی این بزرگواران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اقدامات اگر نبود، چه بسا بخشی از میراث گران قدر مرحوم میرزا به ما منتقل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کنار سفره ای نشسته ایم که نسل اوّل از شاگردان مرحوم میرزا، کریمانه گسترده اند و همگان را به بهره برداری از غذا های بهشتی آن، دعوت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نشان می دهد که هیچ یک از این بزرگان، از تلاش برای تبیین بهتر و عمیق تر معارف مرحوم میرزا، دریغ نکرده اند و محصول تکاپوی مجدّانه ی خود را در انتقال معارف به نسل بعد، در طبق اخلاص گذارده اند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به نسل دوم و سوم شاگردان مصنّف رسیده است که دین خود را به اهل بيت علیهم السّلام و معارف بی نظیر ایشان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این امر بدون مراجعه به تألیفات خود مرحوم میرزا،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ظرافت ها و احیاناً پیچیدگی ها و بعضاً اختلافاتی که در بیان برخی از شاگردان بی واسطه ی مرحوم میرزا </w:t>
      </w:r>
    </w:p>
    <w:p>
      <w:pPr>
        <w:pStyle w:val="BookText"/>
        <w:rPr/>
      </w:pPr>
      <w:r>
        <w:rPr>
          <w:rFonts w:ascii="IRNazanin" w:hAnsi="IRNazanin" w:eastAsia="IRNazanin"/>
          <w:color w:val="111111"/>
          <w:sz w:val="28"/>
          <w:sz w:val="28"/>
          <w:szCs w:val="28"/>
          <w:rtl w:val="true"/>
          <w:lang w:bidi="fa-IR"/>
        </w:rPr>
        <w:t>به چشم می خورد، ضرورت مراجعه ی مستقیم به آثار مکتوب خود مصنّف را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گذشت، برای استنباط نظر خالص مرحوم میرزا در هر بحثی، چاره ای جز رده بندی آثار معارفی و محور قرار دادن تألیفات خود ایشان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آثار مستقیم مرحوم میرزا فاقد هر گونه شرح و تعلیقه ای از جانب شاگردان نسل اوّل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استنباط و استخراج آراء مرحوم میرزا از آثار خود ایشان، کاری سهل و آسان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مهم، با توجّه به عمق و گستردگی مباحث، از یک یا چند فرد معدود ساخته نیست و نیاز به همکاری جمعی همه ی ارادتمندان به مکتب معارفی مرحوم مصنّف دارد تا دست به دست هم دهند و یکدیگر را در فهم آراء خالص ایشان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از همه ی عزیزان و سروران مکرّمی که به مکتب مرحوم میرزا تعلّق خاطر دارند، دعوت به همکاری و هم فکری می کنیم و خاضعانه از همه ی آن ها درخواست می کنیم که در این تلاش جمعی برای تبیین و تشریح مصنّفات مرحوم میرزا شرکت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خاصّ و آراء علمی شاگردان مرحوم میرزا و شاگردان شاگردان ایشان، محترم و در جای خود قابل طرح و ارائه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بیش از هر چیز جایش خالی است و فعلاً نیازی مبرم به آن احساس می شود، استنباط نظرات مرحوم میرزا با بهره گیری از نگاشته های خود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با موفّقیّت سامان پذیرد، چه بسا بسیاری از اختلاف دیدگاه ها در میان علاقمندان به مکتب مرحوم میرزا، از اساس منتفی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زمان آن رسیده که مدافعان مکتب معارف با محور قرار دادن مکتوبات مؤسس این مکتب، اختلافات خود را به حدّاقل ممکن برسانند و به جای صرف وقت و توان در تخطئه ی یکدیگر، در برابر مخالفان این مکتب، یکصدا شوند و همّ خود را در دفاع عقلی و نقلی از متون خود مصنّف، متمرکز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دقّت و قوّت علمی این متون به اندازه ای هست که اگر به درستی تبیین شوند، پاسخ گوی همه ی اشکال ها و ایراد های مخالفان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حاضر گامی کوچک در همین مسیر تلقّی می شود و محصول تلاش عزیزانی </w:t>
      </w:r>
      <w:bookmarkStart w:id="64" w:name="pg8647_74786"/>
    </w:p>
    <w:p>
      <w:pPr>
        <w:pStyle w:val="BookText"/>
        <w:rPr/>
      </w:pPr>
      <w:bookmarkEnd w:id="64"/>
      <w:r>
        <w:rPr>
          <w:rFonts w:ascii="IRNazanin" w:hAnsi="IRNazanin" w:eastAsia="IRNazanin"/>
          <w:color w:val="111111"/>
          <w:sz w:val="28"/>
          <w:sz w:val="28"/>
          <w:szCs w:val="28"/>
          <w:rtl w:val="true"/>
          <w:lang w:bidi="fa-IR"/>
        </w:rPr>
        <w:t>است که همین دغدغه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همه ی علاقمندان به مکتب معارفی مرحوم میرزا، صمیمانه می خواهیم که با همین عنایت به مکتوب حاضر بنگرند و دعوت ما را برای همکاری در جهت هدف والایی که ترسیم شد، پذیرا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ی بعد، از مخالفان محترمی که در مخالفت خود با مکتب معارفی مرحوم میرزا دغدغه ی علمی دارند، صمیمانه و خاضعانه می خواهیم که اشکال های علمی خود را به آثار رده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مستقیم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دهند و فعلاً از پرداختن به رده ی دوم و سوم آثار معارفی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پاسخ این اشکال ها با محور قرار دادن مکتوبات مصنّف، بهتر و آسان تر امکان پذیر است و با وجود این پاسخ ها، نیازی به حلّ و فصل اشکال های مربوط به آثار رده های بعدی،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که بار ها گفته شد، برای تبیین و شرح نظر مرحوم میرزا، مراجعه به تقریرات و تألیفات شاگردان ایشان کاملاً موجّه و خالی از اشکال است، ولی اگر کسی بخواهد اشکالی را به خود مرحوم میرزا وارد کند، حق ندارد با مراجعه به آثار شاگردان ایشان و بدون ارائه ی هیچ شاهدی از آثار رده ی اوّل، اشکال خود را تمام شده تلقّی کند،بلکه الزاماً باید به عبارتی از خود مصنّف استناد کند تا اسنادی صحیح و قاطع به ایشان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مقام اشکال کردن به هر نویسنده ای استناد به عبارات خود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کسی بخواهد به یکی از شاگردان مرحوم میرزا اشکالی وارد کند، می تواند به نقل عبارات خود او اکتفا نماید</w:t>
      </w:r>
      <w:r>
        <w:rPr>
          <w:rFonts w:eastAsia="IRNazanin" w:cs="IRNazanin"/>
          <w:color w:val="111111"/>
          <w:sz w:val="28"/>
          <w:szCs w:val="28"/>
          <w:rtl w:val="true"/>
          <w:lang w:bidi="fa-IR"/>
        </w:rPr>
        <w:t>.</w:t>
      </w:r>
    </w:p>
    <w:p>
      <w:pPr>
        <w:pStyle w:val="Heading3"/>
        <w:numPr>
          <w:ilvl w:val="2"/>
          <w:numId w:val="1"/>
        </w:numPr>
        <w:rPr/>
      </w:pPr>
      <w:bookmarkStart w:id="65" w:name="__RefHeading___Toc2284631_653776707"/>
      <w:bookmarkStart w:id="66" w:name="_Toc24"/>
      <w:bookmarkEnd w:id="65"/>
      <w:r>
        <w:rPr/>
        <w:t>6</w:t>
      </w:r>
      <w:r>
        <w:rPr>
          <w:rtl w:val="true"/>
        </w:rPr>
        <w:t>)</w:t>
      </w:r>
      <w:r>
        <w:rPr>
          <w:rtl w:val="true"/>
        </w:rPr>
        <w:t>ساز و کار اثبات تبدّل در آراء مصنّف</w:t>
      </w:r>
      <w:bookmarkEnd w:id="6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مقام پیروان مکتب معارفی مرحوم میرزا عمیقاً به این توصیه ی معصومین علیهم السّلام باور داریم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أَنْ تَنْصِبَ رَجُلاً دُونَ الْحُجَّةِ فَتُصَدِّقَهُ فِي كُلِّ مَا قَالَ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مدلول روایت شریف این است که احدی غیر از حجّت خدا را نمی توان صد در صد قابل تصدیق و معصوم از گناه و خطا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 طیف، معصومین قرار دارند که خداوند آن ها را از تمامی لغزش ها مصون داشته است و سر دیگر طیف، دشمنان آنان اند که اصل هر شرّی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دسته، تمامی انسان ها در میانه ی این طیف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مرحوم میرزا مورد عنایت ویژه ی مهدوی علیّه السّلام قرار گرفته اند و دقّت نظر های ژرف و مثال زدنی دارند، امّا ایشان نیز مانند هر انسان غیر معصوم دیگری از خطا و اشتباه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اعتقادی ایشان نه بر اساس اشراقات غیبی، که بر پایه ی عقل و وحی قابل دفاع است و با بهره گیری و تعلّم از این دو منبع، به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طبیعی است که ایشان نیز مانند هر بشر دیگری در برخی موارد ابتدا به اشتباه بیفتند و پس از تأمّلات و تدقیقات بعدی، نظر خود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دقّت و تجدید نظر به مطلبی دست یابند که پیشتر، آن را مطرح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عین حال، توجّه به نکات ذیل در این باره ضروری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تبّدل هایی که بعضاً در آراء ایشان رخ داده به هیچ عنوان در اصول و پایه های معرفتی شان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پایه های اصلی بحث های معارفی ایشان، هیچ گاه متحوّل نشده و از ابتدا تا انتها دست نخورده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تلقّی ایشان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اوصاف و احکام آن، همواره ثابت بوده، تمامی آثار ایشان در این باره، لسان واحد دارند و مؤیّد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تلقّی ایشان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ویژگی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تا انتها تغییری نکرده و در تمامی آثار ایشان، کوچک ترین اضطرابی در این باره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آثار و مباحث اصولی ایشان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ایشان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عین کشف و دارای حجّيّت ذاتی ندانسته اند، بلکه همواره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و حدّاکثر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ناشی از مناشئ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عقلایی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هیچ گاه چنین اتفاقی نیفتاده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کنند، بلکه همواره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و در آثار مختلف اصولی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متقدّم و چه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زوایای مختلف، از همین دیدگاه دفاع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تغییر نظرات ایشان در شاخه ها و فروع مباحث، در تألیفات خود ایشان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عنوان نمونه به دو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 استصحاب، نخست قائل بوده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طریق برقراری حالت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سایر طرق نمی توانند جایگزین آن شوند </w:t>
      </w:r>
      <w:r>
        <w:rPr>
          <w:rStyle w:val="FootnoteAnchor"/>
          <w:rtl w:val="true"/>
        </w:rPr>
        <w:footnoteReference w:id="45"/>
      </w:r>
      <w:r>
        <w:rPr>
          <w:rFonts w:ascii="IRNazanin" w:hAnsi="IRNazanin" w:eastAsia="IRNazanin"/>
          <w:color w:val="111111"/>
          <w:sz w:val="28"/>
          <w:sz w:val="28"/>
          <w:szCs w:val="28"/>
          <w:rtl w:val="true"/>
          <w:lang w:bidi="fa-IR"/>
        </w:rPr>
        <w:t xml:space="preserve">ولی با اصلاحاتی که در نسخه ی آستان قدس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صورت داده اند، از این دیدگاه عدول نموده و نهایتاً قائل شده اند که سایر طرق و حجّت های عقلائیّه نیز می توانند جانشین یقین شوند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نمونه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بحث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بوده اند که یقین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لاکون جواهر و 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شکّ در حدوث آن ها،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هنگامی که یقین نسبت به معدوم بودن جوهر یا عرضی داشتیم و سپس در حدوث و تحقّق یافتن آن، شک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بقاء آن ها بر معدومیّت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جاری می شود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امّا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عدول کرده و قائل شده اند که یقین به معدوم بودن چیزی، نمی تواند طریقی برای ابقاء آن بر معدومیّتش باشد و صرفاً یقین به تحقّق جوهر یا عرض است که می تواند به عنوان طریق ابقاء آن، مطرح شود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تغییر نظری از این دست، در آثار مستقیم و مستقلّ مصنّف مشاهده نشد، برای نسبت دادن تبدّل رأی به ایشان، باید سندی قطعی اقامه شود که خود به چنین چیزی تصریح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صراحت فرموده باشند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در فلان موضوع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برای اثبات مدّعا هایی این گونه، به فرمایش برخی شاگردان ایشان استناد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 در فلان مسأله، نخست قائل به فلان مبنا بودند و بعد نظر ایشان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قول هایی نمی تواند نقش آن سند قطعی را ایفا کند؛ چرا که این احتمال جدّی وجود دارد که تغییر دیدگاه مرحوم میرزا، </w:t>
      </w:r>
      <w:bookmarkStart w:id="67" w:name="pg8647_74789"/>
    </w:p>
    <w:p>
      <w:pPr>
        <w:pStyle w:val="BookText"/>
        <w:rPr/>
      </w:pPr>
      <w:bookmarkEnd w:id="67"/>
      <w:r>
        <w:rPr>
          <w:rFonts w:ascii="IRNazanin" w:hAnsi="IRNazanin" w:eastAsia="IRNazanin"/>
          <w:color w:val="111111"/>
          <w:sz w:val="28"/>
          <w:sz w:val="28"/>
          <w:szCs w:val="28"/>
          <w:rtl w:val="true"/>
          <w:lang w:bidi="fa-IR"/>
        </w:rPr>
        <w:t>برداشت شخصی شاگرد ایشان باشد و خود شان در آن بحث به تغییر دیدگاه خود، تصریح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صرف این گونه نقل قول ها، نمی توان تغییر نظری را به مرحوم میرزا اسناد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برای اسناد تبدّل رأی به مرحوم میرزا، تقریرات شاگردان ایشان مورد استناد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تقریر چنان نظری مطرح شده، امّا در فلان اثر مستقل، مرحوم میرزا از این نظر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 دلیل قطعی و قابل اتّکا به حساب نمی آید؛ چرا که تقریرات مرحوم میرزا با تألیف ایشان در یک رده قرار ندارد و لزوماً انعکاس دهنده ی حاقّ نظرات استاد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مشاهده ی چنین تفاوت هایی، نظر مرحوم میرزا همانی است که در تألیف مستقلّ خود شان انعکاس یافته است و از صرف چنین تفاوتی نمی توان تغییر نظر ایشان را نتیجه گرفت</w:t>
      </w:r>
      <w:r>
        <w:rPr>
          <w:rFonts w:eastAsia="IRNazanin" w:cs="IRNazanin"/>
          <w:color w:val="111111"/>
          <w:sz w:val="28"/>
          <w:szCs w:val="28"/>
          <w:rtl w:val="true"/>
          <w:lang w:bidi="fa-IR"/>
        </w:rPr>
        <w:t>.</w:t>
      </w:r>
    </w:p>
    <w:p>
      <w:pPr>
        <w:pStyle w:val="Heading3"/>
        <w:numPr>
          <w:ilvl w:val="2"/>
          <w:numId w:val="1"/>
        </w:numPr>
        <w:rPr/>
      </w:pPr>
      <w:bookmarkStart w:id="68" w:name="__RefHeading___Toc2284633_653776707"/>
      <w:bookmarkStart w:id="69" w:name="_Toc25"/>
      <w:bookmarkEnd w:id="68"/>
      <w:r>
        <w:rPr/>
        <w:t>7</w:t>
      </w:r>
      <w:r>
        <w:rPr>
          <w:rtl w:val="true"/>
        </w:rPr>
        <w:t>)</w:t>
      </w:r>
      <w:r>
        <w:rPr>
          <w:rtl w:val="true"/>
        </w:rPr>
        <w:t>ضرورت هماهنگی میان متون معارفی با عقل و نقل</w:t>
      </w:r>
      <w:bookmarkEnd w:id="69"/>
    </w:p>
    <w:p>
      <w:pPr>
        <w:pStyle w:val="BookText"/>
        <w:rPr/>
      </w:pPr>
      <w:r>
        <w:rPr>
          <w:rFonts w:ascii="IRNazanin" w:hAnsi="IRNazanin" w:eastAsia="IRNazanin"/>
          <w:color w:val="111111"/>
          <w:sz w:val="28"/>
          <w:sz w:val="28"/>
          <w:szCs w:val="28"/>
          <w:rtl w:val="true"/>
          <w:lang w:bidi="fa-IR"/>
        </w:rPr>
        <w:t>چنان که رفت ،مصنّف، اساس مکتب خود را بر دریافت های وجدانی و تعالیم و حیانی گذارده و آن را در همین بستر به پیش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باید در هر یک از این دو زمینه با دقّت نظر به تعلیم و تعلّم دعاوی ایشان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و جدانی برای فهم مدّعای مصنّف، صرف ترجمه ی متون کافی نیست، بلکه آن چه در متن دیدگاه مرحوم میرزا مطرح شده، حتماً باید به تأیید عقل و وجدان نیز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 ترین شیوه های فهم و ارائه ی دیدگاه های مرحوم میرزا این است که پس از رجوع به عبارات متن، محتوای آن را به وجدان عرضه کنیم و صحّت آن را با این میزان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ارائه ی بحث به دیگران نیز باید با رویکردی تحلیلی با متون مواجه شد و صرف نظر از این که چه کسی چنین جملاتی را نگاشته، به محتوای آن ها تنبّه داد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گام بعد می توان با مراجعه به تعابیر متن، دقّت تحلیل وجدانی را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که بخشی از مدّعا به طور کامل در خارج از متن، به کف وجدان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میان متن معارفی اصیل و وجدان،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w:t>
      </w:r>
    </w:p>
    <w:p>
      <w:pPr>
        <w:pStyle w:val="BookText"/>
        <w:rPr/>
      </w:pP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تعبیر آن است که از یک طرف محتوا را از عبارت فرا بگیریم و با گذر از تعبیرات، درباره ی مدّعا، تأمّل وجدانی کنیم و از طرف دیگر در حال تمرکز شهودی، به عبارات بازگردیم و درباره ی صحّت آن چه یافته ایم، از متن توضیح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دو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تدقیق عبارتی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به موازات هم طی شوند و هر یک بدون دیگری ناقصند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بسیار مهم در این زمینه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وجدانی نظام مرحوم میرزا، تقیّد حدّاکثری به چارچوب های مکتوب ارائه شده از سوی ایشان،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ایشان نظامی سازگار و منطبق با وجدان را در قالب عبارات خود ارائه کرده اند که هر جزئی از آن، مانند قطعات یک پازل، مکمّل جزء دیگر است و هر یک بدون دیگری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ایشان با غفلت از یک جزء از اجزاء این مجموعه، ارائه شود، نهایتاً تصویری ناقص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نظام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حتّی یک قطعه از این پازل را، بدون ملاحظه ی انطباق آن با سایر قطعات، از جانب خودش اضافه کند، در سازگار کردن نظام مرحوم میرزا به مشکل بر می خورد و آن وقت تصوّر می کند که آن بزرگوار به تناقض گویی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چنین شیوه ای بعضاً برخی را به این نتیجه می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بود مرحوم میرزا، این مطلب را این گونه مطرح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مرحوم میرزا به جای این تعبیر، از فلان تعبیر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نظام را باید به طور یکپارچه از صاحب مکتب گرفت و از اجتهاد شخصی در آن خودداری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همه جا مطلب خود را به بهترین وجه تقریر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 از هر گونه خطا و اشتباه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 اساس اصول عقلایی، فرض بر این است که نویسنده ای با مختصّات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فراوانی که در ارائه ی مباحث عقلی و نقلی از وی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مطالب خود، نهایت دقّت را به خرج داده </w:t>
      </w:r>
      <w:r>
        <w:rPr>
          <w:rStyle w:val="FootnoteAnchor"/>
          <w:rtl w:val="true"/>
        </w:rPr>
        <w:footnoteReference w:id="49"/>
      </w:r>
      <w:r>
        <w:rPr>
          <w:rFonts w:ascii="IRNazanin" w:hAnsi="IRNazanin" w:eastAsia="IRNazanin"/>
          <w:color w:val="111111"/>
          <w:sz w:val="28"/>
          <w:sz w:val="28"/>
          <w:szCs w:val="28"/>
          <w:rtl w:val="true"/>
          <w:lang w:bidi="fa-IR"/>
        </w:rPr>
        <w:t xml:space="preserve">و دست کم این است که در هر تعبیری به اصول و پایه های اساسی </w:t>
      </w:r>
    </w:p>
    <w:p>
      <w:pPr>
        <w:pStyle w:val="BookText"/>
        <w:rPr/>
      </w:pPr>
      <w:r>
        <w:rPr>
          <w:rFonts w:ascii="IRNazanin" w:hAnsi="IRNazanin" w:eastAsia="IRNazanin"/>
          <w:color w:val="111111"/>
          <w:sz w:val="28"/>
          <w:sz w:val="28"/>
          <w:szCs w:val="28"/>
          <w:rtl w:val="true"/>
          <w:lang w:bidi="fa-IR"/>
        </w:rPr>
        <w:t>مباحث خود، توجّه داشته و از آن ها تخطّی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مانند هر نویسنده ی دیگر، حق دارد با هر گونه ادبیّات یا هر ترتیبی که خود بخواهد، مرادش را به مخاطب برساند؛ و لو این که روالی معمول و مورد پسند مخاطبانش را در ارائه ی مقاصد خود برنگزیده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ممکن است مخاطبان به خاطر متن دشوار آثار ایشان، از اقدام برای فهم مقاصد وی انصراف دهند یا ممکن است صرفاً به برداشت قسمتی از مطالب ایشان اکتفا کنند و در حدّ نکته ای خاص از آن ها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حالت مهم نیست که مجموعه ی نظام ارائه شده از سوی مرحوم میرزا را دریابند و با شیوه ی ارائه ی مطالب توسّط وی انس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دریافت نظام مرحوم میرزا، برای کسی اهمّیّت داشته باشد، چه شیوه ی تبیین ایشان را بپسندد و چه نپسندد، ناگزیر است که مغلق بودن برخی از عبارات ایشان را تحمّل کند و در فراز و نشیب های عبارات، با ایشان همراهی نماید؛ هر چند تجربه نشان داده که پس از تنفّس ممتد در فضای نوشتاری مرحوم میرزا، آرام آرام انس و الفت با ادبیّات و نحوه ی طرح مطالب توسّط ایشان، حاصل می شود و آن دشواری اوّلیّه، رنگ می بازد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تفاصیل تأکید داریم که بدون پیشه کردن این شیوه، نفیاً یا اثباتاً نمی توان به تحلیل کلّیّت نظام ایشان نشست و حقّ تفهّم یا تفهیم و یا حتّی نقد مطالب ایشان را ادا </w:t>
      </w:r>
      <w:bookmarkStart w:id="70" w:name="pg8647_74792"/>
    </w:p>
    <w:p>
      <w:pPr>
        <w:pStyle w:val="BookText"/>
        <w:rPr/>
      </w:pPr>
      <w:bookmarkEnd w:id="7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به مقاصد ایشان از الفاظ شان پی ببریم، باید در فضای نظام مند خود وی قرار بگیریم و با لحاظ تمامی اجزای این نظام، به تحلیل عبارات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در فهم صحیح مقصود متن، به انحراف می 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زمینه ی مباحث نقلی باید به استظهارات ایشان از آیات و روایات، توجّه کامل کرد تا وجه استدلال ایشان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میرزا این است که در هر بحث نقلی، نخست مجموعه ی روایات را نقل می کنند و سپس با توضیحاتی که در ضمن یا پایان آن ها می آورند، به نحوه ی دلالت احادیث، تذکّر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عرصه ی معارف نقلی، ما را صرفاً با محصول استنباط خود رویارو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داشتن صلاحیّت های لازم ادبی و معارفی، می توان صحّت استنباط ایشان از مجموعه ی روایات را سنجید و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زمینه باید در برابر مرحوم میرزا متعلّم بود نه مقلّد</w:t>
      </w:r>
      <w:r>
        <w:rPr>
          <w:rFonts w:eastAsia="IRNazanin" w:cs="IRNazanin"/>
          <w:color w:val="111111"/>
          <w:sz w:val="28"/>
          <w:szCs w:val="28"/>
          <w:rtl w:val="true"/>
          <w:lang w:bidi="fa-IR"/>
        </w:rPr>
        <w:t>!</w:t>
      </w:r>
    </w:p>
    <w:p>
      <w:pPr>
        <w:pStyle w:val="Heading3"/>
        <w:numPr>
          <w:ilvl w:val="2"/>
          <w:numId w:val="1"/>
        </w:numPr>
        <w:rPr/>
      </w:pPr>
      <w:bookmarkStart w:id="71" w:name="__RefHeading___Toc2284635_653776707"/>
      <w:bookmarkStart w:id="72" w:name="_Toc26"/>
      <w:bookmarkEnd w:id="71"/>
      <w:r>
        <w:rPr/>
        <w:t>8</w:t>
      </w:r>
      <w:r>
        <w:rPr>
          <w:rtl w:val="true"/>
        </w:rPr>
        <w:t>)</w:t>
      </w:r>
      <w:r>
        <w:rPr>
          <w:rtl w:val="true"/>
        </w:rPr>
        <w:t>سلوک عملی؛ شرط لازم صعود به مدارج وجدان معارف</w:t>
      </w:r>
      <w:bookmarkEnd w:id="72"/>
    </w:p>
    <w:p>
      <w:pPr>
        <w:pStyle w:val="BookText"/>
        <w:rPr/>
      </w:pPr>
      <w:r>
        <w:rPr>
          <w:rFonts w:ascii="IRNazanin" w:hAnsi="IRNazanin" w:eastAsia="IRNazanin"/>
          <w:color w:val="111111"/>
          <w:sz w:val="28"/>
          <w:sz w:val="28"/>
          <w:szCs w:val="28"/>
          <w:rtl w:val="true"/>
          <w:lang w:bidi="fa-IR"/>
        </w:rPr>
        <w:t>بر مبنای مکتب معارف اهل بیت علیهم و السّلام علم، نوری است که خداوند در قلب بنده اش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انسان موظّف است که زمینه های مختارانه عالم شدن خود را فراهم کند، امّا نهایتاً در این عرصه منفعل است و تمهیدات او، نه شرط لازم منوّر شدن است و نه شرط کافی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دید،برای دستیابی به علم باید جلب عنایت الهی را وجهه ی همّت قرار داد و این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بشری، چه بسا افراد با تلاش و تدقیق و تمرکز، به انبانی از اصطلاحات بدل شوند و به عنوان عالم و آگاه در آن زمینه مطرح باشند، امّا این دانسته ها تحوّل آفرین و روشنی بخش نیست، بلکه صرفاً به کار قیل و قال و فخر فروشی به این و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معارف اهل بیت علیهم السّلام این گونه برخوردی داشته باشیم، دانسته های مان تفاوتی با اندوخته های بشری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سلوک عملی و انجام وظایف بندگی، مباحث معارفی در حدّ تبیین های بی پشتوانه تنزّل می کند و به یک رشته بحث های نظری و فکری صرف، بدل می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گاه ممکن است این وظایف، ارتباط ملموس و محسوسی با وجدان </w:t>
      </w:r>
    </w:p>
    <w:p>
      <w:pPr>
        <w:pStyle w:val="BookText"/>
        <w:rPr/>
      </w:pPr>
      <w:r>
        <w:rPr>
          <w:rFonts w:ascii="IRNazanin" w:hAnsi="IRNazanin" w:eastAsia="IRNazanin"/>
          <w:color w:val="111111"/>
          <w:sz w:val="28"/>
          <w:sz w:val="28"/>
          <w:szCs w:val="28"/>
          <w:rtl w:val="true"/>
          <w:lang w:bidi="fa-IR"/>
        </w:rPr>
        <w:t>معارف الهی نداشته باشند، امّا اهمال نسبت به آن ها، خواه ناخواه انسان را از پیشرفت در این مسیر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بسا بدخُلقی با خانواده یا بی احترامی به والدین یا سوءظن به یک مؤمن، انسان را از دریافت بخشی از معارف الهی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دانسته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حسّاسی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نادانسته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فردی به محضر امام زین العابدین علیّه السّلام مراجعه می کند، از ایشان سؤالاتی می پرسد و پاسخ خود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مراجعه می کند تا پرسش هایی جدید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این بار از پاسخ، سر باز می زنند و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مَكْتُوبٌ فِي الْإِنْجِيلِ لَا تَطْلُبُواعِلْمَ مَا لَا تَعْلَمُونَ وَ لَمَّا تَعْمَلُوا بِمَا عَلِمْتُمْ فَإِنَّ الْعِلْمَ إِذَا لَمْ يُعْمَلْ بِهِ لَمْ يَزْدَدْ صَاحِبُهُ إِلَّا كُفْراً وَ لَمْ يَزْدَدْ مِنَ اللَّهِ إِلَّا بُعْداً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انجیل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آن چه دانسته اید، عمل نکرده اید، علم به آن چه را نمی دانید طلب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علم، عمل نشود، برای صاحبش نتیجه ای جز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خداوند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حقّ نعمت الهی را ادا نکند، هر چه نعمت هایش بیشتر شود، ناشکری اش هم بیشتر می شود و نعمتی که شکر آن گزارده نشود، مانند معصیتی است که آمرزیده نشود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بر این اساس، هر چه ناشکری بیشتر گردد، دوری از خدا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نیست که انسان به علمش عمل کند، همان بهتر که در طلب علم هم نباشد، تا به سرنوشت بدتری دچار نگردد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در دو عنوان بعد، ده وظیفه ی عملی برای مدرّسان معارف اهل بیت علیهم السّلام و ده وظیفه ی عملی برای متعلّمان این مکتب والا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وظایف به طور خاصّ برای کسانی رعایت کردنی است که می خواهند از طریق تعالیم مرحوم میرزا به معارف خالص وحیانی دسترسی پیدا کنند و به دست آوردن آراء </w:t>
      </w:r>
      <w:bookmarkStart w:id="73" w:name="pg8647_74794"/>
    </w:p>
    <w:p>
      <w:pPr>
        <w:pStyle w:val="BookText"/>
        <w:rPr/>
      </w:pPr>
      <w:bookmarkEnd w:id="73"/>
      <w:r>
        <w:rPr>
          <w:rFonts w:ascii="IRNazanin" w:hAnsi="IRNazanin" w:eastAsia="IRNazanin"/>
          <w:color w:val="111111"/>
          <w:sz w:val="28"/>
          <w:sz w:val="28"/>
          <w:szCs w:val="28"/>
          <w:rtl w:val="true"/>
          <w:lang w:bidi="fa-IR"/>
        </w:rPr>
        <w:t>علمی ایشان برایشان اصالت دارد؛ نه از آن رو که ایشان را معصوم از خطا می دانند، بلکه بدین خاطر که در فضای تعالیم ایشان تنفّس کرده اند، عطر و بوی آن را استشمام نموده اند و سازگاری آن ها با وجدان و کتاب و سنّت را به نیکویی دریافته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خود را بی نیاز از اقتدا به بلد راه نمی دانند و نمی خواهند که مستقل از ایشان و به پای خود در این مسیر پرپیچ و خم، طیّ طریق کنند</w:t>
      </w:r>
      <w:r>
        <w:rPr>
          <w:rFonts w:eastAsia="IRNazanin" w:cs="IRNazanin"/>
          <w:color w:val="111111"/>
          <w:sz w:val="28"/>
          <w:szCs w:val="28"/>
          <w:rtl w:val="true"/>
          <w:lang w:bidi="fa-IR"/>
        </w:rPr>
        <w:t>.</w:t>
      </w:r>
    </w:p>
    <w:p>
      <w:pPr>
        <w:pStyle w:val="Heading3"/>
        <w:numPr>
          <w:ilvl w:val="2"/>
          <w:numId w:val="1"/>
        </w:numPr>
        <w:rPr/>
      </w:pPr>
      <w:bookmarkStart w:id="74" w:name="__RefHeading___Toc2284637_653776707"/>
      <w:bookmarkStart w:id="75" w:name="_Toc27"/>
      <w:bookmarkEnd w:id="74"/>
      <w:r>
        <w:rPr/>
        <w:t>9</w:t>
      </w:r>
      <w:r>
        <w:rPr>
          <w:rtl w:val="true"/>
        </w:rPr>
        <w:t>)</w:t>
      </w:r>
      <w:r>
        <w:rPr>
          <w:rtl w:val="true"/>
        </w:rPr>
        <w:t>آداب تعليم معارف الهی</w:t>
      </w:r>
      <w:bookmarkEnd w:id="75"/>
    </w:p>
    <w:p>
      <w:pPr>
        <w:pStyle w:val="BookText"/>
        <w:rPr/>
      </w:pPr>
      <w:r>
        <w:rPr>
          <w:rFonts w:ascii="IRNazanin" w:hAnsi="IRNazanin" w:eastAsia="IRNazanin"/>
          <w:color w:val="111111"/>
          <w:sz w:val="28"/>
          <w:sz w:val="28"/>
          <w:szCs w:val="28"/>
          <w:rtl w:val="true"/>
          <w:lang w:bidi="fa-IR"/>
        </w:rPr>
        <w:t xml:space="preserve">یک مدرّس مطلوب معارف، ده نکته ی ذیل را رعایت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راکه حقیقتاً وجدان کرده، تدریس می کند، نه این که صرفاً نظامی فکری و ذهنی از آن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معارف را صرفاً به نیّت قربةً الى اللّه و برای ادای وظیفه نسبت به مولایش انجام می دهد و هیچ قصدی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جزئی و 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شهرت یا مال یا افتخار به این و آن یا خدای نکرده به رخ کشیدن تسلّط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وصیّت مرحوم میرزا را به گوش جان شنوده که پس از نقل روایتی از امام باقر علیّه السّلام می نویسند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اطَّلَعَ عَلَى هَذِهِ المَعارِفِ الإِلَهِيَّةِ يَكفيهِ هَذِهِ الرِّوايةُ فِي وُجُوبِ حِفظِهَا عَن غَيْرِ الأَهْلِ فَيَا إِخوانِيَ المُطَّلِعينَ عَلى هَذِهِ الرِّسالَةِ الجَامِعَةِ لِمعارِفِ القُرآنِ و عُلُومِه هَذِهِ الرّوايَةُ الشَّرِيفَةُ حُجَّتى عَلَيكُم يَومَ القِيامَةِ عِندَ اللهِ و عِندَ رَسولِهِ، فَإِيَّاكُم و بَدْلَها لِغَيرِ الأَهلِ مِمَّن يَستَخِف بِها أَو يَسرِقُ مَجدَ اللهِ و مَجدَ رَسولِهِ و أَهْلِ بَيْتِهِ، و يَفْتَخِرُ بِها فِي المَجالِسِ وَ المَحافِلِ عَلَى أَمثالِهِ و أَقرانِهِ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برای هر که از این معارف الهی مطّلع شده،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نگه داری آن از نااهل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برادران که از این رساله ی دربرگیرنده ی معارف و دانش های قرآن، آگاه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شریف، روز قیامت حجّت من برشما در محضر خدا و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برحذر باشید که آن را به نااهلی عطا کنید که سبکش می شمرد یا بزرگی خدا، رسول و اهل بیتش علیهم السّلام را به سرقت می برد و در نشست ها و مجامع، به واسطه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همگنان و هم طرازان خود، فخر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مجد خدا و رسول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خطری برای تمامی کسانی است که در سلک مدرّسان معارف مرحوم میرزا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این حقیقت غافل شود که یافته هایش عطا و افاضه ی الهی است، می پندارد که آن چه آموخته، اندوخته و دسترنج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زمینه ی تفاخر نسبت به دیگران،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در واقع دست به سرقت زده است؛ چون به چیزی می نازد که در واقع از آن دیگری است و چیزی را به نام خود ثبت می کند که صاحب اصلی اش آن را نزد وی به امانت نهاده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مدرّس وارسته، بر اساس همین وصیّت، همواره یادآور است که از خود هیچ ندارد و هر آن چه در اختیارش قرار گرفته، لطف و فضل خداست که اکنون به او اعطا شده و ممکن است آنِ بعد از او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او خود را از دچار شدن به تفاخر نسبت به دیگران، محافظت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می داند چنین روحیّه ای، اهلیّت او برای فراگیری و تحمّل معارف اهل بیت علیهم السّلام را از میان می برد و فردای قیامت باید در برابر واسطه ی انتقال این معارف،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چنین دیدگاهی می کوشد شاگردانی را برای فراگیری معارف برگزیند که از این شیوه برکنار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به شاگردی می پذیرد که قدر این گوهر ارزنده را بدانند و به علاوه </w:t>
      </w:r>
    </w:p>
    <w:p>
      <w:pPr>
        <w:pStyle w:val="BookText"/>
        <w:rPr/>
      </w:pPr>
      <w:r>
        <w:rPr>
          <w:rFonts w:ascii="IRNazanin" w:hAnsi="IRNazanin" w:eastAsia="IRNazanin"/>
          <w:color w:val="111111"/>
          <w:sz w:val="28"/>
          <w:sz w:val="28"/>
          <w:szCs w:val="28"/>
          <w:rtl w:val="true"/>
          <w:lang w:bidi="fa-IR"/>
        </w:rPr>
        <w:t>در صورت به کف آوردنش، آن را فضل خدا بشناسند، نه مایه ای برای به خود بالیدن و به رخ این و آن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وجدانی، تمامی تکاپوی او بر این متمرکز است که متعلّمان را متذکر حقایقی سازد که خود، پیشتر آن ها را وجدان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می کوشد که از القای فکری مدّعای خود بپرهیزد و در عوض از آنان می طلبد که صرفاً بر آن چه می یابند،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رویکرد است که از آن چه متعلّمانش وجدان می کنند، گزارش می گیرد و مدّعای خود را منطبق بر آن،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با متعلّمان به مناظره بپردازد، به شدّت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به جدل و مراء گرفتار می شود و نه اجازه می دهد که آنان چنین مشیی را برگزیننند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عمیقاً بر این باور است که هدف اصلی در مراء، صرفاً اثبات خود و به کرسی نشاندن موضع خویش است و این حجابی ضخیم در برابر وجدان معارف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مراء باعث می شود که انسان از درک سخن حقّ طرف مقابل خود، محروم گردد؛ چون صرفاً در صدد اثبات حقّانیّت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تُمَارِ سَفِيها وَ لَا فَقِيها أَمَّا الْفَقِيهُ فَيَحْرِمُكَ خَيْرَهُ وَ أَمَّا السَّفِيهُ فَيَحْزُنُكَ شَرُّهُ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سفیه و فقيه مراء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فقیه، بدین خاطر که تو را از نیکی وی محروم می سازد و امّا سفیه، بدان خاطر که بدی او تو را غمگین می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متعلّم، مطالب طرح شده از سوی وی را وجدان نمی کرد، پیش از آن که به مجاب ساختن وی اقدام کند، بار دیگر به وجدان خود مراجعه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مراجعه ی دوباره به وجدان، آن جا بارز تر می شود که متعلّم، نکته ی جدیدی را طرح کند که وی پیشتر به آن توجّه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پس از اطمینان مجدّد از وجدان خود یا بازسازی آن، می کوشد محتوای درس را با بیانی جدید و در فضایی </w:t>
      </w:r>
    </w:p>
    <w:p>
      <w:pPr>
        <w:pStyle w:val="BookText"/>
        <w:rPr/>
      </w:pPr>
      <w:r>
        <w:rPr>
          <w:rFonts w:ascii="IRNazanin" w:hAnsi="IRNazanin" w:eastAsia="IRNazanin"/>
          <w:color w:val="111111"/>
          <w:sz w:val="28"/>
          <w:sz w:val="28"/>
          <w:szCs w:val="28"/>
          <w:rtl w:val="true"/>
          <w:lang w:bidi="fa-IR"/>
        </w:rPr>
        <w:t>عاری از چالش و بگو مگو، به متعلّم خود القا کند تا او آن چه را حقیقتاً می یابد، گزارش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و تحت هیچ شرایطی به خود اجازه نمی دهد که متعلّمانش را از بعد علمی به دیده ی تحقیر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مراقب است سخنی یا عملی از وی صادر نشود که متعلّم را نزد سایرین، کژفهم یا معاند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 متعلّمی از درِ عناد وارد شده، از تقابل با او می پرهیزد و می کوشد به گونه ای دیگر او را از اشتباه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القاء درس تا انتهای آن، در همه ی مراحل خود را در محضر خداوند متعال می بیند و از ژرفای جان باور دارد که وجدان معارف الهی جز به عنایت او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هر لحظه از توسّل قلبی به ساحت قدس مهدوی علیّه السّلام غافل نمی شود و در هیچ دمی، نیّتی جز عرض ارادت به ساحت مقدّس ایشان را در سر نمی پرورد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متعلّمی با وی از در بحث و مناظره در آمد، فریب شیطان را نمی خورد و با وی مقابله به مثل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کلام، متانت و ادب خود را از دست می دهد و نه در مقام محکوم ساختن طرف مقابل بر می آید؛ بلکه با رعایت کامل حسن خلق و تواضع، می کوشد مخاطب را از مشیی که پیش گرفته، منصرف سازد و هرگز به گونه ای سخن نمی گوید که طرف مقابل در دفاع از خود و اثبات حقّانیّتش، مصمّم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القاء درس و گفتگو با متعلّمان، هرگز از وجدان خود غافل نمی گردد و در صورت مخالفت شاگردانش، بار ها به وجدان خود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از این مراجعه، آن نیست که بر موضع خود پافشاری و از آن دفاع نماید، بلکه برای این است که ببیند آیا حقیقتاً وجدانش بر آن چه می گوید، صحّه می گذارد یا خیر؟ اگر در موضعی به ابهام رسید، رو به تأمّل می آورد و پیش از رفع ابهام وجدانی از مطالبش، به تدریس ادامه نمی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اشتباه در فهم را هیچ گاه از خود منتفی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متعلّمان را به آن چه خود یافته، متذکّر سازد، بار دیگر به متون مرحوم میرزا مراجعه می کند و می کوشد بار دیگر وجدان خود را محک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می یافت با متن تطبیق </w:t>
      </w:r>
      <w:bookmarkStart w:id="76" w:name="pg8647_74798"/>
    </w:p>
    <w:p>
      <w:pPr>
        <w:pStyle w:val="BookText"/>
        <w:rPr/>
      </w:pPr>
      <w:bookmarkEnd w:id="76"/>
      <w:r>
        <w:rPr>
          <w:rFonts w:ascii="IRNazanin" w:hAnsi="IRNazanin" w:eastAsia="IRNazanin"/>
          <w:color w:val="111111"/>
          <w:sz w:val="28"/>
          <w:sz w:val="28"/>
          <w:szCs w:val="28"/>
          <w:rtl w:val="true"/>
          <w:lang w:bidi="fa-IR"/>
        </w:rPr>
        <w:t>داشت، کار را ادامه می دهد وگرنه تا وقتی تسلّط کافی و قابل دفاع وجدانی نسبت به مطلبی پیدا نکرده، از تدریس آن، خودداری می کند</w:t>
      </w:r>
      <w:r>
        <w:rPr>
          <w:rFonts w:eastAsia="IRNazanin" w:cs="IRNazanin"/>
          <w:color w:val="111111"/>
          <w:sz w:val="28"/>
          <w:szCs w:val="28"/>
          <w:rtl w:val="true"/>
          <w:lang w:bidi="fa-IR"/>
        </w:rPr>
        <w:t>.</w:t>
      </w:r>
    </w:p>
    <w:p>
      <w:pPr>
        <w:pStyle w:val="Heading3"/>
        <w:numPr>
          <w:ilvl w:val="2"/>
          <w:numId w:val="1"/>
        </w:numPr>
        <w:rPr/>
      </w:pPr>
      <w:bookmarkStart w:id="77" w:name="__RefHeading___Toc2284639_653776707"/>
      <w:bookmarkStart w:id="78" w:name="_Toc28"/>
      <w:bookmarkEnd w:id="77"/>
      <w:r>
        <w:rPr/>
        <w:t>10</w:t>
      </w:r>
      <w:r>
        <w:rPr>
          <w:rtl w:val="true"/>
        </w:rPr>
        <w:t>)</w:t>
      </w:r>
      <w:r>
        <w:rPr>
          <w:rtl w:val="true"/>
        </w:rPr>
        <w:t>آداب تعلّم معارف الهی</w:t>
      </w:r>
      <w:bookmarkEnd w:id="78"/>
    </w:p>
    <w:p>
      <w:pPr>
        <w:pStyle w:val="BookText"/>
        <w:rPr/>
      </w:pPr>
      <w:r>
        <w:rPr>
          <w:rFonts w:ascii="IRNazanin" w:hAnsi="IRNazanin" w:eastAsia="IRNazanin"/>
          <w:color w:val="111111"/>
          <w:sz w:val="28"/>
          <w:sz w:val="28"/>
          <w:szCs w:val="28"/>
          <w:rtl w:val="true"/>
          <w:lang w:bidi="fa-IR"/>
        </w:rPr>
        <w:t>امّا یک متعلّم مطلوب معارف، از این ویژگی ها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قصد قربت و جز برای کسب رضای خداوند به تحصیل معارف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تصوّر کند مطالب ارائه شده از سوی مصنّف اشتباه است، با خود حدیث نفس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مطلب حقّی در این عبارات باشد که من به ادراکش نائل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روست که احتمال اشتباه از سوی خود را منتفی نمی داند و اهتمام دارد که هیچ مطلبی از مطالب دقیق معارفی را از کف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نداشتن تسلّط کافی و کامل بر تألیفات معارفی، خود را نیازمند تعلّم می داند و از مطالعه ی خود سرانه ی آن ها خود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بر همه ی آثار اصیل معارفی آگاهی عمیق نیافته، خود را مستغنی از شاگردی کردن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وجدان کرده که عبارات مصنّف، در نوشته هایش، سنگین است و درک مقاصد وی بر اساس آن ها،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از مراجعه به متون، نخست سطح اوّلیّه ی مطالب معارفی را به زبان ساده از کسانی که به تسلّط علمی شان اعتماد دارد، فرا می گیرد و برای ارتقا به رتبه های بالاتر علمی و فراگیری متون اصلی، شتاب نمی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هر چند جدا شدن از افکار و ذهنیّات پیشین دشوار می باشد، ولی همین ساختار های پیش ساخته، حجاب ضخیمی در برابر وجدان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هر چند به طور موقّت و نسبی، چاره ای نمی بیند از این که از مفروضات پیشین خود فاصله گزیند؛ به ویژه نسبت به افکاری که شکل گرفته از رسوبات فلسفی و عرفان اصطلاحی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حقّی برایش وجدانی شد و به تأیید آیات و روایات نیز رسید، خدا را شکر می کند و سپاس گزار باب خدا و خلیفه ی وی، امام عصر علیّه السّلام ،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از گرفتار شدن به دام عُجب و تکبّر می گریزد و آن چه را به کف آورده، فقط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چه با وجدان یا به نقل معتبر یافت، با آموزه های بشری، مخالفت داشت، بزرگی بزرگان علوم بشری را مانع پذیرفتن حق نمی شناسد و با خود استبعاد نمی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امکان دارد فلانی و فلانی هم اشتباه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عین حال به بزرگان، بی احترامی هم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است که نعمت گران مایه ی معارف اهل بیت علیهم السّلام، بدون کمترین استحقاقی در اختیارش قرار گرفته، لذا در ازای آن سر به سجده ی شکر می گذارد، نه آن که سر به تفاخر برافرازد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کرد مطلبی را وجدان کرده که بسیاری از بزرگان بشری از وجدانش محروم بوده اند، بدان فخر فروشی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به لطف خداوند نصیبش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اولیای معصوم وی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ابزار تکسّب و تعیّش خود قرار نمی دهد و این گوهر بی مانند را با نام و نان، معامله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متعلّم ایده آل معارف، از تعلّم این علوم الهی بهره های دنیوی را هدف نمی گیرد؛ چرا که می داند این چنین هدفی، نتیجه ای جز خسران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بعد علمی به رتبه ی بهره وری از متون رده ی اوّل معارفی نائل شد، در صورت برخورد با عباراتی که با هم تعارض ظاهری دارند، در قضاوت درباره ی آن ها شتاب نمی کند و به سرعت مصنّف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تبدّل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نمی سازد، بلکه می کوشد حتّی المقدور، نظام سازگار و كامل مصنّف در معارف را دریابد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مدّعای اصلی مصنّف در معارف اهل بیت علیهم السّلام، انطباق این معارف با وجدان و کتاب و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کوشد که تأیید آموزه های مصنّف را از حجّت باطنی و ظاهری بگیرد و به صرف بازگو نمودن آن چه وی در آثارش بازتاب داده، قناعت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این انطباق را دریافت، مطالب مصنّف را می پذیرد و در بخش هایی که به این هدف دست نیافت، علمش را به اهلش وا می گذارد و به اظهار نظر های غیر علمی و نسنجیده مبتلا نمی گردد</w:t>
      </w:r>
      <w:r>
        <w:rPr>
          <w:rFonts w:eastAsia="IRNazanin" w:cs="IRNazanin"/>
          <w:color w:val="111111"/>
          <w:sz w:val="28"/>
          <w:szCs w:val="28"/>
          <w:rtl w:val="true"/>
          <w:lang w:bidi="fa-IR"/>
        </w:rPr>
        <w:t xml:space="preserve">. </w:t>
      </w:r>
      <w:bookmarkStart w:id="79" w:name="pg8647_74800"/>
    </w:p>
    <w:p>
      <w:pPr>
        <w:pStyle w:val="BookText"/>
        <w:rPr/>
      </w:pPr>
      <w:bookmarkEnd w:id="79"/>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عمل به یافته هایش از قرآن و روایات اهل بیت علیهم السّلام ،شرط ضروری عالم شدن به علوم الهی است؛ به خصوص در محور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از خدا، تقوا و تواضع و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متعلّم ایده آل، این ویژگی ها را جزء برنامه ی درسی خود تلقّی می کند و اگر خدای ناکرده به آن عامل نبود، بار خود را با آموختن چیزی که بدان عمل نمی کند، سنگین نمی سازد</w:t>
      </w:r>
      <w:r>
        <w:rPr>
          <w:rFonts w:eastAsia="IRNazanin" w:cs="IRNazanin"/>
          <w:color w:val="111111"/>
          <w:sz w:val="28"/>
          <w:szCs w:val="28"/>
          <w:rtl w:val="true"/>
          <w:lang w:bidi="fa-IR"/>
        </w:rPr>
        <w:t>.</w:t>
      </w:r>
    </w:p>
    <w:p>
      <w:pPr>
        <w:pStyle w:val="Heading2"/>
        <w:numPr>
          <w:ilvl w:val="1"/>
          <w:numId w:val="1"/>
        </w:numPr>
        <w:rPr/>
      </w:pPr>
      <w:bookmarkStart w:id="80" w:name="__RefHeading___Toc2284641_653776707"/>
      <w:bookmarkStart w:id="81" w:name="_Toc29"/>
      <w:bookmarkEnd w:id="80"/>
      <w:r>
        <w:rPr>
          <w:rtl w:val="true"/>
        </w:rPr>
        <w:t>خاتمه</w:t>
      </w:r>
      <w:bookmarkEnd w:id="81"/>
    </w:p>
    <w:p>
      <w:pPr>
        <w:pStyle w:val="BookText"/>
        <w:rPr/>
      </w:pPr>
      <w:r>
        <w:rPr>
          <w:rFonts w:ascii="IRNazanin" w:hAnsi="IRNazanin" w:eastAsia="IRNazanin"/>
          <w:color w:val="111111"/>
          <w:sz w:val="28"/>
          <w:sz w:val="28"/>
          <w:szCs w:val="28"/>
          <w:rtl w:val="true"/>
          <w:lang w:bidi="fa-IR"/>
        </w:rPr>
        <w:t>در کنار این بیست توصیه، مدرّسان و متعلّمان زبده ی معارف اهل بیت علیهم السّلام ارتباط با خداوند متعال و توسّل به اولیای معصوم او را شرط لازم توفیق خود در این مسیر دشوار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 یکی از کلید های کارساز برای گشایش گنج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آدمی در مقابل خداوند می ایستد و مستقیماً با وی سخن می گوید، موقعیّتی طلایی به کف آورده تا در درجات معرفت صعود کند و به افاضه ی پروردگار، منوّر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دارای ظلمت هستیم، نمی توانیم خدا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پیدا کردن خدا را پیغمبر ما صلی اللّه علیه و آله و سلم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نماز کنید و با کمال حضور قلب، اظهار عجز و تضرّع به درگاه بی نیازش نمایید تا قابل شوید برای یافتن نور خدایی</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سپس به طالبان معارف متعالی اهل بیت علیهم السّلام، چنین توصیه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خود را لایق ندانستی، برای گرفتن حاجت در مقابل عمل خود، به مقام عزّت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خود هیچ ندارم و لایق هیچ گونه لطفی نیستم؛ لکن اقرار و اعتراف دارم به بزرگواری محمّد و آل محمّد علیهم السّلام و عزّت آنان را نزد تو معترفم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حقیقتاً خود را به آن ها بسته ام و ایمان به آن ها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مهمّات دنیوی و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قدری که عقل از درخواست آن قاصر و عاجز است، برآورده بفرما</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صاحب اصلی این معارف، در اوج مظلومیّت و مهجوریّت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عقاید و باور ها، در دل کتاب ها خاک می خورد و به جای آن، بافته های بشر در لباس معارف اسلامی به مردم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او غریبانه در میانه ی میدان ایستاده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اصفهانی به این ندا لبّیک گفت و همه چیز خود را نثار کرد و این بود که اجازه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نیز تسلیم سرورش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 های داغ و آغشته به اشک مسجد سهله، گواهند که او با تمام وجود به بارگاه آسمانی صاحبش نالید و گدا گونه به دامان محبوبش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نوبت ماست که به جای اتّکا به خویشتن، سر به پای ارباب مان بساییم و به اقتدای میرزا، در محضر مولا، عجز و لابه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نوبت ماست که صادقانه عرضه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نصرتی معدّة لكم و مودّتى خالصة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یا صاحِبَ الزَّمانِ الغَوْثَ الْغَوْثَ الْغَوْثَ اَدرِکنی اَدرِکنی اَدرِکنی </w:t>
      </w:r>
      <w:r>
        <w:rPr>
          <w:rStyle w:val="FootnoteAnchor"/>
          <w:rtl w:val="true"/>
        </w:rPr>
        <w:footnoteReference w:id="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647_74803"/>
      <w:bookmarkStart w:id="83" w:name="pg8647_74803"/>
      <w:bookmarkEnd w:id="83"/>
    </w:p>
    <w:p>
      <w:pPr>
        <w:pStyle w:val="Heading2"/>
        <w:numPr>
          <w:ilvl w:val="1"/>
          <w:numId w:val="1"/>
        </w:numPr>
        <w:rPr/>
      </w:pPr>
      <w:bookmarkStart w:id="84" w:name="pg8647_74803"/>
      <w:bookmarkStart w:id="85" w:name="__RefHeading___Toc2284643_653776707"/>
      <w:bookmarkStart w:id="86" w:name="_Toc30"/>
      <w:bookmarkEnd w:id="84"/>
      <w:bookmarkEnd w:id="85"/>
      <w:r>
        <w:rPr>
          <w:rtl w:val="true"/>
        </w:rPr>
        <w:t>بخش اوّل</w:t>
      </w:r>
      <w:r>
        <w:rPr>
          <w:rtl w:val="true"/>
        </w:rPr>
        <w:t xml:space="preserve">: </w:t>
      </w:r>
      <w:r>
        <w:rPr>
          <w:rtl w:val="true"/>
        </w:rPr>
        <w:t>ویژگی های کلام الهی</w:t>
      </w:r>
      <w:bookmarkEnd w:id="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2284645_653776707"/>
      <w:bookmarkStart w:id="88" w:name="_Toc31"/>
      <w:bookmarkEnd w:id="87"/>
      <w:r>
        <w:rPr>
          <w:rtl w:val="true"/>
        </w:rPr>
        <w:t>اشاره</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647_74805"/>
      <w:bookmarkStart w:id="90" w:name="pg8647_74805"/>
      <w:bookmarkEnd w:id="90"/>
    </w:p>
    <w:p>
      <w:pPr>
        <w:pStyle w:val="Heading3"/>
        <w:numPr>
          <w:ilvl w:val="2"/>
          <w:numId w:val="1"/>
        </w:numPr>
        <w:rPr/>
      </w:pPr>
      <w:bookmarkStart w:id="91" w:name="pg8647_74805"/>
      <w:bookmarkStart w:id="92" w:name="__RefHeading___Toc2284647_653776707"/>
      <w:bookmarkStart w:id="93" w:name="_Toc32"/>
      <w:bookmarkEnd w:id="91"/>
      <w:bookmarkEnd w:id="92"/>
      <w:r>
        <w:rPr>
          <w:rtl w:val="true"/>
        </w:rPr>
        <w:t xml:space="preserve">فصل </w:t>
      </w:r>
      <w:r>
        <w:rPr/>
        <w:t>1</w:t>
      </w:r>
      <w:r>
        <w:rPr>
          <w:rtl w:val="true"/>
        </w:rPr>
        <w:t xml:space="preserve">: </w:t>
      </w:r>
      <w:r>
        <w:rPr>
          <w:rtl w:val="true"/>
        </w:rPr>
        <w:t>مقایسه ی کلام خدا با کلام بشر</w:t>
      </w:r>
      <w:bookmarkEnd w:id="93"/>
    </w:p>
    <w:p>
      <w:pPr>
        <w:pStyle w:val="BookText"/>
        <w:rPr/>
      </w:pPr>
      <w:r>
        <w:rPr>
          <w:rFonts w:ascii="IRNazanin" w:hAnsi="IRNazanin" w:eastAsia="IRNazanin"/>
          <w:color w:val="111111"/>
          <w:sz w:val="28"/>
          <w:sz w:val="28"/>
          <w:szCs w:val="28"/>
          <w:rtl w:val="true"/>
          <w:lang w:bidi="fa-IR"/>
        </w:rPr>
        <w:t xml:space="preserve">از آن جا که مصنّف محترم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آغاز نموده و محور همه ی مباحث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لازم است ابتدا از دیدگاه مصنّف، مقدّمه ای درباره ی این موضوع و خصوصیّاتی که کلام خدا را از کلام بشر ممتاز می کند،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بعضی نکاتی که در متن رساله آمده، مورد استناد قرار می گیرد و در حقیقت شرح برخی از عبارات مصنّف، مقدّم بر خود متن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که این کار، فهم رساله ی ایشان را ساده تر و عمیق تر می سازد</w:t>
      </w:r>
      <w:r>
        <w:rPr>
          <w:rFonts w:eastAsia="IRNazanin" w:cs="IRNazanin"/>
          <w:color w:val="111111"/>
          <w:sz w:val="28"/>
          <w:szCs w:val="28"/>
          <w:rtl w:val="true"/>
          <w:lang w:bidi="fa-IR"/>
        </w:rPr>
        <w:t>.</w:t>
      </w:r>
    </w:p>
    <w:p>
      <w:pPr>
        <w:pStyle w:val="Heading3"/>
        <w:numPr>
          <w:ilvl w:val="2"/>
          <w:numId w:val="1"/>
        </w:numPr>
        <w:rPr/>
      </w:pPr>
      <w:bookmarkStart w:id="94" w:name="__RefHeading___Toc2284649_653776707"/>
      <w:bookmarkStart w:id="95" w:name="_Toc33"/>
      <w:bookmarkEnd w:id="94"/>
      <w:r>
        <w:rPr>
          <w:rtl w:val="true"/>
        </w:rPr>
        <w:t>تعريف تكلّم بشرى</w:t>
      </w:r>
      <w:bookmarkEnd w:id="9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قدم در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مقایسه ی آن باکلام بشر است و برای این منظور، توجّه به بعضی عبارات مصنّف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از متن همین رساله ی مورد بحث،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 كَلامَ البَشَرِ لَيسَ الَّا استِعمالَ الأَلفاظِ فِي المَعانِي النَّفْسِيَّةِ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چرا که کلام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به کار بردن واژه ها در مقاصد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تعبیر از کلام بشر، در حاشیه ی یکی از تقریرات دروس مصنّف، به خطّ خود ایشان آمده است</w:t>
      </w:r>
      <w:r>
        <w:rPr>
          <w:rFonts w:eastAsia="IRNazanin" w:cs="IRNazanin"/>
          <w:color w:val="111111"/>
          <w:sz w:val="28"/>
          <w:szCs w:val="28"/>
          <w:rtl w:val="true"/>
          <w:lang w:bidi="fa-IR"/>
        </w:rPr>
        <w:t>:</w:t>
      </w:r>
      <w:bookmarkStart w:id="96" w:name="pg8647_74806"/>
    </w:p>
    <w:p>
      <w:pPr>
        <w:pStyle w:val="BookText"/>
        <w:rPr/>
      </w:pPr>
      <w:bookmarkEnd w:id="9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 البَشَرِ فى ظهورِ المَعلوماتِ على طريقِ الاستِعمالِ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کلام بشر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شدن معلومات از راه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مقصود ایشان از این بیان ها روشن شود،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در معانی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شود</w:t>
      </w:r>
      <w:r>
        <w:rPr>
          <w:rFonts w:eastAsia="IRNazanin" w:cs="IRNazanin"/>
          <w:color w:val="111111"/>
          <w:sz w:val="28"/>
          <w:szCs w:val="28"/>
          <w:rtl w:val="true"/>
          <w:lang w:bidi="fa-IR"/>
        </w:rPr>
        <w:t>.</w:t>
      </w:r>
    </w:p>
    <w:p>
      <w:pPr>
        <w:pStyle w:val="Heading3"/>
        <w:numPr>
          <w:ilvl w:val="2"/>
          <w:numId w:val="1"/>
        </w:numPr>
        <w:rPr/>
      </w:pPr>
      <w:bookmarkStart w:id="97" w:name="__RefHeading___Toc2284651_653776707"/>
      <w:bookmarkStart w:id="98" w:name="_Toc34"/>
      <w:bookmarkEnd w:id="97"/>
      <w:r>
        <w:rPr>
          <w:rtl w:val="true"/>
        </w:rPr>
        <w:t xml:space="preserve">منظور از </w:t>
      </w:r>
      <w:r>
        <w:rPr>
          <w:rtl w:val="true"/>
        </w:rPr>
        <w:t>«</w:t>
      </w:r>
      <w:r>
        <w:rPr>
          <w:rtl w:val="true"/>
        </w:rPr>
        <w:t>معانی</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آن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می باشد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معنی و مقصود در لسان مصنّف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نه صورت ذهنی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و المَقصودُ نَفسُ الحَقائِقِ الخارِجيَّةِ وُجِدَت أم لَم تُوجَد</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معنا و مقصود، خود حقایق خارجی، اعمّ از موجود و غیر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الألفاظِ و المرادُ مِنها نَفسُ الحَقائِقِ اَوّلاً و بِالذَّاتِ و عَلَيهِ الفِطرَةُ الأَوَّلِيَّةُ العُقلائِيَّةُ</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معنای واژه ها و مراد از آن ها، خود حقایق اوّلاً و بالذّات است و فطرت عقلائی نخستین، بر همین اساس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اضافه کرده اند که فلاسفه و اهل منطق، معانی اوّلاً و بالذّات الفاظ را صورت های ذهنی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ها را معلوم بالذّات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حقایق خارجی را به عنوان معانی ثانیاً و بالعرض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همین دلیل، آن ها را معلوم بالعرض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برخلاف فلاسفه خودِ حقایق خارجی را معانی اولیه و بالذّاتِ الفاظ می داند و صورت های ذهنی را به هیچ وجه به عنوان </w:t>
      </w:r>
      <w:bookmarkStart w:id="99" w:name="pg8647_74807"/>
    </w:p>
    <w:p>
      <w:pPr>
        <w:pStyle w:val="BookText"/>
        <w:rPr/>
      </w:pPr>
      <w:bookmarkEnd w:id="99"/>
      <w:r>
        <w:rPr>
          <w:rFonts w:ascii="IRNazanin" w:hAnsi="IRNazanin" w:eastAsia="IRNazanin"/>
          <w:color w:val="111111"/>
          <w:sz w:val="28"/>
          <w:sz w:val="28"/>
          <w:szCs w:val="28"/>
          <w:rtl w:val="true"/>
          <w:lang w:bidi="fa-IR"/>
        </w:rPr>
        <w:t>مدلول و مقصود از الفاظ نمی شناسد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ایشان این مطلب را هم از طریق فطرت عقلائیّه ی بشر و هم با استناد به ادلّه ی نقلی به اثبات می رساند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مثلاً وقتی متکلّمی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مایع نوشیدنی در خارج است؛ نه صورت ذهنی آن و 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خود آن نوشیدنی در خارج نیست</w:t>
      </w:r>
      <w:r>
        <w:rPr>
          <w:rFonts w:eastAsia="IRNazanin" w:cs="IRNazanin"/>
          <w:color w:val="111111"/>
          <w:sz w:val="28"/>
          <w:szCs w:val="28"/>
          <w:rtl w:val="true"/>
          <w:lang w:bidi="fa-IR"/>
        </w:rPr>
        <w:t>.</w:t>
      </w:r>
    </w:p>
    <w:p>
      <w:pPr>
        <w:pStyle w:val="Heading3"/>
        <w:numPr>
          <w:ilvl w:val="2"/>
          <w:numId w:val="1"/>
        </w:numPr>
        <w:rPr/>
      </w:pPr>
      <w:bookmarkStart w:id="100" w:name="__RefHeading___Toc2284653_653776707"/>
      <w:bookmarkStart w:id="101" w:name="_Toc35"/>
      <w:bookmarkEnd w:id="100"/>
      <w:r>
        <w:rPr>
          <w:rtl w:val="true"/>
        </w:rPr>
        <w:t xml:space="preserve">استعمال در </w:t>
      </w:r>
      <w:r>
        <w:rPr>
          <w:rtl w:val="true"/>
        </w:rPr>
        <w:t>«</w:t>
      </w:r>
      <w:r>
        <w:rPr>
          <w:rtl w:val="true"/>
        </w:rPr>
        <w:t>معانی نفسیّه</w:t>
      </w:r>
      <w:r>
        <w:rPr>
          <w:rtl w:val="true"/>
        </w:rPr>
        <w:t>»</w:t>
      </w:r>
      <w:bookmarkEnd w:id="101"/>
    </w:p>
    <w:p>
      <w:pPr>
        <w:pStyle w:val="BookText"/>
        <w:rPr/>
      </w:pPr>
      <w:r>
        <w:rPr>
          <w:rFonts w:ascii="IRNazanin" w:hAnsi="IRNazanin" w:eastAsia="IRNazanin"/>
          <w:color w:val="111111"/>
          <w:sz w:val="28"/>
          <w:sz w:val="28"/>
          <w:szCs w:val="28"/>
          <w:rtl w:val="true"/>
          <w:lang w:bidi="fa-IR"/>
        </w:rPr>
        <w:t xml:space="preserve">مراد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مقاصدی است که متکلّم در نفس و ضمیر خود،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الفاظ را در همان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کننده ی ظرف و موطن قصد آن هاست، چون موطنِ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و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حقایق خارجی گفته می شود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اعتبار موطنِ قصد شان،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ببریم و بگوییم متکلّم آن معانی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لحاظ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الفاظ را 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خارجیِ لحاظ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 کند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یک حقیقت خارجی است، قصد یا لحاظ می کند، آن گاه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همان حقیقتِ قصد شده، استعمال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حقیقت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لحاظ می کند و سپس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همان حقیقت استعمال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تکلّم بشری، به طور معمول الفاظ در همان حقایق خارجی ای که متکلّم قصدشان را کرده، به کار می روند</w:t>
      </w:r>
      <w:r>
        <w:rPr>
          <w:rFonts w:eastAsia="IRNazanin" w:cs="IRNazanin"/>
          <w:color w:val="111111"/>
          <w:sz w:val="28"/>
          <w:szCs w:val="28"/>
          <w:rtl w:val="true"/>
          <w:lang w:bidi="fa-IR"/>
        </w:rPr>
        <w:t xml:space="preserve">. </w:t>
      </w:r>
      <w:bookmarkStart w:id="102" w:name="pg8647_74808"/>
    </w:p>
    <w:p>
      <w:pPr>
        <w:pStyle w:val="Heading3"/>
        <w:numPr>
          <w:ilvl w:val="2"/>
          <w:numId w:val="1"/>
        </w:numPr>
        <w:rPr/>
      </w:pPr>
      <w:bookmarkStart w:id="103" w:name="__RefHeading___Toc2284655_653776707"/>
      <w:bookmarkStart w:id="104" w:name="_Toc36"/>
      <w:bookmarkEnd w:id="102"/>
      <w:bookmarkEnd w:id="103"/>
      <w:r>
        <w:rPr>
          <w:rtl w:val="true"/>
        </w:rPr>
        <w:t>ظهور معلومات در قالب الفاظ</w:t>
      </w:r>
      <w:bookmarkEnd w:id="104"/>
    </w:p>
    <w:p>
      <w:pPr>
        <w:pStyle w:val="BookText"/>
        <w:rPr/>
      </w:pPr>
      <w:r>
        <w:rPr>
          <w:rFonts w:ascii="IRNazanin" w:hAnsi="IRNazanin" w:eastAsia="IRNazanin"/>
          <w:color w:val="111111"/>
          <w:sz w:val="28"/>
          <w:sz w:val="28"/>
          <w:szCs w:val="28"/>
          <w:rtl w:val="true"/>
          <w:lang w:bidi="fa-IR"/>
        </w:rPr>
        <w:t>به این حقایق خارجی، به جهت مکشوف بودن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اصطلاح رایج میان فلاسفه و منطقیان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ذهنی اطلاق نمی شود، بلکه خود حقایق خارجی هستند که اوّلاً و بالذات معلوم و مکشوف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مورد بحث، خود آب خارجی، معلوم و مكشوف متکلّم است و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استعمال می کند از طریق این استعمال، معلوم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مقصودِ متکلّم، همان معلومِ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 کند، مقصودش، که همان معلوم اوست، برای مخاطب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تکلّم بشری، معلوماتِ متکلّم که مقاصد او هستند با استعمال الفاظ آشکار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تکلّم بشری، الفاظ، ظرف و قالب آشکار شدن معلومات و مقاصدی هستند که متکلّم در نفس و ضمیر خود، قصد افهام آن ها را به مخاطب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ی آن چیزی است که از دو عبارت مصنّف درباره ی تکلّم بشر فهمیده می شود</w:t>
      </w:r>
      <w:r>
        <w:rPr>
          <w:rFonts w:eastAsia="IRNazanin" w:cs="IRNazanin"/>
          <w:color w:val="111111"/>
          <w:sz w:val="28"/>
          <w:szCs w:val="28"/>
          <w:rtl w:val="true"/>
          <w:lang w:bidi="fa-IR"/>
        </w:rPr>
        <w:t>.</w:t>
      </w:r>
    </w:p>
    <w:p>
      <w:pPr>
        <w:pStyle w:val="Heading3"/>
        <w:numPr>
          <w:ilvl w:val="2"/>
          <w:numId w:val="1"/>
        </w:numPr>
        <w:rPr/>
      </w:pPr>
      <w:bookmarkStart w:id="105" w:name="__RefHeading___Toc2284657_653776707"/>
      <w:bookmarkStart w:id="106" w:name="_Toc37"/>
      <w:bookmarkEnd w:id="105"/>
      <w:r>
        <w:rPr>
          <w:rtl w:val="true"/>
        </w:rPr>
        <w:t>وجه عدم شباهت تكلّم خدا با تكلّم بشر</w:t>
      </w:r>
      <w:bookmarkEnd w:id="106"/>
    </w:p>
    <w:p>
      <w:pPr>
        <w:pStyle w:val="BookText"/>
        <w:rPr/>
      </w:pPr>
      <w:r>
        <w:rPr>
          <w:rFonts w:ascii="IRNazanin" w:hAnsi="IRNazanin" w:eastAsia="IRNazanin"/>
          <w:color w:val="111111"/>
          <w:sz w:val="28"/>
          <w:sz w:val="28"/>
          <w:szCs w:val="28"/>
          <w:rtl w:val="true"/>
          <w:lang w:bidi="fa-IR"/>
        </w:rPr>
        <w:t>در ادامه ی هر دو عبارت تصریح کرده اند که بداهتاً کلام خدای متعال چنین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كَلامُهُ تعالى كَذلكَ بِالبَديهَةِ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بداهت عقلی، گفتار خداوند متعال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كلامُ الربِّ تعالى شَأنُهُ كذلك بَديهةً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بالبداهه در می یابد که نمی تواند تکلّم خدای متعال را از سنخ تکلّم بشری بداند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حقایقی را در نفس خود قصد کرده و ضرورتاً الفاظ را در همان مقاصد نفسی خود استعمال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تشریح و تبیین مراد مصنّف باید خصوصیّات تکلّم بشری را بشناسیم تا بفهمیم که چگونه از اسناد آن ها به خداوند، تشبیه باطل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ویژگی عبارت است از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فعل نفسی اوست و نسبت دادن فعل نفسی به خدای متعال عقلاً جایز نیست؛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فرع بر این است که برای ذات مقدّسش، نفس یا باطن یا ضمیر قائل شویم که عقلاً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مانند انسان، چیزی را در نفس خود، نیّت و قصد می کند و سپس الفاظ، ظرف و قالب آشکار شدن مقصود و مافی الضّمیر خداوند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این تعابیر برای خدای متعال، مصداق تشبیه او به خلق می باشد که عقلاً روا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ویژگی این است که انسان به هر زبانی که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و بر اساس سیره ی عُقلا، الفاظی را در معانی عرفی و متداولش در آن زبانبه کار می برد و آن ها را حاکی از مقاصد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عُرف عقلا هم از کلام متکلّم به مقصود او پی می برند و برای کشف مقصود متکلّم، دانستن قواعد مربوط به زبان تکلّم را کافی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این ویژگی به تکلّم خداوند، احتیاج به دلیل و برهان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خدا چیزی جز خلق کلام و الفاظ توسّط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خلق الفاظ به یک زبان خاصّ، عقلاً دلیل نمی شود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خدا از آن الفاظ، معنا و مدلول آن ها در همان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خلق الفاظ به یک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کافی نیست برای این 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سیره ی عقلا مشی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حق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 تکلّم بر اساس سیره 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دلیل و به صرف این که کلام خداوند به زبان عربی است، به تکلّم الهی نسبت دهیم؛ چرا که در این صورت به تشبیه باطل گرفتار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محذور در صورتی لازم می آید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تکلّم را به خداوند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معنای صحیحیاز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خواهیم کرد که به تشبیه باطل نمی انجامد</w:t>
      </w:r>
      <w:r>
        <w:rPr>
          <w:rFonts w:eastAsia="IRNazanin" w:cs="IRNazanin"/>
          <w:color w:val="111111"/>
          <w:sz w:val="28"/>
          <w:szCs w:val="28"/>
          <w:rtl w:val="true"/>
          <w:lang w:bidi="fa-IR"/>
        </w:rPr>
        <w:t xml:space="preserve">. </w:t>
      </w:r>
      <w:bookmarkStart w:id="107" w:name="pg8647_74810"/>
    </w:p>
    <w:p>
      <w:pPr>
        <w:pStyle w:val="Heading3"/>
        <w:numPr>
          <w:ilvl w:val="2"/>
          <w:numId w:val="1"/>
        </w:numPr>
        <w:rPr/>
      </w:pPr>
      <w:bookmarkStart w:id="108" w:name="__RefHeading___Toc2284659_653776707"/>
      <w:bookmarkStart w:id="109" w:name="_Toc38"/>
      <w:bookmarkEnd w:id="107"/>
      <w:bookmarkEnd w:id="108"/>
      <w:r>
        <w:rPr>
          <w:rtl w:val="true"/>
        </w:rPr>
        <w:t>اصل عدم شباهت میان کلام خدا و کلام بشر</w:t>
      </w:r>
      <w:bookmarkEnd w:id="109"/>
    </w:p>
    <w:p>
      <w:pPr>
        <w:pStyle w:val="BookText"/>
        <w:rPr/>
      </w:pPr>
      <w:r>
        <w:rPr>
          <w:rFonts w:ascii="IRNazanin" w:hAnsi="IRNazanin" w:eastAsia="IRNazanin"/>
          <w:color w:val="111111"/>
          <w:sz w:val="28"/>
          <w:sz w:val="28"/>
          <w:szCs w:val="28"/>
          <w:rtl w:val="true"/>
          <w:lang w:bidi="fa-IR"/>
        </w:rPr>
        <w:t>واقعیّت این است که کلام و الفاظی که خداوند خلق می کند، صرفاً آیه و صفت او به شمار می رود و چون آیه ی خدا هیچ شباهتی به خدا ندارد، آیتیّت آن هم شباهتی با آیتیّت صفات مخلوقات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به صراحت به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کلام الهی از شباهت به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فرموده اند، آن جا که درباره ی کلام خدا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لَيْسَ شَيْءٍ مِنْ خَلْقِهِ يُشْبِهُهُ كَذَلِكَ لَا يُشْبِهُ فِعْلُهُ تَعَالَى شَيْئاً مِنْ أَفْعَالِ الْبَشَرِ وَ لَا يُشْبِهُ شَيْءٌ مِنْ كَلَامِهِ بِكَلَامِ الْبَشَرِ فَكَلَامُ اللّهِ تَبَارَكَ وَ تَعَالَى صِفَتُهُ وَ كَلَامُ الْبَشَرِ أَفْعَالُهُمْ فَلَا تُشَبِّهُ كَلَامَ اللّهِ بِكَلَامِ الْبَشَرِ فَتَهْلِكَ وَ تَضِلَّ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هیچ چیز از آفریدگانش همانند او نیستند، کار خداوند تبارک و تعالی نیز ّمثل هیچ یک از کارهای بشر نیست و هیچ چیز از گفتارش به گفتار بشر، شبیه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خداوند تبارک و تعالی، نشانه ی اوست و کلام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 را با کلام بشر همانند مکن که بدبخت و گمراه می گردی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های ائمّه علیهم السّلام در مورد مستقّلات عقلیّه، جنبه ی تذکّر و ارشاد به حکم عقل دارند و این فرمایش امیر مؤمنان علیّه السّلام هم اشاره به یک حکم مستقلّ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خدا شباهتی با خدا ندارند و به همین دلیل فعل خدای متعال هم هیچ شباهتی با افعال مخلوقات او از جمله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نمی توانیم رابطه ی خدا و فعلش را شبیه به رابطه ی بشر با فعلش بدانیم و اگر چنین کنیم، خداوند را به بشر تشبیه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از هیچ جهت، شباهتی با هیچ یک از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پس فعل او هم هیچ شباهتی با افعال مخلوقاتش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bookmarkStart w:id="110" w:name="pg8647_74811"/>
    </w:p>
    <w:p>
      <w:pPr>
        <w:pStyle w:val="BookText"/>
        <w:rPr/>
      </w:pPr>
      <w:bookmarkEnd w:id="110"/>
      <w:r>
        <w:rPr>
          <w:rFonts w:ascii="IRNazanin" w:hAnsi="IRNazanin" w:eastAsia="IRNazanin"/>
          <w:color w:val="111111"/>
          <w:sz w:val="28"/>
          <w:sz w:val="28"/>
          <w:szCs w:val="28"/>
          <w:rtl w:val="true"/>
          <w:lang w:bidi="fa-IR"/>
        </w:rPr>
        <w:t>جمله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اصل کلّی عقلی نتیجه گرفته می شود که کلام خدا نیز شباهتی باکلام بشر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ی کلام خدا با ذات مقدّسش شبیه رابطه ی کلام بشر با خود بشر باشد، آن گاه شباهت خدا و بشر لازم می آید و چون هیچ شباهتی بین خدا و بشر نیست، تکلّم خدا هم شباهتی با تکلّم بشر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نفی شباهت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و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نفی شباهت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خدا و تکلّم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یعنی رابطه ای که میان متکلّم بشری با کلامش وجود دارد، قابل سرایت دادن به رابطه ی خدا و کلامش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نمی توان گفت که چون کلام خداوند از حروف عربی تشکیل شده و بشر هم به عربی تکلّم می کند، پس کلام خدا شبیه به کلام بشر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درباره ی کلام صرف نظر از ارتباطش با متکلّم سخن نمی گوییم،بلکه کلام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قابل تشبیه به کلام بشر نمی دانیم؛ وگرنه روشن است که کلام خداوند در قرآن کریم به زبان عربی است و از این جهت باکلام بشر عرب زبان، شباهت دارد، ولی این شباهت در این جا محلّ بحث و نفی نیست </w:t>
      </w:r>
      <w:r>
        <w:rPr>
          <w:rFonts w:eastAsia="IRNazanin" w:cs="IRNazanin"/>
          <w:color w:val="111111"/>
          <w:sz w:val="28"/>
          <w:szCs w:val="28"/>
          <w:rtl w:val="true"/>
          <w:lang w:bidi="fa-IR"/>
        </w:rPr>
        <w:t>.</w:t>
      </w:r>
    </w:p>
    <w:p>
      <w:pPr>
        <w:pStyle w:val="Heading3"/>
        <w:numPr>
          <w:ilvl w:val="2"/>
          <w:numId w:val="1"/>
        </w:numPr>
        <w:rPr/>
      </w:pPr>
      <w:bookmarkStart w:id="111" w:name="__RefHeading___Toc2284661_653776707"/>
      <w:bookmarkStart w:id="112" w:name="_Toc39"/>
      <w:bookmarkEnd w:id="111"/>
      <w:r>
        <w:rPr>
          <w:rtl w:val="true"/>
        </w:rPr>
        <w:t>کلام خداوند</w:t>
      </w:r>
      <w:r>
        <w:rPr>
          <w:rtl w:val="true"/>
        </w:rPr>
        <w:t xml:space="preserve">: </w:t>
      </w:r>
      <w:r>
        <w:rPr>
          <w:rtl w:val="true"/>
        </w:rPr>
        <w:t>صفت و آیه ی او</w:t>
      </w:r>
      <w:bookmarkEnd w:id="112"/>
    </w:p>
    <w:p>
      <w:pPr>
        <w:pStyle w:val="BookText"/>
        <w:rPr/>
      </w:pPr>
      <w:r>
        <w:rPr>
          <w:rFonts w:ascii="IRNazanin" w:hAnsi="IRNazanin" w:eastAsia="IRNazanin"/>
          <w:color w:val="111111"/>
          <w:sz w:val="28"/>
          <w:sz w:val="28"/>
          <w:szCs w:val="28"/>
          <w:rtl w:val="true"/>
          <w:lang w:bidi="fa-IR"/>
        </w:rPr>
        <w:t>همان طور که امیر مؤمنان علیّه السّلام تذکّر داده اند، کلام خدای متعال، صفت و آیه و نشانه ی اوست و البتّه کلام بشر هم فعل و نشانه ی بشر می باشد و ما حق نداریم رابطه ای را که میان فعل بشر و خود او وجود دارد، به رابطه ی میان صفت خدا و خود خدا سرایت دهیم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فعلی که بشر انجام می دهد، حاکی از خصوصیّتی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شاعری که شعر می گوید، شعر گفتن او حکایت از وجود قریحه و ذوق ادبی اش دارد و محتوای شعرش نیز دلالت بر حدّ و حدود معلومات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نمی توانیم این الگو و این گونه ارتباط میان فعل و فاعل بشری را به فعل خداوند با ذات مقدّسش سرایت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افعال خداوند دلالت بر خصوصیّتی در ذات مقدّس او نمی کند و از افعال او </w:t>
      </w:r>
      <w:bookmarkStart w:id="113" w:name="pg8647_74812"/>
    </w:p>
    <w:p>
      <w:pPr>
        <w:pStyle w:val="BookText"/>
        <w:rPr/>
      </w:pPr>
      <w:bookmarkEnd w:id="113"/>
      <w:r>
        <w:rPr>
          <w:rFonts w:ascii="IRNazanin" w:hAnsi="IRNazanin" w:eastAsia="IRNazanin"/>
          <w:color w:val="111111"/>
          <w:sz w:val="28"/>
          <w:sz w:val="28"/>
          <w:szCs w:val="28"/>
          <w:rtl w:val="true"/>
          <w:lang w:bidi="fa-IR"/>
        </w:rPr>
        <w:t>نمیتوان به چیزی از ذاتش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بین فعل خداوند و ذات مقدّسش تباین است، در حالی که بین فعل بشر و ذات او تباین نیست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 جالب این است که آیات و نشانه های خداوند که مخلوق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عین تباین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و آیه 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آیتیّت و صفت بودن آن ها باید توسّط خود خدا و به زبان فرستاده اش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و صفت بودن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صرفاً توسّط رسول خدا صلی اللّه علیه و آله و سلم که آورنده ی کلام خداست،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بیان ایشان، نمی توانیم بفهمیم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برای چه خلق شده و مقصود خدا از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می فهمیم که کلام خداوند از حروف و الفاظ عربی تشکیل شده و از این جهت مانند کلام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خود کلام و عربی بودن الفاظ آن، نمی توان تشخیص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نشانه ی چیست و برای چه مقصودی خلق شده است؟</w:t>
      </w:r>
      <w:r>
        <w:rPr>
          <w:rFonts w:eastAsia="IRNazanin" w:cs="IRNazanin"/>
          <w:color w:val="111111"/>
          <w:sz w:val="28"/>
          <w:szCs w:val="28"/>
          <w:rtl w:val="true"/>
          <w:lang w:bidi="fa-IR"/>
        </w:rPr>
        <w:t>»</w:t>
      </w:r>
    </w:p>
    <w:p>
      <w:pPr>
        <w:pStyle w:val="Heading3"/>
        <w:numPr>
          <w:ilvl w:val="2"/>
          <w:numId w:val="1"/>
        </w:numPr>
        <w:rPr/>
      </w:pPr>
      <w:bookmarkStart w:id="114" w:name="__RefHeading___Toc2284663_653776707"/>
      <w:bookmarkStart w:id="115" w:name="_Toc40"/>
      <w:bookmarkEnd w:id="114"/>
      <w:r>
        <w:rPr>
          <w:rtl w:val="true"/>
        </w:rPr>
        <w:t>اصل عدم تشبیه بر اساس ادّعای کلام اللّه بودن</w:t>
      </w:r>
      <w:bookmarkEnd w:id="115"/>
    </w:p>
    <w:p>
      <w:pPr>
        <w:pStyle w:val="BookText"/>
        <w:rPr/>
      </w:pPr>
      <w:r>
        <w:rPr>
          <w:rFonts w:ascii="IRNazanin" w:hAnsi="IRNazanin" w:eastAsia="IRNazanin"/>
          <w:color w:val="111111"/>
          <w:sz w:val="28"/>
          <w:sz w:val="28"/>
          <w:szCs w:val="28"/>
          <w:rtl w:val="true"/>
          <w:lang w:bidi="fa-IR"/>
        </w:rPr>
        <w:t>این مطلب یک حکم مستقل عقلی است که ما با تذکّر و ارشاد امیر المؤمنین علیّه السّلام به آن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لازمه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رسول خدا صلی اللّه علیه و آله و سلم به الفاظی تکلّم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بخوانند، کافی است که عقلاً مشمول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پیش از آن که برای ما کلام اللّه بودن آن احراز شود، صرف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تعجيز بشر از آوردن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لازم می آورد که مانند کلام بشر نباشد؛ چون اگر چیزی واقعاً کلام خدا باشد، تشبیه آن به کلام بشر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نکته ی لطیف را در یکی از عبارات خود تذکّر داده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ادعاءِ كونِه كلامَ اللّهِ و تَعجيزِهِم، عَينُ تنزيهِ الكَلامِ عَن المُشابَهَةِ </w:t>
      </w:r>
      <w:bookmarkStart w:id="116" w:name="pg8647_74813"/>
    </w:p>
    <w:p>
      <w:pPr>
        <w:pStyle w:val="BookText"/>
        <w:rPr/>
      </w:pPr>
      <w:bookmarkEnd w:id="116"/>
      <w:r>
        <w:rPr>
          <w:rFonts w:ascii="Amiri" w:hAnsi="Amiri" w:eastAsia="Amiri" w:cs="Amiri"/>
          <w:color w:val="111111"/>
          <w:sz w:val="28"/>
          <w:sz w:val="28"/>
          <w:szCs w:val="28"/>
          <w:rtl w:val="true"/>
          <w:lang w:bidi="ar-SA"/>
        </w:rPr>
        <w:t>بِكَلامِ البَشَرِ فَيُحْتَمَلُ كُونُه على طورٍ وَراءَ طُورِ كَلامِهِم لأنَّ كلام البَشَرِ في ظُهُورِ المَعلوماتِ على طريقِ الإِستِعمالِ و لَيسَ كلامُ الرَّبِّ تعالى شأنُهُ كَذلكَ بَديهَةٌ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نفس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عاجز دانستن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مثل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منزّه دانستن آن کلام از مشابهت با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همین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می شود که این کلام به گونه ای متفاوت با کلام بشر باشد زیرا کلام بشر در قالب آشکار شدن معلومات از طریق استعمال است در حالی که کلام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کلام خداست و کسی نمی تواند مانند آن را بیاورد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مساوی است با اعلام این که این کلام، به خودی خود مشمول قواعد تکلّم بشری نیست و هیچ کس حق ندارد به صرف این که کلام از الفاظ مستعمَل عربی تشکیل شده، آن را مانند کلام بشر بداند، بلکه باید عقلاً حساب آن را از کلام بشر جدا بداند، چون نمی تواند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الفاظ در معانی نفسیّه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خدای متعال نسبت بدهد</w:t>
      </w:r>
      <w:r>
        <w:rPr>
          <w:rFonts w:eastAsia="IRNazanin" w:cs="IRNazanin"/>
          <w:color w:val="111111"/>
          <w:sz w:val="28"/>
          <w:szCs w:val="28"/>
          <w:rtl w:val="true"/>
          <w:lang w:bidi="fa-IR"/>
        </w:rPr>
        <w:t>.</w:t>
      </w:r>
    </w:p>
    <w:p>
      <w:pPr>
        <w:pStyle w:val="Heading3"/>
        <w:numPr>
          <w:ilvl w:val="2"/>
          <w:numId w:val="1"/>
        </w:numPr>
        <w:rPr/>
      </w:pPr>
      <w:bookmarkStart w:id="117" w:name="__RefHeading___Toc2284665_653776707"/>
      <w:bookmarkStart w:id="118" w:name="_Toc41"/>
      <w:bookmarkEnd w:id="117"/>
      <w:r>
        <w:rPr>
          <w:rtl w:val="true"/>
        </w:rPr>
        <w:t>احتمال تفاوت میان چگونگی کلام خدا و کلام بشر</w:t>
      </w:r>
      <w:bookmarkEnd w:id="118"/>
    </w:p>
    <w:p>
      <w:pPr>
        <w:pStyle w:val="BookText"/>
        <w:rPr/>
      </w:pPr>
      <w:r>
        <w:rPr>
          <w:rFonts w:ascii="IRNazanin" w:hAnsi="IRNazanin" w:eastAsia="IRNazanin"/>
          <w:color w:val="111111"/>
          <w:sz w:val="28"/>
          <w:sz w:val="28"/>
          <w:szCs w:val="28"/>
          <w:rtl w:val="true"/>
          <w:lang w:bidi="fa-IR"/>
        </w:rPr>
        <w:t>البتّه به نکته ی ظریف دیگری در ضمن این مطلب تذکّر داده اند و آن این که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كونُه على طورٍ وراءَ طَورِ كَلامِهم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اصل اوّلی و عقلی این است که ما نباید با کلامی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شود، مانند کلام بشر معامله کنیم، بنابر این حق نداریم هیچ یک از قواعد تکلّم بشری را از جانب خود در مورد آن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w:t>
      </w:r>
      <w:bookmarkStart w:id="119" w:name="pg8647_74814"/>
    </w:p>
    <w:p>
      <w:pPr>
        <w:pStyle w:val="BookText"/>
        <w:rPr/>
      </w:pPr>
      <w:bookmarkEnd w:id="119"/>
      <w:r>
        <w:rPr>
          <w:rFonts w:ascii="IRNazanin" w:hAnsi="IRNazanin" w:eastAsia="IRNazanin"/>
          <w:color w:val="111111"/>
          <w:sz w:val="28"/>
          <w:sz w:val="28"/>
          <w:szCs w:val="28"/>
          <w:rtl w:val="true"/>
          <w:lang w:bidi="fa-IR"/>
        </w:rPr>
        <w:t>آورنده اش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از بعضی جهات با این کلام، مشابه با کلام بشر رفتار کردند و به ما هم اجازه ی این کار را دادند، مُجاز خواهیم شد که همان رفتار را با آن کلام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مشابهت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نتیجه گرفت که از هیچ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و نمی توان با کلام خدا مانند کلام بشر رفتار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مثلاً همان طور که کلام بشر، از طریق معانی لغوی الفاظ بر حقایق خارجیّه دلالت می کند، کلام 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شرایطی که آورنده ی آن،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معانی لغوی الفاظ و حقایق خارجيّه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عقلاً منتفی نیست و لازمه ی آن هم تشبیه کلام خدا به کلام بشر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رابطه ی کلام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مجوّز آورنده 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حقایق خارجیّه، همان رابطه ی کلام بشر با حقایق خارجيّه بدانیم، مشکل تشبيه لازم نمی آید، چون رابطه ی دو مخلوق خدا را به هم شبیه دانسته ایم نه این که 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و فعلش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داده باشیم</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عقلاً احتمال بدهیم که بهره برداری صحیح از آن چه ادّعای کلام اللّه بودنش می شود، با کلام بشر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اجازه ندهیم که استفاده از کلام خدا را به استفاده از کلام بشر، قیاس کنیم، بلکه باید صرفاً به آورنده ی آن کلام، رجوع کنیم و چگونگی استفاده از آن را از خود او جویا شویم</w:t>
      </w:r>
      <w:r>
        <w:rPr>
          <w:rFonts w:eastAsia="IRNazanin" w:cs="IRNazanin"/>
          <w:color w:val="111111"/>
          <w:sz w:val="28"/>
          <w:szCs w:val="28"/>
          <w:rtl w:val="true"/>
          <w:lang w:bidi="fa-IR"/>
        </w:rPr>
        <w:t>.</w:t>
      </w:r>
    </w:p>
    <w:p>
      <w:pPr>
        <w:pStyle w:val="Heading3"/>
        <w:numPr>
          <w:ilvl w:val="2"/>
          <w:numId w:val="1"/>
        </w:numPr>
        <w:rPr/>
      </w:pPr>
      <w:bookmarkStart w:id="120" w:name="__RefHeading___Toc2284667_653776707"/>
      <w:bookmarkStart w:id="121" w:name="_Toc42"/>
      <w:bookmarkEnd w:id="120"/>
      <w:r>
        <w:rPr>
          <w:rtl w:val="true"/>
        </w:rPr>
        <w:t>بیان وجه آیه بودن ناقه ی خدا توسّط حضرت صالح علیّه السّلام</w:t>
      </w:r>
      <w:bookmarkEnd w:id="121"/>
    </w:p>
    <w:p>
      <w:pPr>
        <w:pStyle w:val="BookText"/>
        <w:rPr/>
      </w:pPr>
      <w:r>
        <w:rPr>
          <w:rFonts w:ascii="IRNazanin" w:hAnsi="IRNazanin" w:eastAsia="IRNazanin"/>
          <w:color w:val="111111"/>
          <w:sz w:val="28"/>
          <w:sz w:val="28"/>
          <w:szCs w:val="28"/>
          <w:rtl w:val="true"/>
          <w:lang w:bidi="fa-IR"/>
        </w:rPr>
        <w:t>این امر درباره ی هر معجزه ی دیگری غیر از قرآن کریم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مدّعی نبوّتی باید وجه آیه بودن معجزه ای را که ادّعا می کند، بیان کند و صرف نظر از بیان او، وجه آیتیّت آن آیه، روشن نمی 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حضرت صالح، ناقه ای را به عنوان آیه ی نبوّتش برای قوم ثمود از دل صخره ای بیرون آورد و به آنان اعلام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جاءَتْكُمْ بَيِّنَة مِنْ رَبِّكُمْ هذِهِ ناقَةُ اللّهِ لَكُمْ آيَةً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آشکاری از جانب پروردگار تان برای شما آمده است، این شتر خداست که آیه ای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ناقه ی صالح بدون این که مسیر عادی ولادت شتر را طی کند، به دست پیامبر خدا از دل سنگ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باید با او چه رفتاری داشته باشند تا آیه بودن آن را مشاهده کنند و آن گاه نشانه ای برای صدق مدّعای حضرت صالح علیّه السّلام باشد، چیزی نبود که بتوانند خود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راهنمایی حضرت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قیاس این شتر با شتر های دیگر،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ناقه ی صالح از جنس شتر بود، نمی توانستند نتیجه بگیرند که حق دارند همان انتظاری را که از همه ی شتران دارند، از آن 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عادی برای هیچ شتری، حسابی را که حضرت صالح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دستور خدا به قوم ثمود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در میان حقّ استفاده از آب، اختصاص به ناقه ی خدا دارد و در آن روز هیچ کس حقّ نوشیدن از آب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اختصاص به ناقه ی خدا داشت، آن ناقه همه ی آب موجود را می نوشید و مردم در آن روز تا صبح فردایش به جای آب، از شیر آن ناقه می نوشیدند و به اعجاز الهی، صغیر و کبیر از شیر آن ناقه در آن روز، سیراب می شدند </w:t>
      </w:r>
      <w:r>
        <w:rPr>
          <w:rStyle w:val="FootnoteAnchor"/>
          <w:rtl w:val="true"/>
        </w:rPr>
        <w:footnoteReference w:id="71"/>
      </w:r>
      <w:r>
        <w:rPr>
          <w:rFonts w:ascii="IRNazanin" w:hAnsi="IRNazanin" w:eastAsia="IRNazanin"/>
          <w:color w:val="111111"/>
          <w:sz w:val="28"/>
          <w:sz w:val="28"/>
          <w:szCs w:val="28"/>
          <w:rtl w:val="true"/>
          <w:lang w:bidi="fa-IR"/>
        </w:rPr>
        <w:t>و نیازی به آب نداشتند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ثمود با عقل و فکر خود شان هرگز متوجّه نمی شدند که با این ناقه ی الهی، چگونه باید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هیچ گاه به عقل شان نمی رسید که باید سهمیّه ی آب خود شان را یک روز در میان بین خود شان و آن ناقه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خواستند حساب خاصّی برای آن ناقه باز نکنند، با قیاس به سایر شتران ،هرگز اجازه نمی دادند که در یک روز فقط آن ناقه آب بنوشد و همه ی آب موجود را هم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w:t>
      </w:r>
      <w:bookmarkStart w:id="122" w:name="pg8647_74816"/>
    </w:p>
    <w:p>
      <w:pPr>
        <w:pStyle w:val="BookText"/>
        <w:rPr/>
      </w:pPr>
      <w:bookmarkEnd w:id="122"/>
      <w:r>
        <w:rPr>
          <w:rFonts w:ascii="IRNazanin" w:hAnsi="IRNazanin" w:eastAsia="IRNazanin"/>
          <w:color w:val="111111"/>
          <w:sz w:val="28"/>
          <w:sz w:val="28"/>
          <w:szCs w:val="28"/>
          <w:rtl w:val="true"/>
          <w:lang w:bidi="fa-IR"/>
        </w:rPr>
        <w:t>بود که به دلالت و هدایت حضرت صالح علیّه السّلام به آن پی بردند و تنها راه ممکن برای آن ها، همین راهنمایی ایشان بود</w:t>
      </w:r>
      <w:r>
        <w:rPr>
          <w:rFonts w:eastAsia="IRNazanin" w:cs="IRNazanin"/>
          <w:color w:val="111111"/>
          <w:sz w:val="28"/>
          <w:szCs w:val="28"/>
          <w:rtl w:val="true"/>
          <w:lang w:bidi="fa-IR"/>
        </w:rPr>
        <w:t>.</w:t>
      </w:r>
    </w:p>
    <w:p>
      <w:pPr>
        <w:pStyle w:val="Heading3"/>
        <w:numPr>
          <w:ilvl w:val="2"/>
          <w:numId w:val="1"/>
        </w:numPr>
        <w:rPr/>
      </w:pPr>
      <w:bookmarkStart w:id="123" w:name="__RefHeading___Toc2284669_653776707"/>
      <w:bookmarkStart w:id="124" w:name="_Toc43"/>
      <w:bookmarkEnd w:id="123"/>
      <w:r>
        <w:rPr>
          <w:rtl w:val="true"/>
        </w:rPr>
        <w:t xml:space="preserve">تشبيه </w:t>
      </w:r>
      <w:r>
        <w:rPr>
          <w:rtl w:val="true"/>
        </w:rPr>
        <w:t>«</w:t>
      </w:r>
      <w:r>
        <w:rPr>
          <w:rtl w:val="true"/>
        </w:rPr>
        <w:t>كلام خدا</w:t>
      </w:r>
      <w:r>
        <w:rPr>
          <w:rtl w:val="true"/>
        </w:rPr>
        <w:t xml:space="preserve">» </w:t>
      </w:r>
      <w:r>
        <w:rPr>
          <w:rtl w:val="true"/>
        </w:rPr>
        <w:t xml:space="preserve">به </w:t>
      </w:r>
      <w:r>
        <w:rPr>
          <w:rtl w:val="true"/>
        </w:rPr>
        <w:t>«</w:t>
      </w:r>
      <w:r>
        <w:rPr>
          <w:rtl w:val="true"/>
        </w:rPr>
        <w:t>ناقه ی خدا</w:t>
      </w:r>
      <w:r>
        <w:rPr>
          <w:rtl w:val="true"/>
        </w:rPr>
        <w:t>»</w:t>
      </w:r>
      <w:bookmarkEnd w:id="124"/>
    </w:p>
    <w:p>
      <w:pPr>
        <w:pStyle w:val="BookText"/>
        <w:rPr/>
      </w:pPr>
      <w:r>
        <w:rPr>
          <w:rFonts w:ascii="IRNazanin" w:hAnsi="IRNazanin" w:eastAsia="IRNazanin"/>
          <w:color w:val="111111"/>
          <w:sz w:val="28"/>
          <w:sz w:val="28"/>
          <w:szCs w:val="28"/>
          <w:rtl w:val="true"/>
          <w:lang w:bidi="fa-IR"/>
        </w:rPr>
        <w:t xml:space="preserve">طرز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رفتار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توسّط آورنده ی آن کلام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ناقه ی خدا از جنس شتر بود، کلام خدا هم از جنس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آن ها نمی توانستند به صرف شتر بودن آن ناقه، همه ی احکامی راکه بر هر شتری روا می دانستند، بر ناقه ی خدا بار کنند، ما هم نمی توانیم به صرف این که کلام خدا از جنس لفظ است، همه ی احکام کلام بشر را بر آن مترتّب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آورنده ی این کلام در استفاده از آن چه می فرماید و بر همان اساس به خود اجازه ی بهره برداری از کلام خدا را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از جهاتی با آن کلام، شبیه کلام بشر رفتار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مجوّز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رفتار را با کلام خدا روا می دانیم؛ چنان که قوم ثمود با مجوّز پیامبر شان مجاز بودند با شتر صالح علیّه السّلام، از جهاتی رفتاری مشابه با سایر شتران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این تنظیر نمی خواهیم سطح و درجه ی کتاب خدا و کلام الهی را با درجه و رتبه ی شتر صالح علیّه السّلام یکی بدانیم، امّا از جهت این که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نشانه و بیّنه 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تفاوتی ندارند و در بحث فعلی حکم یکسان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صالح از این جهت مثال بحث ماست که وجه آیتیّت آن را فقط باید خود حضرت صالح علیّه السّلام بیان می کردند و کلام خدا هم چنین است که وجه آیتیّت و صفتیّت آن، باید منحصراً از خود پیامبر صلی اللّه علیه و آله و سلم سؤال شود یا از کسانی که در این جهت، خلیفه و جانشین ایشان بوده و هستند</w:t>
      </w:r>
      <w:r>
        <w:rPr>
          <w:rFonts w:eastAsia="IRNazanin" w:cs="IRNazanin"/>
          <w:color w:val="111111"/>
          <w:sz w:val="28"/>
          <w:szCs w:val="28"/>
          <w:rtl w:val="true"/>
          <w:lang w:bidi="fa-IR"/>
        </w:rPr>
        <w:t>.</w:t>
      </w:r>
    </w:p>
    <w:p>
      <w:pPr>
        <w:pStyle w:val="Heading3"/>
        <w:numPr>
          <w:ilvl w:val="2"/>
          <w:numId w:val="1"/>
        </w:numPr>
        <w:rPr/>
      </w:pPr>
      <w:bookmarkStart w:id="125" w:name="__RefHeading___Toc2284671_653776707"/>
      <w:bookmarkStart w:id="126" w:name="_Toc44"/>
      <w:bookmarkEnd w:id="125"/>
      <w:r>
        <w:rPr>
          <w:rtl w:val="true"/>
        </w:rPr>
        <w:t>مقایسه ی کلام خدا با عصای موسی علیّه السّلام</w:t>
      </w:r>
      <w:bookmarkEnd w:id="12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عصای حضرت موسی علیّه السّلام هم که معجزه ی ایشان بود، مشمول همین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اعجاز آن باید توسّط خود ایشان بیان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صرف این که آن عصا از جنس چوب بود، نمی توانستند مانند هر عصای چوبی دیگری با آن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bookmarkStart w:id="127" w:name="pg8647_74817"/>
    </w:p>
    <w:p>
      <w:pPr>
        <w:pStyle w:val="BookText"/>
        <w:rPr/>
      </w:pPr>
      <w:bookmarkEnd w:id="127"/>
      <w:r>
        <w:rPr>
          <w:rFonts w:ascii="IRNazanin" w:hAnsi="IRNazanin" w:eastAsia="IRNazanin"/>
          <w:color w:val="111111"/>
          <w:sz w:val="28"/>
          <w:sz w:val="28"/>
          <w:szCs w:val="28"/>
          <w:rtl w:val="true"/>
          <w:lang w:bidi="fa-IR"/>
        </w:rPr>
        <w:t>حضرت موسی علیّه السّلام باید می فرمود که وجه آیه بودن عصا مثلاً این است که اگر ایشان آن را به سنگ بزند، از سنگ، آب جاری می شود یا این که هر گاه ایشان بخواهد، تبدیل به اژدها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چیز هایی نبود که به طور معمول از یک عصای چوبی انتظار می رود و ادّعای حضرت موسی علیّه السّلام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عادی و 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شد؛ همان طور که گفتار حضرت صالح علیّه السّلام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میان نباید جز این شتر، کسی از آب نوشیدنی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قوم ثمود، امری غیر عقلایی به حساب می آمد</w:t>
      </w:r>
      <w:r>
        <w:rPr>
          <w:rFonts w:eastAsia="IRNazanin" w:cs="IRNazanin"/>
          <w:color w:val="111111"/>
          <w:sz w:val="28"/>
          <w:szCs w:val="28"/>
          <w:rtl w:val="true"/>
          <w:lang w:bidi="fa-IR"/>
        </w:rPr>
        <w:t>.</w:t>
      </w:r>
    </w:p>
    <w:p>
      <w:pPr>
        <w:pStyle w:val="Heading3"/>
        <w:numPr>
          <w:ilvl w:val="2"/>
          <w:numId w:val="1"/>
        </w:numPr>
        <w:rPr/>
      </w:pPr>
      <w:bookmarkStart w:id="128" w:name="__RefHeading___Toc2284673_653776707"/>
      <w:bookmarkStart w:id="129" w:name="_Toc45"/>
      <w:bookmarkEnd w:id="128"/>
      <w:r>
        <w:rPr>
          <w:rtl w:val="true"/>
        </w:rPr>
        <w:t>استفاده از کلام الهی فقط با مجوّز پیامبر اکرم صلی اللّه علیه و آله و سلم و خلفای ایشان علیهم السّلام</w:t>
      </w:r>
      <w:bookmarkEnd w:id="129"/>
    </w:p>
    <w:p>
      <w:pPr>
        <w:pStyle w:val="BookText"/>
        <w:rPr/>
      </w:pPr>
      <w:r>
        <w:rPr>
          <w:rFonts w:ascii="IRNazanin" w:hAnsi="IRNazanin" w:eastAsia="IRNazanin"/>
          <w:color w:val="111111"/>
          <w:sz w:val="28"/>
          <w:sz w:val="28"/>
          <w:szCs w:val="28"/>
          <w:rtl w:val="true"/>
          <w:lang w:bidi="fa-IR"/>
        </w:rPr>
        <w:t>نه عصای موسی علیّه السّلام قابل قیاس با عصا های دیگر بود، نه شتر صالح علیّه السّلام قابل مقایسه با سایر شتران و نه کلام اللّه و قرآنی که پیامبر صلى اللّه عليه و آله وسلم آورده را می توان با کلام بشری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منحصراً به خود پیامبر اکرم صلى اللّه عليه و آله و سلم مراجعه کرد تا وجه آیه بودن این کلام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تلقّی صحیحی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این است که پیامبر اکرم صلی اللّه علیه و آله و سلم آن را مُجاز بشمرند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ایشان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بودن کلام اللّه به این است که آن را روی پارچه ای بنویسند و بر موضعی از بدن که درد می کند، بگذارند تا دردش آرام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این فرمایش را غیر عقلی و غیر منطقی نمی 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آیات آن را با آب زعفران داخل ظرفی بنویسند و سپس با قدری آب، نوشته ها را بشویند و بعد آن را میل کنند تا دل های شان به انوار معارف الهیّه منوّر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این سفارش را خلاف عقل نمی شمردیم و العیاذ باللّه نمی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سخن بیهوده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ممکن است این گونه استفاده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عقلایی به حساب آید؛ همان طور که سفارش حضرت صالح علیّه السّلام نسبت به ناقه ی خدا یا ادّعا های حضرت موسی علیّه السّلام نسبت به عصا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ی عادی و متعارف بشر از عصا با آن چه حضرت موسی علیّه السّلام ادّعا می کرد، متفاوت بود؛ همان طور که ادّعای حضرت صالح علیّه السّلام </w:t>
      </w:r>
      <w:bookmarkStart w:id="130" w:name="pg8647_74818"/>
    </w:p>
    <w:p>
      <w:pPr>
        <w:pStyle w:val="BookText"/>
        <w:rPr/>
      </w:pPr>
      <w:bookmarkEnd w:id="130"/>
      <w:r>
        <w:rPr>
          <w:rFonts w:ascii="IRNazanin" w:hAnsi="IRNazanin" w:eastAsia="IRNazanin"/>
          <w:color w:val="111111"/>
          <w:sz w:val="28"/>
          <w:sz w:val="28"/>
          <w:szCs w:val="28"/>
          <w:rtl w:val="true"/>
          <w:lang w:bidi="fa-IR"/>
        </w:rPr>
        <w:t>نسبت به ناقه ی خدا غیر عادی و غیر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عادی و غیر بشری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عقل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لازمه ی معجزه بودن آن است</w:t>
      </w:r>
      <w:r>
        <w:rPr>
          <w:rFonts w:eastAsia="IRNazanin" w:cs="IRNazanin"/>
          <w:color w:val="111111"/>
          <w:sz w:val="28"/>
          <w:szCs w:val="28"/>
          <w:rtl w:val="true"/>
          <w:lang w:bidi="fa-IR"/>
        </w:rPr>
        <w:t>.</w:t>
      </w:r>
    </w:p>
    <w:p>
      <w:pPr>
        <w:pStyle w:val="Heading3"/>
        <w:numPr>
          <w:ilvl w:val="2"/>
          <w:numId w:val="1"/>
        </w:numPr>
        <w:rPr/>
      </w:pPr>
      <w:bookmarkStart w:id="131" w:name="__RefHeading___Toc2284675_653776707"/>
      <w:bookmarkStart w:id="132" w:name="_Toc46"/>
      <w:bookmarkEnd w:id="131"/>
      <w:r>
        <w:rPr>
          <w:rtl w:val="true"/>
        </w:rPr>
        <w:t>تجلّی خداوند در کلامش</w:t>
      </w:r>
      <w:bookmarkEnd w:id="132"/>
    </w:p>
    <w:p>
      <w:pPr>
        <w:pStyle w:val="BookText"/>
        <w:rPr/>
      </w:pPr>
      <w:r>
        <w:rPr>
          <w:rFonts w:ascii="IRNazanin" w:hAnsi="IRNazanin" w:eastAsia="IRNazanin"/>
          <w:color w:val="111111"/>
          <w:sz w:val="28"/>
          <w:sz w:val="28"/>
          <w:szCs w:val="28"/>
          <w:rtl w:val="true"/>
          <w:lang w:bidi="fa-IR"/>
        </w:rPr>
        <w:t xml:space="preserve">مصنّف پس از استناد به فرمایش امیر المؤمنین علیّه السّلام در این باره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صفت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الى هذا يَرجِعُ ما وَرَدَ عَنهُم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لِخَلْقِهِ فِي كَلَامِهِ وَ لَكِنَّهُمْ لَا يُبْصِرُون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آن چه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در گفتارش برای آفریدگانش تجلّی فرموده است امّا آنان نمی 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نقل فرمایش امیر المؤمنین علیّه السّلام درباره ی کلام اللّه،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عِبارَة عَن تَجَلّيهِ وصِفَتِهِ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عبارت است از تجلّی خداوند و صفت وی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آشکار شدن او به واسطه ی نشانه هایش که در کلامش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در کلام خدا هست، امّا خلایق آن ها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با اتّکاء به علم عادی خود نمی تواند همه ی نشانه های پروردگار را در کلامش مشاهده کند ولی با هدایت و راهنمایی کسانی که علم کتاب نزد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چشمانش برای دیدن این تجّلّیات بینا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راه صحیح بهره بردن کامل از این آیه و بیّنه ی الهی را بیان می فرمایند و هر کس با هدایت های ایشان آشنا شود، به وجوه آیتیّت این آیه ی عظمای الهی پی می برد</w:t>
      </w:r>
      <w:r>
        <w:rPr>
          <w:rFonts w:eastAsia="IRNazanin" w:cs="IRNazanin"/>
          <w:color w:val="111111"/>
          <w:sz w:val="28"/>
          <w:szCs w:val="28"/>
          <w:rtl w:val="true"/>
          <w:lang w:bidi="fa-IR"/>
        </w:rPr>
        <w:t xml:space="preserve">. </w:t>
      </w:r>
      <w:bookmarkStart w:id="133" w:name="pg8647_74819"/>
    </w:p>
    <w:p>
      <w:pPr>
        <w:pStyle w:val="Heading3"/>
        <w:numPr>
          <w:ilvl w:val="2"/>
          <w:numId w:val="1"/>
        </w:numPr>
        <w:rPr/>
      </w:pPr>
      <w:bookmarkStart w:id="134" w:name="__RefHeading___Toc2284677_653776707"/>
      <w:bookmarkStart w:id="135" w:name="_Toc47"/>
      <w:bookmarkEnd w:id="133"/>
      <w:bookmarkEnd w:id="134"/>
      <w:r>
        <w:rPr>
          <w:rtl w:val="true"/>
        </w:rPr>
        <w:t>انحاء مختلف تجلّی خداوند در قرآن</w:t>
      </w:r>
      <w:bookmarkEnd w:id="135"/>
    </w:p>
    <w:p>
      <w:pPr>
        <w:pStyle w:val="BookText"/>
        <w:rPr/>
      </w:pPr>
      <w:r>
        <w:rPr>
          <w:rFonts w:ascii="IRNazanin" w:hAnsi="IRNazanin" w:eastAsia="IRNazanin"/>
          <w:color w:val="111111"/>
          <w:sz w:val="28"/>
          <w:sz w:val="28"/>
          <w:szCs w:val="28"/>
          <w:rtl w:val="true"/>
          <w:lang w:bidi="fa-IR"/>
        </w:rPr>
        <w:t>تجلّی خدا در کلامش می تواند به صورت هایی باشد که هیچ سابقه و نظیری در کلام بشری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استشفا به آیات و سور قرآن، یکی از این تجلّیّات است که در سیره ی قولی و عملی اهل بیت علیهم السّلام آمده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یا این که با خواندن آیات قرآن کوه ها به حرکت آورده شود و زمین شکافته گردد و مرده ها به سخن در آیند، که همه ی این ها در خود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قُرْآناً سُيِّرَتْ بِهِ الْجِبالُ أَوْ قُطِّعَتْ بِهِ الْأَرْضُ أَوْ كُلِّمَ بِهِ الْمَوْتى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خواندنی ای موجود باشد که کوه ها به وسیله ی آن به حرکت آورده شوند یا زمین به سبب آن، شکافته گردد یا مردگان به واسطه ی آن، به سخن آورده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همین قرآن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چیزی بتوان چنین آثاری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حرکت دادن کوه ها و شکافته شدن زمین و به سخن آوردن مرده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 آن چیز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مرحوم کلینی از وجود مقدّس امام هفتم علیّه السّلام در کافی شریف نقل کرده ذیل همین آیه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وَرِثْنَا نَحْنُ هَذَا الْقُرْآنَ الَّذِي فِيهِ مَا تُسَيَّرُ بِهِ الْجِبَالُ وَ تُقَطَّعُ بِهِ الْبُلْدَانُ وَ تُحْيِي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كِتَابِ اللّهِ آيَاتٍ مَا يُرَادُ بِهَا أَمْرٌ إِلَّا أَنْ يَأْذَنَ اللّهُ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
      </w:r>
      <w:bookmarkStart w:id="136" w:name="pg8647_74820"/>
    </w:p>
    <w:p>
      <w:pPr>
        <w:pStyle w:val="BookText"/>
        <w:rPr/>
      </w:pPr>
      <w:bookmarkEnd w:id="136"/>
      <w:r>
        <w:rPr>
          <w:rFonts w:ascii="IRNazanin" w:hAnsi="IRNazanin" w:eastAsia="IRNazanin"/>
          <w:color w:val="111111"/>
          <w:sz w:val="28"/>
          <w:sz w:val="28"/>
          <w:szCs w:val="28"/>
          <w:rtl w:val="true"/>
          <w:lang w:bidi="fa-IR"/>
        </w:rPr>
        <w:t xml:space="preserve">هر آینه ما این قرآن را به ارث برده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آیاتی است که سبب به حرکت آورده شدن کوه ها و شکافته شدن زمین ها و زنده شدن مردگان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در کتاب خدا آیاتی هست که اراده ی انجام هر کاری به واسطه ی آن ها شود، خدا اجازه ی وقوعش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و خلفای ایشان قادر خواهند بود که هر کاری را به واسطه ی همین قرآن انجام دهند و خداوند اذن انجامش را به ایشان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فرمایش آن است که استفاده از قرآن کریم منحصر به بهره هایی که به طور معمول از یک کلام برده می 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کاری که امکان وقوع داشته باشد، به واسطه ی آن قابل انجام است؛ البتّه توسط کسانی که وارثان این کتاب آسمانی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یکی از جنبه های آیتیّت کلام اللّه است که با توضیح و بیان متّحدی به قرآن شناخته و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بیان شد لازمه ی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بودن کلام الهی از شباهت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نتیجه ی آن این است که تنها راه استفاده ی صحیح و مُجاز از کلام الهی که وجه آیتیّت آن را روشن می کند، سیره ی قولی و عملی پیامبر صلی اللّه علیه و آله وسلم و خلفای ایشان است</w:t>
      </w:r>
      <w:r>
        <w:rPr>
          <w:rFonts w:eastAsia="IRNazanin" w:cs="IRNazanin"/>
          <w:color w:val="111111"/>
          <w:sz w:val="28"/>
          <w:szCs w:val="28"/>
          <w:rtl w:val="true"/>
          <w:lang w:bidi="fa-IR"/>
        </w:rPr>
        <w:t>.</w:t>
      </w:r>
    </w:p>
    <w:p>
      <w:pPr>
        <w:pStyle w:val="Heading3"/>
        <w:numPr>
          <w:ilvl w:val="2"/>
          <w:numId w:val="1"/>
        </w:numPr>
        <w:rPr/>
      </w:pPr>
      <w:bookmarkStart w:id="137" w:name="__RefHeading___Toc2284679_653776707"/>
      <w:bookmarkStart w:id="138" w:name="_Toc48"/>
      <w:bookmarkEnd w:id="137"/>
      <w:r>
        <w:rPr>
          <w:rtl w:val="true"/>
        </w:rPr>
        <w:t>شناخت قرآن</w:t>
      </w:r>
      <w:r>
        <w:rPr>
          <w:rtl w:val="true"/>
        </w:rPr>
        <w:t xml:space="preserve">: </w:t>
      </w:r>
      <w:r>
        <w:rPr>
          <w:rtl w:val="true"/>
        </w:rPr>
        <w:t>فقط از طریق پیامبر اکرم صلی اللّه علیه و آله و سلم</w:t>
      </w:r>
      <w:bookmarkEnd w:id="138"/>
    </w:p>
    <w:p>
      <w:pPr>
        <w:pStyle w:val="BookText"/>
        <w:rPr/>
      </w:pPr>
      <w:r>
        <w:rPr>
          <w:rFonts w:ascii="IRNazanin" w:hAnsi="IRNazanin" w:eastAsia="IRNazanin"/>
          <w:color w:val="111111"/>
          <w:sz w:val="28"/>
          <w:sz w:val="28"/>
          <w:szCs w:val="28"/>
          <w:rtl w:val="true"/>
          <w:lang w:bidi="fa-IR"/>
        </w:rPr>
        <w:t>بر این اساس اگر به فرض، پیامبر اکرم صلی اللّه علیه و آله و سلم و جانشینان ایشان از کنار قرآن برداشته می شدند، این کلام آسمانی مانند لوحی بود که از آسمان نازل شده و خطوطی روی آن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ما نمی دانستیم که این نوشته ها به چه کار می آید و به چه منظوری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اصلاً نمی توانستیم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و حساب آن را از کلام بشری جدا بدانیم؛ چه رسد به این که بخواهیم استفاده ی خاصّی از الهی بودن آن ببریم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از زبان پیامبر اکرم صلی اللّه علیه و آله و سلم است که ما الفاظی را کلام خدا می دانیم و حسابش را از کلام بشر جدا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گذشت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 شان ادّعا فرمودند که برخی از آن چه به زبان مبارک شان جاری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bookmarkStart w:id="139" w:name="pg8647_74821"/>
    </w:p>
    <w:p>
      <w:pPr>
        <w:pStyle w:val="BookText"/>
        <w:rPr/>
      </w:pPr>
      <w:bookmarkEnd w:id="139"/>
      <w:r>
        <w:rPr>
          <w:rFonts w:ascii="IRNazanin" w:hAnsi="IRNazanin" w:eastAsia="IRNazanin"/>
          <w:color w:val="111111"/>
          <w:sz w:val="28"/>
          <w:sz w:val="28"/>
          <w:szCs w:val="28"/>
          <w:rtl w:val="true"/>
          <w:lang w:bidi="fa-IR"/>
        </w:rPr>
        <w:t>حساب آن را از کلام و حدیث خود شان جدا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 فقط از طریق بیان و گفتار پیامبر اکرم صلی اللّه علیه و آله و سلم ، کلام خدا را شناخته ایم و آن را از کلام بشر ممتاز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وجه آیتیّت و صفتیّت کلام الهی را بشناسیم، تنها راه، مراجعه به سیره ی عملی و قولی آورنده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وجه آیتیّت ناقه ی خدا را آورنده ی آن بیان می کرد، وجه آیه بودن کلام اللّه را هم آورنده ی آن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این اصل عقلی و اساسی را تأسیس نمودیم، سراغ سیره ی عملی و قولی پیامبر اکرم صلی اللّه علیه و آله و سلم و جانشینان ایشان می رویم تا تکلیف خود را با این آیه ی الهی بدانیم</w:t>
      </w:r>
      <w:r>
        <w:rPr>
          <w:rFonts w:eastAsia="IRNazanin" w:cs="IRNazanin"/>
          <w:color w:val="111111"/>
          <w:sz w:val="28"/>
          <w:szCs w:val="28"/>
          <w:rtl w:val="true"/>
          <w:lang w:bidi="fa-IR"/>
        </w:rPr>
        <w:t>.</w:t>
      </w:r>
    </w:p>
    <w:p>
      <w:pPr>
        <w:pStyle w:val="Heading3"/>
        <w:numPr>
          <w:ilvl w:val="2"/>
          <w:numId w:val="1"/>
        </w:numPr>
        <w:rPr/>
      </w:pPr>
      <w:bookmarkStart w:id="140" w:name="__RefHeading___Toc2284681_653776707"/>
      <w:bookmarkStart w:id="141" w:name="_Toc49"/>
      <w:bookmarkEnd w:id="140"/>
      <w:r>
        <w:rPr>
          <w:rtl w:val="true"/>
        </w:rPr>
        <w:t>کاشفیّت قرآن از مراد و مقصود خداوند</w:t>
      </w:r>
      <w:bookmarkEnd w:id="141"/>
    </w:p>
    <w:p>
      <w:pPr>
        <w:pStyle w:val="BookText"/>
        <w:rPr/>
      </w:pPr>
      <w:r>
        <w:rPr>
          <w:rFonts w:ascii="IRNazanin" w:hAnsi="IRNazanin" w:eastAsia="IRNazanin"/>
          <w:color w:val="111111"/>
          <w:sz w:val="28"/>
          <w:sz w:val="28"/>
          <w:szCs w:val="28"/>
          <w:rtl w:val="true"/>
          <w:lang w:bidi="fa-IR"/>
        </w:rPr>
        <w:t xml:space="preserve">اوّلین حقیقتی که با رجوع به سیره ی اهل بیت علیهم السّلام در مورد قرآن می فهمیم، این است که ایشان این آیه و معجزه ی الهی را به معنایی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آن چه که از جنس الفاظ و حروف است نمی باشد؛ بلکه مراد الفاظی است که برای رساندن مقصودی به مخاطب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يُتَكَلَّمُ به لِاِفهام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زبان عربی کلام نامیده می شود،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مقصود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یک چیز، بیان جنس آن باشد و بخواهد تفاوت آن را با چوب و آهن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معنا در این جا مراد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عرب زبان به الفاظی گفته می شود که اوّلاً مخاطب یا مخاطبانی دارد و ثانیاً متکلّم با این الفاظ، قصد فهماندن مقصودی را به مخاطب خود دارد و برای همین هدف، تکلّم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ی تفهیم مقصود به مخاطب می باشد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و خلفای ایشان، در عمل و گفتار خود، قرآن کریم را به همین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آیات قرآن، از جهت حاکی و کاشف بودن از مراد و مقصود الهی، معامله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و کلام اللّه را هم چون کلام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در مرادات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bookmarkStart w:id="142" w:name="pg8647_74822"/>
    </w:p>
    <w:p>
      <w:pPr>
        <w:pStyle w:val="Heading3"/>
        <w:numPr>
          <w:ilvl w:val="2"/>
          <w:numId w:val="1"/>
        </w:numPr>
        <w:rPr/>
      </w:pPr>
      <w:bookmarkStart w:id="143" w:name="__RefHeading___Toc2284683_653776707"/>
      <w:bookmarkStart w:id="144" w:name="_Toc50"/>
      <w:bookmarkEnd w:id="142"/>
      <w:bookmarkEnd w:id="143"/>
      <w:r>
        <w:rPr>
          <w:rtl w:val="true"/>
        </w:rPr>
        <w:t xml:space="preserve">معنای </w:t>
      </w:r>
      <w:r>
        <w:rPr>
          <w:rtl w:val="true"/>
        </w:rPr>
        <w:t>«</w:t>
      </w:r>
      <w:r>
        <w:rPr>
          <w:rtl w:val="true"/>
        </w:rPr>
        <w:t>قصد</w:t>
      </w:r>
      <w:r>
        <w:rPr>
          <w:rtl w:val="true"/>
        </w:rPr>
        <w:t xml:space="preserve">» </w:t>
      </w:r>
      <w:r>
        <w:rPr>
          <w:rtl w:val="true"/>
        </w:rPr>
        <w:t xml:space="preserve">و </w:t>
      </w:r>
      <w:r>
        <w:rPr>
          <w:rtl w:val="true"/>
        </w:rPr>
        <w:t>«</w:t>
      </w:r>
      <w:r>
        <w:rPr>
          <w:rtl w:val="true"/>
        </w:rPr>
        <w:t>مقصود</w:t>
      </w:r>
      <w:r>
        <w:rPr>
          <w:rtl w:val="true"/>
        </w:rPr>
        <w:t xml:space="preserve">» </w:t>
      </w:r>
      <w:r>
        <w:rPr>
          <w:rtl w:val="true"/>
        </w:rPr>
        <w:t>در کلام بشر</w:t>
      </w:r>
      <w:bookmarkEnd w:id="144"/>
    </w:p>
    <w:p>
      <w:pPr>
        <w:pStyle w:val="BookText"/>
        <w:rPr/>
      </w:pPr>
      <w:r>
        <w:rPr>
          <w:rFonts w:ascii="IRNazanin" w:hAnsi="IRNazanin" w:eastAsia="IRNazanin"/>
          <w:color w:val="111111"/>
          <w:sz w:val="28"/>
          <w:sz w:val="28"/>
          <w:szCs w:val="28"/>
          <w:rtl w:val="true"/>
          <w:lang w:bidi="fa-IR"/>
        </w:rPr>
        <w:t xml:space="preserve">در این جا لازم است 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کلامش، روشن شود تا با اسناد این تعابیر به ذات مقدّس پروردگار، به تشبیه باطل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این مطلب ابتدا تحلیلی درباره ی 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کلامش ارائه می دهیم تا وجه تفاوت مفاهیم این دو تعبیر با آن چه به خداوند نسبت می دهیم، به طور دقیق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تکلّم انسان سه حقیقت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یا 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قصد می کند که با کلامش مقصودی را به مخاطب بفهماند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همان نیّت و اراده ی اوست</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الفاظی است که به زبان می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واقعیّت و حقیقت خارجی ای است 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کلامش برای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حقیقت خارجی برای مخاطب مکشوف شود، مقصود متکلّم حاصل شده و اگر این کشف صورت نپذیرد، مقصود او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چنان که در گذشته از زبان مصنّف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چیزند و منظور از هر دو تعبیر،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 و المقصود نفس الحقايق الخارجيّة وُجِدَت أم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تحقّق مقصود متکلّم بستگی به وجود عاملی خارج از اختیار او دارد که همانا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متکلّم در نفس خود، حقایق خارجیّه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تنها هنگامی حاصل می گردد که این حقایق برای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145" w:name="__RefHeading___Toc2284685_653776707"/>
      <w:bookmarkStart w:id="146" w:name="_Toc51"/>
      <w:bookmarkEnd w:id="145"/>
      <w:r>
        <w:rPr>
          <w:rtl w:val="true"/>
        </w:rPr>
        <w:t xml:space="preserve">معنای صحیح </w:t>
      </w:r>
      <w:r>
        <w:rPr>
          <w:rtl w:val="true"/>
        </w:rPr>
        <w:t>«</w:t>
      </w:r>
      <w:r>
        <w:rPr>
          <w:rtl w:val="true"/>
        </w:rPr>
        <w:t>خواست خداوند</w:t>
      </w:r>
      <w:r>
        <w:rPr>
          <w:rtl w:val="true"/>
        </w:rPr>
        <w:t>»</w:t>
      </w:r>
      <w:bookmarkEnd w:id="14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توانیم همین معنا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خداوند و کلامش نسبت دهیم، بدون آن که به محذور تشبیه گرفتار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که خدا می خواهد با کلامش، حقایقی </w:t>
      </w:r>
      <w:bookmarkStart w:id="147" w:name="pg8647_74823"/>
    </w:p>
    <w:p>
      <w:pPr>
        <w:pStyle w:val="BookText"/>
        <w:rPr/>
      </w:pPr>
      <w:bookmarkEnd w:id="147"/>
      <w:r>
        <w:rPr>
          <w:rFonts w:ascii="IRNazanin" w:hAnsi="IRNazanin" w:eastAsia="IRNazanin"/>
          <w:color w:val="111111"/>
          <w:sz w:val="28"/>
          <w:sz w:val="28"/>
          <w:szCs w:val="28"/>
          <w:rtl w:val="true"/>
          <w:lang w:bidi="fa-IR"/>
        </w:rPr>
        <w:t xml:space="preserve">را برای مخاطب خود روشن کند، هیچ تشبیهی بین خدا و خلق لازم نمی آید، به شرطی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خواستن انسان چیزی جز نیّت و قصد نفسی او نیست و اگر همین معنا را به خداوند نسبت دهیم، تشبیه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معنای صحیحش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بدانیم، به تشبیه نمی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جا تکوینی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احداث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إِرَادَتُهُ إِحْدَاتُهُ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اللّهِ هِيَ الْفِعْلُ لَا غَيْرُ ذَلِكَ يَقُولُ لَهُ كُنْ فَيَكُونُ بِلَا لَفْظُ وَ لَا نُطْقِ بِلِسَانٍ وَ لَا هِمَّةٍ وَ لَا تَفَكُّرٍ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خداوند، احداث اوست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ی خداوند، همان فعل است نه چیز دیگر، به 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موجود می شود؛ بدون این که لفظی یا سخن گفتنی به زبان یا قصد یا تفکّری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بیان امام رضا علیّه السّلام نفی شده، همان نیّت و قصد نفسی است که در مورد فعل بشر وجود دارد و باید از خداوند منتفی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چیزی جز فعل و احداثِ او نمی باشد</w:t>
      </w:r>
      <w:r>
        <w:rPr>
          <w:rFonts w:eastAsia="IRNazanin" w:cs="IRNazanin"/>
          <w:color w:val="111111"/>
          <w:sz w:val="28"/>
          <w:szCs w:val="28"/>
          <w:rtl w:val="true"/>
          <w:lang w:bidi="fa-IR"/>
        </w:rPr>
        <w:t>.</w:t>
      </w:r>
    </w:p>
    <w:p>
      <w:pPr>
        <w:pStyle w:val="Heading3"/>
        <w:numPr>
          <w:ilvl w:val="2"/>
          <w:numId w:val="1"/>
        </w:numPr>
        <w:rPr/>
      </w:pPr>
      <w:bookmarkStart w:id="148" w:name="__RefHeading___Toc2284687_653776707"/>
      <w:bookmarkStart w:id="149" w:name="_Toc52"/>
      <w:bookmarkEnd w:id="148"/>
      <w:r>
        <w:rPr>
          <w:rtl w:val="true"/>
        </w:rPr>
        <w:t>«</w:t>
      </w:r>
      <w:r>
        <w:rPr>
          <w:rtl w:val="true"/>
        </w:rPr>
        <w:t>قصد</w:t>
      </w:r>
      <w:r>
        <w:rPr>
          <w:rtl w:val="true"/>
        </w:rPr>
        <w:t xml:space="preserve">» </w:t>
      </w:r>
      <w:r>
        <w:rPr>
          <w:rtl w:val="true"/>
        </w:rPr>
        <w:t xml:space="preserve">و </w:t>
      </w:r>
      <w:r>
        <w:rPr>
          <w:rtl w:val="true"/>
        </w:rPr>
        <w:t>«</w:t>
      </w:r>
      <w:r>
        <w:rPr>
          <w:rtl w:val="true"/>
        </w:rPr>
        <w:t>مقصود</w:t>
      </w:r>
      <w:r>
        <w:rPr>
          <w:rtl w:val="true"/>
        </w:rPr>
        <w:t xml:space="preserve">» </w:t>
      </w:r>
      <w:r>
        <w:rPr>
          <w:rtl w:val="true"/>
        </w:rPr>
        <w:t>در کلام الهی</w:t>
      </w:r>
      <w:bookmarkEnd w:id="149"/>
    </w:p>
    <w:p>
      <w:pPr>
        <w:pStyle w:val="BookText"/>
        <w:rPr/>
      </w:pPr>
      <w:r>
        <w:rPr>
          <w:rFonts w:ascii="IRNazanin" w:hAnsi="IRNazanin" w:eastAsia="IRNazanin"/>
          <w:color w:val="111111"/>
          <w:sz w:val="28"/>
          <w:sz w:val="28"/>
          <w:szCs w:val="28"/>
          <w:rtl w:val="true"/>
          <w:lang w:bidi="fa-IR"/>
        </w:rPr>
        <w:t>بنابر این وقتی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 با کلامش حقایقی را برای مخاطب خود روشن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،خواست او، چیزی جز روشن شدن آن حقایق برای مخاطب نیست و اگر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صحیحی در مورد خدا داشته باشد،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برای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خداوند از کلامش این بوده که برای مخاطب او، حقایقی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معنای صحیحش این است که خداوند، آن حقایق را برای مخاطب خاصّ خود روشن ساخته یا به تعبیر دیگر، آن حقایق، برای مخاطب کشف شده و او آن ها را فهمیده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خود آن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تکلّم بوده و فهم و کشف آن ها، </w:t>
      </w:r>
      <w:bookmarkStart w:id="150" w:name="pg8647_74824"/>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تکلّم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و کشف، چیزی جز نور و ظهور الهی نیست که به معنای دقیق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آن چه به این نور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متفاوتند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با این ترتیب روشن می شود که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تکلّم، بر خلاف مقصود بشر، نیاز به عاملی خارج از اختیار او ندارد، بلکه تحقق مقصود خداوند تنها و تنها به خواست خودش است؛ چراکه اصولاً خواست او، چیزی جز مکشوف شدنِ حقایق برای مخاطبش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توانیم حقایق خارجیّه ای را که کلام خدا بر آن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از کلام و تکلّمش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بدون این که به تشبیه باطل گرفتار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قصد و مقصود خداوند از کلامش، جنبه ی شخصی و فردی پیدا می کند؛ چون هر فردی که با شنیدنِ کلام خداوند، حقایقی که مدلول آن کلام هستند، برایش روشن شود، مشمولِ قصد الهی از تکلّمش می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کلام، برایش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آن حقایق، مکشوف شان نشده، مورد قصد خداوند قرار نمی گیرند</w:t>
      </w:r>
      <w:r>
        <w:rPr>
          <w:rFonts w:eastAsia="IRNazanin" w:cs="IRNazanin"/>
          <w:color w:val="111111"/>
          <w:sz w:val="28"/>
          <w:szCs w:val="28"/>
          <w:rtl w:val="true"/>
          <w:lang w:bidi="fa-IR"/>
        </w:rPr>
        <w:t xml:space="preserve">. </w:t>
      </w:r>
      <w:r>
        <w:rPr>
          <w:rStyle w:val="FootnoteAnchor"/>
          <w:rtl w:val="true"/>
        </w:rPr>
        <w:footnoteReference w:id="81"/>
      </w:r>
    </w:p>
    <w:p>
      <w:pPr>
        <w:pStyle w:val="Heading3"/>
        <w:numPr>
          <w:ilvl w:val="2"/>
          <w:numId w:val="1"/>
        </w:numPr>
        <w:rPr/>
      </w:pPr>
      <w:bookmarkStart w:id="151" w:name="__RefHeading___Toc2284689_653776707"/>
      <w:bookmarkStart w:id="152" w:name="_Toc53"/>
      <w:bookmarkEnd w:id="151"/>
      <w:r>
        <w:rPr>
          <w:rtl w:val="true"/>
        </w:rPr>
        <w:t>اتمام حجّت خداوند نتیجه ی کشف مقصود از کلام</w:t>
      </w:r>
      <w:bookmarkEnd w:id="15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مدلول کلام الهی را کشف کند و بفهمد، حجّت برایش تمام می گردد که به آن چه فهمیده عمل کند و در غیر این صورت حجّتی بر او نخواهد بود؛ مگر آن که با </w:t>
      </w:r>
      <w:bookmarkStart w:id="153" w:name="pg8647_74825"/>
    </w:p>
    <w:p>
      <w:pPr>
        <w:pStyle w:val="BookText"/>
        <w:rPr/>
      </w:pPr>
      <w:bookmarkEnd w:id="153"/>
      <w:r>
        <w:rPr>
          <w:rFonts w:ascii="IRNazanin" w:hAnsi="IRNazanin" w:eastAsia="IRNazanin"/>
          <w:color w:val="111111"/>
          <w:sz w:val="28"/>
          <w:sz w:val="28"/>
          <w:szCs w:val="28"/>
          <w:rtl w:val="true"/>
          <w:lang w:bidi="fa-IR"/>
        </w:rPr>
        <w:t>اختیار خودش مانعی برای فهم و کشف مدلول کلام خداوند ایجاد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بحث آن است که می توانیم قرآن کریم را کاشف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بدانیم، بدون این که به تشبیه کلام خدا با کلام بشر گرفتار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بودن کلام در مرادات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کلام خدا با کلام بشر است ولی این وجه اشتراک، به تشبيه باطل بین کلام خدا و کلام بشر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می بینیم که اهل بیت علیهم السّلام با وجود تأکید همیشگی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و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بیان خصوصیّات منحصر به فرد کلام الهی، در هیچ آیه ای از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حروف مقطّعه 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حکایت الفاظ از معانی و مقاصد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با این که برای قرآن مجید، بهره های غیر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استشفاء به خطّ و مکتوب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 اند، امّا هیچ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را نفی نکرده اند</w:t>
      </w:r>
      <w:r>
        <w:rPr>
          <w:rFonts w:eastAsia="IRNazanin" w:cs="IRNazanin"/>
          <w:color w:val="111111"/>
          <w:sz w:val="28"/>
          <w:szCs w:val="28"/>
          <w:rtl w:val="true"/>
          <w:lang w:bidi="fa-IR"/>
        </w:rPr>
        <w:t>.</w:t>
      </w:r>
    </w:p>
    <w:p>
      <w:pPr>
        <w:pStyle w:val="Heading3"/>
        <w:numPr>
          <w:ilvl w:val="2"/>
          <w:numId w:val="1"/>
        </w:numPr>
        <w:rPr/>
      </w:pPr>
      <w:bookmarkStart w:id="154" w:name="__RefHeading___Toc2284691_653776707"/>
      <w:bookmarkStart w:id="155" w:name="_Toc54"/>
      <w:bookmarkEnd w:id="154"/>
      <w:r>
        <w:rPr>
          <w:rtl w:val="true"/>
        </w:rPr>
        <w:t>حاکی بودن حروف مقطّعه ی قرآن از علوم الهی</w:t>
      </w:r>
      <w:bookmarkEnd w:id="155"/>
    </w:p>
    <w:p>
      <w:pPr>
        <w:pStyle w:val="BookText"/>
        <w:rPr/>
      </w:pPr>
      <w:r>
        <w:rPr>
          <w:rFonts w:ascii="IRNazanin" w:hAnsi="IRNazanin" w:eastAsia="IRNazanin"/>
          <w:color w:val="111111"/>
          <w:sz w:val="28"/>
          <w:sz w:val="28"/>
          <w:szCs w:val="28"/>
          <w:rtl w:val="true"/>
          <w:lang w:bidi="fa-IR"/>
        </w:rPr>
        <w:t>مصنّف در بیان مطلع دهم از مطالع ده گانه، اشاره ای به حروف مقطّعه ی قرآن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الكَلامَ المُقَدَّسَ اِلهى يُنادى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حُروفِهِ المُقَطَّعَةِ لَعلُوماً جَمَّةً قد نَصَّ المُتَحَدِّى بِهِ بِذلكَ</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درستی که گفتار منزّه الهی ندا در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حروف مقطّعه اش علوم فراهم آمده ی فراوانی وجود دارد که هماورد طلب به قرآن، بدان تصریح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ی ایشان به احادیثی نظیر این حدیث شریف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في حُروفِ القرآنِ المُقَطَّعَةِ لَعِلْماً جَمّاً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یقین، علم فراهم آمده ی فراوانی در حروف مقطّعه ی قرآن وجود دارد</w:t>
      </w:r>
      <w:r>
        <w:rPr>
          <w:rFonts w:eastAsia="IRNazanin" w:cs="IRNazanin"/>
          <w:color w:val="111111"/>
          <w:sz w:val="28"/>
          <w:szCs w:val="28"/>
          <w:rtl w:val="true"/>
          <w:lang w:bidi="fa-IR"/>
        </w:rPr>
        <w:t xml:space="preserve">. </w:t>
      </w:r>
      <w:bookmarkStart w:id="156" w:name="pg8647_74826"/>
    </w:p>
    <w:p>
      <w:pPr>
        <w:pStyle w:val="BookText"/>
        <w:rPr/>
      </w:pPr>
      <w:bookmarkEnd w:id="156"/>
      <w:r>
        <w:rPr>
          <w:rFonts w:ascii="IRNazanin" w:hAnsi="IRNazanin" w:eastAsia="IRNazanin"/>
          <w:color w:val="111111"/>
          <w:sz w:val="28"/>
          <w:sz w:val="28"/>
          <w:szCs w:val="28"/>
          <w:rtl w:val="true"/>
          <w:lang w:bidi="fa-IR"/>
        </w:rPr>
        <w:t>بنابر این حروف مقطّعه ی قرآن هم که برای عرب زبان بی معناست، حاکی و کاشف از علوم الهی است ولی البتّه مراد و مقصود از آن را فقط پیامبر اکرم صلی اللّه علیه و آله و سلم و خلفای شان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می توانیم قرآن کریم را معجزه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ی جاوید از سنخ کلام است و به اعتبار حاکی و کاشف بودن کلام الهی از مراد و مقصود خداوند، که علوم و معارف الهیّه است، می توانیم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بیان مطلع نخست از مطالع ده گانه، پس از اشاره به تجلّی خداوند در کلامش،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تَبارَكَ و تَعالى أَظْهَرَ عِلْمَهُ و حِكَمَهُ و هُداهُ و نُوَرهُ بِكَلامِهِ فَهُوَ بِعَينِهِ ظُهُورُ عِلمِهِ أَزَلاً و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خجسته و والا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حکمتش و هدایت و روشنایی اش را به واسطه ی کلامش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کلام،از دیرباز تا همیشه، همان روشنایی علم اوست</w:t>
      </w:r>
      <w:r>
        <w:rPr>
          <w:rFonts w:eastAsia="IRNazanin" w:cs="IRNazanin"/>
          <w:color w:val="111111"/>
          <w:sz w:val="28"/>
          <w:szCs w:val="28"/>
          <w:rtl w:val="true"/>
          <w:lang w:bidi="fa-IR"/>
        </w:rPr>
        <w:t>.</w:t>
      </w:r>
    </w:p>
    <w:p>
      <w:pPr>
        <w:pStyle w:val="Heading3"/>
        <w:numPr>
          <w:ilvl w:val="2"/>
          <w:numId w:val="1"/>
        </w:numPr>
        <w:rPr/>
      </w:pPr>
      <w:bookmarkStart w:id="157" w:name="__RefHeading___Toc2284693_653776707"/>
      <w:bookmarkStart w:id="158" w:name="_Toc55"/>
      <w:bookmarkEnd w:id="157"/>
      <w:r>
        <w:rPr>
          <w:rtl w:val="true"/>
        </w:rPr>
        <w:t>رسمیّت دادن پیامبراکرم صلی اللّه علیه و آله و سلم به زبان عربی قرآن</w:t>
      </w:r>
      <w:bookmarkEnd w:id="158"/>
    </w:p>
    <w:p>
      <w:pPr>
        <w:pStyle w:val="BookText"/>
        <w:rPr/>
      </w:pPr>
      <w:r>
        <w:rPr>
          <w:rFonts w:ascii="IRNazanin" w:hAnsi="IRNazanin" w:eastAsia="IRNazanin"/>
          <w:color w:val="111111"/>
          <w:sz w:val="28"/>
          <w:sz w:val="28"/>
          <w:szCs w:val="28"/>
          <w:rtl w:val="true"/>
          <w:lang w:bidi="fa-IR"/>
        </w:rPr>
        <w:t>دوّمین حقیقت بسیار مهم که از رجوع به سیره ی قولی و عملی پیامبر اکرم صلی اللّه علیه و آله و سلم و عترت ایشان، در خصوص قرآن به دست می آید، آن است که این بزرگواران، هیچ گاه الفاظ قرآن را بر معانی اصطلاحی و مخترع که ریشه ای در لغت فصیح عربی ندارد، حمل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همواره در دلالت آیات قرآن، معانی لغوی عرب فصیح را معتبر شمرده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ممکن بود خدای متعال برای الفاظی که در کلامش به کار برده، معانی غیر عربی اش را اراده فرماید و اگر پیامبر اکرم صلی اللّه علیه و آله و سلم چنین می فرمود، منع عقلی برای پذیرفتن سخن ایشان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وجود، به گواه ی سیره ی عملی و قولی پیامبر اکرم صلی اللّه علیه و آله و سلم و خلفای ایشان، خداوند چنین اراده نکرده و اهل بیت علیهم السّلام هیچ گاه </w:t>
      </w:r>
      <w:bookmarkStart w:id="159" w:name="pg8647_74827"/>
    </w:p>
    <w:p>
      <w:pPr>
        <w:pStyle w:val="BookText"/>
        <w:rPr/>
      </w:pPr>
      <w:bookmarkEnd w:id="159"/>
      <w:r>
        <w:rPr>
          <w:rFonts w:ascii="IRNazanin" w:hAnsi="IRNazanin" w:eastAsia="IRNazanin"/>
          <w:color w:val="111111"/>
          <w:sz w:val="28"/>
          <w:sz w:val="28"/>
          <w:szCs w:val="28"/>
          <w:rtl w:val="true"/>
          <w:lang w:bidi="fa-IR"/>
        </w:rPr>
        <w:t>چنین بابی را نگشوده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مشاهده می کنیم که مصنّف محترم با استناد به همین سیره، اثبات می کند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در فقه وجود ندارد </w:t>
      </w:r>
      <w:r>
        <w:rPr>
          <w:rStyle w:val="FootnoteAnchor"/>
          <w:rtl w:val="true"/>
        </w:rPr>
        <w:footnoteReference w:id="84"/>
      </w:r>
      <w:r>
        <w:rPr>
          <w:rFonts w:ascii="IRNazanin" w:hAnsi="IRNazanin" w:eastAsia="IRNazanin"/>
          <w:color w:val="111111"/>
          <w:sz w:val="28"/>
          <w:sz w:val="28"/>
          <w:szCs w:val="28"/>
          <w:rtl w:val="true"/>
          <w:lang w:bidi="fa-IR"/>
        </w:rPr>
        <w:t>و آن چه عدّه ای از اصولیان تحت این عنوان مطرح کرده اند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شاهد عملی بر این حقیقت آن است که پیامبر اکرم صلى اللّه عليه و آله وسلم از ابتدای نزول قرآن، همواره آیات آن را برای عرب زبان ها تلاوت می کردند و چیزی راکه آن ها از الفاظ قرآن در زبان عربی می فهمیدند، برای ایشان یا عَلَیه ایشان حجّت می دانستند و عربیّت قرآن را فی الجمله به رسمیّت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واقعیّات تاریخی را از زبان قرآن برای مردم گزارش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تلاوت آیات قرآن به مردم تذکّرات فطری و عقلی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پاسخ به پرسش های مردم را با خواندن قرآن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می توانیم ادّعا کنیم که با آیات قرآن با مردم به زبان خود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 یعنی کلام الهی را به معانی عربی آن به کار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سیره ی عملی، سیره ی قولی ایشان نیز همین را تأیید می کرد</w:t>
      </w:r>
      <w:r>
        <w:rPr>
          <w:rFonts w:eastAsia="IRNazanin" w:cs="IRNazanin"/>
          <w:color w:val="111111"/>
          <w:sz w:val="28"/>
          <w:szCs w:val="28"/>
          <w:rtl w:val="true"/>
          <w:lang w:bidi="fa-IR"/>
        </w:rPr>
        <w:t>.</w:t>
      </w:r>
    </w:p>
    <w:p>
      <w:pPr>
        <w:pStyle w:val="Heading3"/>
        <w:numPr>
          <w:ilvl w:val="2"/>
          <w:numId w:val="1"/>
        </w:numPr>
        <w:rPr/>
      </w:pPr>
      <w:bookmarkStart w:id="160" w:name="__RefHeading___Toc2284695_653776707"/>
      <w:bookmarkStart w:id="161" w:name="_Toc56"/>
      <w:bookmarkEnd w:id="160"/>
      <w:r>
        <w:rPr>
          <w:rtl w:val="true"/>
        </w:rPr>
        <w:t>تکلّم خداوند در قرآن به زبان عربی</w:t>
      </w:r>
      <w:bookmarkEnd w:id="161"/>
    </w:p>
    <w:p>
      <w:pPr>
        <w:pStyle w:val="BookText"/>
        <w:rPr/>
      </w:pPr>
      <w:r>
        <w:rPr>
          <w:rFonts w:ascii="IRNazanin" w:hAnsi="IRNazanin" w:eastAsia="IRNazanin"/>
          <w:color w:val="111111"/>
          <w:sz w:val="28"/>
          <w:sz w:val="28"/>
          <w:szCs w:val="28"/>
          <w:rtl w:val="true"/>
          <w:lang w:bidi="fa-IR"/>
        </w:rPr>
        <w:t>یکی از سفارش های پیامبر اکرم صلى اللّه عليه و آله وسلم در مورد قرآن کریم این است که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الْقُرْآنَ بِعَرَبِيَّتِه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عربی بودنش یاد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توصیه معلوم می شود که دانستن زبان عربی در تعلّم قرآن،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الفاظ قرآن، معانی عربی خود را نداشتند، این سفارش پیامبر اکرم صلی اللّه علیه و آله و سلم وجهى نداشت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فرموده اند</w:t>
      </w:r>
      <w:r>
        <w:rPr>
          <w:rFonts w:eastAsia="IRNazanin" w:cs="IRNazanin"/>
          <w:color w:val="111111"/>
          <w:sz w:val="28"/>
          <w:szCs w:val="28"/>
          <w:rtl w:val="true"/>
          <w:lang w:bidi="fa-IR"/>
        </w:rPr>
        <w:t xml:space="preserve">: </w:t>
      </w:r>
      <w:bookmarkStart w:id="162" w:name="pg8647_74828"/>
    </w:p>
    <w:p>
      <w:pPr>
        <w:pStyle w:val="BookText"/>
        <w:rPr/>
      </w:pPr>
      <w:bookmarkEnd w:id="162"/>
      <w:r>
        <w:rPr>
          <w:rFonts w:ascii="Amiri" w:hAnsi="Amiri" w:eastAsia="Amiri" w:cs="Amiri"/>
          <w:color w:val="111111"/>
          <w:sz w:val="28"/>
          <w:sz w:val="28"/>
          <w:szCs w:val="28"/>
          <w:rtl w:val="true"/>
          <w:lang w:bidi="ar-SA"/>
        </w:rPr>
        <w:t>تَعَلَّمُوا الْعَرَبِيَّةَ فَإِنَّهَا كَلَامُ اللهِ الَّذِي تَكَلَّمَ بِهِ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را یاد بگیرید، زیرا این زبان، کلام خداست که به آن، با خلق خویش تکلّم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 زبان عربی فصیح، زبانی بوده که خداوند به آن زبان، با ارواح انبیا و رسل و مؤمنان در عوالم گذشته سخن گفته و نیز با خلق خود در عالم ذرّ، تکلّم فرموده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این بیان، شامل تکلّم خداوند با خلق خود در قرآن هم می شود؛ یعنی این که خداوند با خلق خویش در کتابش به زبان عربی تکلّم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نیز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عَجَمِيٌّ لأَنَّهُ اسْتُعْجِمَ عَلَيهِ أَبواب الشَّرِّ وَ المُؤْمِنُ عَرَبِيٌّ لِأَنَّ نَبيَّهُ عَرَبيٌّ و كِتابَهُ الْمُنْزَلَ بِلِسَانٍ عَرَبيٌّ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جهت که در های شرّ به روی او بسته شده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جهت که پیامبرش عربی و کتاب نازل شده 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آشکار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احادیث به صراحت اثبات می کند که مراد و مقصود از آیات قرآن، در چارچوب زبان عربی فصیح قابل فهم است</w:t>
      </w:r>
      <w:r>
        <w:rPr>
          <w:rFonts w:eastAsia="IRNazanin" w:cs="IRNazanin"/>
          <w:color w:val="111111"/>
          <w:sz w:val="28"/>
          <w:szCs w:val="28"/>
          <w:rtl w:val="true"/>
          <w:lang w:bidi="fa-IR"/>
        </w:rPr>
        <w:t>.</w:t>
      </w:r>
    </w:p>
    <w:p>
      <w:pPr>
        <w:pStyle w:val="Heading3"/>
        <w:numPr>
          <w:ilvl w:val="2"/>
          <w:numId w:val="1"/>
        </w:numPr>
        <w:rPr/>
      </w:pPr>
      <w:bookmarkStart w:id="163" w:name="__RefHeading___Toc2284697_653776707"/>
      <w:bookmarkStart w:id="164" w:name="_Toc57"/>
      <w:bookmarkEnd w:id="163"/>
      <w:r>
        <w:rPr>
          <w:rtl w:val="true"/>
        </w:rPr>
        <w:t>تخاطب خداوند در قرآن با خلق به زبان عربی</w:t>
      </w:r>
      <w:bookmarkEnd w:id="164"/>
    </w:p>
    <w:p>
      <w:pPr>
        <w:pStyle w:val="BookText"/>
        <w:rPr/>
      </w:pPr>
      <w:r>
        <w:rPr>
          <w:rFonts w:ascii="IRNazanin" w:hAnsi="IRNazanin" w:eastAsia="IRNazanin"/>
          <w:color w:val="111111"/>
          <w:sz w:val="28"/>
          <w:sz w:val="28"/>
          <w:szCs w:val="28"/>
          <w:rtl w:val="true"/>
          <w:lang w:bidi="fa-IR"/>
        </w:rPr>
        <w:t xml:space="preserve">ائمّه ی طاهرین علیهم السّلام در بسیاری موارد، کلام خدا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خلق خویش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امام باقر علیّه السّلام نقل شده که 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خَاطَبَ اللّهُ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أُنْزِلَ إِلَيْكُمْ مِنْ رَبِّكُم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bookmarkStart w:id="165" w:name="pg8647_74829"/>
    </w:p>
    <w:p>
      <w:pPr>
        <w:pStyle w:val="BookText"/>
        <w:rPr/>
      </w:pPr>
      <w:bookmarkEnd w:id="165"/>
      <w:r>
        <w:rPr>
          <w:rFonts w:ascii="IRNazanin" w:hAnsi="IRNazanin" w:eastAsia="IRNazanin"/>
          <w:color w:val="111111"/>
          <w:sz w:val="28"/>
          <w:sz w:val="28"/>
          <w:szCs w:val="28"/>
          <w:rtl w:val="true"/>
          <w:lang w:bidi="fa-IR"/>
        </w:rPr>
        <w:t>خداوند، آفریدگان را مخاطب قرار داد،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 که از جانب پروردگار تان به سوی شما نازل شده،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امر و فرمان خدا در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 با خلق خود به زبان عربی دانسته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همه ی خلایق، مخاطب خدا در تکلّم هستند و گاهی هم مخاطبان خاصّی برای کلام خدا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امیر المؤمنین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خَاطَبَ الْمُؤْمِنِينَ بِمَا خَاطَبَ بِهِ الْمُرْسَلِينَ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كُلُوا مِنْ طَيِّبَاتِ ما رَزَقْنَاكُمْ</w:t>
      </w:r>
      <w:r>
        <w:rPr>
          <w:rStyle w:val="FootnoteAnchor"/>
          <w:rtl w:val="true"/>
        </w:rPr>
        <w:footnoteReference w:id="9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الرُّسُلُ كُلُوا مِنَ الطَّيِّبَاتِ وَ اعْمَلُوا صالحاً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همانا خداوند، مؤمنان را به همان چیزی مخاطب قرار داده که رسولانش را مخاطب ساخته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ای که روزی تان کردیم،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پاکیزه ها بخورید و عملی صالح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نمونه ها می فهمیم که خطابات قرآن کریم، در حقیقت تکلّم خداوند است با کسانی که مخاطب آن آیات هستند و این از بارترین مصادیق به رسمیّت شناختن زبان عربی فصیح در کلام الهی است که معصومین علیهم السّلام به آن،اشاره ی مکرّر داشته اند</w:t>
      </w:r>
      <w:r>
        <w:rPr>
          <w:rFonts w:eastAsia="IRNazanin" w:cs="IRNazanin"/>
          <w:color w:val="111111"/>
          <w:sz w:val="28"/>
          <w:szCs w:val="28"/>
          <w:rtl w:val="true"/>
          <w:lang w:bidi="fa-IR"/>
        </w:rPr>
        <w:t>.</w:t>
      </w:r>
    </w:p>
    <w:p>
      <w:pPr>
        <w:pStyle w:val="Heading3"/>
        <w:numPr>
          <w:ilvl w:val="2"/>
          <w:numId w:val="1"/>
        </w:numPr>
        <w:rPr/>
      </w:pPr>
      <w:bookmarkStart w:id="166" w:name="__RefHeading___Toc2284699_653776707"/>
      <w:bookmarkStart w:id="167" w:name="_Toc58"/>
      <w:bookmarkEnd w:id="166"/>
      <w:r>
        <w:rPr>
          <w:rtl w:val="true"/>
        </w:rPr>
        <w:t>استناد پیامبر اکرم صلی اللّه علیه و آله و سلم به لغت عرب در قرآن</w:t>
      </w:r>
      <w:bookmarkEnd w:id="167"/>
    </w:p>
    <w:p>
      <w:pPr>
        <w:pStyle w:val="BookText"/>
        <w:rPr/>
      </w:pPr>
      <w:r>
        <w:rPr>
          <w:rFonts w:ascii="IRNazanin" w:hAnsi="IRNazanin" w:eastAsia="IRNazanin"/>
          <w:color w:val="111111"/>
          <w:sz w:val="28"/>
          <w:sz w:val="28"/>
          <w:szCs w:val="28"/>
          <w:rtl w:val="true"/>
          <w:lang w:bidi="fa-IR"/>
        </w:rPr>
        <w:t>گروهی خدمت رسول مکرّم اسلام صلی اللّه علیه و آله و سلم رسیده و عرضه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فرستاده ی خدا نیستی؟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قرآنی که آورده ای کلام خداوند نیست؟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سخن او در قرآن خبرمان 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وَ ما تَعْبُدُونَ مِنْ دُونِ اللَّهِ حَصَبُ جَهَنَّمَ أَنْتُمْ لَها و ارِدُون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و آن چه را که جز خدا می پرستید هیزم جهنّم هستید، شما در آن وارد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معبود آنان به همراه خود شان در آتش باشد که آن ها مسیح را عبادت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طبق این آیه ی قرآن، قائلی که مسیح هم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پاسخ آنان را با استناد به لغت عرب چنین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سُبْحَانَهُ أَنْزَلَ الْقُرْآنَ عَلَيَّ بِكَلامِ الْعَرَبِ وَ الْمُتَعَارَفُ فِي لُغَتِهَا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لَا يَعْقِلُ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يَعْقِلُوَ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لَهُمَا جَمِيعاً فَإِنْ كُنتُمْ مِنَ الْعَرَبِ فَأَنْتُمْ تَعْلَمُونَ هَذَا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وَ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الْأَصْنَامَ الَّتِي عَبَدُوهَا وَ هِيَ لَا تَعْقِلُو الْمَسِيحُ علیّه السّلام لَا يَدْخُلُ فِي جُمْلَتِهَا فَإِنَّهُ يَعْقِلُ وَ لَوْ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 مَنْ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لَدَخَلَ الْمَسِيحُ فِي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سبحان قرآن را بر من به زبان عرب نازل فرمود و در زبان عربی، متعارف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غیر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شما از عرب هستید، این مطلب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و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بت هایی هستند که مورد پرستش آن ها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مسیح علیّه السّلام در زمره ی آن ها داخل نیست چون ایشان عاقل بوده اند و اگر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انّكم و مَن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مسیح علیّه السّلام در زمره ی آنان داخل شده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ها این استدلال رسول خدا صلی اللّه علیه و آله و سلم را شنیدند، قانع شده، ایشان را تصدیق نمودند</w:t>
      </w:r>
      <w:r>
        <w:rPr>
          <w:rFonts w:eastAsia="IRNazanin" w:cs="IRNazanin"/>
          <w:color w:val="111111"/>
          <w:sz w:val="28"/>
          <w:szCs w:val="28"/>
          <w:rtl w:val="true"/>
          <w:lang w:bidi="fa-IR"/>
        </w:rPr>
        <w:t xml:space="preserve">. </w:t>
      </w:r>
      <w:r>
        <w:rPr>
          <w:rStyle w:val="FootnoteAnchor"/>
          <w:rtl w:val="true"/>
        </w:rPr>
        <w:footnoteReference w:id="95"/>
      </w:r>
      <w:bookmarkStart w:id="168" w:name="pg8647_74831"/>
    </w:p>
    <w:p>
      <w:pPr>
        <w:pStyle w:val="BookText"/>
        <w:rPr/>
      </w:pPr>
      <w:bookmarkEnd w:id="168"/>
      <w:r>
        <w:rPr>
          <w:rFonts w:ascii="IRNazanin" w:hAnsi="IRNazanin" w:eastAsia="IRNazanin"/>
          <w:color w:val="111111"/>
          <w:sz w:val="28"/>
          <w:sz w:val="28"/>
          <w:szCs w:val="28"/>
          <w:rtl w:val="true"/>
          <w:lang w:bidi="fa-IR"/>
        </w:rPr>
        <w:t>ملاحظه می کنیم که متحدّی به قرآن، وجود مقدّس رسول خدا صلی اللّه علیه و آله و سلم، به صراحت، عربی بودن کلام خداوند در قرآن را پایه ی استدلال خود قرار داده اند و لوازم متعارف آن را نیز به رسمیّت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چیزی است که ما در صدد اثباتش هستیم</w:t>
      </w:r>
      <w:r>
        <w:rPr>
          <w:rFonts w:eastAsia="IRNazanin" w:cs="IRNazanin"/>
          <w:color w:val="111111"/>
          <w:sz w:val="28"/>
          <w:szCs w:val="28"/>
          <w:rtl w:val="true"/>
          <w:lang w:bidi="fa-IR"/>
        </w:rPr>
        <w:t>.</w:t>
      </w:r>
    </w:p>
    <w:p>
      <w:pPr>
        <w:pStyle w:val="Heading3"/>
        <w:numPr>
          <w:ilvl w:val="2"/>
          <w:numId w:val="1"/>
        </w:numPr>
        <w:rPr/>
      </w:pPr>
      <w:bookmarkStart w:id="169" w:name="__RefHeading___Toc2284701_653776707"/>
      <w:bookmarkStart w:id="170" w:name="_Toc59"/>
      <w:bookmarkEnd w:id="169"/>
      <w:r>
        <w:rPr>
          <w:rtl w:val="true"/>
        </w:rPr>
        <w:t>استناد امیرالمؤمنین علیّه السّلام به معنای لغوی در قرآن کریم</w:t>
      </w:r>
      <w:bookmarkEnd w:id="170"/>
    </w:p>
    <w:p>
      <w:pPr>
        <w:pStyle w:val="BookText"/>
        <w:rPr/>
      </w:pPr>
      <w:r>
        <w:rPr>
          <w:rFonts w:ascii="IRNazanin" w:hAnsi="IRNazanin" w:eastAsia="IRNazanin"/>
          <w:color w:val="111111"/>
          <w:sz w:val="28"/>
          <w:sz w:val="28"/>
          <w:szCs w:val="28"/>
          <w:rtl w:val="true"/>
          <w:lang w:bidi="fa-IR"/>
        </w:rPr>
        <w:t>شاهد روشن دیگر برای نشان دادن سیره ی ائمّه ی هدی علیّه السّلام در قرآن، فرمایش های امير المؤمنین علیّه السّلام در پاسخ به یکی از زنادقه است که ادّعای وجود تناقض میان آیات قرآن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کاملاً به سخنان او گوش فرا دادند، هیچ جا در پاسخ به او نفرمودند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استفاده از معانی لغوی الفاظ قرآن را نداشته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وجه ادّعا نکردند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 یک زبان مخصوص با اصطلاحات خاصّ خودش استکه اگر آن زبان و مصطلحات آن را می شناختید، در آیات آن به تناقض بر نمی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جواب به یک یک اعتراضات او، از چارچوب استناد به معانی لغوی الفاظ در زبان عربی خارج نشدند و رسمیّت آن را در قرآن زیر سؤال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تناقض های ادّعایی او این بود که در آیه ای از قرآن، نگاه و نظر به خداوند اثبات شده؛ آن جا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 يَوْمَئِذٍ نَاضِرَة إِلى رَبِّها ناظِرَة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نفی شده؛ آن جا که فرموده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 وَ هُوَ يُدْرِكُ الأَبْصارَ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پاسخ امیر المؤمنین علیّه السّلام به ادّعای آن زندیق، این بود که درباره 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171" w:name="pg8647_74832"/>
    </w:p>
    <w:p>
      <w:pPr>
        <w:pStyle w:val="BookText"/>
        <w:rPr/>
      </w:pPr>
      <w:bookmarkEnd w:id="171"/>
      <w:r>
        <w:rPr>
          <w:rFonts w:ascii="Amiri" w:hAnsi="Amiri" w:eastAsia="Amiri" w:cs="Amiri"/>
          <w:color w:val="111111"/>
          <w:sz w:val="28"/>
          <w:sz w:val="28"/>
          <w:szCs w:val="28"/>
          <w:rtl w:val="true"/>
          <w:lang w:bidi="ar-SA"/>
        </w:rPr>
        <w:t>النَّاظِرَةُ فِى بَعْضِ اللُّغَةِ هِيَ الْمُنْتَظِرَةُ أَلَمْ تَسْمَعْ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فَناظِرَة بِمَ يَرْجِعُ الْمُرْسَلُونَ</w:t>
      </w:r>
      <w:r>
        <w:rPr>
          <w:rStyle w:val="FootnoteAnchor"/>
          <w:rtl w:val="true"/>
        </w:rPr>
        <w:footnoteReference w:id="98"/>
      </w:r>
      <w:r>
        <w:rPr>
          <w:rFonts w:ascii="Amiri" w:hAnsi="Amiri" w:eastAsia="Amiri" w:cs="Amiri"/>
          <w:color w:val="111111"/>
          <w:sz w:val="28"/>
          <w:sz w:val="28"/>
          <w:szCs w:val="28"/>
          <w:rtl w:val="true"/>
          <w:lang w:bidi="ar-SA"/>
        </w:rPr>
        <w:t>أَى مُنتَظِرَة بِمَ يَرْجِعُ الْمُرْسَلُون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خدای متعال را نشنیدی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است که امام علیّ بن موسی الرّضا علیبه السّلام درباره ی معنای آیات مورد بحث،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 تَنْتَظِرُ ثَوَابَ رَبِّهَا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 که پاداش پروردگار شان را انتظار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ثواب الهی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امیر مؤمنان علیّه السّلام به معنای لغوی و استشهاد ایشان به آیه ی دیگر قرآن، که این معنا در آن ظاهر می باشد، مصداق روشن سندیّت بخشیدن به معانی لغوی الفاظ قرآن است</w:t>
      </w:r>
      <w:r>
        <w:rPr>
          <w:rFonts w:eastAsia="IRNazanin" w:cs="IRNazanin"/>
          <w:color w:val="111111"/>
          <w:sz w:val="28"/>
          <w:szCs w:val="28"/>
          <w:rtl w:val="true"/>
          <w:lang w:bidi="fa-IR"/>
        </w:rPr>
        <w:t xml:space="preserve">. </w:t>
      </w:r>
      <w:r>
        <w:rPr>
          <w:rStyle w:val="FootnoteAnchor"/>
          <w:rtl w:val="true"/>
        </w:rPr>
        <w:footnoteReference w:id="101"/>
      </w:r>
    </w:p>
    <w:p>
      <w:pPr>
        <w:pStyle w:val="Heading3"/>
        <w:numPr>
          <w:ilvl w:val="2"/>
          <w:numId w:val="1"/>
        </w:numPr>
        <w:rPr/>
      </w:pPr>
      <w:bookmarkStart w:id="172" w:name="__RefHeading___Toc2284703_653776707"/>
      <w:bookmarkStart w:id="173" w:name="_Toc60"/>
      <w:bookmarkEnd w:id="172"/>
      <w:r>
        <w:rPr>
          <w:rtl w:val="true"/>
        </w:rPr>
        <w:t>وجوب حمل الفاظ عربی بر معانی لغوی، در صورت نبود قرینه بر خلاف</w:t>
      </w:r>
      <w:bookmarkEnd w:id="173"/>
    </w:p>
    <w:p>
      <w:pPr>
        <w:pStyle w:val="BookText"/>
        <w:rPr/>
      </w:pPr>
      <w:r>
        <w:rPr>
          <w:rFonts w:ascii="IRNazanin" w:hAnsi="IRNazanin" w:eastAsia="IRNazanin"/>
          <w:color w:val="111111"/>
          <w:sz w:val="28"/>
          <w:sz w:val="28"/>
          <w:szCs w:val="28"/>
          <w:rtl w:val="true"/>
          <w:lang w:bidi="fa-IR"/>
        </w:rPr>
        <w:t>مصنّف محترم در رساله های مختلف خود بر نکته ای که گفتیم، تأکید کرده اند که ما نمونه هایی از آن ها را در این جا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ما يَحتاجُ إِلَيهِ الفَقيه هو عِلمُ اللُّغَةِ العَرَبِيَّةِ فَإِنَّهَا لِسانُ الكِتابِ و السُّنَّةِ و مفتاحُ المَعارِفِ و العُلومِ</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چیزی که فقیه به آن نیاز دارد، دانستن زبان عربی است چراکه آن، زبان قرآن و سنّت و کلید معارف و علوم است</w:t>
      </w:r>
      <w:r>
        <w:rPr>
          <w:rFonts w:eastAsia="IRNazanin" w:cs="IRNazanin"/>
          <w:color w:val="111111"/>
          <w:sz w:val="28"/>
          <w:szCs w:val="28"/>
          <w:rtl w:val="true"/>
          <w:lang w:bidi="fa-IR"/>
        </w:rPr>
        <w:t xml:space="preserve">. </w:t>
      </w:r>
      <w:bookmarkStart w:id="174" w:name="pg8647_74833"/>
    </w:p>
    <w:p>
      <w:pPr>
        <w:pStyle w:val="BookText"/>
        <w:rPr/>
      </w:pPr>
      <w:bookmarkEnd w:id="174"/>
      <w:r>
        <w:rPr>
          <w:rFonts w:ascii="IRNazanin" w:hAnsi="IRNazanin" w:eastAsia="IRNazanin"/>
          <w:color w:val="111111"/>
          <w:sz w:val="28"/>
          <w:sz w:val="28"/>
          <w:szCs w:val="28"/>
          <w:rtl w:val="true"/>
          <w:lang w:bidi="fa-IR"/>
        </w:rPr>
        <w:t xml:space="preserve">در ادامه پس از استناد به فرمایش 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تَعَلَّمُوا الْعَرَبيَّةَ فَإِنَّهَا كَلَامُ اللّهِ الَّذِي تَكَلَّمَ بِهِ خَلْقَهُ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الواجِبُ في عِلمِ اللُّغةِ العَرَبيَّةِ هو حَمِلُ الْأَلْفاظِ عَلى المَعَانِي اللُّغَوِيَّةِ و ما وُضِعَت لَهُ فيها ، إِلَّا عِندَ القَرينةِ عَلَى الخِلافِ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باید الفاظ را بر معانی لغوی که برای آن وضع شده اند، حمل کرد؛ مگر این که قرینه ای برخلاف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اصل و قاعده، حمل الفاظ کتاب و سنّت بر معانی لغوی و موضوعُ له آن هاست؛ مگر این که قرینه ای برخلاف آن معانی،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کریم قرینه ای که همواره باید مورد توجّه قرار گیرد، فرمایش های معصومین علیهم السّلام است که در بخش دوم به تفصیل از آن بحث خواهد شد ان شاء اللّه</w:t>
      </w:r>
      <w:r>
        <w:rPr>
          <w:rFonts w:eastAsia="IRNazanin" w:cs="IRNazanin"/>
          <w:color w:val="111111"/>
          <w:sz w:val="28"/>
          <w:szCs w:val="28"/>
          <w:rtl w:val="true"/>
          <w:lang w:bidi="fa-IR"/>
        </w:rPr>
        <w:t>.</w:t>
      </w:r>
    </w:p>
    <w:p>
      <w:pPr>
        <w:pStyle w:val="Heading3"/>
        <w:numPr>
          <w:ilvl w:val="2"/>
          <w:numId w:val="1"/>
        </w:numPr>
        <w:rPr/>
      </w:pPr>
      <w:bookmarkStart w:id="175" w:name="__RefHeading___Toc2284705_653776707"/>
      <w:bookmarkStart w:id="176" w:name="_Toc61"/>
      <w:bookmarkEnd w:id="175"/>
      <w:r>
        <w:rPr>
          <w:rtl w:val="true"/>
        </w:rPr>
        <w:t>نفی حقیقت شرعیّه در الفاظ کتاب و سنّت</w:t>
      </w:r>
      <w:bookmarkEnd w:id="176"/>
    </w:p>
    <w:p>
      <w:pPr>
        <w:pStyle w:val="BookText"/>
        <w:rPr/>
      </w:pPr>
      <w:r>
        <w:rPr>
          <w:rFonts w:ascii="IRNazanin" w:hAnsi="IRNazanin" w:eastAsia="IRNazanin"/>
          <w:color w:val="111111"/>
          <w:sz w:val="28"/>
          <w:sz w:val="28"/>
          <w:szCs w:val="28"/>
          <w:rtl w:val="true"/>
          <w:lang w:bidi="fa-IR"/>
        </w:rPr>
        <w:t xml:space="preserve">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بحث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اِحتِمالُ الحقيقةِ الشَّرْعِيَّةِ فى ألفاظِ الكِتابِ وَ السُّنَّةِ فِي مُقابِلِ المَعانِي اللُّغَوِيَّةِ بَدِيهِيُّ البُطلانِ لِأَنَّ القُرآنَ المَجيدَ نازِل بِاللُّغَةِ العَرَبيَّةِ الفَصيحَةِ و إحياءُ اللُّغَةِ العَرَبيَّةِ و إبقائُها إحياءٌ لِلقُرآنِ و إبقاء لَهُ و وَضعُ أَلفاظها لِمَعانٍ اختراعِيَّةٍ إماتة لِتِلكَ الألفاظِ و هی إماتَة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اختِراعَ قَطعاً بَل تَحديدٌ لِلمَعنَى اللُغَوىِّ و تَقييدٌ بِقُيُودٍ </w:t>
      </w:r>
      <w:r>
        <w:rPr>
          <w:rStyle w:val="FootnoteAnchor"/>
          <w:rtl w:val="true"/>
        </w:rPr>
        <w:footnoteReference w:id="105"/>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این که الفاظ کتاب و سنّت، حقیقت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معانی لغوی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بداهتاً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قرآن مجید به زبان عربی فصیح نازل شده و زنده و باقی نگه داشتن آن، زنده و باقی نگه داشتن قرآن است و وضع الفاظ </w:t>
      </w:r>
      <w:bookmarkStart w:id="177" w:name="pg8647_74834"/>
    </w:p>
    <w:p>
      <w:pPr>
        <w:pStyle w:val="BookText"/>
        <w:rPr/>
      </w:pPr>
      <w:bookmarkEnd w:id="177"/>
      <w:r>
        <w:rPr>
          <w:rFonts w:ascii="IRNazanin" w:hAnsi="IRNazanin" w:eastAsia="IRNazanin"/>
          <w:color w:val="111111"/>
          <w:sz w:val="28"/>
          <w:sz w:val="28"/>
          <w:szCs w:val="28"/>
          <w:rtl w:val="true"/>
          <w:lang w:bidi="fa-IR"/>
        </w:rPr>
        <w:t xml:space="preserve">آن برای معانی اختراعی </w:t>
      </w:r>
      <w:r>
        <w:rPr>
          <w:rStyle w:val="FootnoteAnchor"/>
          <w:rtl w:val="true"/>
        </w:rPr>
        <w:footnoteReference w:id="106"/>
      </w:r>
      <w:r>
        <w:rPr>
          <w:rFonts w:ascii="IRNazanin" w:hAnsi="IRNazanin" w:eastAsia="IRNazanin"/>
          <w:color w:val="111111"/>
          <w:sz w:val="28"/>
          <w:sz w:val="28"/>
          <w:szCs w:val="28"/>
          <w:rtl w:val="true"/>
          <w:lang w:bidi="fa-IR"/>
        </w:rPr>
        <w:t>، مساوی با میراندن آن الفاظ و در نتیجه میراندن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قطعاً اختراعی در کار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مورد الفاظ عبادات هم چون صلوة در قرآن و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معنای لغوی و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ایشان این است که نباید برای الفاظی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اختراعی و اصطلاحی وضع کرد؛ چرا که این کار به از دست رفتن قرآن و علوم آن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اثبات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 نیست در رساله ی اصولی خود بحث مفصّلی مطرح کرده و با بیان ادلّه ی نقلی متعدّد اثبات می کند که این کلمه در قرآن به معنای لغوی اش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 مدّعای خود را به دیگر الفاظ عبادات اعمّ از زکوة و صوم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الفاظ معاملات نظیر مالکیّت، سلطنت، بیع و شراء تعمیم می دهد</w:t>
      </w:r>
      <w:r>
        <w:rPr>
          <w:rFonts w:eastAsia="IRNazanin" w:cs="IRNazanin"/>
          <w:color w:val="111111"/>
          <w:sz w:val="28"/>
          <w:szCs w:val="28"/>
          <w:rtl w:val="true"/>
          <w:lang w:bidi="fa-IR"/>
        </w:rPr>
        <w:t xml:space="preserve">. </w:t>
      </w:r>
      <w:r>
        <w:rPr>
          <w:rStyle w:val="FootnoteAnchor"/>
          <w:rtl w:val="true"/>
        </w:rPr>
        <w:footnoteReference w:id="107"/>
      </w:r>
    </w:p>
    <w:p>
      <w:pPr>
        <w:pStyle w:val="Heading3"/>
        <w:numPr>
          <w:ilvl w:val="2"/>
          <w:numId w:val="1"/>
        </w:numPr>
        <w:rPr/>
      </w:pPr>
      <w:bookmarkStart w:id="178" w:name="__RefHeading___Toc2284707_653776707"/>
      <w:bookmarkStart w:id="179" w:name="_Toc62"/>
      <w:bookmarkEnd w:id="178"/>
      <w:r>
        <w:rPr>
          <w:rtl w:val="true"/>
        </w:rPr>
        <w:t>احياء عربی فصیح با نزول قرآن بر پیامبر اکرم صَلَى اللَّهُ عَلَیه و آله و سلم</w:t>
      </w:r>
      <w:bookmarkEnd w:id="1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مهمّ دیگری که مصنّف محترم در ارتباط با همین بحث متذکّر شده اند، این است که مطابق برخی روایات، زبان عربی فصیح را خدای متعال، وضع و الهام فرموده و حضرت آدم علیّه السّلام به همین زبان در بهشت، سخن می گفته است و پس از ایشان، این زبان اصیل و فصیح، دست خوش تغییرات و انحرافاتی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 شود که زبان عربی خالص، مندرس شد تا زمانی که خداوند دوباره آن را احیاء فرمود و زبان حضرت اسماعیل علیّه السّلام را به تکلّم به آن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بار دیگر این زبان فصیح به تحریف کشیده شد و با زبان اعراب بادیه نشین، مخلوط گردید تا زمان ظهور آخرین پیامبر الهی صَلَى اللَّهُ عَلَیه و آله وسلم که این زبان توسّط ایشان بار دیگر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تفصیل این بحث را در یکی از رساله های خود با استناد به احادیث و روایات تاریخی شیعه و اهل سنّت مطرح می کند و از آن نتیجه می گیرد که نزول قرآن مجید بر </w:t>
      </w:r>
      <w:bookmarkStart w:id="180" w:name="pg8647_74835"/>
    </w:p>
    <w:p>
      <w:pPr>
        <w:pStyle w:val="BookText"/>
        <w:rPr/>
      </w:pPr>
      <w:bookmarkEnd w:id="180"/>
      <w:r>
        <w:rPr>
          <w:rFonts w:ascii="IRNazanin" w:hAnsi="IRNazanin" w:eastAsia="IRNazanin"/>
          <w:color w:val="111111"/>
          <w:sz w:val="28"/>
          <w:sz w:val="28"/>
          <w:szCs w:val="28"/>
          <w:rtl w:val="true"/>
          <w:lang w:bidi="fa-IR"/>
        </w:rPr>
        <w:t>پیامبر خاتم صَلَى اللَّهُ عَلَیه و آله وسلم سبب احیاء عربی فصیح توسّط ایشان گردید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81" w:name="__RefHeading___Toc2284709_653776707"/>
      <w:bookmarkStart w:id="182" w:name="_Toc63"/>
      <w:bookmarkEnd w:id="181"/>
      <w:r>
        <w:rPr>
          <w:rtl w:val="true"/>
        </w:rPr>
        <w:t xml:space="preserve">کلام خدا و اهل بیت علیهم السّلام </w:t>
      </w:r>
      <w:r>
        <w:rPr>
          <w:rtl w:val="true"/>
        </w:rPr>
        <w:t xml:space="preserve">: </w:t>
      </w:r>
      <w:r>
        <w:rPr>
          <w:rtl w:val="true"/>
        </w:rPr>
        <w:t>معيار تشخيص فصیح از غیر فصیح</w:t>
      </w:r>
      <w:bookmarkEnd w:id="182"/>
    </w:p>
    <w:p>
      <w:pPr>
        <w:pStyle w:val="BookText"/>
        <w:rPr/>
      </w:pPr>
      <w:r>
        <w:rPr>
          <w:rFonts w:ascii="IRNazanin" w:hAnsi="IRNazanin" w:eastAsia="IRNazanin"/>
          <w:color w:val="111111"/>
          <w:sz w:val="28"/>
          <w:sz w:val="28"/>
          <w:szCs w:val="28"/>
          <w:rtl w:val="true"/>
          <w:lang w:bidi="fa-IR"/>
        </w:rPr>
        <w:t>بر همین اساس است که از نظر ایشان، اساس و پایه ی زبان عربی فصیح، قرآن کریم است که می تواند معیار تشخیص فصیح از غیر فصیح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الواجِبُ جَعْلَ القُرآنِ هو الأساسَ لِتَعَلُّمِ اللُّغَةِ الفَصيحَةِ و مِنهُ يُعلَمُ الفَصيحُ عَن غَيْرِ الفَصِيحِ</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قرآن، اساس یادگیری زبان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فصیح از غیر فصیح به وسیله ی آن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تصریح می کند که برای ضبط و تشخیص عربی فصیح باید به پیامبر اکرم صَلَّى اللَّهُ عَلیه و آله وسلم و خاندان پاکش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عبارت فوق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 الإحتياج الى ضَبطِ اللُّغَةِ العَرَبِيَّةِ الفَصيحَةِ المراجعةَ اِلَى الرَّسول صلى اللّه عليه و آله و سلم و آلِهِ الطَّیِّبینَ لأَنَّ في بَيْتِهِم نَزَلَ القُرآنُ و هُمُ المُلْهَمُونَ بِالتَّكلُّمِ بِهذَا اللِسانِ كما يَشهَدُ بِذلِكَ الخُطَبُ و الأدعِيَةُ و الصُّحُفُ و المَواعِظُ و الكَلِماتُ الجامِعَةُ المَروِيَّةُ عَنهُم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هنگام نیاز به تشخیص و تعیین زبان فصیح عربی، باید به پیامبر صلی اللّه علیه و آله و سلم و خاندان پاکش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در خانه ی ایشان نازل شده و آن ها هستند که به الهام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کرده اند چنان که خطبه ها، دعا ها ،نوشته ها، مواعظ و کلمات جامعی که از ایشان نقل شده، بر این حقیقت گواهی می دهد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معیار تشخیص عربی فصیح، آیات قرآن به انضمام احادیث پیامبر اکرم صلی اللّه و علیه و آله و سلم و خلفای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معتقد است که چون مردم با </w:t>
      </w:r>
      <w:bookmarkStart w:id="183" w:name="pg8647_74836"/>
    </w:p>
    <w:p>
      <w:pPr>
        <w:pStyle w:val="BookText"/>
        <w:rPr/>
      </w:pPr>
      <w:bookmarkEnd w:id="183"/>
      <w:r>
        <w:rPr>
          <w:rFonts w:ascii="IRNazanin" w:hAnsi="IRNazanin" w:eastAsia="IRNazanin"/>
          <w:color w:val="111111"/>
          <w:sz w:val="28"/>
          <w:sz w:val="28"/>
          <w:szCs w:val="28"/>
          <w:rtl w:val="true"/>
          <w:lang w:bidi="fa-IR"/>
        </w:rPr>
        <w:t xml:space="preserve">اهل بیت علیهم السّلام محشور بوده و با آنان مکالمه می کرده اند، ضبط و احیاء زبان فصیح عربی و حفظ قواعد آن کار بسیار آسانی بوده ولی در عمل چنین اتفاق نیفتاده و کسانی که پس از پیامبر اکرم صلی اللّه علیه و آله وسلم حقّ خلفای ایشان را غصب کردند، به خاطر ظلم به آل محمّد صلی اللّه علیه و آله و سلم و برای خاموش کردن نور ایشان، قرآن را پایه و اساس احیاء زبان فصیح عربی قرار ندادند </w:t>
      </w:r>
      <w:r>
        <w:rPr>
          <w:rStyle w:val="FootnoteAnchor"/>
          <w:rtl w:val="true"/>
        </w:rPr>
        <w:footnoteReference w:id="111"/>
      </w:r>
      <w:r>
        <w:rPr>
          <w:rFonts w:ascii="IRNazanin" w:hAnsi="IRNazanin" w:eastAsia="IRNazanin"/>
          <w:color w:val="111111"/>
          <w:sz w:val="28"/>
          <w:sz w:val="28"/>
          <w:szCs w:val="28"/>
          <w:rtl w:val="true"/>
          <w:lang w:bidi="fa-IR"/>
        </w:rPr>
        <w:t>و همین امر باعث شد که در تدوین قواعد عربی صحیح، مشکلات عدیده ای به وجود آید که در این جا قصد پرداختن به آن را نداریم</w:t>
      </w:r>
      <w:r>
        <w:rPr>
          <w:rFonts w:eastAsia="IRNazanin" w:cs="IRNazanin"/>
          <w:color w:val="111111"/>
          <w:sz w:val="28"/>
          <w:szCs w:val="28"/>
          <w:rtl w:val="true"/>
          <w:lang w:bidi="fa-IR"/>
        </w:rPr>
        <w:t>.</w:t>
      </w:r>
    </w:p>
    <w:p>
      <w:pPr>
        <w:pStyle w:val="Heading3"/>
        <w:numPr>
          <w:ilvl w:val="2"/>
          <w:numId w:val="1"/>
        </w:numPr>
        <w:rPr/>
      </w:pPr>
      <w:bookmarkStart w:id="184" w:name="__RefHeading___Toc2284711_653776707"/>
      <w:bookmarkStart w:id="185" w:name="_Toc64"/>
      <w:bookmarkEnd w:id="184"/>
      <w:r>
        <w:rPr>
          <w:rtl w:val="true"/>
        </w:rPr>
        <w:t xml:space="preserve">تعريف </w:t>
      </w:r>
      <w:r>
        <w:rPr>
          <w:rtl w:val="true"/>
        </w:rPr>
        <w:t>«</w:t>
      </w:r>
      <w:r>
        <w:rPr>
          <w:rtl w:val="true"/>
        </w:rPr>
        <w:t>وضع</w:t>
      </w:r>
      <w:r>
        <w:rPr>
          <w:rtl w:val="true"/>
        </w:rPr>
        <w:t xml:space="preserve">» </w:t>
      </w:r>
      <w:r>
        <w:rPr>
          <w:rtl w:val="true"/>
        </w:rPr>
        <w:t xml:space="preserve">و </w:t>
      </w:r>
      <w:r>
        <w:rPr>
          <w:rtl w:val="true"/>
        </w:rPr>
        <w:t>«</w:t>
      </w:r>
      <w:r>
        <w:rPr>
          <w:rtl w:val="true"/>
        </w:rPr>
        <w:t>استعمال</w:t>
      </w:r>
      <w:r>
        <w:rPr>
          <w:rtl w:val="true"/>
        </w:rPr>
        <w:t>»</w:t>
      </w:r>
      <w:bookmarkEnd w:id="185"/>
    </w:p>
    <w:p>
      <w:pPr>
        <w:pStyle w:val="BookText"/>
        <w:rPr/>
      </w:pPr>
      <w:r>
        <w:rPr>
          <w:rFonts w:ascii="IRNazanin" w:hAnsi="IRNazanin" w:eastAsia="IRNazanin"/>
          <w:color w:val="111111"/>
          <w:sz w:val="28"/>
          <w:sz w:val="28"/>
          <w:szCs w:val="28"/>
          <w:rtl w:val="true"/>
          <w:lang w:bidi="fa-IR"/>
        </w:rPr>
        <w:t xml:space="preserve">حال که از سیره ی عملی و قولی اهل بیت علیهم السّلام روشن شد که خدای متعال در قرآن کریم به زبان فصیح عربی تکلّم فرموده است، باید مبنای صحیح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اساس دیدگاه مصنّف توضیح دهیم برای روشن شدن این مطلب، تعریف ایشان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کنیم تا بر اساس آن، چگونگی استعمال الفاظ قرآن در معانی خود شان را بیان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المَكشوفاتِ بِحَقيقَةِ العِلمِ أَنّ الإِستعمالَ اِعمالُ فِعليَّةِ حِكايةِ اللَّفْظِ عَمّا وُضِعَ لَهُ و هو القاءُ الألفاظِ فانِيَةً فيما وُضِعَت لَهُ و إِشارَةٌ بِها إِلَيْهِ و الحِكايةُ عَنهُ بِها لِأنَّها حاكِيَة عَنِ المَعانِي الَّتِي وُضِعَت لَها</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یکی از اموری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حقیقی کشف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عبارت است از فعلیّت بخشیدن به حکایت گری لفظ از آن چه برایش وضع شده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بیرون انداختن الفاظ؛ در حالی که فانی در موضوعٌ له خود است، و اشاره کردن با الفاظ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 کردن از آن با الفاظ، چون الفاظ حاکی از معانی موضوعٌ له خود هستند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مراد مصنّف را از این تعریف بفهمیم، باید توجّه کنیم که از دیدگاه </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لفظ و دیگری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روشن است و مراد از معنا هم آن چیزی است که در ابتدای فصل از خود ایشان نقل کردیم که عبارت است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خارجيّه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همین رساله ی اصولی،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عِبارِة عَن جَعلِ اللَفظِ سِمَةً و عَلامةً لِلأمرِ الخارجیِّ</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وضع، عبارت است از نشانه و علامت قرار دادن لفظ برای امر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تعریف خود را از آن چه عموم فلاسفه و منطقیان ادّعا کرده اند،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را مفاهیم و صورت های ذهنی می دانند </w:t>
      </w:r>
      <w:r>
        <w:rPr>
          <w:rStyle w:val="FootnoteAnchor"/>
          <w:rtl w:val="true"/>
        </w:rPr>
        <w:footnoteReference w:id="114"/>
      </w:r>
      <w:r>
        <w:rPr>
          <w:rFonts w:ascii="IRNazanin" w:hAnsi="IRNazanin" w:eastAsia="IRNazanin"/>
          <w:color w:val="111111"/>
          <w:sz w:val="28"/>
          <w:sz w:val="28"/>
          <w:szCs w:val="28"/>
          <w:rtl w:val="true"/>
          <w:lang w:bidi="fa-IR"/>
        </w:rPr>
        <w:t>و برخی از اصولیان این امر را در همه ی الفاظ، حتّی اعلام شخصیّه نیز قائل هستند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امّا مصنّف بر عکس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را امور خارجیّه می داند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نیز همان حقایق خارجیّه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لفظ برای یک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قرار دادن آن لفظ برای آن 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همان مایعی وضع می گردد که در خارج نوشیده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حقیقت خارجی آب است نه صورت ذهنی آن در نفس واضع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گری لفظ از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علامت برای حقیقت 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فعلیّت بخشیدن به حکایت گری لفظ از معنای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متکلّمی این حکایت گری را اعمال </w:t>
      </w:r>
      <w:bookmarkStart w:id="186" w:name="pg8647_74838"/>
    </w:p>
    <w:p>
      <w:pPr>
        <w:pStyle w:val="BookText"/>
        <w:rPr/>
      </w:pPr>
      <w:bookmarkEnd w:id="186"/>
      <w:r>
        <w:rPr>
          <w:rFonts w:ascii="IRNazanin" w:hAnsi="IRNazanin" w:eastAsia="IRNazanin"/>
          <w:color w:val="111111"/>
          <w:sz w:val="28"/>
          <w:sz w:val="28"/>
          <w:szCs w:val="28"/>
          <w:rtl w:val="true"/>
          <w:lang w:bidi="fa-IR"/>
        </w:rPr>
        <w:t xml:space="preserve">می کند، می توان گفت که لفظ را در معنای موضوعٌ له خودبه کار برده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استعمال، در حقیقت بیرون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توسّط متکلّم است؛ در حالی که این لفظ، فانی در معنای خود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بودن لفظ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متکلّم در استعمال لفظ، توجّه استقلالی به خود لفظ ندارد و صرفاً به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حقیقت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دریچه ی این لفظ، فقط معنایش را می بیند، لفظ را القاء می کند در حالی که با آن به معنایش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تعریف استعمال،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کار برده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کردن به معنا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کردن از معنا با لفظ</w:t>
      </w:r>
      <w:r>
        <w:rPr>
          <w:rFonts w:eastAsia="IRNazanin" w:cs="IRNazanin"/>
          <w:color w:val="111111"/>
          <w:sz w:val="28"/>
          <w:szCs w:val="28"/>
          <w:rtl w:val="true"/>
          <w:lang w:bidi="fa-IR"/>
        </w:rPr>
        <w:t>».</w:t>
      </w:r>
    </w:p>
    <w:p>
      <w:pPr>
        <w:pStyle w:val="Heading3"/>
        <w:numPr>
          <w:ilvl w:val="2"/>
          <w:numId w:val="1"/>
        </w:numPr>
        <w:rPr/>
      </w:pPr>
      <w:bookmarkStart w:id="187" w:name="__RefHeading___Toc2284713_653776707"/>
      <w:bookmarkStart w:id="188" w:name="_Toc65"/>
      <w:bookmarkEnd w:id="187"/>
      <w:r>
        <w:rPr>
          <w:rtl w:val="true"/>
        </w:rPr>
        <w:t xml:space="preserve">تفاوت تعريف مصنّف از </w:t>
      </w:r>
      <w:r>
        <w:rPr>
          <w:rtl w:val="true"/>
        </w:rPr>
        <w:t>«</w:t>
      </w:r>
      <w:r>
        <w:rPr>
          <w:rtl w:val="true"/>
        </w:rPr>
        <w:t>استعمال</w:t>
      </w:r>
      <w:r>
        <w:rPr>
          <w:rtl w:val="true"/>
        </w:rPr>
        <w:t xml:space="preserve">» </w:t>
      </w:r>
      <w:r>
        <w:rPr>
          <w:rtl w:val="true"/>
        </w:rPr>
        <w:t>با تعریف فلسفی آن</w:t>
      </w:r>
      <w:bookmarkEnd w:id="188"/>
    </w:p>
    <w:p>
      <w:pPr>
        <w:pStyle w:val="BookText"/>
        <w:rPr/>
      </w:pPr>
      <w:r>
        <w:rPr>
          <w:rFonts w:ascii="IRNazanin" w:hAnsi="IRNazanin" w:eastAsia="IRNazanin"/>
          <w:color w:val="111111"/>
          <w:sz w:val="28"/>
          <w:sz w:val="28"/>
          <w:szCs w:val="28"/>
          <w:rtl w:val="true"/>
          <w:lang w:bidi="fa-IR"/>
        </w:rPr>
        <w:t xml:space="preserve">این جاست که ایشان حساب تعریف مختار خود را از تعریف مشهور فلسفی و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قائل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الفاظ در معانی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چون معانی الفاظ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و صور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استعمال را به بیرون انداختن معانی تعریف کرده اند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بیان تعریف استعمال از دیدگاه فلسفی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فَالاِستِعمالُ اِلقاءٌ لِلمَعانى بِالأَلفاظِ الفانِيَةِ فيها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سپس بحث مفصّلی را در ردّ این تعریف مطرح کرده و در پایان نقد خویش، این طور می نگارد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فِي البَينِ اِلقاءٌ لِلمَعانى بِالأَلفاظِ و لا قَوسُ نُزُولٍ وصُعُودٍ</w:t>
      </w:r>
      <w:r>
        <w:rPr>
          <w:rFonts w:eastAsia="Amiri" w:cs="Amiri" w:ascii="Amiri" w:hAnsi="Amiri"/>
          <w:color w:val="111111"/>
          <w:sz w:val="28"/>
          <w:szCs w:val="28"/>
          <w:rtl w:val="true"/>
          <w:lang w:bidi="ar-SA"/>
        </w:rPr>
        <w:t xml:space="preserve">. </w:t>
      </w:r>
      <w:r>
        <w:rPr>
          <w:rStyle w:val="FootnoteAnchor"/>
          <w:rtl w:val="true"/>
        </w:rPr>
        <w:footnoteReference w:id="118"/>
      </w:r>
      <w:bookmarkStart w:id="189" w:name="pg8647_74839"/>
    </w:p>
    <w:p>
      <w:pPr>
        <w:pStyle w:val="BookText"/>
        <w:rPr/>
      </w:pPr>
      <w:bookmarkEnd w:id="189"/>
      <w:r>
        <w:rPr>
          <w:rFonts w:ascii="IRNazanin" w:hAnsi="IRNazanin" w:eastAsia="IRNazanin"/>
          <w:color w:val="111111"/>
          <w:sz w:val="28"/>
          <w:sz w:val="28"/>
          <w:szCs w:val="28"/>
          <w:rtl w:val="true"/>
          <w:lang w:bidi="fa-IR"/>
        </w:rPr>
        <w:t>ما این جا قصد تشریح و توضیح اشکالات وارد بر تعریف مشهور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موکول به شرح رساله 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طرح تعریف مشهور این است که نشان دهیم ظاهر این دو بیان بسیار شبیه به یکدیگرند و دقّت زیادی می طلبد تا تفاوت تعریف مصنّف با تعریف مشهور به طور کامل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مورد قبول ایشان، الفاظ القاء می شوند امّا به صورتی که فانی در حقایق خارجیّه هستند و چون معانی، امور خارجیّه اند، نمی توان گفت که متکلّم معانی را القاء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تعریف مشهور به وسیله ی الفاظ، معانی القاء می شوند؛ چون معانی، مفاهیم و صور ذهنی هستند و بر اساس تعریف مشهور، متکلّم، تصوّرات ذهنی خود را به وسیله ی الفاظ، القاء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 تعریف در آن چیزی است که توسّط متکلّم، بیرون انداخته و القاء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الفاظ در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دارند ولی در تعریف مشهور، معانی القاء می شوند و در تعریف مصنّف، فقط الفاظ هستند که القاء می شوند و فنای الفاظ در معانی خارجیّه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اشاره به مقصود و مراد متکلّم از استعمال 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کسی به غلط تصوّر کند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 فانی در معانی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مصنّف هم قائل به القاء معانی است که اگر چنین باشد پس چرا ایشان القاء معانی به وسیله ی الفاظ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موجود در تعابیر مصنّف خوب درک نشود، ممکن است تصوّر شود که ایشان یک جنجال لفظی راه انداخته و عملاً همان تعریف مشهور را پذیرفته است و لذا تناقض 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واقعیت این است که ایشان با کمال دقّت و توجّه کامل به مبانی خود سخن گفته و در رساله های مختلف بر اساس یک مبنا بحث کرده است </w:t>
      </w:r>
      <w:r>
        <w:rPr>
          <w:rFonts w:eastAsia="IRNazanin" w:cs="IRNazanin"/>
          <w:color w:val="111111"/>
          <w:sz w:val="28"/>
          <w:szCs w:val="28"/>
          <w:rtl w:val="true"/>
          <w:lang w:bidi="fa-IR"/>
        </w:rPr>
        <w:t>.</w:t>
      </w:r>
    </w:p>
    <w:p>
      <w:pPr>
        <w:pStyle w:val="Heading3"/>
        <w:numPr>
          <w:ilvl w:val="2"/>
          <w:numId w:val="1"/>
        </w:numPr>
        <w:rPr/>
      </w:pPr>
      <w:bookmarkStart w:id="190" w:name="__RefHeading___Toc2284715_653776707"/>
      <w:bookmarkStart w:id="191" w:name="_Toc66"/>
      <w:bookmarkEnd w:id="190"/>
      <w:r>
        <w:rPr>
          <w:rtl w:val="true"/>
        </w:rPr>
        <w:t>فطرت عقلایی در استعمال الفاظ</w:t>
      </w:r>
      <w:bookmarkEnd w:id="19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نظر فلاسفه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طرح مبنای اختصاصی خود پرداخته و آن را مطابق با فطرت اوّلیّه ی </w:t>
      </w:r>
      <w:bookmarkStart w:id="192" w:name="pg8647_74840"/>
    </w:p>
    <w:p>
      <w:pPr>
        <w:pStyle w:val="BookText"/>
        <w:rPr/>
      </w:pPr>
      <w:bookmarkEnd w:id="192"/>
      <w:r>
        <w:rPr>
          <w:rFonts w:ascii="IRNazanin" w:hAnsi="IRNazanin" w:eastAsia="IRNazanin"/>
          <w:color w:val="111111"/>
          <w:sz w:val="28"/>
          <w:sz w:val="28"/>
          <w:szCs w:val="28"/>
          <w:rtl w:val="true"/>
          <w:lang w:bidi="fa-IR"/>
        </w:rPr>
        <w:t>عقلائیّه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الفِطرةُ الأوّليّةُ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استِعمالاتُ صاحِبِ الشَّريعَةِ عَلى هذِهِ الفِطرَةِ الأَوَّلِيَّةِ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فطرت عقلایی نخستین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استعمالات صاحب شریعت هم بر همین فطرت اوّلیّه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ایشان از صاحب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از دیگر عبارات ایشان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خدا و هم پیامبر اکرم صلى اللّه عليه و آله و سلم و خلفای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اثبات مقصود خود، ابتدا به چند روایت استناد کرده و سپس در توضیح فطرت عقلائیّه ی بشر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فَالعُقلاءُ بِالفِطرَةِ و اِن كانَ لَهُمُ التَّعَقُلُ و التَّصَوُّرُ قَبلَ التَّكَلُّمِ الّا أَنَّهُم لا يَجعَلُونَ الأَلفاظ الّا آيَةً و اِشارَةً و عَلامَةً يُشيرونَ بِها الَى الأُمُورِ الخارِجيَّةِ و لَيسَ فِي البَينِ اِلقاءٌ لِلمعانى بِالأَلفاظِ</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هر چند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سخن گفتن، تعقّل و تصوّر می کنند، امّا به صورت فطری، الفاظ را جز به عنوان آیه و اشاره و علامتی که به وسیله ی آن به امور خارجیّه اشاره می کنند، قرار نمی دهند و بیرون انداختن معانی به وسیله ی الفاظ، در میان نیست</w:t>
      </w:r>
      <w:r>
        <w:rPr>
          <w:rFonts w:eastAsia="IRNazanin" w:cs="IRNazanin"/>
          <w:color w:val="111111"/>
          <w:sz w:val="28"/>
          <w:szCs w:val="28"/>
          <w:rtl w:val="true"/>
          <w:lang w:bidi="fa-IR"/>
        </w:rPr>
        <w:t>.</w:t>
      </w:r>
    </w:p>
    <w:p>
      <w:pPr>
        <w:pStyle w:val="Heading3"/>
        <w:numPr>
          <w:ilvl w:val="2"/>
          <w:numId w:val="1"/>
        </w:numPr>
        <w:rPr/>
      </w:pPr>
      <w:bookmarkStart w:id="193" w:name="__RefHeading___Toc2284717_653776707"/>
      <w:bookmarkStart w:id="194" w:name="_Toc67"/>
      <w:bookmarkEnd w:id="193"/>
      <w:r>
        <w:rPr>
          <w:rtl w:val="true"/>
        </w:rPr>
        <w:t>تعقّل و تصوّر بشر پیش از تکلّم</w:t>
      </w:r>
      <w:bookmarkEnd w:id="19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به صراحت تعقّل و تصوّر بشر پیش از تکلّم پذیرفته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تعقّل 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عاقل پیش از تکلّم و برای تکلّم، باید آن چه را که خواهد درباره اش سخن بگوید،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تصوّر، زمینه و مقدّمه ای می شود برای دیدن و کشف چیزی که متکلّم می خواهد از آن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متعلَّق علمش را بالفعل می بیند، دیگر نیازی به فکر و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عقلا هنگام تکلّم از </w:t>
      </w:r>
    </w:p>
    <w:p>
      <w:pPr>
        <w:pStyle w:val="BookText"/>
        <w:rPr/>
      </w:pPr>
      <w:r>
        <w:rPr>
          <w:rFonts w:ascii="IRNazanin" w:hAnsi="IRNazanin" w:eastAsia="IRNazanin"/>
          <w:color w:val="111111"/>
          <w:sz w:val="28"/>
          <w:sz w:val="28"/>
          <w:szCs w:val="28"/>
          <w:rtl w:val="true"/>
          <w:lang w:bidi="fa-IR"/>
        </w:rPr>
        <w:t>اموری که زیاد با آن ها سر و کار دارند و عملاً از آن ها غایب نمی شوند، برای استفاده از الفاظی که به طور مکرّر و دائم از آن ها استفاده می کنند، نیاز به فکر کردن ندارند و بدون تعقّل و تصوّر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بخواهیم به طور دقیق از چگونگی تکلّم و مقدّمات فکری آن سخن بگوییم، باید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بشر از دیدگاه مصنّف مطرح کنیم که فعلاً مجال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بدون این که بخواهیم به تبیین کامل مطلب بپردازیم، این مقدار می توانیم بگوئیم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فطرتاً در مواردی پیش از تکلّم، تعقّل و تصوّر می کنند تا آن چه که می خواهند درباره اش سخن بگویند، برایشان مرئی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تفکّر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که متعلّقات علم را برابر دید عاقل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تصوّر، در خود دیدن نقشی ندارند، بلکه در این که دیدنی ها را در مرئی و منظر عاقل قرار دهند،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کسی که دیدنی ها در منظرش است، احتیاج به تعقّل و تفکّر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با مثالی از محسوسات مطلب را ساده کنیم، فرض کنید کسی در آسمان چیزی را می بیند و می خواهد به ما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باید کجا را نگاه کنیم تا آن چه را او نشان می دهد، با چشم خود ببینیم؛ او جهت نگاه کردن را به ما نشان می دهد و ما وقتی به آن سومی نگریم، آن چه را که مقصود او بوده،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راهنمایی او، در خود دیدن ما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باعث می شود که ما در نقطه ای که قادر به دیدن باشیم، قرار بگیریم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حدّاکثر تأثیری که می توان برای تعقّل و تصوّر در حصول ادراک و علم قائل شد، در همین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بالفعل، متعلَّق علم ما نیست و به نور علم دیده نمی شود، تعقّل و تصوّر، می تواند مقدّمه و زمینه ای باشد برای این که آن چیز، متعلّق علم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توانیم لفظی را برای اشاره به آن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آن چیز، بالفعل کشف شده باشد، برای تکلّم درباره ی آن، نیازی به مقدّمه ی تفکّر و تعقّل نداریم</w:t>
      </w:r>
      <w:r>
        <w:rPr>
          <w:rFonts w:eastAsia="IRNazanin" w:cs="IRNazanin"/>
          <w:color w:val="111111"/>
          <w:sz w:val="28"/>
          <w:szCs w:val="28"/>
          <w:rtl w:val="true"/>
          <w:lang w:bidi="fa-IR"/>
        </w:rPr>
        <w:t xml:space="preserve">. </w:t>
      </w:r>
      <w:bookmarkStart w:id="195" w:name="pg8647_74842"/>
    </w:p>
    <w:p>
      <w:pPr>
        <w:pStyle w:val="Heading3"/>
        <w:numPr>
          <w:ilvl w:val="2"/>
          <w:numId w:val="1"/>
        </w:numPr>
        <w:rPr/>
      </w:pPr>
      <w:bookmarkStart w:id="196" w:name="__RefHeading___Toc2284719_653776707"/>
      <w:bookmarkStart w:id="197" w:name="_Toc68"/>
      <w:bookmarkEnd w:id="195"/>
      <w:bookmarkEnd w:id="196"/>
      <w:r>
        <w:rPr>
          <w:rtl w:val="true"/>
        </w:rPr>
        <w:t>تعقّل و تفکّر</w:t>
      </w:r>
      <w:r>
        <w:rPr>
          <w:rtl w:val="true"/>
        </w:rPr>
        <w:t xml:space="preserve">: </w:t>
      </w:r>
      <w:r>
        <w:rPr>
          <w:rtl w:val="true"/>
        </w:rPr>
        <w:t>نه شرط لازم و نه کافی برای معلومیّت</w:t>
      </w:r>
      <w:bookmarkEnd w:id="197"/>
    </w:p>
    <w:p>
      <w:pPr>
        <w:pStyle w:val="BookText"/>
        <w:rPr/>
      </w:pPr>
      <w:r>
        <w:rPr>
          <w:rFonts w:ascii="IRNazanin" w:hAnsi="IRNazanin" w:eastAsia="IRNazanin"/>
          <w:color w:val="111111"/>
          <w:sz w:val="28"/>
          <w:sz w:val="28"/>
          <w:szCs w:val="28"/>
          <w:rtl w:val="true"/>
          <w:lang w:bidi="fa-IR"/>
        </w:rPr>
        <w:t xml:space="preserve">مصنّف در عبارت منقول از ایشان، نفرموده اند که همیشه و در همه حال، قبل از تکلّم نیاز به تعقّل و تصوّر 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تعقّل و تصوّری لازم باشد، در خود تکلّم نقشی ندارد و صرفاً مقدّمه ای از مقدّمات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ی ضروری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بدون تفکّر و تعقّل و با دیدن یک چیز دیگر، توجّه انسان به آن چه می خواهد درباره اش تکلّم کند، جلب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نور علم او،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نیازی به تفکّر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تعقّل و تصوّر، شرط لازم برای دیدن آن چه درباره اش تکلّم می کنیم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کافی هم نیست؛ یعنی چنین نیست که همواره و ضرورتاً تعقّل و تصوّر ،مقدّمه ای برای دیده شدن چیزی به نور علم ما شود؛ چه بسا تفکّراتی که منتهی به دیدن چیزی برای ما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کشف چیزی که درباره ی آن، تکلّم می کنیم، تعقّل و تصوّر، نه شرط لازم است و نه شرط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مقدّمه ای غیر ضروری است که البتّه در مواردی نقش مقدّمه بودن خود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برای تکلّم بشر ضرورت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چیز هایی است که می خواهد از آن 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یا پس از تعقّل و تصوّر و یا از هر طریق دیگری که حاصل شود، شرط لازم برای تکلّم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فعلی مهم این است که تعقّل و تصوّر در خود تکلّم نقشی ندارد و متکلّم، الفاظ را نشانه و علامت برای امور خارجیّه قرار می دهد نه صورت ذهنی آن 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قرار دادن الفاظ برای امور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تعریفی است که مصنّف از وضع یا استعمال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بیان تفکیک میان وضع و استعمال نیست ولی چنان که از عبارت منقول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،جعل علامت برای امور خارجيّه،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فعلیّت دادن به این علامتیّت،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مقام استعمال است؛ چون وقتی متکلّم سخن می گوید، تکلّم او فعلیّت بخشیدن به رابطه ای است که توسّط واضع لغت، بین لفظ و معنی برقرار شده و بنابر این به مقام استعمال لفظ مربوط می شود</w:t>
      </w:r>
      <w:r>
        <w:rPr>
          <w:rFonts w:eastAsia="IRNazanin" w:cs="IRNazanin"/>
          <w:color w:val="111111"/>
          <w:sz w:val="28"/>
          <w:szCs w:val="28"/>
          <w:rtl w:val="true"/>
          <w:lang w:bidi="fa-IR"/>
        </w:rPr>
        <w:t xml:space="preserve">. </w:t>
      </w:r>
      <w:bookmarkStart w:id="198" w:name="pg8647_74843"/>
    </w:p>
    <w:p>
      <w:pPr>
        <w:pStyle w:val="Heading3"/>
        <w:numPr>
          <w:ilvl w:val="2"/>
          <w:numId w:val="1"/>
        </w:numPr>
        <w:rPr/>
      </w:pPr>
      <w:bookmarkStart w:id="199" w:name="__RefHeading___Toc2284721_653776707"/>
      <w:bookmarkStart w:id="200" w:name="_Toc69"/>
      <w:bookmarkEnd w:id="198"/>
      <w:bookmarkEnd w:id="199"/>
      <w:r>
        <w:rPr>
          <w:rtl w:val="true"/>
        </w:rPr>
        <w:t>تکلّم درباره ی حقایق خارجيّه بدون وساطت صورت ذهنی</w:t>
      </w:r>
      <w:bookmarkEnd w:id="200"/>
    </w:p>
    <w:p>
      <w:pPr>
        <w:pStyle w:val="BookText"/>
        <w:rPr/>
      </w:pPr>
      <w:r>
        <w:rPr>
          <w:rFonts w:ascii="IRNazanin" w:hAnsi="IRNazanin" w:eastAsia="IRNazanin"/>
          <w:color w:val="111111"/>
          <w:sz w:val="28"/>
          <w:sz w:val="28"/>
          <w:szCs w:val="28"/>
          <w:rtl w:val="true"/>
          <w:lang w:bidi="fa-IR"/>
        </w:rPr>
        <w:t xml:space="preserve">مصنّف در رساله ی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مبنای مورد قبول خود را ابتدا در تکلّم بشری و سپس در کتاب و سنّت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دوازدهم این رساله، اختصاص به همین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ی کلام بشر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أَنَّ اِفهامَ المَقاصِدِ فِى نَوعِ البَشَرِ لا يكونُ الَّا بِالكَلامِ</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روشن است که فهماندن مقاصد در نوع بشر، جز از طریق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تکلّم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اَلمُتَكَلَّمُ حالَ الإخبارِ عَنهُ يُشيرُ إِلَيْهِ بِلَفْظِهِ الَّذِي وُضِعَ لَهُ مِن غَيرِ نَظَرٍ مِنهُ إِلَى الصُّورَةِ الذَّهنيَّةِ فَيَكونُ المَعنى و المُرادُ نَفسَ الحَقيقَةِ الخارِجيَّةِ كَلَفظِ الشَّمْسِ مَثَلاً فَيُرادُ بِلَفظِهَا نَفْسُ ذلِكَ الجِرمِ النُّورِيِّ مِن غَيرِ تَوَسُّطِ صُورَةٍ مُتَعَقِّلَةٍ و مُتَصَوَّرَةٍ</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متکلّم در هنگام اخبار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ی لفظی که برای آن وضع شده، به آن اشاره می کند بدون این که نظری به صورت ذهنیّه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و معنا خود آن حقیقت خارجی است مانند لفظ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لفظ خود آن جرم نورانی اراده می شود بدون وساطت صورت تعقّل و تصوّر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متکلّمی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 کند، هنگام استعمال این لفظ، خود حقیقت خارجی آن را اراده می کند؛ بدون این که صورتی فکری در این میان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تعقّل و تصوّری هم وجود داشته باشد، به قبل از تکلّم مربوط می شود، نه به خود تکلّم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همین بیان را به تکلّم درباره ی حقایق نوری مانند علم و عقل تعمیم داده، می فرماید</w:t>
      </w:r>
      <w:r>
        <w:rPr>
          <w:rFonts w:eastAsia="IRNazanin" w:cs="IRNazanin"/>
          <w:color w:val="111111"/>
          <w:sz w:val="28"/>
          <w:szCs w:val="28"/>
          <w:rtl w:val="true"/>
          <w:lang w:bidi="fa-IR"/>
        </w:rPr>
        <w:t xml:space="preserve">: </w:t>
      </w:r>
      <w:bookmarkStart w:id="201" w:name="pg8647_74844"/>
    </w:p>
    <w:p>
      <w:pPr>
        <w:pStyle w:val="BookText"/>
        <w:rPr/>
      </w:pPr>
      <w:bookmarkEnd w:id="201"/>
      <w:r>
        <w:rPr>
          <w:rFonts w:ascii="Amiri" w:hAnsi="Amiri" w:eastAsia="Amiri" w:cs="Amiri"/>
          <w:color w:val="111111"/>
          <w:sz w:val="28"/>
          <w:sz w:val="28"/>
          <w:szCs w:val="28"/>
          <w:rtl w:val="true"/>
          <w:lang w:bidi="ar-SA"/>
        </w:rPr>
        <w:t>فَالمُرادُ بِلَفْظِ العَقلِ و العِلمِ كُلَّما وَرَدَ فِی القُرآنِ و الرِّواياتِ مِن حَمَلَةِ عُلُومِ القُرآنِ هُوَ النُّورُ الخارِجُّى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پس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که در قرآن و روایاتِ حاملان علوم قرآن وارد شده، خود نور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اصل فطری عقلایی در کلام خدا در قرآن و روایات اهل بیت علیهم السّلام نیز رعایت شده است</w:t>
      </w:r>
      <w:r>
        <w:rPr>
          <w:rFonts w:eastAsia="IRNazanin" w:cs="IRNazanin"/>
          <w:color w:val="111111"/>
          <w:sz w:val="28"/>
          <w:szCs w:val="28"/>
          <w:rtl w:val="true"/>
          <w:lang w:bidi="fa-IR"/>
        </w:rPr>
        <w:t>.</w:t>
      </w:r>
    </w:p>
    <w:p>
      <w:pPr>
        <w:pStyle w:val="Heading3"/>
        <w:numPr>
          <w:ilvl w:val="2"/>
          <w:numId w:val="1"/>
        </w:numPr>
        <w:rPr/>
      </w:pPr>
      <w:bookmarkStart w:id="202" w:name="__RefHeading___Toc2284723_653776707"/>
      <w:bookmarkStart w:id="203" w:name="_Toc70"/>
      <w:bookmarkEnd w:id="202"/>
      <w:r>
        <w:rPr>
          <w:rtl w:val="true"/>
        </w:rPr>
        <w:t>استعمال الفاظ کتاب و سنّت بر اساس فطرت عقلایی</w:t>
      </w:r>
      <w:bookmarkEnd w:id="203"/>
    </w:p>
    <w:p>
      <w:pPr>
        <w:pStyle w:val="BookText"/>
        <w:rPr/>
      </w:pPr>
      <w:r>
        <w:rPr>
          <w:rFonts w:ascii="IRNazanin" w:hAnsi="IRNazanin" w:eastAsia="IRNazanin"/>
          <w:color w:val="111111"/>
          <w:sz w:val="28"/>
          <w:sz w:val="28"/>
          <w:szCs w:val="28"/>
          <w:rtl w:val="true"/>
          <w:lang w:bidi="fa-IR"/>
        </w:rPr>
        <w:t>در ادامه ی این باب پس از توضیح مفصّل درباره ی این مدّعا، چنین نتیجه گیری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فلايكونُ الألفاظُ الّا عَلاماتٍ لِلخارِجيّاتِ كَائِنَةً ما كانَت و عَلى هذِهِ الفِطرَةِ دارَ استِعمالُ أَلْفاظِ الكِتابِ و السُّنَّةِ</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پس الفاظ، صرفاً نشانه هایی برای خارجیّات هستند؛ هر چه که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خداوند، حقایق ظلمانی 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استعمال الفاظ کتاب و سنّت بر محور همین امر فطری، دور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بیان اهمّیّت جریان این اصل فطری در کشف مرادات قرآن و سنّت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الَّذى ذَكَرنا مِنَ الجَرِي عَلَى الفِطرَةِ في كَشفِ مراداتِ القُرآنِ و الرّواياتِ هو بابُ الأبوابِ فی عُلُومِ القُرآنِ و على ذلك أُسِّسَت أبوابُ الهُدى لا عَلى مَا اصْطَلَحَ عَلَيهِ اليُونانيُّونَ في عُلُومِهِمْ المُدَوَّنَةِ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شدن این اصل فطری در کشف مقاصد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w:t>
      </w:r>
      <w:bookmarkStart w:id="204" w:name="pg8647_74845"/>
    </w:p>
    <w:p>
      <w:pPr>
        <w:pStyle w:val="BookText"/>
        <w:rPr/>
      </w:pPr>
      <w:bookmarkEnd w:id="204"/>
      <w:r>
        <w:rPr>
          <w:rFonts w:ascii="IRNazanin" w:hAnsi="IRNazanin" w:eastAsia="IRNazanin"/>
          <w:color w:val="111111"/>
          <w:sz w:val="28"/>
          <w:sz w:val="28"/>
          <w:szCs w:val="28"/>
          <w:rtl w:val="true"/>
          <w:lang w:bidi="fa-IR"/>
        </w:rPr>
        <w:t xml:space="preserve">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الابواب در علوم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که همه ی در های دیگر از آن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هدایت بر این پایه گذاشته شده نه بر پایه ی اصطلاحاتی که یونانیان در دانش های تدوین شده ی خود،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باب، باب همه ی ابواب دیگر هدایت به سوی علوم قرآن و روایات است و از این طریق مرادات قرآن و احادیث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ایشان به بیان تفصیلی ادلّه ی نقلی برای اثبات این امر پرداخته که به اجمال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توضیح و شرح این ادلّه را به شرح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می کنیم و وارد این بحث نمی شویم</w:t>
      </w:r>
      <w:r>
        <w:rPr>
          <w:rFonts w:eastAsia="IRNazanin" w:cs="IRNazanin"/>
          <w:color w:val="111111"/>
          <w:sz w:val="28"/>
          <w:szCs w:val="28"/>
          <w:rtl w:val="true"/>
          <w:lang w:bidi="fa-IR"/>
        </w:rPr>
        <w:t>.</w:t>
      </w:r>
    </w:p>
    <w:p>
      <w:pPr>
        <w:pStyle w:val="Heading3"/>
        <w:numPr>
          <w:ilvl w:val="2"/>
          <w:numId w:val="1"/>
        </w:numPr>
        <w:rPr/>
      </w:pPr>
      <w:bookmarkStart w:id="205" w:name="__RefHeading___Toc2284725_653776707"/>
      <w:bookmarkStart w:id="206" w:name="_Toc71"/>
      <w:bookmarkEnd w:id="205"/>
      <w:r>
        <w:rPr>
          <w:rtl w:val="true"/>
        </w:rPr>
        <w:t>لطف خدا به خلق در اجرای اصل عقلایی در تکلّم</w:t>
      </w:r>
      <w:bookmarkEnd w:id="206"/>
    </w:p>
    <w:p>
      <w:pPr>
        <w:pStyle w:val="BookText"/>
        <w:rPr/>
      </w:pPr>
      <w:r>
        <w:rPr>
          <w:rFonts w:ascii="IRNazanin" w:hAnsi="IRNazanin" w:eastAsia="IRNazanin"/>
          <w:color w:val="111111"/>
          <w:sz w:val="28"/>
          <w:sz w:val="28"/>
          <w:szCs w:val="28"/>
          <w:rtl w:val="true"/>
          <w:lang w:bidi="fa-IR"/>
        </w:rPr>
        <w:t>امّا نقل تذكّر مصنّف در ابتدای باب دوازدهم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أَعظَمِ مَواهِبِ اللّهِ عَزَّوجَلَّ في مَعارِفِهِ و طَورِ خِلقَتِهِ و كَشفِ مُراداته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الجَرىُ عَلَى</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الفِطرَةِ الَّتى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المَجرَى الفِطرىِّ جَرى فى كَشفِ مُراداتِهِ فى كَلامِهِ و كَشفِ مُراداتِ رُسُلِهِ و حُجَجِه فى كَلامِهِم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از بزرگ ترین موهبت های خداوند عزّوجلّ در معارفش و نحوه ی خلقتش و کشف مقاصدش، رعایت اصل فطری ای است که مردم را بر اساس آن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آشکار شدن مراداتش از کلامش و کشف مرادات پیامبران و حجّت هایش از کلام شان، بر همین روال فطری عمل فرموده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معتبر دانستن این اصل فطری توسّط خداوند در کشف مرادات خود از کلامش و در کشف مرادات رسولان و حجج الهی از کلام شان را از بزرگ ترین موهبت های الهی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خداوند این کار را از سر لطف و منّت بر بندگانش انجام داده و عقلاً بر او واجب نبوده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w:t>
      </w:r>
      <w:bookmarkStart w:id="207" w:name="pg8647_74846"/>
    </w:p>
    <w:p>
      <w:pPr>
        <w:pStyle w:val="BookText"/>
        <w:rPr/>
      </w:pPr>
      <w:bookmarkEnd w:id="207"/>
      <w:r>
        <w:rPr>
          <w:rFonts w:ascii="IRNazanin" w:hAnsi="IRNazanin" w:eastAsia="IRNazanin"/>
          <w:color w:val="111111"/>
          <w:sz w:val="28"/>
          <w:sz w:val="28"/>
          <w:szCs w:val="28"/>
          <w:rtl w:val="true"/>
          <w:lang w:bidi="fa-IR"/>
        </w:rPr>
        <w:t>طریقه ی اختراعی خاصّی را برای رساندن مقاصد خود از کلامش قرار می داد، قبح عقلی نداشت و هم چنین اگر رسولان و حجج الهی هم در تکلّم با مردم، طریقه ی مخترَعی را پیش می گرفتند، هیچ اشکالی عقلی بر آنان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کار مردم در کشف مراد خدا و پیامبر اکرم صلی اللّه و علیه و آله وسلم و امام علیّه السّلام سخت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از سر لطف بر بندگان، کشف مرادات خود از کلامش را بر اساس همان سیره ای قرار داده که بشر فطرتاً در تکلّم خود انجام می دهد</w:t>
      </w:r>
      <w:r>
        <w:rPr>
          <w:rFonts w:eastAsia="IRNazanin" w:cs="IRNazanin"/>
          <w:color w:val="111111"/>
          <w:sz w:val="28"/>
          <w:szCs w:val="28"/>
          <w:rtl w:val="true"/>
          <w:lang w:bidi="fa-IR"/>
        </w:rPr>
        <w:t>.</w:t>
      </w:r>
    </w:p>
    <w:p>
      <w:pPr>
        <w:pStyle w:val="Heading3"/>
        <w:numPr>
          <w:ilvl w:val="2"/>
          <w:numId w:val="1"/>
        </w:numPr>
        <w:rPr/>
      </w:pPr>
      <w:bookmarkStart w:id="208" w:name="__RefHeading___Toc2284727_653776707"/>
      <w:bookmarkStart w:id="209" w:name="_Toc72"/>
      <w:bookmarkEnd w:id="208"/>
      <w:r>
        <w:rPr>
          <w:rtl w:val="true"/>
        </w:rPr>
        <w:t>علامت بودن کلام خدا برای معانی به دلالت اهل بیت علیهم السّلام</w:t>
      </w:r>
      <w:bookmarkEnd w:id="209"/>
    </w:p>
    <w:p>
      <w:pPr>
        <w:pStyle w:val="BookText"/>
        <w:rPr/>
      </w:pPr>
      <w:r>
        <w:rPr>
          <w:rFonts w:ascii="IRNazanin" w:hAnsi="IRNazanin" w:eastAsia="IRNazanin"/>
          <w:color w:val="111111"/>
          <w:sz w:val="28"/>
          <w:sz w:val="28"/>
          <w:szCs w:val="28"/>
          <w:rtl w:val="true"/>
          <w:lang w:bidi="fa-IR"/>
        </w:rPr>
        <w:t>این نکته مؤیّد اصل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به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تكلّم خدا شبيه تكلّم بشر نیست، نمی توانیم با قیاس به کلام بشر ادّعا کنیم که کشف مراد از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کشف مراد از کلام بشر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تعریف مورد قبول مصنّف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تبیین بسیار روشنی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فعلیّت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گری و علامتیّت لفظ برای حقایق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دانستیم که کلام اللّه، آیه و صفت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صفت، همان علامت و نشانه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استعمال الفاظ در قرآن توسّط متکلّم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آیه و علامت قرار دادن آن الفاظ است برای حقایق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آیتیّت و علامتیّت این الفاظ برای حقایق خارجیّه که مراد متکلّم از کلامش است، با قیاس به نحوه ی آیه و علامت بودن الفاظ در تکلّم بشر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فطرت عقلائیّه ی خود، الفاظ را در معانی خود شان استعمال می کند؛ یعنی بر طبق سیره ی عقلائیّه، آن ها را آیه و علامت برای مقاصد و مرادات خود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نمی دانیم که آیا همین نحوه آیتیّت و علامتیّت برای الفاظ الهی نسبت به مراداتش وجود دارد یا این که خداوند طور دیگری از علامت بودن را در کلامش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فقط از سیره ی عملی و قولی آورنده ی کلام خدا و متحدّی به آن، معلوم می شود و از صِرف این که کلام خدا از جنس الفاظی است که بشر آن ها را استعمال می کند فهمیده نمی شود</w:t>
      </w:r>
      <w:r>
        <w:rPr>
          <w:rFonts w:eastAsia="IRNazanin" w:cs="IRNazanin"/>
          <w:color w:val="111111"/>
          <w:sz w:val="28"/>
          <w:szCs w:val="28"/>
          <w:rtl w:val="true"/>
          <w:lang w:bidi="fa-IR"/>
        </w:rPr>
        <w:t xml:space="preserve">. </w:t>
      </w:r>
      <w:bookmarkStart w:id="210" w:name="pg8647_74847"/>
    </w:p>
    <w:p>
      <w:pPr>
        <w:pStyle w:val="BookText"/>
        <w:rPr/>
      </w:pPr>
      <w:bookmarkEnd w:id="210"/>
      <w:r>
        <w:rPr>
          <w:rFonts w:ascii="IRNazanin" w:hAnsi="IRNazanin" w:eastAsia="IRNazanin"/>
          <w:color w:val="111111"/>
          <w:sz w:val="28"/>
          <w:sz w:val="28"/>
          <w:szCs w:val="28"/>
          <w:rtl w:val="true"/>
          <w:lang w:bidi="fa-IR"/>
        </w:rPr>
        <w:t xml:space="preserve">بنابر این با دلالت و هدایت پیامبر اکرم صلی اللّه علیه و آله و سلم و خلفای ایشان کلام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حقایق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ایم که از این جهت، مانند کلام بشر است و چون از این طریق به این ویژگی کلام اللّه پی برده ایم، تشبیه باطل لازم نمی آید</w:t>
      </w:r>
      <w:r>
        <w:rPr>
          <w:rFonts w:eastAsia="IRNazanin" w:cs="IRNazanin"/>
          <w:color w:val="111111"/>
          <w:sz w:val="28"/>
          <w:szCs w:val="28"/>
          <w:rtl w:val="true"/>
          <w:lang w:bidi="fa-IR"/>
        </w:rPr>
        <w:t>.</w:t>
      </w:r>
    </w:p>
    <w:p>
      <w:pPr>
        <w:pStyle w:val="Heading3"/>
        <w:numPr>
          <w:ilvl w:val="2"/>
          <w:numId w:val="1"/>
        </w:numPr>
        <w:rPr/>
      </w:pPr>
      <w:bookmarkStart w:id="211" w:name="__RefHeading___Toc2284729_653776707"/>
      <w:bookmarkStart w:id="212" w:name="_Toc73"/>
      <w:bookmarkEnd w:id="211"/>
      <w:r>
        <w:rPr>
          <w:rtl w:val="true"/>
        </w:rPr>
        <w:t>تشبیه نشدن خدا به خلق؛ از جهت علامت بودن کلام برای حقایق</w:t>
      </w:r>
      <w:bookmarkEnd w:id="212"/>
    </w:p>
    <w:p>
      <w:pPr>
        <w:pStyle w:val="BookText"/>
        <w:rPr/>
      </w:pPr>
      <w:r>
        <w:rPr>
          <w:rFonts w:ascii="IRNazanin" w:hAnsi="IRNazanin" w:eastAsia="IRNazanin"/>
          <w:color w:val="111111"/>
          <w:sz w:val="28"/>
          <w:sz w:val="28"/>
          <w:szCs w:val="28"/>
          <w:rtl w:val="true"/>
          <w:lang w:bidi="fa-IR"/>
        </w:rPr>
        <w:t>در واقع با این کار تشبیهی بین تکلّم خدا با تکلّم بشر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صرفاً رابطه ی کلام خدا با حقایق خارجیّه را شبیه به رابطه ی کلام بشر با حقایق خارجیّه دانسته ایم و این، محذور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شبیه دانستن رابطه ی دو مخلوق با یکدیگر است نه شبیه دانستن خدا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مخلوق است و حقایق خارجيّه هم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ی این دو مخلوق با یکدیگر، از این جهت که یکی علامت و نشانه ی دیگری است، مانند رابطه ی کلام بشر با حقایق خارجیّه باشد، چه تشبیهی بین خدا و بشر پیش می آید؟ همان طور که الفاظ بشری، علامات خارجیّات است، الفاظ الهى هم علامات خارجیّات می باشد و صِرف این امر به تشبیه باطل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دلیل ما بر این امر، تشبیه تکلّم خدا با تکلّم بشر باشد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کلام بشر علامات خارجیّات است و کلام خدا هم از جنس الفاظ بشری است، پس باید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قیاس ما را به تشبیه باطل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که گفتیم دلیل مصنّف بر این شباهت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گونه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قولی و عملی پیامبر اکرم صلی اللّه علیه و آله وسلم و خلفای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مشکلی پیش نمی آید و مصنّف با قائل شدن به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بودن کلام خدا برای حقایق خارجيّه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عقلى عدم شباهت کلام خدا با کلام بشر را نقض نکرده و مرتکب تناقض گویی نشده است</w:t>
      </w:r>
      <w:r>
        <w:rPr>
          <w:rFonts w:eastAsia="IRNazanin" w:cs="IRNazanin"/>
          <w:color w:val="111111"/>
          <w:sz w:val="28"/>
          <w:szCs w:val="28"/>
          <w:rtl w:val="true"/>
          <w:lang w:bidi="fa-IR"/>
        </w:rPr>
        <w:t>.</w:t>
      </w:r>
    </w:p>
    <w:p>
      <w:pPr>
        <w:pStyle w:val="Heading3"/>
        <w:numPr>
          <w:ilvl w:val="2"/>
          <w:numId w:val="1"/>
        </w:numPr>
        <w:rPr/>
      </w:pPr>
      <w:bookmarkStart w:id="213" w:name="__RefHeading___Toc2284731_653776707"/>
      <w:bookmarkStart w:id="214" w:name="_Toc74"/>
      <w:bookmarkEnd w:id="213"/>
      <w:r>
        <w:rPr>
          <w:rtl w:val="true"/>
        </w:rPr>
        <w:t>یک تفاوت میان تعریف کلام خدا با کلام بشر</w:t>
      </w:r>
      <w:bookmarkEnd w:id="21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می توانیم مرادات خداوند از کلامش را بر اساس فطرت عقلائیّه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بشر را از کلامش می 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کنیم، دیگر چه تفاوتی بین کلام خدا و کلام بشر باقی می ماند؟ آیا این ویژگی مشترک باعث نمی شود همان </w:t>
      </w:r>
      <w:bookmarkStart w:id="215" w:name="pg8647_74848"/>
    </w:p>
    <w:p>
      <w:pPr>
        <w:pStyle w:val="BookText"/>
        <w:rPr/>
      </w:pPr>
      <w:bookmarkEnd w:id="215"/>
      <w:r>
        <w:rPr>
          <w:rFonts w:ascii="IRNazanin" w:hAnsi="IRNazanin" w:eastAsia="IRNazanin"/>
          <w:color w:val="111111"/>
          <w:sz w:val="28"/>
          <w:sz w:val="28"/>
          <w:szCs w:val="28"/>
          <w:rtl w:val="true"/>
          <w:lang w:bidi="fa-IR"/>
        </w:rPr>
        <w:t>تعریفی که در ابتدای بحث از کلام بشر ارائه شد، شامل کلام خدا هم بشود؟ آیا لازم نمی آید که با قیاس به تعریف کلام بشر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هم چیزی جز استعمال الفاظ در مقاصد و مرادات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چه تفاوتی میان کلام خدا با کلام بشر وجود دارد؟</w:t>
      </w:r>
    </w:p>
    <w:p>
      <w:pPr>
        <w:pStyle w:val="BookText"/>
        <w:rPr/>
      </w:pPr>
      <w:r>
        <w:rPr>
          <w:rFonts w:ascii="IRNazanin" w:hAnsi="IRNazanin" w:eastAsia="IRNazanin"/>
          <w:color w:val="111111"/>
          <w:sz w:val="28"/>
          <w:sz w:val="28"/>
          <w:szCs w:val="28"/>
          <w:rtl w:val="true"/>
          <w:lang w:bidi="fa-IR"/>
        </w:rPr>
        <w:t>پاسخ این سؤال با مراجعه به آن چه در ابتدای بحث گفتیم،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تأکید کردیم که در مورد خدای متعال با قیاس به تکلّم بشری حق نداریم بگوییم که مدلول و معنای متعارف الفاظ در کلام خدا ضرورتاً مقصود او از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اگر کلام خدا را صرفاً آیه و نشانه ی او بدانیم، به صرف مواجهه با آن نمی توانیم عقلاً دریابیم که این آیه ی الهی چگونه بر مقصود متکلّم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حکایت گری آن از مقاصد متکلّم، شبیه حکایت گری کلام بشر از مقاصد اوست یا گونه ی دیگری دارد؟</w:t>
      </w:r>
    </w:p>
    <w:p>
      <w:pPr>
        <w:pStyle w:val="BookText"/>
        <w:rPr/>
      </w:pPr>
      <w:r>
        <w:rPr>
          <w:rFonts w:ascii="IRNazanin" w:hAnsi="IRNazanin" w:eastAsia="IRNazanin"/>
          <w:color w:val="111111"/>
          <w:sz w:val="28"/>
          <w:sz w:val="28"/>
          <w:szCs w:val="28"/>
          <w:rtl w:val="true"/>
          <w:lang w:bidi="fa-IR"/>
        </w:rPr>
        <w:t xml:space="preserve">این همان چیزی است که آورنده ی این کلام باید برای ما روشن کند و به همین جهت است که ما از همان ابتدای مواجهه با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دلیل که ادّعای کلام اللّه بودنش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عقلاً حساب جداگانه ای از کلام بشر برای آن باز کنیم و چگونگی دلالت آن بر مقصود را از آورنده ی آن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 هرگز با کلام بشر چنین رفتاری نداریم، مگر آن که متکلّم بشری ادّعا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طریقه ی اختراعی خاصّی برای افهام مقاصد خود از طریق کلامم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متکلّم چنین اظهاری نکند، ما بر اساس اصل فطری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سیره ی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الفاظی که او در کلامش به کار برده، مقاصدش را استنباط می کنیم</w:t>
      </w:r>
      <w:r>
        <w:rPr>
          <w:rFonts w:eastAsia="IRNazanin" w:cs="IRNazanin"/>
          <w:color w:val="111111"/>
          <w:sz w:val="28"/>
          <w:szCs w:val="28"/>
          <w:rtl w:val="true"/>
          <w:lang w:bidi="fa-IR"/>
        </w:rPr>
        <w:t>.</w:t>
      </w:r>
    </w:p>
    <w:p>
      <w:pPr>
        <w:pStyle w:val="Heading3"/>
        <w:numPr>
          <w:ilvl w:val="2"/>
          <w:numId w:val="1"/>
        </w:numPr>
        <w:rPr/>
      </w:pPr>
      <w:bookmarkStart w:id="216" w:name="__RefHeading___Toc2284733_653776707"/>
      <w:bookmarkStart w:id="217" w:name="_Toc75"/>
      <w:bookmarkEnd w:id="216"/>
      <w:r>
        <w:rPr>
          <w:rtl w:val="true"/>
        </w:rPr>
        <w:t>استفاده از کلام اهل بیت علیهم السّلام بر مبنای سیره ی عقلائیّه</w:t>
      </w:r>
      <w:bookmarkEnd w:id="217"/>
    </w:p>
    <w:p>
      <w:pPr>
        <w:pStyle w:val="BookText"/>
        <w:rPr/>
      </w:pPr>
      <w:r>
        <w:rPr>
          <w:rFonts w:ascii="IRNazanin" w:hAnsi="IRNazanin" w:eastAsia="IRNazanin"/>
          <w:color w:val="111111"/>
          <w:sz w:val="28"/>
          <w:sz w:val="28"/>
          <w:szCs w:val="28"/>
          <w:rtl w:val="true"/>
          <w:lang w:bidi="fa-IR"/>
        </w:rPr>
        <w:t>مبنای مصنّف در استفاده از کلام پیامبر صلی اللّه علیه و آله و سلم و ائمّه علیهم السّلام دقیقاً بر همین اصل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اَوضَحِ الواضحاتِ أَنَّ النَّبیَّ و الأَئِمَّةَ صَلَواتُ اللّهِ عَلَيِهم اَجمَعينَ لَم يَخرُجُوا عَن طَريقَةِ العُقَلاءِ فى إفادَةِ مَقاصِدِهم و في مَقامِ هِدايةِ </w:t>
      </w:r>
      <w:bookmarkStart w:id="218" w:name="pg8647_74849"/>
    </w:p>
    <w:p>
      <w:pPr>
        <w:pStyle w:val="BookText"/>
        <w:rPr/>
      </w:pPr>
      <w:bookmarkEnd w:id="218"/>
      <w:r>
        <w:rPr>
          <w:rFonts w:ascii="Amiri" w:hAnsi="Amiri" w:eastAsia="Amiri" w:cs="Amiri"/>
          <w:color w:val="111111"/>
          <w:sz w:val="28"/>
          <w:sz w:val="28"/>
          <w:szCs w:val="28"/>
          <w:rtl w:val="true"/>
          <w:lang w:bidi="ar-SA"/>
        </w:rPr>
        <w:t>النّاسِ و إِرشادِهِم فَالواجِبُ هو الأَخذُ بِظاهرِ كَلامِهِم على ما يَفهَمُهُ العُرفُ بِحَسَبِ الطَّريقَةِ العُقَلائيَّةِ وجَرَيانِ عادةِ العُقلاءِ عَلَيْهِ</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از آشکار ترین امور آشکار، این است که پیامبر اکرم صلی اللّه علیه و آله و سلم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رساندن مقاصد خود و در مقام هدایت و ارشاد مردم، طریقه ای جدا از طریقه ی عقلا پیش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ظاهر کلام ایشان را اخذ نمود؛ بر اساس آن چه عرف، طبق سیره ی عقلائیّه و آن چه عادت عقلا بر آن است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بزرگواران، طریقه ی مخترَعی برای افاده ی مقاصد خود پیش نگرفته اند، دلیل کافی است بر این که با کلام ایشان هم چون کلام سایر عقلای بشر برخورد کنیم و همان قواعد عرفی تکلّم را در کلام ایشان جاری بدانیم</w:t>
      </w:r>
      <w:r>
        <w:rPr>
          <w:rFonts w:eastAsia="IRNazanin" w:cs="IRNazanin"/>
          <w:color w:val="111111"/>
          <w:sz w:val="28"/>
          <w:szCs w:val="28"/>
          <w:rtl w:val="true"/>
          <w:lang w:bidi="fa-IR"/>
        </w:rPr>
        <w:t>.</w:t>
      </w:r>
    </w:p>
    <w:p>
      <w:pPr>
        <w:pStyle w:val="Heading3"/>
        <w:numPr>
          <w:ilvl w:val="2"/>
          <w:numId w:val="1"/>
        </w:numPr>
        <w:rPr/>
      </w:pPr>
      <w:bookmarkStart w:id="219" w:name="__RefHeading___Toc2284735_653776707"/>
      <w:bookmarkStart w:id="220" w:name="_Toc76"/>
      <w:bookmarkEnd w:id="219"/>
      <w:r>
        <w:rPr>
          <w:rtl w:val="true"/>
        </w:rPr>
        <w:t>اصل اوّلی در برخورد با کلام بشری</w:t>
      </w:r>
      <w:bookmarkEnd w:id="220"/>
    </w:p>
    <w:p>
      <w:pPr>
        <w:pStyle w:val="BookText"/>
        <w:rPr/>
      </w:pPr>
      <w:r>
        <w:rPr>
          <w:rFonts w:ascii="IRNazanin" w:hAnsi="IRNazanin" w:eastAsia="IRNazanin"/>
          <w:color w:val="111111"/>
          <w:sz w:val="28"/>
          <w:sz w:val="28"/>
          <w:szCs w:val="28"/>
          <w:rtl w:val="true"/>
          <w:lang w:bidi="fa-IR"/>
        </w:rPr>
        <w:t xml:space="preserve">بنابر این اصل در کلام هر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پیامبر اکرم صلی اللّه علیه و آله و سلم و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بر طبق سیره ی عقلائیّه در تکلّم است مگر آن که قرینه ای برخلاف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متکلّم بشری حق دارد برای خودش در تکلّم، طریقه ی خاصّی را اختراع کند و بر آن طریقه مشی نماید ولی باید آن را اعلام کند تا بتواند از مخاطبان خود انتظار فهم کلامش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ای بر خلاف نصب نکند، هیچ عاقلی خود را موظّف نمی داند از او سؤال کند که آیا روش اختراعی خاصّی در تکلّم دارد یا خیر؟ بلکه به خود حق می دهد که بر طبق سیره ی مقبول عقلا با او و کلامش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در مورد کلام هر بشری جاری است</w:t>
      </w:r>
      <w:r>
        <w:rPr>
          <w:rFonts w:eastAsia="IRNazanin" w:cs="IRNazanin"/>
          <w:color w:val="111111"/>
          <w:sz w:val="28"/>
          <w:szCs w:val="28"/>
          <w:rtl w:val="true"/>
          <w:lang w:bidi="fa-IR"/>
        </w:rPr>
        <w:t>.</w:t>
      </w:r>
    </w:p>
    <w:p>
      <w:pPr>
        <w:pStyle w:val="Heading3"/>
        <w:numPr>
          <w:ilvl w:val="2"/>
          <w:numId w:val="1"/>
        </w:numPr>
        <w:rPr/>
      </w:pPr>
      <w:bookmarkStart w:id="221" w:name="__RefHeading___Toc2284737_653776707"/>
      <w:bookmarkStart w:id="222" w:name="_Toc77"/>
      <w:bookmarkEnd w:id="221"/>
      <w:r>
        <w:rPr>
          <w:rtl w:val="true"/>
        </w:rPr>
        <w:t>اصل اوّلی در برخورد با کلام الهی</w:t>
      </w:r>
      <w:bookmarkEnd w:id="22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کلام خدا و حتّی کلامی که ادّعای کلام اللّه بودن آن می شود، چنین اصلی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اصل، بر عکس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 باید حساب آن را از کلام </w:t>
      </w:r>
    </w:p>
    <w:p>
      <w:pPr>
        <w:pStyle w:val="BookText"/>
        <w:rPr/>
      </w:pPr>
      <w:r>
        <w:rPr>
          <w:rFonts w:ascii="IRNazanin" w:hAnsi="IRNazanin" w:eastAsia="IRNazanin"/>
          <w:color w:val="111111"/>
          <w:sz w:val="28"/>
          <w:sz w:val="28"/>
          <w:szCs w:val="28"/>
          <w:rtl w:val="true"/>
          <w:lang w:bidi="fa-IR"/>
        </w:rPr>
        <w:t>بشر جدا کرد و چگونگی برخورد با آن را از آورنده 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او چیزی را درباره ی آن کلام روشن کند، حق هیچ گونه استفاده ای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بر اساس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مشابهت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ابتدای بحث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پس از رجوع به آورنده ی کلام اگر روشن شد که از یک جهت خاص می توان با آن مانند کلام بشر رفتار کرد، باز هم اصل عقلى عدم مشابهت كلام خدا باکلام بشر نقض نشده، بلکه به دلیل مجوّز آورنده ی آن کلام فقط در جهتی که او اجازه داده، می توان با این کلام شبیه کلام بشر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امّاکما کان سایه ی آن اصل عقلی بر هر استفاده ای که کسی بخواهد از این کلام بکند، افتاده است؛ به خصوص اگر آورنده ی این کلام در مورد آن، ویژگی هایی را بیان کند که در کلام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این کلام ظاهری دارد و باطنی و باطنش هم باطنی تا هفت بطن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كَلَامٌ مُتَصَرِّفٌ عَلَى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این که یکی از مقاصد متکلّم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که مخاطبان در فهم مرادات آن درمانده شده و مجبور به تسلیم شدن در برابر حجّت ظاهری خدا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قرآن کریم چنین است و لذا اثبات این که الفاظ آن علامات حقایق خارجیّه هستند، آن را شبیه به کلام بشر نمی گرداند و ما فقط از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صرفاً با مجوّز آورنده 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خواهیم شد که با آن، مانند کلام بشر رفتار کنیم و حقّ هر گونه توضیح درباره ی قرآن، برای آورنده ی آن، همواره محفوظ خواهد ماند</w:t>
      </w:r>
      <w:r>
        <w:rPr>
          <w:rFonts w:eastAsia="IRNazanin" w:cs="IRNazanin"/>
          <w:color w:val="111111"/>
          <w:sz w:val="28"/>
          <w:szCs w:val="28"/>
          <w:rtl w:val="true"/>
          <w:lang w:bidi="fa-IR"/>
        </w:rPr>
        <w:t>.</w:t>
      </w:r>
      <w:bookmarkStart w:id="223" w:name="pg8647_74851"/>
    </w:p>
    <w:p>
      <w:pPr>
        <w:pStyle w:val="Heading3"/>
        <w:numPr>
          <w:ilvl w:val="2"/>
          <w:numId w:val="1"/>
        </w:numPr>
        <w:rPr/>
      </w:pPr>
      <w:bookmarkStart w:id="224" w:name="__RefHeading___Toc2284739_653776707"/>
      <w:bookmarkStart w:id="225" w:name="_Toc78"/>
      <w:bookmarkEnd w:id="223"/>
      <w:bookmarkEnd w:id="224"/>
      <w:r>
        <w:rPr>
          <w:rtl w:val="true"/>
        </w:rPr>
        <w:t>محفوظ بودن حقّ توضیح کلام الهی برای متحدّی به آن</w:t>
      </w:r>
      <w:bookmarkEnd w:id="225"/>
    </w:p>
    <w:p>
      <w:pPr>
        <w:pStyle w:val="BookText"/>
        <w:rPr/>
      </w:pPr>
      <w:r>
        <w:rPr>
          <w:rFonts w:ascii="IRNazanin" w:hAnsi="IRNazanin" w:eastAsia="IRNazanin"/>
          <w:color w:val="111111"/>
          <w:sz w:val="28"/>
          <w:sz w:val="28"/>
          <w:szCs w:val="28"/>
          <w:rtl w:val="true"/>
          <w:lang w:bidi="fa-IR"/>
        </w:rPr>
        <w:t>مستند مصنّف برای اثبات این مطلب علاوه بر عقل، ماجرای مناظره ی غیر حضوری امام عسکری علیّه السّلام با اسحاق کندی فیلسوف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نوشتن رساله ای درباره ی تناقضات قرآن بود که امام علیّه السّلام یکی از شاگردان خود او را برای مناظره، سراغش فرستادند و فرمودند به او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ذَهَبْتَ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تکلّم کننده به این قرآن، نزد تو بیاید، آیا جایز است که مرادش از آن چه به آن تکلّم کرده غیر از مقاصدی باشد که تو به گمان خود به آن ها پی برده ای؟</w:t>
      </w:r>
    </w:p>
    <w:p>
      <w:pPr>
        <w:pStyle w:val="BookText"/>
        <w:rPr/>
      </w:pPr>
      <w:r>
        <w:rPr>
          <w:rFonts w:ascii="IRNazanin" w:hAnsi="IRNazanin" w:eastAsia="IRNazanin"/>
          <w:color w:val="111111"/>
          <w:sz w:val="28"/>
          <w:sz w:val="28"/>
          <w:szCs w:val="28"/>
          <w:rtl w:val="true"/>
          <w:lang w:bidi="fa-IR"/>
        </w:rPr>
        <w:t>یعنی آیا آورنده ی قرآن حق دارد که درباره ی مراد و مقصود از کلامی که آورده، چیزی بگوید غیر از آن چه به گمان افرادی مانند کندی رسیده است؟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چون آدم فهمیده ای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حق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به او چنین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يُدْرِيكَ لَعَلَّهُ قَدْ أَرَادَ غَيْرَ الَّذِى ذَهَبْتَ أَنْتَ إِلَيْهِ فَيَكُونُ وَاضِعاً لِغَيْرِ مَعَانِيه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چه می دانی؟ شاید او،غیر آن چه را که تو بدان رسیده ای، اراده کرده باشد که در این صورت کلام را در غیر معانی خودش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مخالف و نقیض با معانی لغوی کلام نیست؛ چون این فرض با دیگر فرمایش های اهل بیت علیهم السّلام جور در نمی آید، بلکه مقصود این است که آورنده 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جانشین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بفرماید که از ظاهر آن فهمیده نمی شود و وقتی این بیان کنار آن ظاهر قرار می گیرد، معنایی را می رساند که با آن چه به تنهایی از خود لفظ فهمیده می شود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مبنای معقول و منطقی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کندی هم پذیرفت و همه ی آن چه را نوشته بود، آتش زد</w:t>
      </w:r>
      <w:r>
        <w:rPr>
          <w:rFonts w:eastAsia="IRNazanin" w:cs="IRNazanin"/>
          <w:color w:val="111111"/>
          <w:sz w:val="28"/>
          <w:szCs w:val="28"/>
          <w:rtl w:val="true"/>
          <w:lang w:bidi="fa-IR"/>
        </w:rPr>
        <w:t xml:space="preserve">. </w:t>
      </w:r>
      <w:r>
        <w:rPr>
          <w:rStyle w:val="FootnoteAnchor"/>
          <w:rtl w:val="true"/>
        </w:rPr>
        <w:footnoteReference w:id="130"/>
      </w:r>
      <w:bookmarkStart w:id="226" w:name="pg8647_74852"/>
    </w:p>
    <w:p>
      <w:pPr>
        <w:pStyle w:val="Heading3"/>
        <w:numPr>
          <w:ilvl w:val="2"/>
          <w:numId w:val="1"/>
        </w:numPr>
        <w:rPr/>
      </w:pPr>
      <w:bookmarkStart w:id="227" w:name="__RefHeading___Toc2284741_653776707"/>
      <w:bookmarkStart w:id="228" w:name="_Toc79"/>
      <w:bookmarkEnd w:id="226"/>
      <w:bookmarkEnd w:id="227"/>
      <w:r>
        <w:rPr>
          <w:rtl w:val="true"/>
        </w:rPr>
        <w:t>تفاوت کلام خدا با کلام بشر از جهت اظهار یا اخفاء مقصود</w:t>
      </w:r>
      <w:bookmarkEnd w:id="228"/>
    </w:p>
    <w:p>
      <w:pPr>
        <w:pStyle w:val="BookText"/>
        <w:rPr/>
      </w:pPr>
      <w:r>
        <w:rPr>
          <w:rFonts w:ascii="IRNazanin" w:hAnsi="IRNazanin" w:eastAsia="IRNazanin"/>
          <w:color w:val="111111"/>
          <w:sz w:val="28"/>
          <w:sz w:val="28"/>
          <w:szCs w:val="28"/>
          <w:rtl w:val="true"/>
          <w:lang w:bidi="fa-IR"/>
        </w:rPr>
        <w:t>اگر با توجّه به آن چه بیان شد بار دیگر به تعاریفی که مصنّف از کلام بشر فرموده، رجوع کنیم، عدم مشابهت کلام خدا با کلام بشر برای ما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تعبیر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الفاظ در معانی نفسیّه و آشکار شدن معلومات از طریق 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می شود که بشر به صورت عادی و عقلایی مقاصد خود را که همان معلوماتش است در قالب الفاظ برای مخاطب خود آشکار می کند تا از طریق تکلّم، مقصود خود را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متکلّم عاقلی الفاظی را به زبان نمی آورد که قصد مخفی کردن مراد و مقصود خود را از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تعمیه</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هم در سیره ی عقلا وجود دارد ولی باید قرینه ای بر امکان یا وقوع آن قرار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وجود قرینه، اصل فطری عقلایی این است که از طریق استعمال لفظ در مراد و مقصود، آن را برای مخاطب آشکار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مخفی نگه داشتن مقصود و به حیرت انداختن مخاطب، خلاف اصل عقلایی در تکلّم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ی مجموع بحث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بشر با کلام خدا از دیدگاه مصنّف محترم به یک معنا دانسته شود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قرار دادن الفاظ برای حقایق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معنای واحد به تشبیه کلام و تکلّم خالق باکلام و تکلّم مخلوق نمی انجامد و اصل عقلی عدم شباهت میان این دو کلام، کما کان و در سراسر این بحث به قوّت خود باقی می ماند و هیچ گاه نقض نمی گردد</w:t>
      </w:r>
      <w:r>
        <w:rPr>
          <w:rFonts w:eastAsia="IRNazanin" w:cs="IRNazanin"/>
          <w:color w:val="111111"/>
          <w:sz w:val="28"/>
          <w:szCs w:val="28"/>
          <w:rtl w:val="true"/>
          <w:lang w:bidi="fa-IR"/>
        </w:rPr>
        <w:t>.</w:t>
      </w:r>
    </w:p>
    <w:p>
      <w:pPr>
        <w:pStyle w:val="Heading3"/>
        <w:numPr>
          <w:ilvl w:val="2"/>
          <w:numId w:val="1"/>
        </w:numPr>
        <w:rPr/>
      </w:pPr>
      <w:bookmarkStart w:id="229" w:name="__RefHeading___Toc2284743_653776707"/>
      <w:bookmarkStart w:id="230" w:name="_Toc80"/>
      <w:bookmarkEnd w:id="229"/>
      <w:r>
        <w:rPr>
          <w:rtl w:val="true"/>
        </w:rPr>
        <w:t>یکی از شگفت انگیزترین شگفتی های قرآن</w:t>
      </w:r>
      <w:bookmarkEnd w:id="23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محترم یکی از شگفت انگیزترین شگفتی های قرآن را در این می داند که حکایت گری الفاظش را نسبت به علوم و معارف پیچیده و عمیق خود با اتّخاذ طریق فطری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آن چه در کلام بشر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راستا قرار داده و با هم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آن که طریقه ی خاصّی برای افهام مقاصدش اختراع کرده باشد، </w:t>
      </w:r>
    </w:p>
    <w:p>
      <w:pPr>
        <w:pStyle w:val="BookText"/>
        <w:rPr/>
      </w:pPr>
      <w:r>
        <w:rPr>
          <w:rFonts w:ascii="IRNazanin" w:hAnsi="IRNazanin" w:eastAsia="IRNazanin"/>
          <w:color w:val="111111"/>
          <w:sz w:val="28"/>
          <w:sz w:val="28"/>
          <w:szCs w:val="28"/>
          <w:rtl w:val="true"/>
          <w:lang w:bidi="fa-IR"/>
        </w:rPr>
        <w:t>از درِ دلالت الفاظ بر معانی فصیح عربی وارد شده و از همین باب، همه ی علوم و معارف عمیق خود را رصد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أَعجَبِ العُجابِ و هو الدُّخُولُ على أَبوابِ العُلُومِ الغامِضَةِ و الأُمُورِ العادِيَةِ السَّهْلَةِ مِن بَابٍ واحدٍ مِن غَيرِ اتَّخاذِ طَريقَةٍ خاصَّةٍ و اصطِلاح مخصوصٍ في ذلِكَ</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این از شگفت ترین شگفتی ها است و آن، داخل شدن بر ابواب علوم پیچیده و امور عادی ساده از یک در است؛ بدون آن که روش مخصوص و اصطلاحاتی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رساندن مقاصدش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کرده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 توان دلالت الفاظ بر حقایق خارجیّه را که معانی لغوی آن ها در زبان فصیح عربی هستند حفظ کرد و از همین در، وارد غور و غوص در معارف عمیق و علوم پیچیده ای شد که یک یک لایه های آن برای بشر عادی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بشر با علم بشری قطعاً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 عین حفظ معنای ظاهری و تنزیل قرآن که گاهی بر امور بسیار ساده و عادی دلالت می کند، با ورود از همان در ظاهر، به هفت بطن آن، دسترسی پیدا کرد؛ به گونه ای که هیچ یک بایکدیگر کوچک ترین تعارضی نداشته باشند؟ بدون جعل اصطلاحات خاص و بدون اختراع روش مخصوص افهام مقاصد، هم امور عادی و هم علوم پیچیده و غامض از یک باب، مورد رصد قرار می گیرند و این جز با قدرت الهی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چه مصنّف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اعجب عُجاب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که در کلام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شده و البتّه این علم فقط نزد راسخان در علم یعنی اهل بیت علیهم السّلام وجود دارد و آن ها هستند که قادرند این شگفتی ها را در کتاب خدا آشکار کنند</w:t>
      </w:r>
      <w:r>
        <w:rPr>
          <w:rFonts w:eastAsia="IRNazanin" w:cs="IRNazanin"/>
          <w:color w:val="111111"/>
          <w:sz w:val="28"/>
          <w:szCs w:val="28"/>
          <w:rtl w:val="true"/>
          <w:lang w:bidi="fa-IR"/>
        </w:rPr>
        <w:t xml:space="preserve">. </w:t>
      </w:r>
      <w:bookmarkStart w:id="231" w:name="pg8647_74854"/>
    </w:p>
    <w:p>
      <w:pPr>
        <w:pStyle w:val="Heading3"/>
        <w:numPr>
          <w:ilvl w:val="2"/>
          <w:numId w:val="1"/>
        </w:numPr>
        <w:rPr/>
      </w:pPr>
      <w:bookmarkStart w:id="232" w:name="__RefHeading___Toc2284745_653776707"/>
      <w:bookmarkStart w:id="233" w:name="_Toc81"/>
      <w:bookmarkEnd w:id="231"/>
      <w:bookmarkEnd w:id="232"/>
      <w:r>
        <w:rPr>
          <w:rtl w:val="true"/>
        </w:rPr>
        <w:t>پیوست فصل اوّل</w:t>
      </w:r>
      <w:bookmarkEnd w:id="233"/>
    </w:p>
    <w:p>
      <w:pPr>
        <w:pStyle w:val="BookText"/>
        <w:rPr/>
      </w:pPr>
      <w:r>
        <w:rPr>
          <w:rFonts w:ascii="IRNazanin" w:hAnsi="IRNazanin" w:eastAsia="IRNazanin"/>
          <w:color w:val="111111"/>
          <w:sz w:val="28"/>
          <w:sz w:val="28"/>
          <w:szCs w:val="28"/>
          <w:rtl w:val="true"/>
          <w:lang w:bidi="fa-IR"/>
        </w:rPr>
        <w:t>علاوه بر آن چه در متن آمده، می توان در این زمینه به نمونه ای دیگر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از امام صادق علیّه السّلام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مسح کشیدن بر ناخنی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که بر آن، پُمادی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يُعْرَفُ هَذَا وَ أَشْبَاهُهُ مِنْ كِتَابِ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Style w:val="FootnoteAnchor"/>
          <w:rtl w:val="true"/>
        </w:rPr>
        <w:footnoteReference w:id="133"/>
      </w:r>
      <w:r>
        <w:rPr>
          <w:rFonts w:ascii="Amiri" w:hAnsi="Amiri" w:eastAsia="Amiri" w:cs="Amiri"/>
          <w:color w:val="111111"/>
          <w:sz w:val="28"/>
          <w:sz w:val="28"/>
          <w:szCs w:val="28"/>
          <w:rtl w:val="true"/>
          <w:lang w:bidi="ar-SA"/>
        </w:rPr>
        <w:t xml:space="preserve">امْسَحْ عَلَيْهِ </w:t>
      </w:r>
      <w:r>
        <w:rPr>
          <w:rStyle w:val="FootnoteAnchor"/>
          <w:rtl w:val="true"/>
        </w:rPr>
        <w:footnoteReference w:id="134"/>
      </w:r>
      <w:r>
        <w:rPr>
          <w:rFonts w:ascii="IRNazanin" w:hAnsi="IRNazanin" w:eastAsia="IRNazanin"/>
          <w:color w:val="111111"/>
          <w:sz w:val="28"/>
          <w:sz w:val="28"/>
          <w:szCs w:val="28"/>
          <w:rtl w:val="true"/>
          <w:lang w:bidi="fa-IR"/>
        </w:rPr>
        <w:t xml:space="preserve"> این و موارد مشابهش، از کتاب خداوند 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امر دین بر شما مشقّت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مسح کن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فرمایش،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لغوی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سختی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 و بر اساس آن، هم مسح راوی بر روی پماد را کافی دانسته اند و هم آن را برای موارد مشابه نیز تجویز فرموده اند و در ضمن فرموده اند که چنین چیزی از کتاب خدا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برای فهم این مورد و موارد مشابه، راوی را به معنای لغوی و عرفی آیه ی مزبور، ارجاع داده اند</w:t>
      </w:r>
      <w:r>
        <w:rPr>
          <w:rFonts w:eastAsia="IRNazanin" w:cs="IRNazanin"/>
          <w:color w:val="111111"/>
          <w:sz w:val="28"/>
          <w:szCs w:val="28"/>
          <w:rtl w:val="true"/>
          <w:lang w:bidi="fa-IR"/>
        </w:rPr>
        <w:t xml:space="preserve">. </w:t>
      </w:r>
      <w:bookmarkStart w:id="234" w:name="pg8647_74855"/>
    </w:p>
    <w:p>
      <w:pPr>
        <w:pStyle w:val="Heading3"/>
        <w:numPr>
          <w:ilvl w:val="2"/>
          <w:numId w:val="1"/>
        </w:numPr>
        <w:rPr/>
      </w:pPr>
      <w:bookmarkStart w:id="235" w:name="__RefHeading___Toc2284747_653776707"/>
      <w:bookmarkStart w:id="236" w:name="_Toc82"/>
      <w:bookmarkEnd w:id="234"/>
      <w:bookmarkEnd w:id="235"/>
      <w:r>
        <w:rPr>
          <w:rtl w:val="true"/>
        </w:rPr>
        <w:t xml:space="preserve">فصل </w:t>
      </w:r>
      <w:r>
        <w:rPr/>
        <w:t>2</w:t>
      </w:r>
      <w:r>
        <w:rPr>
          <w:rtl w:val="true"/>
        </w:rPr>
        <w:t xml:space="preserve">: </w:t>
      </w:r>
      <w:r>
        <w:rPr>
          <w:rtl w:val="true"/>
        </w:rPr>
        <w:t xml:space="preserve">متن و ترجمه ی بخش اوّل رساله ی </w:t>
      </w:r>
      <w:r>
        <w:rPr>
          <w:rtl w:val="true"/>
        </w:rPr>
        <w:t>«</w:t>
      </w:r>
      <w:r>
        <w:rPr>
          <w:rtl w:val="true"/>
        </w:rPr>
        <w:t>تبارک</w:t>
      </w:r>
      <w:r>
        <w:rPr>
          <w:rtl w:val="true"/>
        </w:rPr>
        <w:t>»</w:t>
      </w:r>
      <w:bookmarkEnd w:id="236"/>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IRNazanin" w:hAnsi="IRNazanin" w:eastAsia="IRNazanin"/>
          <w:color w:val="111111"/>
          <w:sz w:val="28"/>
          <w:sz w:val="28"/>
          <w:szCs w:val="28"/>
          <w:rtl w:val="true"/>
          <w:lang w:bidi="fa-IR"/>
        </w:rPr>
        <w:t>به نام خداوند دارای رحمت عام و خاص و از وی یاری می 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تَبارَكَ الَّذى عَلَّمَ الأُمَمَ و كَلَّمَ أهلَ العالَمِ بِجَوامِعِ الكَلِمِ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و تَقَدَّسَ الَّذي تَجَلَّى فى كَلامِهِ؛ فَأَظهَرَ جَلالَهُ فى جَمالِهِ و قَهْرَهُ فِى لُطفِهِ و إحسانِهِ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عَظُمَت قُدرَةٌ مَن جَمَعَ مُفَصَّلاتِ العِلمِ فی جَوامِعِهِ و جَوامِعَهُ فى جَمْعِهِ و جُمَلِهِ، بِالجامِعيَّةِ الكَماليَّةِ </w:t>
      </w:r>
      <w:r>
        <w:rPr>
          <w:rStyle w:val="FootnoteAnchor"/>
          <w:rtl w:val="true"/>
        </w:rPr>
        <w:footnoteReference w:id="136"/>
      </w:r>
      <w:r>
        <w:rPr>
          <w:rFonts w:ascii="Amiri" w:hAnsi="Amiri" w:eastAsia="Amiri" w:cs="Amiri"/>
          <w:color w:val="111111"/>
          <w:sz w:val="28"/>
          <w:sz w:val="28"/>
          <w:szCs w:val="28"/>
          <w:rtl w:val="true"/>
          <w:lang w:bidi="ar-SA"/>
        </w:rPr>
        <w:t>، فَأَعْجَزَهُم عَنِ الإتيانِ بِمِثْلِهِ فَظَهَرَ بُرهانُهُ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جَلَّت عَظَمَةٌ مَن أَنزَلَ جَوامِعَ العِلمِ عَن جَمْعِهِ و جُمَلِهِ و مُفَصَّلاتِهِ عَن جَوامِعِهِ فِى الجِهاتِ الكَماليَّةِ فَبَهَرَ بُرهاتُهُ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خجسته و بلند مرتبه است آن که امّت ها را آموخت و با جهانیان با گفتار های موجز و پر مغز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 و منزّه است آن که در کلام خود تجلّی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عظمت خود را در نیکویی فراوانش آشکار کرد و غلبه ی خود را در لطف و احسان نمودنش،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 است قدرت آن که به فراگیری کمالمند، گسترده های دانش را در مجموعه های فشرده و ژرف آن، گردآوری کرد و آن ها را نیز در گردآورده ی متراکم و چکیده ی علم،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عالمیان را از آوردن همانندش، ناتوان ساخت و این گونه، روشنایی آن،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سترگ است عظمت آن که در جهت های کمالی، از گردآورده ی متراکم و چکیده ی علم، مجموعه های کم حجم و پر معنای آن را نازل کرد و از این مجموعه ها، گسترش یافته های دانش را فرو فرستاد و این گونه، روشنایی آن، درخشنده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جَوامِعُ البَرَكاتِ بِجَمعِ جُمَلِ الصَّلَواتِ و مُفَصَّلاتِ التَسليماتِ بِجَوامِعِ التَّحِيَّاتِ عَلى نَبِيِّ الأَنبِياءِ و خاتَمِ المُرسَلينَ و امامِ الأَئِمَّةِ و سَيِّدِ الأَوَّلِينَ و الآخِرِينَ الصَّادِرِ الأَوَّلِ و المُكَمِّلِ الآخِرِ حُجَّةِ اللّهِ و حِجابِهِ مُحَمَّدٍ و آلِهِ أَفضَلِ السُّفَراءِ المُقَرَّبِينَ و اللَّعنَةُ عَلَى أَعدائِهِم أَبَدَ الآبِدِينَ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خیر فراوان و در برگیرنده، در پی فراهم آمدن همه ی درود ها؛ و سلام های گسترده، به واسطه ی تحیّت های فراگیر، بر پیامبر پیامبران و واپسین فرستادگان و پیشوای پیشوایان و آقای پیشینیان و پسینیان، نخستین مخلوق و کمال بخش پایانی، حجّت خداوند و واسطه ی معرفتش؛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خاندانش که برترین سفیران قُرب یافته اند و تا ابد همیشگیان، نفرین بر دشمنان 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بَعدُ فَاعلَم أَنَّ كلامَ اللهِ العَزيزِ المُسَمّى بِالقُرآنِ المَجِيدِ و الفُرقانِ الحَمِيدِ، حُجّةٌ إلهيَّةٌ و بُرهانٌ رَبّانیٌّ </w:t>
      </w:r>
      <w:r>
        <w:rPr>
          <w:rStyle w:val="FootnoteAnchor"/>
          <w:rtl w:val="true"/>
        </w:rPr>
        <w:footnoteReference w:id="137"/>
      </w:r>
      <w:r>
        <w:rPr>
          <w:rFonts w:ascii="Amiri" w:hAnsi="Amiri" w:eastAsia="Amiri" w:cs="Amiri"/>
          <w:color w:val="111111"/>
          <w:sz w:val="28"/>
          <w:sz w:val="28"/>
          <w:szCs w:val="28"/>
          <w:rtl w:val="true"/>
          <w:lang w:bidi="ar-SA"/>
        </w:rPr>
        <w:t>، غَنى بِنَفْسِهِ ، دالٌّ بذاتِهِ عَلى ذاتِهِ؛ لِأَنَّهُ بِذاتِهِ حُجَّةٌ عَلى صِدقِهِ و بِشَخصِهِ بُرهانُ عَلَى نَفْسِهِ و أَنَّهُ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غَنیٌّ بِذَاتِهِ عَمَّا سِواهُ حَتَّى عَن فَصاحَتِهِ و بَلاغَتِهِ الرّاجِعَتَينِ </w:t>
      </w:r>
      <w:r>
        <w:rPr>
          <w:rStyle w:val="FootnoteAnchor"/>
          <w:rtl w:val="true"/>
        </w:rPr>
        <w:footnoteReference w:id="138"/>
      </w:r>
      <w:r>
        <w:rPr>
          <w:rFonts w:ascii="Amiri" w:hAnsi="Amiri" w:eastAsia="Amiri" w:cs="Amiri"/>
          <w:color w:val="111111"/>
          <w:sz w:val="28"/>
          <w:sz w:val="28"/>
          <w:szCs w:val="28"/>
          <w:rtl w:val="true"/>
          <w:lang w:bidi="ar-SA"/>
        </w:rPr>
        <w:t xml:space="preserve">إلى مُشَخّصاتِه و إِن كانَ بُرهانيَّتُهُ بِهِما أَبهَرَ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است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کافران،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های موجز و پرمغز، در بردارنده ی مجموعه های ژرف و فشرده ی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دانشمندان، کس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ی آن از آگاه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یزدانی و نشانه های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توانایی سرشت بشری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هر چیز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 مقرّرات آفرینش است،چه تکوینی و چه تشریعی؛ چه دنیوی و چه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های پنهانی در آن است و هدایت گری و یاوری 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های شفابخش، بازدارنده های بسنده و مثل های ظریف و والا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گفتار و معجزه ای جاوید قرار داده و این، برای خداوند آسان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خاندان و فرزندانش که خداوند هر گونه آلایش را از ایشان زدوده و آنان را به شایستگی پاک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و جانشینش که خداوند، دستیار و پشتیبان وی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إِعْلَم أَنَّ القُرآنَ المَجيد و الكتابَ الحميدَ حَجَّةٌ إلهيّةٌ و بُرهانٌ رَبّاني و هو الغَنِيُّ بِذَاتِهِ عَن إِقَامَةِ الحُجَّةِ و البُرهانِ بِكَونِهِ كَلامَ اللّهِ تَعَالَى لِأَنَّهُ بِذاتِهِ حُجَّةٌ عَلى صِدقِهو بِنَفْسِهِ بُرهَانٌ عَلَى أَنَّهُ كَلامُهُ تَعالى و لا نَحتاجُ بِكَونِهِ كَلامَهُ تعالى إِلَى التَّمَسُّكِ بِبُرهانِ غَيْرِ نَفْسِهِ وَ التَّجَشُّم بِدَلِيلِ غَيْرِ شَحْصِهِ مِن فَصاحَتِهِ و بَلاغَتِهِ كَما تَمَسَّكَ بِهِما بَعضٌ و كونِ المُتَحَدّى بِه تَحَدّى بِهِ لأَجلِهِما؛ و إِن كانَ بُرهانيَّتُهُ بِهِما 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أَوضَحِ الواضحاتِ و أَبدَهِ البَديهيّاتِ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بدان که قرآن مجید و کتاب حمید، دلیل قاطع الهی و حجّتی یزدانی است و به خودی خود، از و به پا داشتن دلیل و برهان بر این که کلام خداست، بی نیاز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آن، به ذات خودش، دلیلی بُرنده بر راستی خویش است و به خویشتن خویش، حجّتی است بر این که گفتار خداوند متعال می باشد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گفتار خداوند متعال است نیازمند آن نیستیم که به برهانی غیر از خود آن ،دست بیاویزیم و احتیاج نداریم به تکلّف افتیم تا دلیلی غیر از خود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شیوایی و رسایی 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اقامه کنیم؛ چنان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اعجاز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دست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آن نیستیم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 طلبِ به قرآن، به خاطر آن دو، نسبت به قرآن، مبارز طلبیده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داریم که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قرآن به واسطه ی این دو، درخشنده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روشن ترین امور آشکار و بدیهی ترین امور بی نیاز از استدلال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پاراگراف پایانی، به لحاظ ادبی،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هر چند در نسخه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سپس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خداوند شکست ناپذیر،که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حجّتی الهی و نوری 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خویشتن خویش، بی نیاز است و خود، به خویشتن،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ذات خود، دلیلی قاطع بر راستی اش می باشد و شخصاً برهانی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و بر این که کلام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خودی خود، بی نیاز از غیر خود است؛ حتّی از شیوایی و رسایی اش که به خصوصیّاتش باز می گردد؛ هر چند حجّیّت قرآن به واسطه ی فصاحت و بلاغتش، درخشنده تر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Style w:val="FootnoteAnchor"/>
          <w:rtl w:val="true"/>
        </w:rPr>
        <w:footnoteReference w:id="140"/>
      </w:r>
      <w:r>
        <w:rPr>
          <w:rFonts w:ascii="Amiri" w:hAnsi="Amiri" w:eastAsia="Amiri" w:cs="Amiri"/>
          <w:color w:val="111111"/>
          <w:sz w:val="28"/>
          <w:sz w:val="28"/>
          <w:szCs w:val="28"/>
          <w:rtl w:val="true"/>
          <w:lang w:bidi="ar-SA"/>
        </w:rPr>
        <w:t xml:space="preserve">أَنَّ الكَلامَ مُطلَقاً لَمّا كانَ حَيثُ ذاتِهِ الحِكَايَةَ و الكَشِفَ عَمّا يُقصَد و يُرادُ مِنهُ؛ فَهُوَ فانِ </w:t>
      </w:r>
      <w:r>
        <w:rPr>
          <w:rStyle w:val="FootnoteAnchor"/>
          <w:rtl w:val="true"/>
        </w:rPr>
        <w:footnoteReference w:id="141"/>
      </w:r>
      <w:r>
        <w:rPr>
          <w:rFonts w:ascii="Amiri" w:hAnsi="Amiri" w:eastAsia="Amiri" w:cs="Amiri"/>
          <w:color w:val="111111"/>
          <w:sz w:val="28"/>
          <w:sz w:val="28"/>
          <w:szCs w:val="28"/>
          <w:rtl w:val="true"/>
          <w:lang w:bidi="ar-SA"/>
        </w:rPr>
        <w:t>فيما يَحكيهِ و يَكشِفُهُ لأَنَّ الألفاظَ غَيْرُ مَنظُورَةٍ فيها حينَ التَّکَلُّمِ بِها بالبداهَةِ</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فَالتَّحَدِّى بِالكَلامِ احتجاجٌ بِما يُقصَدُ و يُرادُ </w:t>
      </w:r>
      <w:r>
        <w:rPr>
          <w:rStyle w:val="FootnoteAnchor"/>
          <w:rtl w:val="true"/>
        </w:rPr>
        <w:footnoteReference w:id="143"/>
      </w:r>
      <w:r>
        <w:rPr>
          <w:rFonts w:ascii="Amiri" w:hAnsi="Amiri" w:eastAsia="Amiri" w:cs="Amiri"/>
          <w:color w:val="111111"/>
          <w:sz w:val="28"/>
          <w:sz w:val="28"/>
          <w:szCs w:val="28"/>
          <w:rtl w:val="true"/>
          <w:lang w:bidi="ar-SA"/>
        </w:rPr>
        <w:t xml:space="preserve">مِنه و لأَجلِ هذا وَصَفَ اللّه تعالى كَلامَهُ </w:t>
      </w:r>
      <w:r>
        <w:rPr>
          <w:rStyle w:val="FootnoteAnchor"/>
          <w:rtl w:val="true"/>
        </w:rPr>
        <w:footnoteReference w:id="144"/>
      </w:r>
      <w:r>
        <w:rPr>
          <w:rFonts w:ascii="Amiri" w:hAnsi="Amiri" w:eastAsia="Amiri" w:cs="Amiri"/>
          <w:color w:val="111111"/>
          <w:sz w:val="28"/>
          <w:sz w:val="28"/>
          <w:szCs w:val="28"/>
          <w:rtl w:val="true"/>
          <w:lang w:bidi="ar-SA"/>
        </w:rPr>
        <w:t xml:space="preserve">بِأَنَّهُ بَيَانُ و تِبيانٌ و مُبِينٌ و نَبَأ </w:t>
      </w:r>
      <w:r>
        <w:rPr>
          <w:rStyle w:val="FootnoteAnchor"/>
          <w:rtl w:val="true"/>
        </w:rPr>
        <w:footnoteReference w:id="145"/>
      </w:r>
      <w:r>
        <w:rPr>
          <w:rFonts w:ascii="Amiri" w:hAnsi="Amiri" w:eastAsia="Amiri" w:cs="Amiri"/>
          <w:color w:val="111111"/>
          <w:sz w:val="28"/>
          <w:sz w:val="28"/>
          <w:szCs w:val="28"/>
          <w:rtl w:val="true"/>
          <w:lang w:bidi="ar-SA"/>
        </w:rPr>
        <w:t xml:space="preserve">و نُورٌ و حِكمَةٌ و بُشرى و مَوعِظَةٌ و نِعمَةٌ و رَحْمَةٌ و وَصَفَهُ المُتَحَدّى بِه و أهلُ بَيتِهِ الَّذينَ عِندَهُم عِلمُ الكِتابِ </w:t>
      </w:r>
      <w:r>
        <w:rPr>
          <w:rStyle w:val="FootnoteAnchor"/>
          <w:rtl w:val="true"/>
        </w:rPr>
        <w:footnoteReference w:id="146"/>
      </w:r>
      <w:r>
        <w:rPr>
          <w:rFonts w:ascii="Amiri" w:hAnsi="Amiri" w:eastAsia="Amiri" w:cs="Amiri"/>
          <w:color w:val="111111"/>
          <w:sz w:val="28"/>
          <w:sz w:val="28"/>
          <w:szCs w:val="28"/>
          <w:rtl w:val="true"/>
          <w:lang w:bidi="ar-SA"/>
        </w:rPr>
        <w:t xml:space="preserve">بِمِثلِ </w:t>
      </w:r>
    </w:p>
    <w:p>
      <w:pPr>
        <w:pStyle w:val="BookText"/>
        <w:rPr/>
      </w:pPr>
      <w:r>
        <w:rPr>
          <w:rFonts w:ascii="Amiri" w:hAnsi="Amiri" w:eastAsia="Amiri" w:cs="Amiri"/>
          <w:color w:val="111111"/>
          <w:sz w:val="28"/>
          <w:sz w:val="28"/>
          <w:szCs w:val="28"/>
          <w:rtl w:val="true"/>
          <w:lang w:bidi="ar-SA"/>
        </w:rPr>
        <w:t xml:space="preserve">ذلك الكَلامِ </w:t>
      </w:r>
      <w:r>
        <w:rPr>
          <w:rStyle w:val="FootnoteAnchor"/>
          <w:rtl w:val="true"/>
        </w:rPr>
        <w:footnoteReference w:id="147"/>
      </w:r>
      <w:r>
        <w:rPr>
          <w:rFonts w:ascii="Amiri" w:hAnsi="Amiri" w:eastAsia="Amiri" w:cs="Amiri"/>
          <w:color w:val="111111"/>
          <w:sz w:val="28"/>
          <w:sz w:val="28"/>
          <w:szCs w:val="28"/>
          <w:rtl w:val="true"/>
          <w:lang w:bidi="ar-SA"/>
        </w:rPr>
        <w:t xml:space="preserve">كَما سَتَعرِفُ </w:t>
      </w:r>
      <w:r>
        <w:rPr>
          <w:rStyle w:val="FootnoteAnchor"/>
          <w:rtl w:val="true"/>
        </w:rPr>
        <w:footnoteReference w:id="148"/>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توضیح آن،این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طور مطلق، چون به گونه ای است که ذاتاً چیزی را که از آن، قصد و اراده شده، آشکار می سازد و از آن حکایت می کند؛ از این رو، فانی در چیزی است که حاکی از آن است و روشنش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هنگام سخن گفتن با الفاظ، این واژه ها نیستند که مدّ نظر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هماورد طلبی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حجّت، نسبت به مقصود و مراد از آن است و بدین خاطر، خداوند متعال، کلامش را چنین توصیف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کس که درباره ی کلام اللّه مبارز طلبیده و اهل بیتش، که دانش کتاب نزد شان است، قرآن را به همانند این سخن، توصیف فرموده اند؛ چنان که به خواست خداوند، خواهی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عُلُومُهُ و مَعارِفُهُ و حِكَمُهُ و شَرائِعُهُ بِالبَدِيهَةِ عِلْماً إلهيّا كانَ كَلَامِيَّتُهُ لَهُ تَعالى بَديهيّاً كَما سَيَأتى بَيَانُهُ </w:t>
      </w:r>
      <w:r>
        <w:rPr>
          <w:rStyle w:val="FootnoteAnchor"/>
          <w:rtl w:val="true"/>
        </w:rPr>
        <w:footnoteReference w:id="150"/>
      </w:r>
      <w:r>
        <w:rPr>
          <w:rFonts w:ascii="Amiri" w:hAnsi="Amiri" w:eastAsia="Amiri" w:cs="Amiri"/>
          <w:color w:val="111111"/>
          <w:sz w:val="28"/>
          <w:sz w:val="28"/>
          <w:szCs w:val="28"/>
          <w:rtl w:val="true"/>
          <w:lang w:bidi="ar-SA"/>
        </w:rPr>
        <w:t xml:space="preserve">فَيَكونَ هُوَ الحُجَّةَ البالِغَةَ الّتي تَبلُغُ الجاهِلَ بِها بِجَهلِهِ كَمَا تَبلُغُ العالِمَ فَيَعرِفُها </w:t>
      </w:r>
      <w:r>
        <w:rPr>
          <w:rStyle w:val="FootnoteAnchor"/>
          <w:rtl w:val="true"/>
        </w:rPr>
        <w:footnoteReference w:id="151"/>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پس از آن جا که علوم و معارف و حکمت ها و شریعت های آن، بداهتاً دانشی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خدای متعال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 که بیانش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قرآن، دلیل محکم و رسا برای جاهل است؛ که به خاطر جهلش، نسبت به آن نادان باشد؛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که، به خاطر علمش، آن را می شناسد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Style w:val="FootnoteAnchor"/>
          <w:rtl w:val="true"/>
        </w:rPr>
        <w:footnoteReference w:id="153"/>
      </w:r>
      <w:r>
        <w:rPr>
          <w:rFonts w:ascii="Amiri" w:hAnsi="Amiri" w:eastAsia="Amiri" w:cs="Amiri"/>
          <w:color w:val="111111"/>
          <w:sz w:val="28"/>
          <w:sz w:val="28"/>
          <w:szCs w:val="28"/>
          <w:rtl w:val="true"/>
          <w:lang w:bidi="ar-SA"/>
        </w:rPr>
        <w:t xml:space="preserve">أَنَّ لِلكلامِ الإلهىِّ وَجهَيْنِ و حَيثيَّتَيْنِ </w:t>
      </w:r>
      <w:r>
        <w:rPr>
          <w:rStyle w:val="FootnoteAnchor"/>
          <w:rtl w:val="true"/>
        </w:rPr>
        <w:footnoteReference w:id="154"/>
      </w:r>
      <w:r>
        <w:rPr>
          <w:rFonts w:ascii="Amiri" w:hAnsi="Amiri" w:eastAsia="Amiri" w:cs="Amiri"/>
          <w:color w:val="111111"/>
          <w:sz w:val="28"/>
          <w:sz w:val="28"/>
          <w:szCs w:val="28"/>
          <w:rtl w:val="true"/>
          <w:lang w:bidi="ar-SA"/>
        </w:rPr>
        <w:t xml:space="preserve">أَحَدُهُما جِهَةٌ قُرآنِيَّةٌ و الآخَرُ </w:t>
      </w:r>
    </w:p>
    <w:p>
      <w:pPr>
        <w:pStyle w:val="BookText"/>
        <w:rPr/>
      </w:pPr>
      <w:r>
        <w:rPr>
          <w:rFonts w:ascii="Amiri" w:hAnsi="Amiri" w:eastAsia="Amiri" w:cs="Amiri"/>
          <w:color w:val="111111"/>
          <w:sz w:val="28"/>
          <w:sz w:val="28"/>
          <w:szCs w:val="28"/>
          <w:rtl w:val="true"/>
          <w:lang w:bidi="ar-SA"/>
        </w:rPr>
        <w:t xml:space="preserve">جِهَةٌ فُرقانيَّةٌ أمَّا الأُولى فَهِیَ راجِعَةٌ إلى مَرتَبَةِ جَمعِهِ و تَمَامِهِ و كَمَالِهِ و جامِعِيَّتِهِ </w:t>
      </w:r>
      <w:r>
        <w:rPr>
          <w:rStyle w:val="FootnoteAnchor"/>
          <w:rtl w:val="true"/>
        </w:rPr>
        <w:footnoteReference w:id="155"/>
      </w:r>
      <w:r>
        <w:rPr>
          <w:rFonts w:ascii="Amiri" w:hAnsi="Amiri" w:eastAsia="Amiri" w:cs="Amiri"/>
          <w:color w:val="111111"/>
          <w:sz w:val="28"/>
          <w:sz w:val="28"/>
          <w:szCs w:val="28"/>
          <w:rtl w:val="true"/>
          <w:lang w:bidi="ar-SA"/>
        </w:rPr>
        <w:t xml:space="preserve">لِما يَتَضَمَّنُ مِنَ العُلومِ الَّتى لا تَكادُ أَن تُحصى </w:t>
      </w:r>
      <w:r>
        <w:rPr>
          <w:rStyle w:val="FootnoteAnchor"/>
          <w:rtl w:val="true"/>
        </w:rPr>
        <w:footnoteReference w:id="156"/>
      </w:r>
      <w:r>
        <w:rPr>
          <w:rFonts w:ascii="Amiri" w:hAnsi="Amiri" w:eastAsia="Amiri" w:cs="Amiri"/>
          <w:color w:val="111111"/>
          <w:sz w:val="28"/>
          <w:sz w:val="28"/>
          <w:szCs w:val="28"/>
          <w:rtl w:val="true"/>
          <w:lang w:bidi="ar-SA"/>
        </w:rPr>
        <w:t>و لِسانُ ذلِكَ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حَبَّةٍ فی ظُلُماتِ الْأَرْضِ وَ لا رَطْبٍ وَ لا يابِسٍ إِلَّا فِی كِتابٍ مُبِينٍ</w:t>
      </w:r>
      <w:r>
        <w:rPr>
          <w:rStyle w:val="FootnoteAnchor"/>
          <w:rtl w:val="true"/>
        </w:rPr>
        <w:footnoteReference w:id="157"/>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عَلَيْكَ الْكِتابَ تِبْياناً لِكُلِّ شَيْءٍ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دو صورت و 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راجع به رتبه ی فراهم آمدگی و تامّ و کامل بودن و فراگیری اش نسبت به دانش های بیشماری است که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آن، این فرموده ی گوینده ی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دانه ای در تاریکی های زمین و هیچ تر و خشکی نیست مگر آن که در کتابی بیانگر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سخن گوی شکست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فرو فرستادیم که روشنی بخش همه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وَصَفَهُ المُتَحَدّى به كَذلك فَعَنهُ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النُّورُ الْمُبِينُ وَ الْحَبْلُ الْمَتِينُ وَ الْعُرْوَةُ الْوُثْقَى وَ الدَّرَجَةُ الْعُلْيَا وَ الشَّفَاءُ الْأَشْفَى وَ الْفَضِيلَةُ الْكُبْرَى</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و او که درباره ی قرآن هماورد طلبیده نیز آن را همین گونه 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بیانگر است و ریسمان محکم و دستاویز استوار است و پایگاه والا و بهترین شفابخش است و بزرگترین برتری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الكافى عَن أبی عَبدِ اللّهِ علیّه السّلام قال</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هُدًى مِنَ الضَّلَالِ</w:t>
      </w:r>
      <w:r>
        <w:rPr>
          <w:rStyle w:val="FootnoteAnchor"/>
          <w:rtl w:val="true"/>
        </w:rPr>
        <w:footnoteReference w:id="161"/>
      </w:r>
      <w:r>
        <w:rPr>
          <w:rFonts w:ascii="Amiri" w:hAnsi="Amiri" w:eastAsia="Amiri" w:cs="Amiri"/>
          <w:color w:val="111111"/>
          <w:sz w:val="28"/>
          <w:sz w:val="28"/>
          <w:szCs w:val="28"/>
          <w:rtl w:val="true"/>
          <w:lang w:bidi="ar-SA"/>
        </w:rPr>
        <w:t xml:space="preserve">وَ تِبْيَانُ مِنَ الْعَمَى وَ اسْتِقَالَةٌ مِنَ الْعَثرَةِ وَ نُورٌ مِنَ الظُّلْمَةِ وَ ضِيَاءٌ مِنَ الْأَحْدَاثِ وَ عِصْمَةٌ مِنَ الْهَلَكَةِ وَ رُشْدٌ مِن الْغَوَايَةِ وَ بَيَانٌ </w:t>
      </w:r>
    </w:p>
    <w:p>
      <w:pPr>
        <w:pStyle w:val="BookText"/>
        <w:rPr/>
      </w:pPr>
      <w:r>
        <w:rPr>
          <w:rFonts w:ascii="Amiri" w:hAnsi="Amiri" w:eastAsia="Amiri" w:cs="Amiri"/>
          <w:color w:val="111111"/>
          <w:sz w:val="28"/>
          <w:sz w:val="28"/>
          <w:szCs w:val="28"/>
          <w:rtl w:val="true"/>
          <w:lang w:bidi="ar-SA"/>
        </w:rPr>
        <w:t>مِنَ الْفِتَنِ وَ بَلَاغُ مِنَ الدُّنْيَا إِلَى الْآخِرَة</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در کافی از امام صادق علیّه السّلام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هدایت از گمراهی و روشنی بخش از کوردلی و حفاظت از لغزش و سقوط است 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و روشنایی از بدعت هاست و محافظت از هلاکت و ره یافتگی از گمگشتگی است و بازگفتی آشکار از فتنه هاست و وسیله ی رسیدن از دنیا به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أيضاً عَنِ النَّبِيِّ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هُوَ كِتَابٌ فِيهِ تَفْصِيلٌ وَ بَيَانٌ وَ تَحْصِيلٌ وَ هُوَ الْفَضْلُ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الْمَعْرِفَةِ لِمَنْ عَرَفَ الصِّفَةَ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از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کتابی است که تشریح و روشنگری و دستیابی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جدایی افکن میان حقّ و باطل است و بازیچه و بیهوده نیست و ظاهری و باطنی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ظاهرش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باطنش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برونش خرّم و زیباست و درونش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دارد و بر ستارگانش اخترانی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هایش بی شمارست و پیچیدگی ها و اسرار آن، کهنه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های رهنمایی و فروزانگاه های فرزانگی در آن است و راهنمایی بر معرفت است؛ برای آن که نشانه را می 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أميرِ المُؤمِنِينَ علیّه السّلام بابِ مَدينةِ عِلمِ الرَّسولِ صلی اللّه علیه و آله و 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عَلَيْهِ الْكِتَابَ نُوراً لَا تُطْفَأُ مَصَابِيحُهُ وَسِرَاجاً لَا يَخبُو تَوَقُدُهُ وَ بَحْراً لَا يُدْرَك قَعْرُهُ وَ مِنْهَاجاً لَا يَضِلُّ نَهْجُهُ وَ شُعَاعاً لَا يُظْلِمُ ضَوْءُهُ وَ فُرْقَاناً لَا يَخمُدُ بُرْهَانُهُ وَ تِبْيَاناً لاتُهْدَمُ أَرْكَانُهُ</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امیر مؤمنان علیّه السّلام، درگاه شهر دانش پیامبر صلی اللّه علیه و آله و سلم،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چراغ هایش فرو نمیرد و نور افکنی که فروزندگی اش کاستی نگیرد و دریایی که ژرفایش دست یافتنی نیست و راهی که طریق مستقیمش، گم نشود و پرتویی که فروغش به تاریکی نگراید و جدایی افکنی میان حقّ و باطل که روشنایی اش خموشی نپذیرد و بیان روشنگری که ستون هایش منهدم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مَعْدِنُ الْإِيمَانِ وَ بُحْبُوحَتُهُ وَ يَنَابِيعُ الْعِلْمِ وَ بُحُورُهُ وَ رِيَاضُ الْعَدْلِ وَ غُدْرَانُهُ وَ أَثَافِیُّ الْإِسْلَامِ وَ بُنْيَانُهُ وَ أَوْدِيَةُ الْحَقِّ وَ غِيطَانُهُ وَ بَحْرٌ لَا يَنْزِفُهُ الْمُسْتَنْزِفُونَ وَ عُيُونٌ لَا يُنْضِبُهَا الْمَاتِحُونَ وَ مَنَاهِلُ لَا يَغِيضُهَا الْوَارِدُونَ وَ مَنَازِلُ لَا يَضِلُّ نَهْجَهَا الْمُسَافِرُونَ وَ أَعْلَامٌ لَا يَعْمَى عَنْهَا السَّائِرُونَ وَ آكَامٌ لَا يَجُوزُ عَنْهَا الْقَاصِدُونَ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معدن ایمان است و میان سرای آن، و چشمه سار های دانش است و دریا های آن، و باغستان های دادگری است و آبگیر های آن، و زیر ساخت های اسلام است و اساس آن، و دشت های حقیقت است و زمین های مطمئن و گسترده ی ،آن و دریایی است که بر کِشندگان، به خشکی اش نمی نشانند و چشمه هایی است که آب برداران، از میانش نمی برند و آبشخور هایی است که قصدِ آب کردگان به فرو رفتنش دامن نمی زنند و منزلگاه هایی است که مسافران راهش را گم نمی کنند و نشانه هایی است که چشم رهسپاران از آن پوشیده نمی ماند و تپّه هایی است که روی نهادگان از آن نمی گذرند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اثْتَمَّ بِهِ وَ عُذْراً لِمَنِ انْتَحَلَهُ وَ بُرْهَاناً لِمَنْ تَكَلَّمَ بِهِ وَ شَاهِداً لِمَنْ خَاصَمَ بِهِ وَ فَلْجا لِمَنْ حَاجَّ بِهِ وَ حَامِلاً لِمَنْ حَمَلَهُ وَ مَطِيَّةً لِمَنْ أَعْمَلَهُ وَ آيَةً لِمَنْ تَوَسَّمَ وَ جُنَّةً لِمَنِ اسْتَلْامَ وَ عِلْماً لِمَنْ وَعَى وَ حَدِيثاً لِمَنْ رَوَى وَ حُكْماً لِمَنْ قَضَى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خداوند، آن را سیراب شدنی برای تشنگی دانشوران قرار داده و بهاری برای دل های ژرف اندیشان و شاهراه هایی برای راه های صالحان و دارویی که پس از آن، دردی نیست و نوری که با آن تاریکی ای نیست و ریسمانی که دستاویزش ناگسستنی است و کوهسار پناه بخشی که قلّه اش سربه فلک کشیده است و پیروزمندی برای کسی که آن را به سرپرستی برگزیده است و سلامت برای کسی که وارد آن می گردد و ره یافتگی برای کسی که به آن اقتدا می کند و عذرآوری برای کسی که آن را ملازم خود گرداند و حجّتی برای کسی که با بهره گیری از آن، سخن می گوید و گواهی برای کسی که به مدد آن، چالش می ورزد و ظفرمندی برای کسی که با آن احتجاج می کند و نگهدار کسی که بدان عمل کند و مَرکب کسی که آن را به کار بندد و نشانه برای کسی که نشانه بشناسد و سپر کسی که آن را تن پوش خود سازد و دانش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سپارد و سخنی تازه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کند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داوری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فِيهِ عِلْمَ مَا يَأْتِي وَ الْحَدِيثَ عَنِ الْمَاضِي وَ دَوَاءَ دَائِكُمْ وَ نَظْمَ مَا بَيْنَكُم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دانش آینده و خبر روزگاران گذشته و دوای درد و سامان بخش زندگی تان، در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فِيهِ شِفَاءً مِنْ أَكْبَرِ الدَّاءِ وَ هُوَ الْكُفْرُ وَ النِّفَاقُ وَ الْغَيُّ 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در آن، شفا از بزرگترین درد است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دورویی و بیراهه رفتن و گمراهی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اللَّهَ سُبْحَانَهُ لَمْ يَعِظ أَحَداً بِمِثْلِ هَذَا الْقُرْآنِ فَإِنَّهُ حَبْلُ اللَّهِ الْمَتِينُ وَ سَبَبُهُ الْأَمِينُ</w:t>
      </w:r>
    </w:p>
    <w:p>
      <w:pPr>
        <w:pStyle w:val="BookText"/>
        <w:rPr/>
      </w:pPr>
      <w:r>
        <w:rPr>
          <w:rFonts w:ascii="Amiri" w:hAnsi="Amiri" w:eastAsia="Amiri" w:cs="Amiri"/>
          <w:color w:val="111111"/>
          <w:sz w:val="28"/>
          <w:sz w:val="28"/>
          <w:szCs w:val="28"/>
          <w:rtl w:val="true"/>
          <w:lang w:bidi="ar-SA"/>
        </w:rPr>
        <w:t>وَ فِيهِ رَبِيعُ الْقَلْبِ وَ يَنَابِيعُ الْعِلْمِ وَ مَا لِلْقَلْبِ جِلَاء غَيْرُه</w:t>
      </w:r>
      <w:r>
        <w:rPr>
          <w:rStyle w:val="FootnoteAnchor"/>
          <w:rtl w:val="true"/>
        </w:rPr>
        <w:footnoteReference w:id="167"/>
      </w:r>
      <w:r>
        <w:rPr>
          <w:rFonts w:ascii="IRNazanin" w:hAnsi="IRNazanin" w:eastAsia="IRNazanin"/>
          <w:color w:val="111111"/>
          <w:sz w:val="28"/>
          <w:sz w:val="28"/>
          <w:szCs w:val="28"/>
          <w:rtl w:val="true"/>
          <w:lang w:bidi="fa-IR"/>
        </w:rPr>
        <w:t xml:space="preserve"> تا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سبحان، هیچ کس را به موعظه ای مانند این قرآن، پند نداد چرا که آن، ریسمان استوار خداست و وسیله ی مورد اعتماد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بهار دل و چشمه سار های دانش است و دل را صیقلی جز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فِيهِ بَيَانُ مَا قَبْلَكُمْ مِنْ خَيْرٍ </w:t>
      </w:r>
      <w:r>
        <w:rPr>
          <w:rStyle w:val="FootnoteAnchor"/>
          <w:rtl w:val="true"/>
        </w:rPr>
        <w:footnoteReference w:id="168"/>
      </w:r>
      <w:r>
        <w:rPr>
          <w:rFonts w:ascii="Amiri" w:hAnsi="Amiri" w:eastAsia="Amiri" w:cs="Amiri"/>
          <w:color w:val="111111"/>
          <w:sz w:val="28"/>
          <w:sz w:val="28"/>
          <w:szCs w:val="28"/>
          <w:rtl w:val="true"/>
          <w:lang w:bidi="ar-SA"/>
        </w:rPr>
        <w:t>وَ خَبَرُ مَا بَعْدَكُمْ وَحُكْمُ مَا بَيْنَكُمْ وَهُوَ 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نیکویی پیش از شما و خبر آن چه پس از شما و دستور آن چه در میان شماست در کتاب خداست و آن، جدایی افکن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الْتَمَسَ الْهُدَى فِی غَيْرِهِ أَضَلَّهُ اللّهُ وَ هُوَ حَبْلُ اللَّهِ الْمَتِينُ وَ هُوَ الذِّكْرُ الْحَكِيمُ وَ هُوَ الصِّرَاطُ الْمُسْتَقِيمُ لَا تُزَيَّفُهُ الْأَهْوَاءُ وَ لَا تُلَبِّسُهُ الْأَلْسِنَةُ وَ لَايَخْلُقُ عَنِ الرَّدِّ وَ لَا تَنْقَضِى عَجَائِبُهُ وَ لَا يَشْبَعُ مِنْهُ الْعُلَمَاءُ</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هدایت را در غیر آن بجوید خداوند گمراهش می کند و آن، ریسمان استوار خداوند و یادآور فرزانه است و راه راستی است که هوس ها، ناسره اش نمی سازند و زبان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را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نمی آمیزند و از پس زده شدن، کهنه نمی گردد و شگفتی های آن، پایان نمی پذیرد و دانشمندان از آن سیر نمی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 اللّهُ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لِلَّتِي هِيَ أَقْوَم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نیز از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را نوری قرارداد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استوار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فَالْقُرْآنُ آمِرٌ وَ زَاجِرٌ حَدَّ فِيهِ الْحُدُودَ وَ سَنَّ فِيهِ السُّنَنَ وَ ضَرَبَ فِيهِ الْأَمْثَالَ وَ شَرَعَ فِيهِ الدِّينَ إِعْذَارٍاً أَمْرَ نَفْسِهِ وَ حُجَّةً عَلَى خَلْقِهِ أَخَذَ عَلَى ذَلِكَ مِيثَاقَهُمْ وَ ارْتَهَنَ عَلَيْهِ أَنْفُسَهُمْ لِيُبَيِّنَ لَهُمْ مَا يَأْتُونَ وَ مَا 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 يَحْيِي مَنْ حَيَّ عَنْ بَيِّنَةٍ وَ إِنَّ اللَّهَ لَسَمِيعٌ عَلِيمٌ</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فرمان فرما و بازدارنده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معیّن فرموده و شیوه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بنیان نهاده و در آن، مثل ها ارائه نموده و دین را مقرّر کرده؛ تا آن که کار خود را به تمام و کمال رسانده و حجّت را بر آفریدگانش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از ایشان پیمان گرفت و جان هایشان را در گرو آن قرار داد تا آن چه به جای می آورند و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دارند را برایشان آشکار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هر که به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افتد از روی دلیل روشن هلاک گردد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حیات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ماند از روی حجّت و برهان، زنده بماند و همانا خداوند به یقین،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 فِيكُمْ مَا خَلَّفَتِ الْأَنْبِيَاءُ فِی أُمَمِهَا إِذْ لَمْ يَتْرُكُوهُمْ هَمَلاً بِغَيْرِ طَرِيقٍ وَاضِحٍ وَ لَا عَلَمٍ قَائِمٍ كِتَابَ رَبِّكُمْ فِيكُمْ مُبَيِّناً حَلَالَهُ وَ حَرَامَهُ وَ فَرَائِضَهُ وَ فَضَائِلَهُ وَ نَاسِخَهُ وَ مَنْسُوخَهُ وَ رُخَصَهُ وَ عَزَائِمَهُ وَ خَاصَّهُ وَ عَامَّهُ وَ عِبَرَهُ وَ أَمْثَالَهُ وَ مُرْسَلَهُ وَ مَحْدُودَهُ وَ مُحْكَمَهُ وَ مُتَشَابِهَهُ مُفَسِّراً مُجْمَلَهُ وَ مُبَيِّناً غَوَامِضَهُ بَيْنَ مَأْخُوذٍ مِيثَاقُ عِلْمِهِ وَ مُوَسَّعٍ عَلَى الْعِبَادِ فِی جَهْلِهِ وَ بَيْنَ مُثْبَتٍ فِي الْكِتَابِ فَرْضُهُ وَ مَعْلُومٍ فِي السُّنَّةِ نَسْخُهُ وَ وَاجِبٍ فِي السُّنَّةِ أَخْذَهُ وَ مُرَخَصٍ فِي الْكِتَابِ تَرْكُهُ وَ بَيْنَ وَاجِبٍ بِوَقْتِهِ وَ زَائِلٍ فِى مُسْتَقْبَلِهِ وَ مُبَايَنٍ بَيْنَ مَحَارِمِهِ</w:t>
      </w:r>
    </w:p>
    <w:p>
      <w:pPr>
        <w:pStyle w:val="BookText"/>
        <w:rPr/>
      </w:pPr>
      <w:r>
        <w:rPr>
          <w:rFonts w:ascii="Amiri" w:hAnsi="Amiri" w:eastAsia="Amiri" w:cs="Amiri"/>
          <w:color w:val="111111"/>
          <w:sz w:val="28"/>
          <w:sz w:val="28"/>
          <w:szCs w:val="28"/>
          <w:rtl w:val="true"/>
          <w:lang w:bidi="ar-SA"/>
        </w:rPr>
        <w:t>مِنْ كَبِيرٍ أَوْعَدَ عَلَيْهِ نِيرَانَهُ أَوْ صَغِيرٍ أَرْصَدَ لَهُ غُفْرَانَهُ و َبَيْنَ مَقْبُولٍ فِي أَدْنَاهُ مُوَسَّعٍ فِى أَقْصَاهُ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آن چه انبیا در میان امّت هایشان به جای نهاده بودند، پیامبر اکرم صلی اللّه علیه و آله و سلم در میان شما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آنان امّت هایشان را بیهوده و بدون راهی آشکار و نشانه ای استوار رها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ودیعه هایی که رسول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پروردگارتان است در حالی که آن حضرت، حلال و حرام این کتاب و واجب ها و مستحبّاتش و ناسخ و منسوخش و مباحات و واجباتش و خاصّ و عامّش و اندرز ها و مَثَل هایش و مطلق و مقیّدش و محکم و متشابهش را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مجملش را تفسیر نمود و پیچیدگی هایش را روشن ساخت؛ از چیز هایی که نسبت به دانستنش پیمان گرفته شده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بندگان نسبت به ندانستنش مجاز دانسته شده اند؛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واجب بودن شان در کتاب، تثبیت گردیده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چیزهایی که نسخ شدنش در سنّت، معلوم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هایی که برگرفتنش در سنّت واجب است تا آن چه در کتاب نسبت به ترک آن، رخصت داده شده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که در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واجب شده و در آینده از میان می رود و حرام هایی که از هم تفکیک گردیده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کبیره ای که بر آن، و عید جهنّمش را داده است یا گناه صغیره ای که بخشودن آن را برایش فراهم آورده است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اندک آن پذیرفته گردد و بیش تر به جا آوردنش، اجازه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مَثَلَهُمْ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الزَّبَدُ فَيَذْهَبُ جُفَاءً</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مَثَل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کنندگان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فرموده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امّاکف، به کناری می رود و محو و نابود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يَسُوغُ مَعَ عُمُومِ التَّقِيَّةِ التَّصْرِيحُ بِأَسْمَاءِ الْمُبَدِّلِينَ و َلَا الزِّيَادَةِ فِی آيَاتِهِ عَلَى مَا أَثْبَتُوهُ مِنْ تِلْقَائِهِمْ فِی الْكِتَابِ لِمَا فِي ذَلِكَ مِنْ تَقْوِيَةِ حُجَجِ أَهْلِ التَّعْطِيلِ وَ الْكُفْرِ وَ الْمِلَلِ الْمُنْحَرِفَةِ عَنْ قِبْلَتِنا</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وَ اِبْطَالِ هَذَا الْعِلْمِ الظَّاهِرِ الَّذِي قَدِ اسْتَكَانَ لَهُ الْمُوَافِقُ وَ الْمُخَالِفُ بِوُقُوعِ الإِصْطِلَاحِ عَلَى الإيتمارِ لَهُمْ وَ الرِّضَا بِهِمْ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وجود فراگیری تقیّه، تصریح به نام تغییر دهندگان و افزونی در آیاتش، که از پیش خود در کتاب ایجاد نمودند،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موجب تقویت دلایل قائلان به نفی خداوند و کافران و نیز آیین هایی است که از جهت و طریقه ی ما منحرف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تصریحی،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نمودن این دانش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موافق و مخالف در برابر آن، خضوع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فرمانبری از ایشان و رضایت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،سازش رخ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فى كشف الغمّة فى خُطبةِ الصّدِّيقةِ الطَّاهِرَةِ علیها السّلام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كِتَابُ اللّهِ بَيِّنَةٌ بَصَائِرُهُ وَ أَيْ مُنْكَشِفَةٌ سَرَائِرُهُ وَ بُرْهَانٌ فِينَا مُتَجَلِّيَةٌ ظَوَاهِرُهُ مُدِيماً لِلْبَرِيَّةِ اسْتِمَاعُهُ قَائِداً إِلَى الرِّضْوَانِ أَتْبَاعَهُ وَ مُؤَدِّياً إِلَى النَّجَاةِ أَشْيَاعَهُ فِيهِ تِبْيَانُ حُجَجِ اللَّهِ الْمُنِيرَةِ وَ مَوَاعِظُهُ الْمَكْرُورَةُ وَ مَحَارِمُهُ الْمَحْذُورَةُ وَ أَحْكَامُهُ الْكَافِيَةُ وَ بَيِّنَاتُهُ الْجَالِيَةُ وَ جُمَلُهُ الْكَافِيَةُ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شَرَائِعُهُ الْمَكْتُوبَةُ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رُخَصُهُ الْمَوْهُوبَةُ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در کشف الغمّة در خطبه ی حضرت صدّیقه ی طاهره علیها السّلام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خداوند، مایه های بصیرتش آشکار است و آیاتی است که از راز های نهانش پرده برداری شده است و حجّتی در میان ماست که ظواهرش هویداست،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 سپردن به آن، مردمان را آرامش بخشیده است، راهبر دنباله رو های خویش است به سوی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و رسانای پیروان خویش است؛ به سوی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روشنگری حجّت های نور افشان خداوند است و اندرز های پی در پی اش و حرام های بیم داده اش و دستور های کفایت گرش و دلایل روشن و آشکارش و جمله های 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شفا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و شریعت های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و رخصت های بخشیده شده 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المُجتَبى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فِيهِ مَصَابِيحُ النُّورِ وَ شِفَاءُ الصُّدُورِ</w:t>
      </w:r>
      <w:r>
        <w:rPr>
          <w:rStyle w:val="FootnoteAnchor"/>
          <w:rtl w:val="true"/>
        </w:rPr>
        <w:footnoteReference w:id="180"/>
      </w:r>
      <w:r>
        <w:rPr>
          <w:rFonts w:ascii="IRNazanin" w:hAnsi="IRNazanin" w:eastAsia="IRNazanin"/>
          <w:color w:val="111111"/>
          <w:sz w:val="28"/>
          <w:sz w:val="28"/>
          <w:szCs w:val="28"/>
          <w:rtl w:val="true"/>
          <w:lang w:bidi="fa-IR"/>
        </w:rPr>
        <w:t xml:space="preserve"> و از امام مجتبی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این قرآن، چراغ های نور و درمان سینه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های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وَ هُوَ نورُه و حِكمَتُهُ</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روشنایی و حکمت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زَينِ المُتِهَجِّدينَ فِداهُ أرواحُ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الْقُرْآنِ خَزَائِنُ الْعِلْمِ فَكُلَّمَا فَتَحْتَ خَزَانَةً فَيَنْبَغِى لَكَ أَنْ تَنْظُرَ فِيهَا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زیور شب زنده داران است، که جان های جهانیان به فدایش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گنجینه های دانش است پس هر گاه که گنجینه ای را گشودی شایسته ی توست که در آن نیک بنگری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 علیّه السّلام</w:t>
      </w:r>
      <w:r>
        <w:rPr>
          <w:rFonts w:eastAsia="Amiri" w:cs="Amiri" w:ascii="Amiri" w:hAnsi="Amiri"/>
          <w:color w:val="111111"/>
          <w:sz w:val="28"/>
          <w:szCs w:val="28"/>
          <w:rtl w:val="true"/>
          <w:lang w:bidi="ar-SA"/>
        </w:rPr>
        <w:t xml:space="preserve">: </w:t>
      </w:r>
      <w:r>
        <w:rPr>
          <w:rStyle w:val="FootnoteAnchor"/>
          <w:rtl w:val="true"/>
        </w:rPr>
        <w:footnoteReference w:id="18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قُرْآناً أَعْرَبْتَ بِهِ عَنْ شَرَائِعِ أَحْكَامِكَ وَ كِتَاباً فَصَّلْتَهُ لِعِبَادِكَ تَفْصِيلاً، وَ وَحْياً أَنْزَلْتَهُ عَلَى نَبِيِّكَ مُحَمَّدٍ صَلَوَاتُكَ عَلَيْهِ وَ آلِهِ تَنْزِيلاً وَ جَعَلْتَهُ نُوراً نَهْتَدِى مِنْ ظُلَمِ الضَّلَالَةِ </w:t>
      </w:r>
    </w:p>
    <w:p>
      <w:pPr>
        <w:pStyle w:val="BookText"/>
        <w:rPr/>
      </w:pPr>
      <w:r>
        <w:rPr>
          <w:rFonts w:ascii="Amiri" w:hAnsi="Amiri" w:eastAsia="Amiri" w:cs="Amiri"/>
          <w:color w:val="111111"/>
          <w:sz w:val="28"/>
          <w:sz w:val="28"/>
          <w:szCs w:val="28"/>
          <w:rtl w:val="true"/>
          <w:lang w:bidi="ar-SA"/>
        </w:rPr>
        <w:t>وَ الْجَهَالَةِ بِاتِّبَاعِهِ، وَ شِفَاءً لِمَنْ أَنْصَتَ بِفَهَمِ التَّصْدِيقِ اِلَى اسْتِمَاعِهِ، وَ مِيزَانَ قِسْطٍ لَا يَحِيفُ عَنِ الْحَقِّ لِسَانُهُ، وَ نُورَ هُدًى لَا يَطْفَأُ عَنِ الشَّاهِدِينَ بُرْهَانُهُ، وَ عَلَمَ نَجَاةٍ لَايَضِلُّ مَنْ أَمَّ قَصْدَ سُنَّتِهِ ، وَ لا تَنَالُ أَيْدِى الْهَلَكَاتِ مَنْ تَعَلَّقَ بِعُرْوَةِ عِصْمَتِهِ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نیز از ایشان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راه های احکامت را هویدا نمودی و نگاشته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بندگانت شرح و بسطش دادی و وحیی که آن را بر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تو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فرستادی و نوری قرارش دادی که در تاریکی های گمراهی و نادانی، با دنباله روی از آن، رهیافته شویم و درمانی برای کسی که خموش شود تا با دریافتی از سر باور به نیکویی به آن گوش سپرد و ترازوی عدالتی که زبانه اش از حق منحرف نگردد و نور هدایتی که روشنایی 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و دانایان خاموش نشود و نشانه ی نجاتی که هر کس آهنگ توجّه و اعتماد به شیوه اش کند به گمراهی نمی افتد و کسی که چنگ در دستاویز محافظتش زند، دستان نابودی ها به وی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 يَدَعْ شَيْئاً يَحْتَاجُ إِلَيْهِ الْأُمَّةُ إِلَى يَوْمِ الْقِيَامَةِ إِلَّا أَنْزَلَهُ فِي كِتَابِهِ وَ بَيَّنَهُ لِرَسُولِهِ وَجَعَلَ لِكُلِّ شَيْءٍ حَداً وَ جَعَلَ عَلَيْهِ دَلِيلاً يَدُلُّ عَلَيْهِ</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از امام باقر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هیچ چیز از آن چه تا روز قیامت مورد نیاز امّت است را وا ننهاده مگر آن که آن را در کتابش فرو فرستاده و آن را برای پیامبرش آشکار نموده است و برای هر چیز مرز و مایه ی تمیزی قرار داده و نسبت به آن، رهنمایی مقرّر کرده است که به آن رهنمون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عَبدِ اللّهِ علیّه 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لِلْقُرْآنِ حُدُوداً كَحُدُودِ الدَّارِ</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قرآن مایه های تمایزی دارد؛ همانند حدّ و مرز های خانه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أيضاً عَنهُ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تِبْيَانُ كُلِّ شَیءٍ حَتَّى وَ اللَّهِ مَا تَرَكَ اللّهُ شَيْئاً يَحْتَاجُ الْعِبَادُ إِلَيْهِ إِلَّا بَيَّنَهُ لِلنَّاسِ حَتَّى لَا يَسْتَطِيعَ عَبْدٌ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لَوْكَانَ هَذَا نَزَلَ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أَنْزَلَ اللَّهُ تَبَارَكَ وَ تَعَالَى فِيه</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نیز از آن حضرت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قرآن روشنگر هر چیز است تا آن که به خدا سوگند، خداوند هیچ چیز از آن چه بندگان بدان نیازمندند را وا ننهاد، مگر آن که برای مردم آشکارش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هیچ بنده ای نتواند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در قرآن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خداوند تبارک و تعالی درباره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أيضاً عَنهُ علیّه السّلام يَقُولُ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إِنِّي لَأَعْلَمُ مَا فِي السَّمَاءِ وَ أَعْلَمُ مَا فِي الْأَرْضِ وَ أَعْلَمُ مَا فِي الْجَنَّةِ وَ أَعْلَمُ مَا فِي النَّارِ وَ أَعْلَمُ مَاكَانَ وَ أَعْلَمُ مَا يَكُونُ عَلِمْتُ ذَلِكَ مِنْ كِتَابِ اللّهِ 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تِبْيَانُ كُلِّ شَیءٍ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نیز از آن حضرت علیّه السّلام است که می 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آگاهم به آن چه در آسمان است و باخبرم از آن چه در زمین است و می دانم آن چه را در بهشت است و عالمم به آن چه در دوزخ می باشد و دانایم به آن چه در گذشته بوده است و مطّلعم از آن چه در حال و آینده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کتاب خدا دانسته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روشنگری همه چیز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أيضاً عَنهُ علیّه السّلام قال </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نَحْنُ وَ اللَّهِ نَعْلَمُ مَا فِي السَّمَاوَاتِ وَ مَا فِي الْأَرْضِ وَ مَا فِي الْجَنَّةِ وَ مَا فِي النَّارِ وَ مَابَيْنَ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ایشان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که ما می دانیم آن چه را در آسمان ها و آن چه در زمین است و آن چه را در بهشت و دوزخ و میان 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 أَنْظُرُ إِلَيْهِ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فرمایش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مبهوت شدم در حالی که به ایشان می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حَمَّادُ إِنَّ ذَلِكَ مِنْ كِتَابِ اللّهِ إِنَّ ذَلِكَ مِنْ كِتَابِ اللّهِ إِنَّ ذَلِكَ مِنْ كِتَابِ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خداست، همانا آن از کتاب خداست، همانا آن از کتاب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 وَ نَزَّلْنَا عَلَيْكَ الْكِتابَ تِبْياناً لِكُلِّ شَيْءٍ وَ هُدًى وَ رَحْمَةً وَ بُشْرَى لِلْمُسْلِمِينَ</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إِنَّهُ مِنْ كِتَابِ اللّهِ فِيهِ تِبْيَانُ كُلِّ شَيْءٍ فِيهِ تِبْيَانُ كُلِّ شَيْءٍ</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در هر امّتی گواهی از خود شان بر آنان برانگیزیم و تو را بر اینان گواه آوریم و بر تو این کتاب را فرو فرستادیم که روشنی بخش هر چیز و رهنمودی و رحمتی و مژده ای برای اهل تسلیم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آن، از کتاب خداست که روشنگری همه چیز در آن است، روشنگری همه چیز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علیّه السّلام أيضاً قال المعلّى بنِ خُنيَس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أَمْرٍ يَخْتَلِفُ فِيهِ اثْنَانِ إِلَّا وَ لَهُ أَصْلٌ فِي كِتَابِ اللّهِ عَزَّ وَجَلَّ وَ لَكِنْ لَا يَبْلُغُهُ</w:t>
      </w:r>
      <w:r>
        <w:rPr>
          <w:rStyle w:val="FootnoteAnchor"/>
          <w:rtl w:val="true"/>
        </w:rPr>
        <w:footnoteReference w:id="194"/>
      </w:r>
      <w:r>
        <w:rPr>
          <w:rFonts w:ascii="Amiri" w:hAnsi="Amiri" w:eastAsia="Amiri" w:cs="Amiri"/>
          <w:color w:val="111111"/>
          <w:sz w:val="28"/>
          <w:sz w:val="28"/>
          <w:szCs w:val="28"/>
          <w:rtl w:val="true"/>
          <w:lang w:bidi="ar-SA"/>
        </w:rPr>
        <w:t>عُقُولُ الرِّجَالِ</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علیبه السّلام است که به معلّی بن خنیس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نیست که دو نفر در آن اختلاف کنند؛ مگر آن که ریشه ای در کتاب خداوند عزّوجلّ دارد ولی خرد های مردمان بدان نمی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موسَى بنِ جعفَرٍ علیهما السّلام فی 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كُنْتُمْ فِي رَيْبٍ مِمَّا نَزَّلْنَا عَلَى عَبْدِنا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موسی بن جعفر علیهما السّلام است؛ درباره این فرموده ی خداوند عزّوجلّ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نسبت به آن چه بر بنده ی خویش فرو فرستادیم در تردید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تَعْرِفُونَهُ فِي أَسْفَارِهِ وَ فِى حَضَرِهِ بَقِيَ كَذَلِكَ أَرْبَعِينَ سَنَةً ثُمَّ أُوتِيَ جَوَامِعَ الْعِلْمِ حَتَّى عَلِمَ عِلْمَ الْأَوَّلِينَ وَ الآخِرين</w:t>
      </w:r>
      <w:r>
        <w:rPr>
          <w:rStyle w:val="FootnoteAnchor"/>
          <w:rtl w:val="true"/>
        </w:rPr>
        <w:footnoteReference w:id="197"/>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او را در سفر ها و زمان حضورش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همین گونه ماندگار بود سپس مجموعه های کم حجم و پرمعنای دانش بدو اعطا شد تا آن که دانش پیشینیان و پسینیان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مَولانَا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حَبْلُ اللَّهِ الْمَتِينُ وَ عُرْوَتُهُ الْوُثْقَى وَ طَرِيقَتُهُ الْمُثْلَى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مولای ما امام رضا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استوار خداوند و محکم ترین دستاویز و برترین راه و رسم وی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لَمْ يُجْعَلْ لِزَمَانٍ دُونَ زَمَانٍ بَلْ جُعِلَ دَلِيلَ الْبُرْهَانِ وَ حُجَّةً عَلَى كُلِّ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آن برای زمان خاصّی قرار داده نشده بلکه رهنمایی روشن و حجّتی بر هر بشر قرار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باطلی نه از پیش رو و نه از پشت سرش در آن راه ندارد؛ فرو فرستاده ای از جانب فرزانه ای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جُملَةٌ قَليلَةٌ مِنَ الأَخبارِ </w:t>
      </w:r>
      <w:r>
        <w:rPr>
          <w:rStyle w:val="FootnoteAnchor"/>
          <w:rtl w:val="true"/>
        </w:rPr>
        <w:footnoteReference w:id="200"/>
      </w:r>
      <w:r>
        <w:rPr>
          <w:rFonts w:ascii="Amiri" w:hAnsi="Amiri" w:eastAsia="Amiri" w:cs="Amiri"/>
          <w:color w:val="111111"/>
          <w:sz w:val="28"/>
          <w:sz w:val="28"/>
          <w:szCs w:val="28"/>
          <w:rtl w:val="true"/>
          <w:lang w:bidi="ar-SA"/>
        </w:rPr>
        <w:t xml:space="preserve">الوارِدَةِ فِى الجِهَةِ الأُولى و هِيَ جِهَةٌ جَمعِيَّتِهِ و قُرآنِيَّتِهِ و هِيَ كَما تَرى تُنادى </w:t>
      </w:r>
      <w:r>
        <w:rPr>
          <w:rStyle w:val="FootnoteAnchor"/>
          <w:rtl w:val="true"/>
        </w:rPr>
        <w:footnoteReference w:id="201"/>
      </w:r>
      <w:r>
        <w:rPr>
          <w:rFonts w:ascii="Amiri" w:hAnsi="Amiri" w:eastAsia="Amiri" w:cs="Amiri"/>
          <w:color w:val="111111"/>
          <w:sz w:val="28"/>
          <w:sz w:val="28"/>
          <w:szCs w:val="28"/>
          <w:rtl w:val="true"/>
          <w:lang w:bidi="ar-SA"/>
        </w:rPr>
        <w:t xml:space="preserve">بِأعلى صَوتِها بِأَنَّ وَجْهَ بُرهانيَّتِهِ و إِعجازِهِ عُلُومُهُ و حِكَمُهُ و مَعارِفُهُ و شَرائِعُهُ و بِهِذِهِ الجِهَةِ يَكُونُ </w:t>
      </w:r>
      <w:r>
        <w:rPr>
          <w:rStyle w:val="FootnoteAnchor"/>
          <w:rtl w:val="true"/>
        </w:rPr>
        <w:footnoteReference w:id="202"/>
      </w:r>
      <w:r>
        <w:rPr>
          <w:rFonts w:ascii="Amiri" w:hAnsi="Amiri" w:eastAsia="Amiri" w:cs="Amiri"/>
          <w:color w:val="111111"/>
          <w:sz w:val="28"/>
          <w:sz w:val="28"/>
          <w:szCs w:val="28"/>
          <w:rtl w:val="true"/>
          <w:lang w:bidi="ar-SA"/>
        </w:rPr>
        <w:t>حُجَّةً و بُرهاناً الَى الأَبَدِ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تعدادی اندک از روایاتی بود که در جهت نخست وارد شده اند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فراگیری و قرآن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جهت، همان گونه که می نگری، به بلند ترین بانگ خود ندا در می دهد که سبب حجّت آشکار بودن و ناتوان سازی قرآن، دانش ها و حکمت ها و شناخت ها و شریعت های آن است و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دلیل برنده و حجّت آشکار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إليها يُشيرُ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جَاءَكُمْ بُرْهَانَ مِنْ رَبِّكُمْ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إِلَيْكُمْ نُوراً مُبيناً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اجْتَمَعَتِ الاِنْسُ وَ الْجِنُّ عَلى أَنْ يَأْتُوا بِمِثْلِ هذَا الْقُرْآنِ لا يَأْتُونَ بِمِثْلِهِ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 تَنْزِيلٌ مِنْ حَكِيمٍ حَمِیدٍ</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تَتْلُوا مِنْ قَبْلِهِ مِنْ كِتابِ وَ لَا تَخُطُّهُ بِيَمِينِكَ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 ما يَجْحَدُ بِآياتِنا إِلَّا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يَكْفِهِمْ أَنَّا أَنْزَلْنَا عَلَيْكَ الْكِتَابَ يُتْلَى عَلَيْهِمْ إِنَّ فِي ذَلِكَ لَرَحْمَةً وَ ذِكْرِي لِقَوْمٍ يُؤْمِنُونَ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فرموده ی خداوند متعال بدین جهت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پروردگارتان حجّتی روشن برشما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سوی شما نوری آشکارا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ی 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و جنّیان فراهم آیند تا همانند این قرآن را بیاورند مانند آن را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کتابی است شکست ناپذیر؛ که هیچ باطلی نه از پیش رو و نه از پشت سرش در آن راه ندارد؛ فرو فرستاده ای از جانب فرزانه ای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ی خداوند متعال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تو هیچ نوشته ای را نمی خواندی و آن را به دست خود نمی نگاشتی و گرنه باطل 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حقّانیّت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 کردند، بلکه آن نشانه هایی آشکار در سینه ی کسانی است که دانش بدان ها عطا شده است و نسبت به نشانه های ما ،جز ستم کاران کسی رو به انکار نمی آورد و آیا همین برای آنان بسنده نیست که ما بر تو کتاب را فرو فرستاده ایم که بر آنان خوانده می شود؟ به راستی در این، رحمت و یاد کردی برای گروه مؤمنان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الجِهَةُ الثَّانِيَةُ و هِيَ جِهَةٌ فُرقانِيَّةٌ فَهِیَ جِهَةٌ راجِعَةٌ إلى مَرتَبَةِ فَرقِهِ و بَعضِهِ </w:t>
      </w:r>
    </w:p>
    <w:p>
      <w:pPr>
        <w:pStyle w:val="BookText"/>
        <w:rPr/>
      </w:pPr>
      <w:r>
        <w:rPr>
          <w:rFonts w:ascii="Amiri" w:hAnsi="Amiri" w:eastAsia="Amiri" w:cs="Amiri"/>
          <w:color w:val="111111"/>
          <w:sz w:val="28"/>
          <w:sz w:val="28"/>
          <w:szCs w:val="28"/>
          <w:rtl w:val="true"/>
          <w:lang w:bidi="ar-SA"/>
        </w:rPr>
        <w:t xml:space="preserve">الّذى تَحَدّى بِهِ النَّبیُّ صلى اللّه عليه و آله و سلم قَبلَ نُزُولِهِ </w:t>
      </w:r>
      <w:r>
        <w:rPr>
          <w:rStyle w:val="FootnoteAnchor"/>
          <w:rtl w:val="true"/>
        </w:rPr>
        <w:footnoteReference w:id="208"/>
      </w:r>
      <w:r>
        <w:rPr>
          <w:rFonts w:ascii="Amiri" w:hAnsi="Amiri" w:eastAsia="Amiri" w:cs="Amiri"/>
          <w:color w:val="111111"/>
          <w:sz w:val="28"/>
          <w:sz w:val="28"/>
          <w:szCs w:val="28"/>
          <w:rtl w:val="true"/>
          <w:lang w:bidi="ar-SA"/>
        </w:rPr>
        <w:t xml:space="preserve">لِأَنَّهُ </w:t>
      </w:r>
      <w:r>
        <w:rPr>
          <w:rStyle w:val="FootnoteAnchor"/>
          <w:rtl w:val="true"/>
        </w:rPr>
        <w:footnoteReference w:id="209"/>
      </w:r>
      <w:r>
        <w:rPr>
          <w:rFonts w:ascii="Amiri" w:hAnsi="Amiri" w:eastAsia="Amiri" w:cs="Amiri"/>
          <w:color w:val="111111"/>
          <w:sz w:val="28"/>
          <w:sz w:val="28"/>
          <w:szCs w:val="28"/>
          <w:rtl w:val="true"/>
          <w:lang w:bidi="ar-SA"/>
        </w:rPr>
        <w:t xml:space="preserve">نَزَلَ مُتَفَرِّقاً </w:t>
      </w:r>
      <w:r>
        <w:rPr>
          <w:rStyle w:val="FootnoteAnchor"/>
          <w:rtl w:val="true"/>
        </w:rPr>
        <w:footnoteReference w:id="210"/>
      </w:r>
      <w:r>
        <w:rPr>
          <w:rFonts w:ascii="Amiri" w:hAnsi="Amiri" w:eastAsia="Amiri" w:cs="Amiri"/>
          <w:color w:val="111111"/>
          <w:sz w:val="28"/>
          <w:sz w:val="28"/>
          <w:szCs w:val="28"/>
          <w:rtl w:val="true"/>
          <w:lang w:bidi="ar-SA"/>
        </w:rPr>
        <w:t>و تَنجيماً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الَّذی نَزَّلَ الْفُرْقانَ عَلى عَبْدِهِ لِيَكُونَ لِلْعالَمينَ نَذيراً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قُرْآناً فَرَقْناهُ لِتَقْرَأَهُ عَلَى النَّاسِ عَلى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نَزَّلْنَاهُ تَنْزِيلاً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رَتَّلناهُ تَرتيلاً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جهت دوم، که جهت جداسازنده و فرقان بودن است، به رتبه ی پراکندگی و بخشی از آن باز می گردد که پیامبر اکرم صلی اللّه علیه و آله و سلم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نزولش، به آن، هماورد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قرآن، پراکنده و دسته دسته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 شکست ناپذیر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خجسته و بلند مرتبه است آن که فرقان را بر بنده اش فرو فرستاد تا بیم دهنده ای برای عالمیان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خواندنی ای که جداگانه و بخش بخش قرارش دادیم تا آن را با درنگ برمردم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به مرور فرو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به آرامی و تدریج خواندیم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 النَّبِیُّ صلی اللّه علیه و آله وسلم لِمَ سُمِّیَ الفُرقانُ فُرقاناً؟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لِأَنَّهُ مُتَفَرِّقُ الْآیاتِ وَ السُّوَرِ أُنْزِلَ فِي غَيْرِ الْأَلْوَاحِ وَ غَيْرِ الصُّحُفِ وَ التَّوْرَاةُ وَ الاِنْجِيلُ وَ الزَّبُورُ أُنْزِلَتْ كُلُّهَا جُمَلاً فِي الْأَلْوَاحِ وَ الْأَوْرَاقِ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سَيِّدُ العابِدينَ فِداهُ أرواحُ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فُرْقَاناً فَرَقْتَ بِهِ بَيْنَ حَلَالِكَ وَ حَرَامِك</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جُمْلَةُ الْكِتَابِ وَ الْفُرْقَانُ الْمُحْكَمُ الْوَاجِبُ الْعَمَلِ 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فَهُوَ فِى تِلكَ المَرتَبَةِ يَفْرُقُ بَينَ الحَقِّ و الباطِلِ و كانَ النَّبِيُّ صلی اللّه علیه و آله وسلم تَحَدّى به مِن هذا الوَجهِ و بِتِلكَ الجِهَةِ </w:t>
      </w:r>
      <w:r>
        <w:rPr>
          <w:rStyle w:val="FootnoteAnchor"/>
          <w:rtl w:val="true"/>
        </w:rPr>
        <w:footnoteReference w:id="217"/>
      </w:r>
      <w:r>
        <w:rPr>
          <w:rFonts w:ascii="Amiri" w:hAnsi="Amiri" w:eastAsia="Amiri" w:cs="Amiri"/>
          <w:color w:val="111111"/>
          <w:sz w:val="28"/>
          <w:sz w:val="28"/>
          <w:szCs w:val="28"/>
          <w:rtl w:val="true"/>
          <w:lang w:bidi="ar-SA"/>
        </w:rPr>
        <w:t>أوَّلاً قَبلَ أَن يَتَحَدِّى بِمَجْمُوعِهِ بَعدَ تَمَامِهِ ثَانِياً</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و از پیامبر اکرم صلی اللّه علیه و آله وسلم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فرقان، فرقان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آیات و سوره هایش، پراکنده و جدا جدا است و در غیر لوح ها و کتیبه ها نازل شده است؛ در حالی که تورات و انجیل و زبور، همگی به صورت به هم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ها و برگه ها نازل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اهل عبادت، که جان های جهانیان به فدایش،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اش، میان حلال و حرامت جدایی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همه ی کتاب است و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محکمی که عمل بدان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در آن مرتبه، میان حقّ و باطل فاصله می اندازد و پیامبر اکرم صلی اللّه علیه و آله وسلم ابتدا از این وجه و به این جهت، به قرآن هماورد طلبید؛ پیش از آن که در رتبه ی دوم پس از به اتمام رسیدن آن، به مجموعش مبارز طلبد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عَرَفتَ ذلك فَلا بُدَّ لَنَا مِنَ التَّكَلُّمِ فی ذَينِك الوَجهَينِ فَتارَةً نَتَكَلَّمُ فِي جِهَةِ </w:t>
      </w:r>
      <w:r>
        <w:rPr>
          <w:rStyle w:val="FootnoteAnchor"/>
          <w:rtl w:val="true"/>
        </w:rPr>
        <w:footnoteReference w:id="219"/>
      </w:r>
      <w:r>
        <w:rPr>
          <w:rFonts w:ascii="Amiri" w:hAnsi="Amiri" w:eastAsia="Amiri" w:cs="Amiri"/>
          <w:color w:val="111111"/>
          <w:sz w:val="28"/>
          <w:sz w:val="28"/>
          <w:szCs w:val="28"/>
          <w:rtl w:val="true"/>
          <w:lang w:bidi="ar-SA"/>
        </w:rPr>
        <w:t xml:space="preserve">بُرهانِيَّةِ كَلامِ اللّهِ العَزيزِ بِما أَنَّهُ قُرآنً </w:t>
      </w:r>
      <w:r>
        <w:rPr>
          <w:rStyle w:val="FootnoteAnchor"/>
          <w:rtl w:val="true"/>
        </w:rPr>
        <w:footnoteReference w:id="220"/>
      </w:r>
      <w:r>
        <w:rPr>
          <w:rFonts w:ascii="Amiri" w:hAnsi="Amiri" w:eastAsia="Amiri" w:cs="Amiri"/>
          <w:color w:val="111111"/>
          <w:sz w:val="28"/>
          <w:sz w:val="28"/>
          <w:szCs w:val="28"/>
          <w:rtl w:val="true"/>
          <w:lang w:bidi="ar-SA"/>
        </w:rPr>
        <w:t>و فى مَرتَبَةِ القُرآنِيَّةِ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فَنَتَكَلَّمُ فی وَجهِ بُرهانيَّةِ </w:t>
      </w:r>
      <w:r>
        <w:rPr>
          <w:rStyle w:val="FootnoteAnchor"/>
          <w:rtl w:val="true"/>
        </w:rPr>
        <w:footnoteReference w:id="221"/>
      </w:r>
      <w:r>
        <w:rPr>
          <w:rFonts w:ascii="Amiri" w:hAnsi="Amiri" w:eastAsia="Amiri" w:cs="Amiri"/>
          <w:color w:val="111111"/>
          <w:sz w:val="28"/>
          <w:sz w:val="28"/>
          <w:szCs w:val="28"/>
          <w:rtl w:val="true"/>
          <w:lang w:bidi="ar-SA"/>
        </w:rPr>
        <w:t xml:space="preserve">كَلامِ اللّهِ العَزِيزِ بِذاتِهِ على ذاتِهِ و حُجَّیَّتِهِ بِنَفْسِهِ عَلى صِدقِهِ مِن حَيثُ فَنَاءِ أَلْفاظِهِ فِي المَعانى و المُراداتِ و جامِعِيَّتِهِ لِمَوادِّ </w:t>
      </w:r>
      <w:r>
        <w:rPr>
          <w:rStyle w:val="FootnoteAnchor"/>
          <w:rtl w:val="true"/>
        </w:rPr>
        <w:footnoteReference w:id="222"/>
      </w:r>
      <w:r>
        <w:rPr>
          <w:rFonts w:ascii="Amiri" w:hAnsi="Amiri" w:eastAsia="Amiri" w:cs="Amiri"/>
          <w:color w:val="111111"/>
          <w:sz w:val="28"/>
          <w:sz w:val="28"/>
          <w:szCs w:val="28"/>
          <w:rtl w:val="true"/>
          <w:lang w:bidi="ar-SA"/>
        </w:rPr>
        <w:t xml:space="preserve">العُلُومِ </w:t>
      </w:r>
      <w:r>
        <w:rPr>
          <w:rStyle w:val="FootnoteAnchor"/>
          <w:rtl w:val="true"/>
        </w:rPr>
        <w:footnoteReference w:id="223"/>
      </w:r>
      <w:r>
        <w:rPr>
          <w:rFonts w:ascii="Amiri" w:hAnsi="Amiri" w:eastAsia="Amiri" w:cs="Amiri"/>
          <w:color w:val="111111"/>
          <w:sz w:val="28"/>
          <w:sz w:val="28"/>
          <w:szCs w:val="28"/>
          <w:rtl w:val="true"/>
          <w:lang w:bidi="ar-SA"/>
        </w:rPr>
        <w:t xml:space="preserve">و يَنابيعِ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بما فيهِ مِنَ </w:t>
      </w:r>
    </w:p>
    <w:p>
      <w:pPr>
        <w:pStyle w:val="BookText"/>
        <w:rPr/>
      </w:pPr>
      <w:r>
        <w:rPr>
          <w:rFonts w:ascii="Amiri" w:hAnsi="Amiri" w:eastAsia="Amiri" w:cs="Amiri"/>
          <w:color w:val="111111"/>
          <w:sz w:val="28"/>
          <w:sz w:val="28"/>
          <w:szCs w:val="28"/>
          <w:rtl w:val="true"/>
          <w:lang w:bidi="ar-SA"/>
        </w:rPr>
        <w:t>الفَصاحَةِ و البَلاغَةِ و ان كانَ بُرهانيَّتُهُ بِهِما أبهَرَ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أَنَّهُ قُرآنً </w:t>
      </w:r>
      <w:r>
        <w:rPr>
          <w:rStyle w:val="FootnoteAnchor"/>
          <w:rtl w:val="true"/>
        </w:rPr>
        <w:footnoteReference w:id="224"/>
      </w:r>
      <w:r>
        <w:rPr>
          <w:rFonts w:ascii="Amiri" w:hAnsi="Amiri" w:eastAsia="Amiri" w:cs="Amiri"/>
          <w:color w:val="111111"/>
          <w:sz w:val="28"/>
          <w:sz w:val="28"/>
          <w:szCs w:val="28"/>
          <w:rtl w:val="true"/>
          <w:lang w:bidi="ar-SA"/>
        </w:rPr>
        <w:t>و فِى مَرتَبَةِ القُرآنِيَّةِ و هِيَ مَقامُ تَمَامِهِ و كَمالِهِ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فهمیدی ناگزیریم درباره ی این دو وجه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بار درباره ی حجیّت کلام خداوند عزیز سخن می گوییم؛ از این جهت که قرآن است و در رتبه ی فراگیر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ی چرایی حجّت بودن کلام خداوند شکست ناپذیر، به ذات خودش برذات خودش، سخن می گوییم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درباره 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خودی خود، دلیلی قاطع بر راستی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فانی بودن واژه ها در مقصود ها و منظورها، و از جهت فراگیر بودنش نسبت به ریشه های دانش ها و چشمه های فرزانگی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از جهت شیوایی و رسایی که در آن است؛ هر چند که حجّیّت قرآن به واسطه ی این دو، تابنده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و در رتبه ی فراگیر بودن؛ که مرتبه ی تمام و کمال 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أُخرى نَتَكَلَّمُ فِى كَيْفِيَّةِ بُرهَانِيَّتِهِ و وَجهِ حُجّيَّتِهِ بِمَا أَنَّهُ فُرقانٌ نَزَلَ تَنجيماً عَلَى النَّبِيِّ صلی اللّه علیه و آله و سلم فَتَتَكَلَّمُ في أَنَّ كَلامَ اللّهِ </w:t>
      </w:r>
      <w:r>
        <w:rPr>
          <w:rStyle w:val="FootnoteAnchor"/>
          <w:rtl w:val="true"/>
        </w:rPr>
        <w:footnoteReference w:id="226"/>
      </w:r>
      <w:r>
        <w:rPr>
          <w:rFonts w:ascii="Amiri" w:hAnsi="Amiri" w:eastAsia="Amiri" w:cs="Amiri"/>
          <w:color w:val="111111"/>
          <w:sz w:val="28"/>
          <w:sz w:val="28"/>
          <w:szCs w:val="28"/>
          <w:rtl w:val="true"/>
          <w:lang w:bidi="ar-SA"/>
        </w:rPr>
        <w:t xml:space="preserve">فِي مَرتَبَةِ الفُرقانيَّةِ و مَقام فَرقِهِ </w:t>
      </w:r>
      <w:r>
        <w:rPr>
          <w:rStyle w:val="FootnoteAnchor"/>
          <w:rtl w:val="true"/>
        </w:rPr>
        <w:footnoteReference w:id="227"/>
      </w:r>
      <w:r>
        <w:rPr>
          <w:rFonts w:ascii="Amiri" w:hAnsi="Amiri" w:eastAsia="Amiri" w:cs="Amiri"/>
          <w:color w:val="111111"/>
          <w:sz w:val="28"/>
          <w:sz w:val="28"/>
          <w:szCs w:val="28"/>
          <w:rtl w:val="true"/>
          <w:lang w:bidi="ar-SA"/>
        </w:rPr>
        <w:t xml:space="preserve">و بَعضِهِ الَّذى تَحَدّى بِهِ النَّبِيُّ صلی اللّه علیه و آله و سلم فى حالِ النُّزُولِ قَبلَ تَمَامِهِ </w:t>
      </w:r>
      <w:r>
        <w:rPr>
          <w:rStyle w:val="FootnoteAnchor"/>
          <w:rtl w:val="true"/>
        </w:rPr>
        <w:footnoteReference w:id="228"/>
      </w:r>
      <w:r>
        <w:rPr>
          <w:rFonts w:ascii="Amiri" w:hAnsi="Amiri" w:eastAsia="Amiri" w:cs="Amiri"/>
          <w:color w:val="111111"/>
          <w:sz w:val="28"/>
          <w:sz w:val="28"/>
          <w:szCs w:val="28"/>
          <w:rtl w:val="true"/>
          <w:lang w:bidi="ar-SA"/>
        </w:rPr>
        <w:t xml:space="preserve">كيفَ يَكونُ بُرهاناً و حُجَّةً إِلهيَّةً بذاتِهِ </w:t>
      </w:r>
      <w:r>
        <w:rPr>
          <w:rStyle w:val="FootnoteAnchor"/>
          <w:rtl w:val="true"/>
        </w:rPr>
        <w:footnoteReference w:id="229"/>
      </w:r>
      <w:r>
        <w:rPr>
          <w:rFonts w:ascii="Amiri" w:hAnsi="Amiri" w:eastAsia="Amiri" w:cs="Amiri"/>
          <w:color w:val="111111"/>
          <w:sz w:val="28"/>
          <w:sz w:val="28"/>
          <w:szCs w:val="28"/>
          <w:rtl w:val="true"/>
          <w:lang w:bidi="ar-SA"/>
        </w:rPr>
        <w:t>و ما وَجهُ بُرهانيَّتِهِ فِي مَقامِ فُرقانيَّتِهِ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بار دیگر درباره چند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آشکار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بُرنده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رانیم؛ از این جهت که فرقان می باشد و دسته دسته بر پیامبر اکرم صلی اللّه علیه و آله و 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گفتارمان در این باره است که کلام خدا در رتبه ی فرقان بودن و جایگاه پراکندگی و بخشی از آن که پیامبر اکرم صلی اللّه علیه و آله و سلم در حال نزول و پیش از پایان نزولش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هماورد طلبیده؛ چگونه به خودی خود، سندی آشکار و حجّتی الهی است؟ و وجه برهان بودن آن در جایگاه فرقان بودنش چیست؟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8647_74879"/>
      <w:bookmarkStart w:id="238" w:name="pg8647_74879"/>
      <w:bookmarkEnd w:id="238"/>
    </w:p>
    <w:p>
      <w:pPr>
        <w:pStyle w:val="Heading3"/>
        <w:numPr>
          <w:ilvl w:val="2"/>
          <w:numId w:val="1"/>
        </w:numPr>
        <w:rPr/>
      </w:pPr>
      <w:bookmarkStart w:id="239" w:name="pg8647_74879"/>
      <w:bookmarkStart w:id="240" w:name="__RefHeading___Toc2284749_653776707"/>
      <w:bookmarkStart w:id="241" w:name="_Toc83"/>
      <w:bookmarkEnd w:id="239"/>
      <w:bookmarkEnd w:id="240"/>
      <w:r>
        <w:rPr>
          <w:rtl w:val="true"/>
        </w:rPr>
        <w:t xml:space="preserve">فصل </w:t>
      </w:r>
      <w:r>
        <w:rPr/>
        <w:t>3</w:t>
      </w:r>
      <w:r>
        <w:rPr>
          <w:rtl w:val="true"/>
        </w:rPr>
        <w:t xml:space="preserve">: </w:t>
      </w:r>
      <w:r>
        <w:rPr>
          <w:rtl w:val="true"/>
        </w:rPr>
        <w:t>شرح بخش اوّل رساله ی</w:t>
      </w:r>
      <w:r>
        <w:rPr>
          <w:rtl w:val="true"/>
        </w:rPr>
        <w:t>«</w:t>
      </w:r>
      <w:r>
        <w:rPr>
          <w:rtl w:val="true"/>
        </w:rPr>
        <w:t>تبارک</w:t>
      </w:r>
      <w:r>
        <w:rPr>
          <w:rtl w:val="true"/>
        </w:rPr>
        <w:t>»</w:t>
      </w:r>
      <w:bookmarkEnd w:id="241"/>
    </w:p>
    <w:p>
      <w:pPr>
        <w:pStyle w:val="BookText"/>
        <w:rPr/>
      </w:pPr>
      <w:r>
        <w:rPr>
          <w:rFonts w:ascii="IRNazanin" w:hAnsi="IRNazanin" w:eastAsia="IRNazanin"/>
          <w:color w:val="111111"/>
          <w:sz w:val="28"/>
          <w:sz w:val="28"/>
          <w:szCs w:val="28"/>
          <w:rtl w:val="true"/>
          <w:lang w:bidi="fa-IR"/>
        </w:rPr>
        <w:t xml:space="preserve">مصنّف قبل از شروع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مطرح کرده که در مجموع مشتمل بر سه مطلب مهم است</w:t>
      </w:r>
      <w:r>
        <w:rPr>
          <w:rFonts w:eastAsia="IRNazanin" w:cs="IRNazanin"/>
          <w:color w:val="111111"/>
          <w:sz w:val="28"/>
          <w:szCs w:val="28"/>
          <w:rtl w:val="true"/>
          <w:lang w:bidi="fa-IR"/>
        </w:rPr>
        <w:t>:</w:t>
      </w:r>
    </w:p>
    <w:p>
      <w:pPr>
        <w:pStyle w:val="Heading3"/>
        <w:numPr>
          <w:ilvl w:val="2"/>
          <w:numId w:val="1"/>
        </w:numPr>
        <w:rPr/>
      </w:pPr>
      <w:bookmarkStart w:id="242" w:name="__RefHeading___Toc2284751_653776707"/>
      <w:bookmarkStart w:id="243" w:name="_Toc84"/>
      <w:bookmarkEnd w:id="242"/>
      <w:r>
        <w:rPr>
          <w:rtl w:val="true"/>
        </w:rPr>
        <w:t>مطلب اوّل</w:t>
      </w:r>
      <w:r>
        <w:rPr>
          <w:rtl w:val="true"/>
        </w:rPr>
        <w:t xml:space="preserve">: </w:t>
      </w:r>
      <w:r>
        <w:rPr>
          <w:rtl w:val="true"/>
        </w:rPr>
        <w:t>نور بودن قرآن</w:t>
      </w:r>
      <w:bookmarkEnd w:id="243"/>
    </w:p>
    <w:p>
      <w:pPr>
        <w:pStyle w:val="Heading3"/>
        <w:numPr>
          <w:ilvl w:val="2"/>
          <w:numId w:val="1"/>
        </w:numPr>
        <w:rPr/>
      </w:pPr>
      <w:bookmarkStart w:id="244" w:name="__RefHeading___Toc2284753_653776707"/>
      <w:bookmarkStart w:id="245" w:name="_Toc85"/>
      <w:bookmarkEnd w:id="244"/>
      <w:r>
        <w:rPr>
          <w:rtl w:val="true"/>
        </w:rPr>
        <w:t>اسناد صفات نور به قرآن</w:t>
      </w:r>
      <w:bookmarkEnd w:id="24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ویژگی اصلی در قرآن مجید این است که به تعبیر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بذاته على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ویژگی انحصاری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چه ظهورش ذاتی است و برای آشکار شدن نیاز به غیر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برای آن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تذکّر و تنبّه به این حقیقت نوری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بِذاتِهِ حُجَّةٌ عَلَى صِدقِهِ و بِشَحْصِهِ بُرهانُ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نور بودنش این است که خود، بر صدقش حجّت می باشد و به شخص خودش برهان بر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اوصاف نورند که مصنّف در وصف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بودن قرآن هم به خود آن روشن می شود؛ چون دلیلی جز خود این کلام برای تنبّه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توصیف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بِشَحْصِهِ بُرهانٌ عَلى نَفسِهِ و أَنَّهُ كَلامُهُ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 برهان بر خودش است و خود برهانی است بر این که کلام خداست</w:t>
      </w:r>
      <w:r>
        <w:rPr>
          <w:rFonts w:eastAsia="IRNazanin" w:cs="IRNazanin"/>
          <w:color w:val="111111"/>
          <w:sz w:val="28"/>
          <w:szCs w:val="28"/>
          <w:rtl w:val="true"/>
          <w:lang w:bidi="fa-IR"/>
        </w:rPr>
        <w:t xml:space="preserve">. </w:t>
      </w:r>
      <w:bookmarkStart w:id="246" w:name="pg8647_74880"/>
    </w:p>
    <w:p>
      <w:pPr>
        <w:pStyle w:val="BookText"/>
        <w:rPr/>
      </w:pPr>
      <w:bookmarkEnd w:id="246"/>
      <w:r>
        <w:rPr>
          <w:rFonts w:ascii="IRNazanin" w:hAnsi="IRNazanin" w:eastAsia="IRNazanin"/>
          <w:color w:val="111111"/>
          <w:sz w:val="28"/>
          <w:sz w:val="28"/>
          <w:szCs w:val="28"/>
          <w:rtl w:val="true"/>
          <w:lang w:bidi="fa-IR"/>
        </w:rPr>
        <w:t xml:space="preserve">ادّعای مصنّف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غَنیً بِذاتِهِ عَمّا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روشن شدن حجّت الهیه و برهان ربّانی و کلام اللّه بودنش نیاز به غیر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از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فصاحت و بلاغت قرآن هم می شود؛ لذاست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غَنیً بِذاتِهِ عَمَّا سِواهُ حَتَّى عَن فَصاحَتِهِ و بَلاغَتِهِ الرَّاجِعَتَينِ الى مُشَخّصاتِه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بودن قرآن، آن را از فصاحت و بلاغتش هم بی نیاز می کند؛ به گونه ای که برای تنبّه به برهان و حجّت و کلام خدا بودنش، نیاز به فصاحت و بلاغت آن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هر چه بیان شد، صرفاً ادّعای مصنّف بود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شروع به دلیل آوردن برای مدّعای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منافاتی ندارد با این که ماکلام خداوند را فقط از طریق بیان و گفتار پیامبر اکرم صلی اللّه علیه و آله و سلم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ادامه خواهد آمد، نور بودن قرآن به اعتبار مقاصد و مرادات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از همین مقاصد در کلام خود پیامبر اکرم صلی اللّه علیه و آله و سلم هم آمده باشد، آن کلام نیز برهان بر خودش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تنها راه برای تفکیک کلام الهی از کلام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اظهار خود رسول اکرم صلی اللّه علیه و آله و سلم است؛ چون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علاوه بر قرآن، صفتِ برخی از سخنان رسول خدا صلی اللّه علیه و آله و سلم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نمی توانیم تفاوت قرآن و حدیث پیامبر اکرم صلى اللّه عليه و آله و سلم را بدون اظهار خود ایشان دریابیم </w:t>
      </w:r>
      <w:r>
        <w:rPr>
          <w:rFonts w:eastAsia="IRNazanin" w:cs="IRNazanin"/>
          <w:color w:val="111111"/>
          <w:sz w:val="28"/>
          <w:szCs w:val="28"/>
          <w:rtl w:val="true"/>
          <w:lang w:bidi="fa-IR"/>
        </w:rPr>
        <w:t>.</w:t>
      </w:r>
    </w:p>
    <w:p>
      <w:pPr>
        <w:pStyle w:val="Heading3"/>
        <w:numPr>
          <w:ilvl w:val="2"/>
          <w:numId w:val="1"/>
        </w:numPr>
        <w:rPr/>
      </w:pPr>
      <w:bookmarkStart w:id="247" w:name="__RefHeading___Toc2284755_653776707"/>
      <w:bookmarkStart w:id="248" w:name="_Toc86"/>
      <w:bookmarkEnd w:id="247"/>
      <w:r>
        <w:rPr>
          <w:rtl w:val="true"/>
        </w:rPr>
        <w:t>فانی بودن کلام در مراد و مقصود از آن</w:t>
      </w:r>
      <w:bookmarkEnd w:id="24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استدلال ایشان این نکته ی اساسی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ذاتاً فانی در مقصود و مراد از آن است؛ چون هنگام تکلّم، الفاظ مورد توجّه و منظور متکلّم نیستند، بلکه همیشه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ینظر</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متکلّم در هنگام تکلّم، به الفاظ نظر استقلالی </w:t>
      </w:r>
    </w:p>
    <w:p>
      <w:pPr>
        <w:pStyle w:val="BookText"/>
        <w:rPr/>
      </w:pPr>
      <w:r>
        <w:rPr>
          <w:rFonts w:ascii="IRNazanin" w:hAnsi="IRNazanin" w:eastAsia="IRNazanin"/>
          <w:color w:val="111111"/>
          <w:sz w:val="28"/>
          <w:sz w:val="28"/>
          <w:szCs w:val="28"/>
          <w:rtl w:val="true"/>
          <w:lang w:bidi="fa-IR"/>
        </w:rPr>
        <w:t xml:space="preserve">ندارد، بلکه صرفاً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الفاظ را وسیله و آلت برای ادای مقصود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نظر استقلالی او به معانی الفاظ است نه خود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متکلّم در اصل به حقایقی است که می خواهد درباره ی آن ها سخن بگوید و به الفاظ صرفاً از این جهت که حاکی از آن حقایق هستند، نظر می کند و لذا آن الفاظ را فانی در معانی شان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مصنّف در تکلّم بشری،کاملاً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وقتی سخن می گوییم به الفاظی که به کار می بریم، توجّهی مستقل از معانی آن ها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خود آب خارجی نظر داریم 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این جهت که حاکی از آن حقیقت خارجی است، نظر می کنیم و هم چنین است در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به معنا و مراد از آن نظر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 وجدانی بر این حقیقت آن است که گاهی انسان با عجله سخن می گوید و تأمّل لازم را برای انتخاب کلمات به کار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مقصود خود را با الفاظی که به طور معمول دلالت بر آن ندارند، ادا می کند و خودش متوجّه این اشتباه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متوجّه می شود که لفظ مناسب را برای حکایت و دلالت بر مقصودش به کار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معلوم می شود که همه ی همّت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مقصود و مرادش است و لفظ را صرفاً وسیله و آلت برای حکایت از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مقصودش توجّه کامل داشته، ولی به خاطر شتاب ورزیدن و عدم دقّت کافی در انتخاب الفاظ، اشتباهاً لفظ دیگری را به زبان آورده که حکایت از مقصود او نمی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است حقیقتی که مصنّف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بودن لفظ در محکیّ و مکشوف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 درباره ی لفظ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فانِ فيما يَحكيهِ و يَكشِفُهُ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بیان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فعلیّت حکایت گری لفظ از معنای </w:t>
      </w:r>
      <w:bookmarkStart w:id="249" w:name="pg8647_74882"/>
    </w:p>
    <w:p>
      <w:pPr>
        <w:pStyle w:val="BookText"/>
        <w:rPr/>
      </w:pPr>
      <w:bookmarkEnd w:id="249"/>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متکلّم الفاظ را فانی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القاء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القاءُ الألفاظِ فانِيَةً فيما وُضِعَت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طور که قبلاً گفته ایم، خود حقایق خارجیّه هستند نه صورت های ذهنی آن ها</w:t>
      </w:r>
      <w:r>
        <w:rPr>
          <w:rFonts w:eastAsia="IRNazanin" w:cs="IRNazanin"/>
          <w:color w:val="111111"/>
          <w:sz w:val="28"/>
          <w:szCs w:val="28"/>
          <w:rtl w:val="true"/>
          <w:lang w:bidi="fa-IR"/>
        </w:rPr>
        <w:t>.</w:t>
      </w:r>
    </w:p>
    <w:p>
      <w:pPr>
        <w:pStyle w:val="Heading3"/>
        <w:numPr>
          <w:ilvl w:val="2"/>
          <w:numId w:val="1"/>
        </w:numPr>
        <w:rPr/>
      </w:pPr>
      <w:bookmarkStart w:id="250" w:name="__RefHeading___Toc2284757_653776707"/>
      <w:bookmarkStart w:id="251" w:name="_Toc87"/>
      <w:bookmarkEnd w:id="250"/>
      <w:r>
        <w:rPr>
          <w:rtl w:val="true"/>
        </w:rPr>
        <w:t>حکایت و کشف از مقصود</w:t>
      </w:r>
      <w:r>
        <w:rPr>
          <w:rtl w:val="true"/>
        </w:rPr>
        <w:t xml:space="preserve">: </w:t>
      </w:r>
      <w:r>
        <w:rPr>
          <w:rtl w:val="true"/>
        </w:rPr>
        <w:t>ویژگی ذاتی کلام</w:t>
      </w:r>
      <w:bookmarkEnd w:id="251"/>
    </w:p>
    <w:p>
      <w:pPr>
        <w:pStyle w:val="BookText"/>
        <w:rPr/>
      </w:pPr>
      <w:r>
        <w:rPr>
          <w:rFonts w:ascii="IRNazanin" w:hAnsi="IRNazanin" w:eastAsia="IRNazanin"/>
          <w:color w:val="111111"/>
          <w:sz w:val="28"/>
          <w:sz w:val="28"/>
          <w:szCs w:val="28"/>
          <w:rtl w:val="true"/>
          <w:lang w:bidi="fa-IR"/>
        </w:rPr>
        <w:t>با این ترتیب روشن است که در تکلّم، الفاظ موضوعیّت ندارند بلکه صرفاً برای نمایاندن معانی خود، طریقیّت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متکلّم، خود آن معانی است و لذا تعبیر کرده اند به این که حیث ذات کلام، حکایت گری و کاشفیّت از مقصود و مراد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ذاتِهِ الحِكَايَةُ و الكَشفُ عَمّا يُقصَدُ و يُرادُ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کلامی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يُتَكَلَّمُ به لإفادة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اقتضایی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کلام در این جا صِرف آن چه که از جنس لفظ و گفتار می باشد، نیست بلکه آن چیزی است که متکلّمی برای رساندن مقصود خود به زبان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کلام روشن می کند که حیثیّت ذاتی آن، حکایت گری و کاشفیّت از مقصود و مراد متکلّم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جا به هر کلامی که این تعریف درباره اش صدق می کند، نظر دارد؛ لذا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ویژگی اختصاص به کلام بشر ندارد و شامل کلام الهی هم می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مصنّف در این عبارات به تفاوت ذاتی بین کلام خدا و کلام بشر نظر ندارد و فارغ از آن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 جا نمی خواهد درباره ی عدم شباهت کلام خدا با کلام بشر سخن بگوید و فقط به آن چه نسبت به هر دو کلام مشترک است،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همه ی آن چه که از ایشان در فصل نخست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در این جا مفروض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در جای خود ثابت کرده اند که سیره ی قولی و عملی اهل بیت علیهم السّلام به اجازه می دهد که با کلام خدا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الفاظ از مرادات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کلام بشر رفتار کنیم، این جا از نتیجه ی آن بحث استفاده کرده و بحث خود را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اند</w:t>
      </w:r>
      <w:r>
        <w:rPr>
          <w:rFonts w:eastAsia="IRNazanin" w:cs="IRNazanin"/>
          <w:color w:val="111111"/>
          <w:sz w:val="28"/>
          <w:szCs w:val="28"/>
          <w:rtl w:val="true"/>
          <w:lang w:bidi="fa-IR"/>
        </w:rPr>
        <w:t xml:space="preserve">. </w:t>
      </w:r>
      <w:bookmarkStart w:id="252" w:name="pg8647_74883"/>
    </w:p>
    <w:p>
      <w:pPr>
        <w:pStyle w:val="Heading3"/>
        <w:numPr>
          <w:ilvl w:val="2"/>
          <w:numId w:val="1"/>
        </w:numPr>
        <w:rPr/>
      </w:pPr>
      <w:bookmarkStart w:id="253" w:name="__RefHeading___Toc2284759_653776707"/>
      <w:bookmarkStart w:id="254" w:name="_Toc88"/>
      <w:bookmarkEnd w:id="252"/>
      <w:bookmarkEnd w:id="253"/>
      <w:r>
        <w:rPr>
          <w:rtl w:val="true"/>
        </w:rPr>
        <w:t xml:space="preserve">معرّفی قرآن به عنوان </w:t>
      </w:r>
      <w:r>
        <w:rPr>
          <w:rtl w:val="true"/>
        </w:rPr>
        <w:t>«</w:t>
      </w:r>
      <w:r>
        <w:rPr>
          <w:rtl w:val="true"/>
        </w:rPr>
        <w:t>کلام</w:t>
      </w:r>
      <w:r>
        <w:rPr>
          <w:rtl w:val="true"/>
        </w:rPr>
        <w:t>»</w:t>
      </w:r>
      <w:bookmarkEnd w:id="254"/>
    </w:p>
    <w:p>
      <w:pPr>
        <w:pStyle w:val="BookText"/>
        <w:rPr/>
      </w:pPr>
      <w:r>
        <w:rPr>
          <w:rFonts w:ascii="IRNazanin" w:hAnsi="IRNazanin" w:eastAsia="IRNazanin"/>
          <w:color w:val="111111"/>
          <w:sz w:val="28"/>
          <w:sz w:val="28"/>
          <w:szCs w:val="28"/>
          <w:rtl w:val="true"/>
          <w:lang w:bidi="fa-IR"/>
        </w:rPr>
        <w:t xml:space="preserve">نکته ای که این جا بر مطالب فصل اوّل می افزاییم، این است که پیامبر اکرم صلى اللّه عليه و آله و سلم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قرآن هم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معرّفی کرده است</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اصل فطری عقلایی در خصوص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رعایت شده است؛ یعنی این لفظ از حقیقت خارجیّه ای که در عربی فصیح به آن اشاره می شود، حکایت می کند و آن حقیقت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يُتَكَلَّمُ به لإفادةِ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لازمه ی کلام نامیدن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آن اصل فطری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بودن آن در مرادات متکلّم است؛ چراکه اگر پیامبر اکرم صلی اللّه علیه و آله و سلم قرآن را به معنای عرفی و عقلایی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دیگر معنا ندارد ویژگی ذاتی کلام بودن را از آن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صرف کلام نامیدن قرآن کریم برای اثبات فنای آن در مرادات متکلّم،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این خصوصیّت با کلام بودن آن در تعارض است و مانند این است که حضرت صالح علیّه السّلام مثلاً اصل حیوان بودن ناقه ی خدا را نفی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فرضی، خلاف ادّعای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ایشان عقلاً می توانست ویژگی خاصّی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ولی اگر حیوان بودن آن را به کلّی نفی می کرد با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کلام اللّه هم با این که خود پیامبر اکرم صلی اللّه علیه و آله و سلم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معنایی که در عربی فصیح می فهمیدند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بودند؛ اگر به فرض، ویژگی ذاتی آن را نفی می فرمودند، خلاف ادّعای اوّلیه ی خود، سخن گفته بودند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بخش سوم، استنادات مصنّف در این مورد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که پیشتر گفته شد برای قائل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على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قرآن به خودی خود،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نخست پیامبر اکرم صلی اللّه علیه و آله و سلم با قول و عمل خود به جریان قرآن بر فطرت عقلایی، صحّه می گذارند و در رتبه ی بعد با مراجعه به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تصریح خودش، تأکید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قرآن کریم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 نمی توانستیم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شویم، در حالی که اگر فقط پیامبر اکرم صلی اللّه علیه و آله و سلم چنین می کردند، می توانستیم </w:t>
      </w:r>
      <w:r>
        <w:rPr>
          <w:rFonts w:eastAsia="IRNazanin" w:cs="IRNazanin"/>
          <w:color w:val="111111"/>
          <w:sz w:val="28"/>
          <w:szCs w:val="28"/>
          <w:rtl w:val="true"/>
          <w:lang w:bidi="fa-IR"/>
        </w:rPr>
        <w:t xml:space="preserve">. </w:t>
      </w:r>
      <w:bookmarkStart w:id="255" w:name="pg8647_74884"/>
    </w:p>
    <w:p>
      <w:pPr>
        <w:pStyle w:val="Heading3"/>
        <w:numPr>
          <w:ilvl w:val="2"/>
          <w:numId w:val="1"/>
        </w:numPr>
        <w:rPr/>
      </w:pPr>
      <w:bookmarkStart w:id="256" w:name="__RefHeading___Toc2284761_653776707"/>
      <w:bookmarkStart w:id="257" w:name="_Toc89"/>
      <w:bookmarkEnd w:id="255"/>
      <w:bookmarkEnd w:id="256"/>
      <w:r>
        <w:rPr>
          <w:rtl w:val="true"/>
        </w:rPr>
        <w:t>فانی بودن کلام خدا در مرادات، در عین شبیه نبودن آن به کلام بشر</w:t>
      </w:r>
      <w:bookmarkEnd w:id="257"/>
    </w:p>
    <w:p>
      <w:pPr>
        <w:pStyle w:val="BookText"/>
        <w:rPr/>
      </w:pPr>
      <w:r>
        <w:rPr>
          <w:rFonts w:ascii="IRNazanin" w:hAnsi="IRNazanin" w:eastAsia="IRNazanin"/>
          <w:color w:val="111111"/>
          <w:sz w:val="28"/>
          <w:sz w:val="28"/>
          <w:szCs w:val="28"/>
          <w:rtl w:val="true"/>
          <w:lang w:bidi="fa-IR"/>
        </w:rPr>
        <w:t>با این توضیحات روشن می شود که فانی بودن کلام خدا در مرادات او، هیچ منافاتی با نفی شباهت آن به کلام بشر ندارد و این هر دو ویژگی در کنار هم مدّنظر مصنّف محترم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خصوصیّت در کنار هم اشاره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الواضِحاتِ أَنَّ العُنوانَ الأَوَّلِيَّ لِلقُرْآنِ أَنَّهُ كَلامُ اللّهِ وَ الكَلَامُ فَانٍ فِى المُراداتِ و مَرجِعُ أَنَّهُ كلامُ اللّهِ أَنَّهُ لا يُشبِهُ بِكَلامِ البَشَرِ بَل صِفَةٌ و عَلَامَةٌ تَجَلَّى بِها لِخَلْقِهِ مِن غَيرِ أَن يَكُونُوا رَأَوهُ و أَنَّهُ كَلامٌ بِلِسَانٍ فَصيحٍ مُبِينٍ يُوعَظُونَ به و يُبَشِّرُونَ و يُنذَرُونَ و يَهتَدُونَ بِهِ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مطالب آشکار این است که عنوان اوّلی برای قرآن، کلام خدا بودن آن است در حالی که کلام فانی در مرادات می باشد و بازگشت کلام خدا بودن آن به این است که شباهتی با کلام بشر ندارد بلکه صفت و نشانه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صفت برای خلق خود تجلّی کرده بدون این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بازگشت کلام خدا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آن کلامی است به زبان فصیح آشکار که وسیله ی موعظه و بشارت و انذار و هدایت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مواجهه ی ما با قرآن چگونه بوده است؟ ما قرآن را از ابتدا به عنوان الفاظی شناخته ایم که از دهان مبارک پیامبر اکرم صلی اللّه علیه واله وسلم خارج شده و ایشان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نحوه ی معرّفی پیامبر اکرم صلى اللّه عليه و آله و سلم نسبت به قرآن کریم، در تحقّق عنوان اوّلی آن، دخیل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واله وسلم از اوّلین روزی که کلام الهی به زبان شان جاری 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و به همین عنوان آن را برای مردم تلاوت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این عنوان روی قرآن کافی است که آن را فانی در مرادات بدانیم؛ زیرا پیامبر اکرم صلى اللّه عليه و آله و سلم به زبان عربی فصیح با مردم سخن می فرمودند و در این زبان،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آن لفظی </w:t>
      </w:r>
      <w:bookmarkStart w:id="258" w:name="pg8647_74885"/>
    </w:p>
    <w:p>
      <w:pPr>
        <w:pStyle w:val="BookText"/>
        <w:rPr/>
      </w:pPr>
      <w:bookmarkEnd w:id="258"/>
      <w:r>
        <w:rPr>
          <w:rFonts w:ascii="IRNazanin" w:hAnsi="IRNazanin" w:eastAsia="IRNazanin"/>
          <w:color w:val="111111"/>
          <w:sz w:val="28"/>
          <w:sz w:val="28"/>
          <w:szCs w:val="28"/>
          <w:rtl w:val="true"/>
          <w:lang w:bidi="fa-IR"/>
        </w:rPr>
        <w:t>است که متکلّم برای افاده ی مرادات خود به آن تکلّم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فرض، آن چه به زبان می آوردند، این ویژگی را نداشت، پیامبر اکرم صلی اللّه علیه واله وسلم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عنوان اوّلی قرآن، کلام اللّه بودن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شباهتی به کلام بشر ندارد و دوم این که کلامی است به زبان فصیح و آشکار عربی که عرب زبان آن را می فهمد و وسیله ی پند گرفتن و بشارت و بیم یافتن و هدایتش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با هم برای کلام خدا ثابت است و هیچ کدام دیگری را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اوّل به خاطر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 و ویژگی دوم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عنوان، اقتضای یک ویژگی دارد که در عبارت مصنّف به هر دوی آن ها اشاره شده است</w:t>
      </w:r>
      <w:r>
        <w:rPr>
          <w:rFonts w:eastAsia="IRNazanin" w:cs="IRNazanin"/>
          <w:color w:val="111111"/>
          <w:sz w:val="28"/>
          <w:szCs w:val="28"/>
          <w:rtl w:val="true"/>
          <w:lang w:bidi="fa-IR"/>
        </w:rPr>
        <w:t>.</w:t>
      </w:r>
    </w:p>
    <w:p>
      <w:pPr>
        <w:pStyle w:val="Heading3"/>
        <w:numPr>
          <w:ilvl w:val="2"/>
          <w:numId w:val="1"/>
        </w:numPr>
        <w:rPr/>
      </w:pPr>
      <w:bookmarkStart w:id="259" w:name="__RefHeading___Toc2284763_653776707"/>
      <w:bookmarkStart w:id="260" w:name="_Toc90"/>
      <w:bookmarkEnd w:id="259"/>
      <w:r>
        <w:rPr>
          <w:rtl w:val="true"/>
        </w:rPr>
        <w:t>اوصاف قرآن به اعتبار مراد و مقصود آن</w:t>
      </w:r>
      <w:bookmarkEnd w:id="260"/>
    </w:p>
    <w:p>
      <w:pPr>
        <w:pStyle w:val="BookText"/>
        <w:rPr/>
      </w:pPr>
      <w:r>
        <w:rPr>
          <w:rFonts w:ascii="IRNazanin" w:hAnsi="IRNazanin" w:eastAsia="IRNazanin"/>
          <w:color w:val="111111"/>
          <w:sz w:val="28"/>
          <w:sz w:val="28"/>
          <w:szCs w:val="28"/>
          <w:rtl w:val="true"/>
          <w:lang w:bidi="fa-IR"/>
        </w:rPr>
        <w:t xml:space="preserve">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تذکّر به این حقیقت که کلام، فانی در مراد و مکشوف خود است،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به یک کلام در واقع تحدّی و احتجاج به مراد و مقصود از 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فَالتَّحَدّى بِالكَلامِ احتجاجً بِما يُقصَدُ و يُرادُ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این ترتیب هماورد طلبی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حجّت، نسبت به مقصود و مراد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مدّعی نبوت به کلامی که ادّعای کلام اللّه بودنش را دارد، تحدّى می فرماید، این تحدّی به خود الفاظ آن مربوط نمی شود، بلکه چون مقصود بالذّات از کلام، مرادات آن است و کلام فانی در آن هاست، تحدّی در حقیقت به آن مقاصد و مرادات صورت گرفته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اعتبار، خداوند کلام خود را به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 </w:t>
      </w:r>
      <w:bookmarkStart w:id="261" w:name="pg8647_74886"/>
    </w:p>
    <w:p>
      <w:pPr>
        <w:pStyle w:val="BookText"/>
        <w:rPr/>
      </w:pPr>
      <w:bookmarkEnd w:id="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متّصف ساخته </w:t>
      </w:r>
      <w:r>
        <w:rPr>
          <w:rStyle w:val="FootnoteAnchor"/>
          <w:rtl w:val="true"/>
        </w:rPr>
        <w:footnoteReference w:id="243"/>
      </w:r>
      <w:r>
        <w:rPr>
          <w:rFonts w:ascii="IRNazanin" w:hAnsi="IRNazanin" w:eastAsia="IRNazanin"/>
          <w:color w:val="111111"/>
          <w:sz w:val="28"/>
          <w:sz w:val="28"/>
          <w:szCs w:val="28"/>
          <w:rtl w:val="true"/>
          <w:lang w:bidi="fa-IR"/>
        </w:rPr>
        <w:t>و متحدّی به قرآن یعنی وجود مقدّس پیامبر اکرم صلی اللّه علیه و آله و سلم و اهل بيت علیهم السّلام ایشان هم که عالمان به قرآن هستند، شبیه همین اوصاف را برای قرآن مطرح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ی بحث، برخی از آن ها را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جهت کاشفیّت الفاظ قرآن از مراد و مقصود آن نبود، هیچ یک از این صفات و امثال آن ها قابل اسناد به قرآن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به اعتبار محتوا و مقصودش است که نور، حکمت، هدایت، موعظه، رحمت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گیرد وگرنه، خود لفظ بدون معنایش این صفات را ندارد</w:t>
      </w:r>
      <w:r>
        <w:rPr>
          <w:rFonts w:eastAsia="IRNazanin" w:cs="IRNazanin"/>
          <w:color w:val="111111"/>
          <w:sz w:val="28"/>
          <w:szCs w:val="28"/>
          <w:rtl w:val="true"/>
          <w:lang w:bidi="fa-IR"/>
        </w:rPr>
        <w:t>.</w:t>
      </w:r>
    </w:p>
    <w:p>
      <w:pPr>
        <w:pStyle w:val="Heading3"/>
        <w:numPr>
          <w:ilvl w:val="2"/>
          <w:numId w:val="1"/>
        </w:numPr>
        <w:rPr/>
      </w:pPr>
      <w:bookmarkStart w:id="262" w:name="__RefHeading___Toc2284765_653776707"/>
      <w:bookmarkStart w:id="263" w:name="_Toc91"/>
      <w:bookmarkEnd w:id="262"/>
      <w:r>
        <w:rPr>
          <w:rtl w:val="true"/>
        </w:rPr>
        <w:t>معرّفی قرآن به عنوان کلام و قول خداوند</w:t>
      </w:r>
      <w:bookmarkEnd w:id="263"/>
    </w:p>
    <w:p>
      <w:pPr>
        <w:pStyle w:val="BookText"/>
        <w:rPr/>
      </w:pPr>
      <w:r>
        <w:rPr>
          <w:rFonts w:ascii="IRNazanin" w:hAnsi="IRNazanin" w:eastAsia="IRNazanin"/>
          <w:color w:val="111111"/>
          <w:sz w:val="28"/>
          <w:sz w:val="28"/>
          <w:szCs w:val="28"/>
          <w:rtl w:val="true"/>
          <w:lang w:bidi="fa-IR"/>
        </w:rPr>
        <w:t xml:space="preserve">مصنّف گران قدر در ابتدای اثر بی نظیر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مَلَأَ العَالَمَ نِداءُ القُرآنِ المَجِيدِ بِأَنَّهُ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تَحَدّى بِأَنَّهُ كلامُ اللّهِ الغَيرُ المُشابِهِ لِكَلامِ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مَلَأَ العالَمَ أَيضاً نِداءُ الرَّسولِ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صلواتُ اللّه عليهم اَجمعين،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فی کِتابِهِ</w:t>
      </w:r>
      <w:r>
        <w:rPr>
          <w:rFonts w:eastAsia="Amiri" w:cs="Amiri" w:ascii="Amiri" w:hAnsi="Amiri"/>
          <w:color w:val="111111"/>
          <w:sz w:val="28"/>
          <w:szCs w:val="28"/>
          <w:rtl w:val="true"/>
          <w:lang w:bidi="ar-SA"/>
        </w:rPr>
        <w:t xml:space="preserve">». </w:t>
      </w:r>
      <w:r>
        <w:rPr>
          <w:rStyle w:val="FootnoteAnchor"/>
          <w:rtl w:val="true"/>
        </w:rPr>
        <w:footnoteReference w:id="244"/>
      </w:r>
      <w:bookmarkStart w:id="264" w:name="pg8647_74887"/>
    </w:p>
    <w:p>
      <w:pPr>
        <w:pStyle w:val="BookText"/>
        <w:rPr/>
      </w:pPr>
      <w:bookmarkEnd w:id="264"/>
      <w:r>
        <w:rPr>
          <w:rFonts w:ascii="IRNazanin" w:hAnsi="IRNazanin" w:eastAsia="IRNazanin"/>
          <w:color w:val="111111"/>
          <w:sz w:val="28"/>
          <w:sz w:val="28"/>
          <w:szCs w:val="28"/>
          <w:rtl w:val="true"/>
          <w:lang w:bidi="fa-IR"/>
        </w:rPr>
        <w:t xml:space="preserve">فریاد قرآن مجید به این که کلام خداست، عاّلم را پُر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بی شباهت خدا به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تحدّی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فریاد پیامبر اکرم صلی اللّه علیه و آله وسلم و ائمّه صلواتُ اللّه عليهم اَجمعین،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کتابش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ایشان این است که هم از خود قرآن، فریاد کلام اللّه بودنش بلند است و هم اهل بیت علیهم السّلام با صدای بلند فریاد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ها نیز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و سخن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Heading3"/>
        <w:numPr>
          <w:ilvl w:val="2"/>
          <w:numId w:val="1"/>
        </w:numPr>
        <w:rPr/>
      </w:pPr>
      <w:bookmarkStart w:id="265" w:name="__RefHeading___Toc2284767_653776707"/>
      <w:bookmarkStart w:id="266" w:name="_Toc92"/>
      <w:bookmarkEnd w:id="265"/>
      <w:r>
        <w:rPr>
          <w:rtl w:val="true"/>
        </w:rPr>
        <w:t>مقصود از قرآن مجید</w:t>
      </w:r>
      <w:bookmarkEnd w:id="266"/>
    </w:p>
    <w:p>
      <w:pPr>
        <w:pStyle w:val="BookText"/>
        <w:rPr/>
      </w:pPr>
      <w:r>
        <w:rPr>
          <w:rFonts w:ascii="Amiri" w:hAnsi="Amiri" w:eastAsia="Amiri" w:cs="Amiri"/>
          <w:color w:val="111111"/>
          <w:sz w:val="28"/>
          <w:sz w:val="28"/>
          <w:szCs w:val="28"/>
          <w:rtl w:val="true"/>
          <w:lang w:bidi="ar-SA"/>
        </w:rPr>
        <w:t>و ظاهرٌ أَنَّ الكلامَ فانٍ فِى المقصودِ مِنهُ وَ المَقصودُ مِنَ القُرآنِ المَجِيدِ بتَصريحٍ نَفْسِهِ المَعرِفَةُ بِاللَّهِ تَعَالَى وَ الهِدايَةُ إِلَيهِ و تَعَلَّمُ عُلُومِهِ و متابَعَةُ حُجَجِهِ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روشن است که کلام، فانی در مقصود از آن است و مقصود از قرآن مجید، به تصریح خودش، معرفت به خدای متعال و هدایت به سوی او و یادگیری علومش و پیروی از حجّت هایش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خودش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متحدّی به آن هم، آن را به همین عنوان خوانده، و کلام، فانی در مقصود آن است، باید به مقصود قرآن توجّه کرد تا ببینیم حجّت الهی و برهان 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بِذاتِه عَلى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بِشَخصِهِ بُرهانُ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را نیز باید از خودش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صفاتی که مصنّف برای قرآن مجید از جهت نور بودنش در ابتدای رساله مطرح کرده، وقتی درست خواهد بود که مقصود قرآن، این ویژگی ها را داشته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قرآن در درجه ی اوّل، معرفت خود خدا و هدایت به سوی اوست و سپس منوّر شدن به انوار علوم الهی و در نتیجه پیروی کردن از حجّت های الهی؛ اعمّ از باطنی و ظاهری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کسی از طریق قرآن به معرفت خداوند نائل شود، مقصود از آن را دریافته است و چون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معرفتش به خودش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مقصود قرآن را تنها کسی در می یابد که خدا را به خودش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معرفت به کمالات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عین ذات مقدّسش است، به چیزی جز معرفت ذات خداوند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 مراد از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هدایت یافتن به سوی خداوند و یادگیری علوم الهی، چیزی جز منوّر شدن قلب انسان به نور خدا و نور علم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عقل نیز جز به خود شان شناخته نمی شوند و آیه بودن آن ها نسبت به معرفت خداوند، معرفت به آن ها را جزء مقصود قرآن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به حجّت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حجّت بودن آن ها یعنی به نورانیّت شان، مربوط می شود و این معرفت، پیروی از آن ها را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می توان پذیرفت که قرآن، نور است و همه ی اوصافی را که مصنّف برای آن ذکر کرد، دارا می باشد؛ چراکه مقصود اصلی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 و لوازم آن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قرآن کریم، شامل حکایات، ضرب المثل ها، اوصاف برزخ و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در همه ی این موارد، مقصود از الفاظ آن، همان حقایق خارجیّه و واقعیّاتی هستند که از آن ها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داستان های بنی اسرائیل را بیان می کند، مقصود اوّلیه از الفاظ آن ها، حقایق خارجیّه ای است که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غایی و نهایی از نقل آن داستان ها، چیزی جز معرفت خدا و کمالات او و هدایت به سوی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 که مقاصد الفاظ قرآن، متعدّدند و رابطه ی طولی بایکدیگر دارند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با بیان مثال ساده ای در کلام بشر، این واقعیّت را ملموس کنیم، می توانیم به ضرب المثل ها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زبان عربی، وقتی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الفاظ این جمله، در معانی حقیقی خود استعمال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267" w:name="pg8647_74889"/>
    </w:p>
    <w:p>
      <w:pPr>
        <w:pStyle w:val="BookText"/>
        <w:rPr/>
      </w:pPr>
      <w:bookmarkEnd w:id="267"/>
      <w:r>
        <w:rPr>
          <w:rFonts w:ascii="IRNazanin" w:hAnsi="IRNazanin" w:eastAsia="IRNazanin"/>
          <w:color w:val="111111"/>
          <w:sz w:val="28"/>
          <w:sz w:val="28"/>
          <w:szCs w:val="28"/>
          <w:rtl w:val="true"/>
          <w:lang w:bidi="fa-IR"/>
        </w:rPr>
        <w:t xml:space="preserve">حقیقت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کشیدن روی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پر تیغ و 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و جمله ی مذکور از این حقیقت حکایت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خارهای گیاه قتاد با دست، از کار مورد نظر، آسان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مقصود اوّلیّه ی گوینده ی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اصلی او از این کلام، بیان مشقّت آور بودنِ فوق العاده ی کاری است که این جمله را درباره ی آن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کندن خارهای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بیان مقصود نهایی او موضوعیّتی ندارد، بلکه صرفاً به عنوان مثالی بارز برای امر مشقّت آور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ترتیب می توان گفت مقاصد متکلّم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متعدّد و در طول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محترم در مطلع نخست از مطالع ده گانه ی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حقیقت اشاره فرموده و برای اثبات این امر به فرمایشی از امام صادق علیّه السّلام استناد نموده که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در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مقاصد طولی متعدّدی هستند که هر یک از آن ها برای عدّه ای از مخاطبان قرآن، قابل درک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معرفت خدا و کمالات و حجّت هایش در همه ی این مراتب برای همه ی طبقات، قابل حصول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حصول همین مقصود برای همه ی گروه ها می باشد</w:t>
      </w:r>
      <w:r>
        <w:rPr>
          <w:rFonts w:eastAsia="IRNazanin" w:cs="IRNazanin"/>
          <w:color w:val="111111"/>
          <w:sz w:val="28"/>
          <w:szCs w:val="28"/>
          <w:rtl w:val="true"/>
          <w:lang w:bidi="fa-IR"/>
        </w:rPr>
        <w:t>.</w:t>
      </w:r>
    </w:p>
    <w:p>
      <w:pPr>
        <w:pStyle w:val="Heading3"/>
        <w:numPr>
          <w:ilvl w:val="2"/>
          <w:numId w:val="1"/>
        </w:numPr>
        <w:rPr/>
      </w:pPr>
      <w:bookmarkStart w:id="268" w:name="__RefHeading___Toc2284769_653776707"/>
      <w:bookmarkStart w:id="269" w:name="_Toc93"/>
      <w:bookmarkEnd w:id="268"/>
      <w:r>
        <w:rPr>
          <w:rtl w:val="true"/>
        </w:rPr>
        <w:t>راه اثبات یا نفی ادّعای مصنّف</w:t>
      </w:r>
      <w:bookmarkEnd w:id="2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مصنّف راه اثبات یا نفی مدّعایش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 فانی در مقصود آن است و مقصود آن را هم خودش به صراحت بیان فرموده </w:t>
      </w:r>
      <w:bookmarkStart w:id="270" w:name="pg8647_74890"/>
    </w:p>
    <w:p>
      <w:pPr>
        <w:pStyle w:val="BookText"/>
        <w:rPr/>
      </w:pPr>
      <w:bookmarkEnd w:id="27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مقصود آن را بررسی می کنیم، اگر به ذات خودش آشکار بود و خودش برهان و دلیل خودش بود، می فهمیم کلامی که چنین مقصودی دارد،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آن این اوصاف را نداشت، معلوم می شود که 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طریقی که قرآن و اهل بیت علیهم السّلام فرموده اند، به معرفت خدا و کمالات و حجّت هایش نظر کند، به راحتی نور بودن آن ها را وجدان و تصدیق می کند، ولی البتّه اگر از راه های بشری که متأثّر از افکار فلسفی باطل است، وارد شود، هرگز نور بودن این امور را در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لَو كانَ القرآنُ هدايةً إِلَيْهِ تَعالى فى كَمالاتِهِ و إِلى عِلمِه و نُورِهِ و حُجَجِهِ، يكونُ بلامِريَةٍ حُجَّتَهُ و بُرهانَهُ و نورَهُ و عَلامَتَهُ و آيَتَهُ و صِفَتَه و نَعتَهُ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پس اگر قرآن، هدایت به سوی خدای متعال با کمالاتش و نیز هدایت به سوى علم و نور و حجّت های اوست، بلاشک حجّت و برهان و نور و علامت و آیه و صفت و نعت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 برهان ،علامت، آیه و صفت خدا آن چیزی است که به روشنی به سوی خداوند و به سوی علم و کمالاتش و حجّت هایش هدایت می کند و اگر این هدایت گری به نفس و ذات خودِ این نشانه باشد، آن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چون قرآن کریم چنین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باشد </w:t>
      </w:r>
      <w:r>
        <w:rPr>
          <w:rFonts w:eastAsia="IRNazanin" w:cs="IRNazanin"/>
          <w:color w:val="111111"/>
          <w:sz w:val="28"/>
          <w:szCs w:val="28"/>
          <w:rtl w:val="true"/>
          <w:lang w:bidi="fa-IR"/>
        </w:rPr>
        <w:t>.</w:t>
      </w:r>
    </w:p>
    <w:p>
      <w:pPr>
        <w:pStyle w:val="Heading3"/>
        <w:numPr>
          <w:ilvl w:val="2"/>
          <w:numId w:val="1"/>
        </w:numPr>
        <w:rPr/>
      </w:pPr>
      <w:bookmarkStart w:id="271" w:name="__RefHeading___Toc2284771_653776707"/>
      <w:bookmarkStart w:id="272" w:name="_Toc94"/>
      <w:bookmarkEnd w:id="271"/>
      <w:r>
        <w:rPr>
          <w:rtl w:val="true"/>
        </w:rPr>
        <w:t>ظهور الهی بودن قرآن به ذات خودش</w:t>
      </w:r>
      <w:bookmarkEnd w:id="272"/>
    </w:p>
    <w:p>
      <w:pPr>
        <w:pStyle w:val="BookText"/>
        <w:rPr/>
      </w:pPr>
      <w:r>
        <w:rPr>
          <w:rFonts w:ascii="IRNazanin" w:hAnsi="IRNazanin" w:eastAsia="IRNazanin"/>
          <w:color w:val="111111"/>
          <w:sz w:val="28"/>
          <w:sz w:val="28"/>
          <w:szCs w:val="28"/>
          <w:rtl w:val="true"/>
          <w:lang w:bidi="fa-IR"/>
        </w:rPr>
        <w:t>الفاظی که چنین او صافی دارد، یقیناً کلام خداست؛ چون کلام او الفاظی است که علامت، صفت و آیه ی او باشد و قرآن همه ی این ویژگی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است که کلام اللّه بودنش به خودش روشن و آشکار می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ظَهَرَ كَالشَّمسِ أَنَّهُ بُرهانً و حُجَّةٌ و هِدايَةٌ اِلَى اللّهِ العَزِيزِ القُدّوسِ </w:t>
      </w:r>
      <w:bookmarkStart w:id="273" w:name="pg8647_74891"/>
    </w:p>
    <w:p>
      <w:pPr>
        <w:pStyle w:val="BookText"/>
        <w:rPr/>
      </w:pPr>
      <w:bookmarkEnd w:id="273"/>
      <w:r>
        <w:rPr>
          <w:rFonts w:ascii="Amiri" w:hAnsi="Amiri" w:eastAsia="Amiri" w:cs="Amiri"/>
          <w:color w:val="111111"/>
          <w:sz w:val="28"/>
          <w:sz w:val="28"/>
          <w:szCs w:val="28"/>
          <w:rtl w:val="true"/>
          <w:lang w:bidi="ar-SA"/>
        </w:rPr>
        <w:t>و كَمالاتِهِ وإلى عِلمِهِ و حُجَّتِهِ يَظْهَرُ أَنَّهُ تَجَلّى فى كَلامِهِ فَإِنَّ القُرآنَ بِنَفسِ ذاتِهِ يُنادى بِهذَا الأَمرِ بِالضَّرورَةِ</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پس آن گاه که مانند خورشید روشن شد که قرآن، برهان، حجّت و هدایت به سوی خدای عزیز قدّوس و کمالات او و نیز هدایت به سوی علم و حجّت اوست، روشن می شود که خداوند در کلامش تجلّی فرموده؛ چرا که قرآن به ذات خودش، همه ی این امور را به صورت بدیهی فریاد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کریم به ذات خودش، هدایت گر به سوی خدا و کمالات خدا و علم و حجّت الهی است، پس آیه و نشانه و کلام او خواهد بود که به آن، بر خلق خویش تجلّی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يُنادى بأنّه يَهدى إلى نَفسِه و يُعَرِّفُهُم إِيَّاه و أنّه يَهدِي النَّاسَ إلى رَبِّهِمْ و إِلى العِلمِ الرَّبانّی</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فریاد می زند به این که هدایت گر به خودش است و خود را به دیگران می شناساند و این که مردم را به سوی پروردگارشان و به سوی علم ربّانی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خودش به سوی خود هدایت می کند، خودش معرّف خودش است و خودش مردم را به سوی خدای شان و به سوی علم الهی هدایت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نوری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بِذاتِه عَلی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بِذاتِه حُجَّةٌ عَلى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بِشَخصِه بُرهانُ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نشان گر خودش، گواه بر صدقش و خودش برهان بر خودش است و نیز خودش برهان بر کلام خدا بودنش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بِشَخصِه بُرهانُ عَلى نَفسِهِ و أَنَّه كَلامٌ اللّهِ تَعالى</w:t>
      </w:r>
      <w:r>
        <w:rPr>
          <w:rFonts w:eastAsia="IRNazanin" w:cs="IRNazanin"/>
          <w:color w:val="111111"/>
          <w:sz w:val="28"/>
          <w:szCs w:val="28"/>
          <w:rtl w:val="true"/>
          <w:lang w:bidi="fa-IR"/>
        </w:rPr>
        <w:t>».</w:t>
      </w:r>
    </w:p>
    <w:p>
      <w:pPr>
        <w:pStyle w:val="Heading3"/>
        <w:numPr>
          <w:ilvl w:val="2"/>
          <w:numId w:val="1"/>
        </w:numPr>
        <w:rPr/>
      </w:pPr>
      <w:bookmarkStart w:id="274" w:name="__RefHeading___Toc2284773_653776707"/>
      <w:bookmarkStart w:id="275" w:name="_Toc95"/>
      <w:bookmarkEnd w:id="274"/>
      <w:r>
        <w:rPr>
          <w:rtl w:val="true"/>
        </w:rPr>
        <w:t>بی نیازی نور الهی از فصاحت و بلاغتش</w:t>
      </w:r>
      <w:bookmarkEnd w:id="27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غَنيٌّ بِذاتِهِ عَمّا سِواهُ حَتَّى عَن فَصَاحَتِهِ و بَلاغتِهِ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کلام به اعتبار مقصود الهی اش، هیچ نیازی به غیر خودش ندارد؛ حتّی </w:t>
      </w:r>
      <w:bookmarkStart w:id="276" w:name="pg8647_74892"/>
    </w:p>
    <w:p>
      <w:pPr>
        <w:pStyle w:val="BookText"/>
        <w:rPr/>
      </w:pPr>
      <w:bookmarkEnd w:id="276"/>
      <w:r>
        <w:rPr>
          <w:rFonts w:ascii="IRNazanin" w:hAnsi="IRNazanin" w:eastAsia="IRNazanin"/>
          <w:color w:val="111111"/>
          <w:sz w:val="28"/>
          <w:sz w:val="28"/>
          <w:szCs w:val="28"/>
          <w:rtl w:val="true"/>
          <w:lang w:bidi="fa-IR"/>
        </w:rPr>
        <w:t>به فصاحت و بلاغتش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کلامی که نور است و به ذات و نفس خود هدایت گر به سوی خدا و علم و حجّت های اوست، برای آیه ی خدا بودنش نیازی به غیر خودش ندارد و فصاحت و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چیزی غیر از علم و معرفت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بودن این نورالهی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البتّه این درجه از فصاحت و بلاغت قرآن، برهان بودن آن را حیرت انگیز تر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بُرهانيَّتُهُ بِهِما 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و عظمت آیه و برهان الهی در این قالب از فصاحت و بلاغت بیش تر و شدیدتر می شود و به این ترتیب برهانیّت آن شگفت انگیزتر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مصنّف محترم از این تدکّرات و جدانی گرفته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علوم و معارف و حکمت ها و شرایع قرآن کریم، علم الهی است، کلام خدا بودن آن بدیهی و آشکار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عُلُومُهُ و مَعارِفُهُ و حِكَمُهُ و شَرائِعُهُ بِالبَديهَةِ عِلماً إلهيّاً كانَ كَلامِيَّتُهُ لَهُ تَعالى بَديهيّاً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جا که علوم و معارف و حکمت ها و شریعت های آن، بداهتاً دانشی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خدای متعال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تذکّر داده شد، الهی بودن علوم و معارف قرآن به خودش آشکار می شود و از این رو کلام خدا بودن آن نیز به ذات خود این کلام روشن است؛ زیرا کلام خدا همان الفاظی است که آیه و نشانه ی او می باشد و آیتّیت و علامتّیت این کلام به ذات و نفس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اعتبار مرادات و مقاصدش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خدا بودن قرآن را بدیهی خوانده و این یکی از ویژگی های نور بودن آن است</w:t>
      </w:r>
      <w:r>
        <w:rPr>
          <w:rFonts w:eastAsia="IRNazanin" w:cs="IRNazanin"/>
          <w:color w:val="111111"/>
          <w:sz w:val="28"/>
          <w:szCs w:val="28"/>
          <w:rtl w:val="true"/>
          <w:lang w:bidi="fa-IR"/>
        </w:rPr>
        <w:t>.</w:t>
      </w:r>
    </w:p>
    <w:p>
      <w:pPr>
        <w:pStyle w:val="Heading3"/>
        <w:numPr>
          <w:ilvl w:val="2"/>
          <w:numId w:val="1"/>
        </w:numPr>
        <w:rPr/>
      </w:pPr>
      <w:bookmarkStart w:id="277" w:name="__RefHeading___Toc2284775_653776707"/>
      <w:bookmarkStart w:id="278" w:name="_Toc96"/>
      <w:bookmarkEnd w:id="277"/>
      <w:r>
        <w:rPr>
          <w:rtl w:val="true"/>
        </w:rPr>
        <w:t>نور خدا</w:t>
      </w:r>
      <w:r>
        <w:rPr>
          <w:rtl w:val="true"/>
        </w:rPr>
        <w:t xml:space="preserve">: </w:t>
      </w:r>
      <w:r>
        <w:rPr>
          <w:rtl w:val="true"/>
        </w:rPr>
        <w:t>حجّت بالغه بر عالم و جاهل</w:t>
      </w:r>
      <w:bookmarkEnd w:id="278"/>
    </w:p>
    <w:p>
      <w:pPr>
        <w:pStyle w:val="BookText"/>
        <w:rPr/>
      </w:pPr>
      <w:r>
        <w:rPr>
          <w:rFonts w:ascii="IRNazanin" w:hAnsi="IRNazanin" w:eastAsia="IRNazanin"/>
          <w:color w:val="111111"/>
          <w:sz w:val="28"/>
          <w:sz w:val="28"/>
          <w:szCs w:val="28"/>
          <w:rtl w:val="true"/>
          <w:lang w:bidi="fa-IR"/>
        </w:rPr>
        <w:t>از همین نور بودن و در نتیجه بداهت کلام اللّه بودن آن، مصنّف نتیجه ی جالب و زیبایی گرفته است، می فرماید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هُوَ الحُجَّةَ البالِغَةَ الَّتى تَبلُغُ الجاهِلَ بِها بِجَهلِهِ كَما تَبلُغُ العالِمَ فَيَعرِفُها بِعِلمِه</w:t>
      </w:r>
      <w:r>
        <w:rPr>
          <w:rFonts w:eastAsia="Amiri" w:cs="Amiri" w:ascii="Amiri" w:hAnsi="Amiri"/>
          <w:color w:val="111111"/>
          <w:sz w:val="28"/>
          <w:szCs w:val="28"/>
          <w:rtl w:val="true"/>
          <w:lang w:bidi="ar-SA"/>
        </w:rPr>
        <w:t xml:space="preserve">. </w:t>
      </w:r>
      <w:bookmarkStart w:id="279" w:name="pg8647_74893"/>
    </w:p>
    <w:p>
      <w:pPr>
        <w:pStyle w:val="BookText"/>
        <w:rPr/>
      </w:pPr>
      <w:bookmarkEnd w:id="279"/>
      <w:r>
        <w:rPr>
          <w:rFonts w:ascii="IRNazanin" w:hAnsi="IRNazanin" w:eastAsia="IRNazanin"/>
          <w:color w:val="111111"/>
          <w:sz w:val="28"/>
          <w:sz w:val="28"/>
          <w:szCs w:val="28"/>
          <w:rtl w:val="true"/>
          <w:lang w:bidi="fa-IR"/>
        </w:rPr>
        <w:t xml:space="preserve">به این ترتیب قرآن، دلیل محکم و رسا برای جاهل است؛ که به خاطر جهلش، نسبت به آن نادان می باشد؛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عالم که به خاطر علمش،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نور را نشناسد، از آن بی بهره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خورشید، در بهره بردن از آن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وجود نور غافل و نسبت به آن جاهل باشد، مانند کسی که به وجود آن عالم است، از آن روشنایی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نشناختن خورشید مانع بهره مندی از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جهل نسبت به نور علم، مانع بهره مندی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انسان ها از نور علم غافلند ولی با آن زندگی می کنند و لحظه لحظه از آن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درست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آن، منوط به معرفت به الهی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و معارف قرآنی همان قدر برای عالم به الهی بودن آن حجّت است که برای جاهل به کلام خدا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کلام خدا بودن قرآن متنبّه نشده، نظیر کسی است که به نور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متنبّه نشده، ولی این عدم تنبّه، او را از بهره مندی از نور علم محروم نمی کند و از حجّیّت ذاتی نور علم بر او نیز چیزی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همان قدر برای جاهل نسبت به آن، حجّت است که برای عالم به آن،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غفلت از نور علم باعث عدم حجّیّت آن برای جاهل نسبت به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جاهل به کلام اللّه بودن آن، همان قدر حجّت است که برای عالم به این وصف قرآن، حجّت می باشد و این یکی از لوازم نور بودن قرآن کریم است</w:t>
      </w:r>
      <w:r>
        <w:rPr>
          <w:rFonts w:eastAsia="IRNazanin" w:cs="IRNazanin"/>
          <w:color w:val="111111"/>
          <w:sz w:val="28"/>
          <w:szCs w:val="28"/>
          <w:rtl w:val="true"/>
          <w:lang w:bidi="fa-IR"/>
        </w:rPr>
        <w:t>.</w:t>
      </w:r>
    </w:p>
    <w:p>
      <w:pPr>
        <w:pStyle w:val="Heading3"/>
        <w:numPr>
          <w:ilvl w:val="2"/>
          <w:numId w:val="1"/>
        </w:numPr>
        <w:rPr/>
      </w:pPr>
      <w:bookmarkStart w:id="280" w:name="__RefHeading___Toc2284777_653776707"/>
      <w:bookmarkStart w:id="281" w:name="_Toc97"/>
      <w:bookmarkEnd w:id="280"/>
      <w:r>
        <w:rPr>
          <w:rtl w:val="true"/>
        </w:rPr>
        <w:t>مطلب دوم</w:t>
      </w:r>
      <w:r>
        <w:rPr>
          <w:rtl w:val="true"/>
        </w:rPr>
        <w:t xml:space="preserve">: </w:t>
      </w:r>
      <w:r>
        <w:rPr>
          <w:rtl w:val="true"/>
        </w:rPr>
        <w:t>تحدّی نکردن قرآن به فصاحت و بلاغت</w:t>
      </w:r>
      <w:bookmarkEnd w:id="281"/>
    </w:p>
    <w:p>
      <w:pPr>
        <w:pStyle w:val="Heading3"/>
        <w:numPr>
          <w:ilvl w:val="2"/>
          <w:numId w:val="1"/>
        </w:numPr>
        <w:rPr/>
      </w:pPr>
      <w:bookmarkStart w:id="282" w:name="__RefHeading___Toc2284779_653776707"/>
      <w:bookmarkStart w:id="283" w:name="_Toc98"/>
      <w:bookmarkEnd w:id="282"/>
      <w:r>
        <w:rPr>
          <w:rtl w:val="true"/>
        </w:rPr>
        <w:t xml:space="preserve">دخیل نبودن فصاحت و بلاغت، در </w:t>
      </w:r>
      <w:r>
        <w:rPr>
          <w:rtl w:val="true"/>
        </w:rPr>
        <w:t>«</w:t>
      </w:r>
      <w:r>
        <w:rPr>
          <w:rtl w:val="true"/>
        </w:rPr>
        <w:t>برهان ذاتی بودن قرآن</w:t>
      </w:r>
      <w:r>
        <w:rPr>
          <w:rtl w:val="true"/>
        </w:rPr>
        <w:t>»</w:t>
      </w:r>
      <w:bookmarkEnd w:id="2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اشاره شد مصنّف محترم برهان ذاتی بودن قرآن کریم بر کلام اللّه بودنش را بی نیاز از فصاحت و بلاغت آن می داند و در همین راستا تأکید می کند که شاهد صدق آن، خودش می باشد؛ از این جهت که الفاظش فانی در معانی و مرادات </w:t>
      </w:r>
      <w:bookmarkStart w:id="284" w:name="pg8647_74894"/>
    </w:p>
    <w:p>
      <w:pPr>
        <w:pStyle w:val="BookText"/>
        <w:rPr/>
      </w:pPr>
      <w:bookmarkEnd w:id="284"/>
      <w:r>
        <w:rPr>
          <w:rFonts w:ascii="IRNazanin" w:hAnsi="IRNazanin" w:eastAsia="IRNazanin"/>
          <w:color w:val="111111"/>
          <w:sz w:val="28"/>
          <w:sz w:val="28"/>
          <w:szCs w:val="28"/>
          <w:rtl w:val="true"/>
          <w:lang w:bidi="fa-IR"/>
        </w:rPr>
        <w:t>است؛ نه از جهت فصاحت و بلاغتش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نَتَكَلَّمُ فى وَجهِ بُرهَانِيَّةِ كَلامِ اللّهِ العَزيزِ بِذاتِهِ على ذاتِهِ و حُجِّيَّتِهِ بِنَفْسِهِ عَلى صِدقِهِ مِن حَيثُ فَناءِ أَلفاظِهِ فِی المَعانى و المُراداتِ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فيهِ مِنَ الفَصاحَةِ و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ی چرایی حجّت بودن کلام خداوندِ شکست ناپذیر، به ذات خودش برذات خودش، سخن می گوییم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درباره ی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خودی خود، دلیلی قاطع بر راستی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فانی بودن واژه ها در مقصود ها و منظور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جهت شیوایی و رسایی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برهان ذاتی بودن قرآن بر خودش و حجیّت داشتن خودش بر صدقش، از جهت فنای الفاظ آن در معانی و مرادات است نه از جهت فصاحت و بلاغتش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تصریحی است بر این که فصاحت و بلاغت قرآن نقشی در حجّیّت و برهانیّت ذاتی آن ندارد</w:t>
      </w:r>
      <w:r>
        <w:rPr>
          <w:rFonts w:eastAsia="IRNazanin" w:cs="IRNazanin"/>
          <w:color w:val="111111"/>
          <w:sz w:val="28"/>
          <w:szCs w:val="28"/>
          <w:rtl w:val="true"/>
          <w:lang w:bidi="fa-IR"/>
        </w:rPr>
        <w:t>.</w:t>
      </w:r>
    </w:p>
    <w:p>
      <w:pPr>
        <w:pStyle w:val="Heading3"/>
        <w:numPr>
          <w:ilvl w:val="2"/>
          <w:numId w:val="1"/>
        </w:numPr>
        <w:rPr/>
      </w:pPr>
      <w:bookmarkStart w:id="285" w:name="__RefHeading___Toc2284781_653776707"/>
      <w:bookmarkStart w:id="286" w:name="_Toc99"/>
      <w:bookmarkEnd w:id="285"/>
      <w:r>
        <w:rPr>
          <w:rtl w:val="true"/>
        </w:rPr>
        <w:t>اصل در تحدّی به کلام</w:t>
      </w:r>
      <w:r>
        <w:rPr>
          <w:rtl w:val="true"/>
        </w:rPr>
        <w:t xml:space="preserve">: </w:t>
      </w:r>
      <w:r>
        <w:rPr>
          <w:rtl w:val="true"/>
        </w:rPr>
        <w:t>مقصود آن</w:t>
      </w:r>
      <w:bookmarkEnd w:id="286"/>
    </w:p>
    <w:p>
      <w:pPr>
        <w:pStyle w:val="BookText"/>
        <w:rPr/>
      </w:pPr>
      <w:r>
        <w:rPr>
          <w:rFonts w:ascii="IRNazanin" w:hAnsi="IRNazanin" w:eastAsia="IRNazanin"/>
          <w:color w:val="111111"/>
          <w:sz w:val="28"/>
          <w:sz w:val="28"/>
          <w:szCs w:val="28"/>
          <w:rtl w:val="true"/>
          <w:lang w:bidi="fa-IR"/>
        </w:rPr>
        <w:t xml:space="preserve">اصولاً چون مقصود بالذّات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و مقصود آن است، وقتی به کلامی تحدّی می شود، به طور طبیعی تحدّی به محتوا و مقاصد آن کلام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نیست آورنده ی کلام به این موضوع تصریح کند و وجه تحدّی به آن را روشن نماید؛ بلکه اصل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مراد و 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به فرض، آورنده ی آن بخواهد به لفظ و قالب آن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 کند، باید قصد خود را اعلام و قرینه ای برای این مدّعایش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نصب قرینه، به طور طبیعی تحدّی به کلام، به معنای تحدّی به مراد و مقصود از آن است و دلیل این سخن، فانی بودن کلام در مرادات متکلّم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قرآن کریم نه تنها چنین قرینه ای از طرف پیامبر اکرم صلى اللّه عليه و آله و سلم ارائه نشده، بلکه قرینه بر خلاف آن وجود دارد که مصنّف در همین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bookmarkStart w:id="287" w:name="pg8647_74895"/>
    </w:p>
    <w:p>
      <w:pPr>
        <w:pStyle w:val="BookText"/>
        <w:rPr/>
      </w:pPr>
      <w:bookmarkEnd w:id="287"/>
      <w:r>
        <w:rPr>
          <w:rFonts w:ascii="IRNazanin" w:hAnsi="IRNazanin" w:eastAsia="IRNazanin"/>
          <w:color w:val="111111"/>
          <w:sz w:val="28"/>
          <w:sz w:val="28"/>
          <w:szCs w:val="28"/>
          <w:rtl w:val="true"/>
          <w:lang w:bidi="fa-IR"/>
        </w:rPr>
        <w:t>برخی از آن قرائن خواهد پرداخت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نیز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تری در این باره مطرح فرموده است</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که برای قرآن در خود این کتاب و در زبان متحدّی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 آله و سلم و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همگی صفات کلام است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و مرادات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اوصاف مرادات کلام هستند نه صرف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به فصاحت و بلاغت قرآن تحدّی شود، معرّفی آن باید به گونه ی دیگری می بود؛ باید او صافی را که به خود الفاظ، صرف نظر از معانی و مرادات آن ها، مربوط می شود، برای آن ذکر می کردند؛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طَلاوَة</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غیر النامی، و حديث عليه طَلاوَة و على كلامِهِ طُلاوة على المَثَل ، و يجوز طَلاوة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في اللّغة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الماء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835</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در قرآن و نه در توصیف آن توسّط پیامبر اکرم صلی اللّه علیه و آله وسلم ، چنین چیزی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بودن قرآن به علوم و معارف آن مربوط می شود؛ نه به قالب فصیح و بلیغ الفاظ آن</w:t>
      </w:r>
      <w:r>
        <w:rPr>
          <w:rFonts w:eastAsia="IRNazanin" w:cs="IRNazanin"/>
          <w:color w:val="111111"/>
          <w:sz w:val="28"/>
          <w:szCs w:val="28"/>
          <w:rtl w:val="true"/>
          <w:lang w:bidi="fa-IR"/>
        </w:rPr>
        <w:t>.</w:t>
      </w:r>
    </w:p>
    <w:p>
      <w:pPr>
        <w:pStyle w:val="Heading3"/>
        <w:numPr>
          <w:ilvl w:val="2"/>
          <w:numId w:val="1"/>
        </w:numPr>
        <w:rPr/>
      </w:pPr>
      <w:bookmarkStart w:id="288" w:name="__RefHeading___Toc2284783_653776707"/>
      <w:bookmarkStart w:id="289" w:name="_Toc100"/>
      <w:bookmarkEnd w:id="288"/>
      <w:r>
        <w:rPr>
          <w:rtl w:val="true"/>
        </w:rPr>
        <w:t>قرآن در اعلی درجه ی فصاحت</w:t>
      </w:r>
      <w:bookmarkEnd w:id="28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مصنّف تصریح می کند که قرآن کریم در اعلی درجه ی فصاحت قرار دارد و فصاحت آن از فصاحت کلام پیامبر اکرم صلی اللّه علیه و آله و سلم، که أفصح عرب بودند، نیز ممتاز می باشد؛ چه رسد به فصاحت کلام بشر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زبان فصیح عربی با نزول قرآن مجید، مجدّداً احیاء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أحيَى اللّهُ تَعالى هذِهِ اللُّغَةَ أَيضاً بإنزالِ القُرآنِ المَجيدِ الَّذی كانَ فی غايَةِ الفَصاحَةِ</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خدای متعال این زبان را نیز با فرود آوردن قرآن مجید، که در بالا ترین سطح فصاحت بود، زنده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ایشان از این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فصیح است که حضرت اسماعیل علیّه السّلام به آن تکلّم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بالا ترین سطح از فصاحت بوده که باعث احیاء زبان فصیح عربی اسماعیلی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صلی اللّه علیه و آله و سلم هم که به تصدیق همگان، أفصح عرب به شمار می رفت، افصح بودن شان به این جهت بود که قرآن مجید برایشان نازل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أُنزِلَ عَلَى الرَّسُولِ صلی اللّه علیه و آله وسلم و بِهِ أحيَى اللَّهُ ذلِكَ اللّسانِ فَهُوَ أَفصَحُ العَرَبِ و أَعرَبُهُم بِالضَّرُورَةِ </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از آن جا که قرآن بر پیامبر اکرم صلی اللّه علیه و آله وسلم نازل گردید و خداوند با فرو فرستادن قرآن، آن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فرمود، پس ایشان قطعاً فصیح ترین عرب و شیواترین و آگاه ترین آن ها به إعراب كلام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ی کلامش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نازِلاً بِلِسانٍ عَرَبیًّ مُبِينٍ و نَزَلَ عَلَيْهِ صلی اللّه علیه و آله وسلم و كانَ فَصاحَتُهُ مُمتازَةً عَن فَصاحَتِهِ</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آشکار نازل شده بود و بر پیامبر صلی اللّه علیه و آله وسلم نازل شد و فصاحت آن از فصاحت پیامبر صلی اللّه علیه و آله وسلم ممتاز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فصاحت کلام پیامبر صلی اللّه علیه و آله وسلم هم که فصیح ترین عرب بودند، به حدّ و سطح </w:t>
      </w:r>
      <w:bookmarkStart w:id="290" w:name="pg8647_74897"/>
    </w:p>
    <w:p>
      <w:pPr>
        <w:pStyle w:val="BookText"/>
        <w:rPr/>
      </w:pPr>
      <w:bookmarkEnd w:id="290"/>
      <w:r>
        <w:rPr>
          <w:rFonts w:ascii="IRNazanin" w:hAnsi="IRNazanin" w:eastAsia="IRNazanin"/>
          <w:color w:val="111111"/>
          <w:sz w:val="28"/>
          <w:sz w:val="28"/>
          <w:szCs w:val="28"/>
          <w:rtl w:val="true"/>
          <w:lang w:bidi="fa-IR"/>
        </w:rPr>
        <w:t>فصاحت قرآن نمی رسد، بلکه قرآن از این جهت در سطح ممتازی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رساله ی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اعلی درجه بودن فصاحت قرآن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أَنَّ القرآنَ في اَعلى دَرَجَةِ الفَصاحَةِ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Heading3"/>
        <w:numPr>
          <w:ilvl w:val="2"/>
          <w:numId w:val="1"/>
        </w:numPr>
        <w:rPr/>
      </w:pPr>
      <w:bookmarkStart w:id="291" w:name="__RefHeading___Toc2284785_653776707"/>
      <w:bookmarkStart w:id="292" w:name="_Toc101"/>
      <w:bookmarkEnd w:id="291"/>
      <w:r>
        <w:rPr>
          <w:rtl w:val="true"/>
        </w:rPr>
        <w:t>«</w:t>
      </w:r>
      <w:r>
        <w:rPr>
          <w:rtl w:val="true"/>
        </w:rPr>
        <w:t>عربی مبین</w:t>
      </w:r>
      <w:r>
        <w:rPr>
          <w:rtl w:val="true"/>
        </w:rPr>
        <w:t xml:space="preserve">» </w:t>
      </w:r>
      <w:r>
        <w:rPr>
          <w:rtl w:val="true"/>
        </w:rPr>
        <w:t>بودن قرآن کریم</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اوصافی است که خداوند کتابش را به آن، معرّفی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أَنَّهُمْ يَقُولُونَ إِنَّما يُعَلِّمُهُ بَشَرٌ لِسانُ الَّذي يُلْحِدُونَ إِلَيْهِ أَعْجَمِيٌّ وَ هذا لِسانٌ عَرَبِی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می دانیم که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بشری به وی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حالی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منحرفانه به وی نسبت می دهند، غیر عربی است و این زبان عربی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لَتَنْزِيلُ رَبِّ الْعَالَمِينَ نَزَلَ بِهِ الرُّوحُ الْأَمِينُ عَلى قَلْبِكَ لِتَكُونَ مِنَ الْمُنْذِرِينَ بِلِسَانٍ عَرَبِيٌّ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فرو فرستاده ی پروردگار جهانیان است که روح الامین، آن را بر قلب تو نازل نمود تا از بیم دهندگان به زبان عربی آشکار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قرآن کریم می خوانیم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أَنْزَلْنَاهُ قُرْآناً عَرَبيّاً لَعَلَّكُمْ تَعْقِلُونَ</w:t>
      </w:r>
      <w:r>
        <w:rPr>
          <w:rStyle w:val="FootnoteAnchor"/>
          <w:rtl w:val="true"/>
        </w:rPr>
        <w:footnoteReference w:id="259"/>
      </w:r>
      <w:r>
        <w:rPr>
          <w:rFonts w:ascii="IRNazanin" w:hAnsi="IRNazanin" w:eastAsia="IRNazanin"/>
          <w:color w:val="111111"/>
          <w:sz w:val="28"/>
          <w:sz w:val="28"/>
          <w:szCs w:val="28"/>
          <w:rtl w:val="true"/>
          <w:lang w:bidi="fa-IR"/>
        </w:rPr>
        <w:t xml:space="preserve"> ما آن را به عنوان قرآنی آشکارا نازل نمودیم تا شاید شما به نور عقل دریابید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عاقلانه عمل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 فُصِّلَتْ آياتُهُ قُرْآناً عَرَبِيّاً لِقَوْمٍ يَعْلَمُونَ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آیاتش آشکارا، به عنوان قرآنی روشن، برای گروهی که در می یابند، تفصیل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6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 شود که زبان فصیح داشته باشد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چیزی گفته می شود که خالص و بدون شائبه باشد</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از این رو به کلامی که در رساندن مقصود، واضح و آشکار باشد </w:t>
      </w:r>
      <w:r>
        <w:rPr>
          <w:rStyle w:val="FootnoteAnchor"/>
          <w:rtl w:val="true"/>
        </w:rPr>
        <w:footnoteReference w:id="264"/>
      </w:r>
      <w:r>
        <w:rPr>
          <w:rFonts w:ascii="IRNazanin" w:hAnsi="IRNazanin" w:eastAsia="IRNazanin"/>
          <w:color w:val="111111"/>
          <w:sz w:val="28"/>
          <w:sz w:val="28"/>
          <w:szCs w:val="28"/>
          <w:rtl w:val="true"/>
          <w:lang w:bidi="fa-IR"/>
        </w:rPr>
        <w:t>و عقل، دقّت موجود در آن را دریابد،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با این توضیحات، روشن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اوصاف کلام الهی در قرآن می باشد،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و مرادات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آسمانی،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در رساندن مطالبش، اغلاق، ابهام و پیچیدگی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قرآن،یکی از اوصاف آن است که در عرض صفاتی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مربوط به مرادات کلام هستند نه صرف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 و واضح المعنى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لفظ است که برای رساندن مقصود از کلام، طریقیّت دارد نه 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امتیاز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 xml:space="preserve">به این است که به طور واضح و روشن و بدون اغلاق و ابهام بر حقایق و معارف الهی دلالت کند و اگر مقصود بالذّات قرآن، که همان نور و هدایت الهی است، نبود،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مبین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 این کتاب مقدّس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می شود که عربیّت و فصاحت قرآن، نمی تواند در کنار صفاتی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هدایت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این ویژگی فقط در این حدّ است که راهی به سوی کشف بهتر و دقیق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بودن این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کتب لغت مشاهده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اطلاق می شود که از اغلاق و ابهام، سالم باشد و عقل، دقّت موجود در آن را به وضوح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کلام، محتوا و پیامی است که برای مخاطبان دارد و فصاحت و عربیّت، راهی برای کشف سهل تر و دقیق تر این پیام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ویژگی نسبت به اوصاف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ی فرعی پیدا می کند و به همین جهت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قرآن خود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امّا این ویژگی، بیانگر وجه تحدّی این کتاب الهی نمی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کرد که مراد از طریقیّت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 و فصاحت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می توانیم الفاظ این کلام الهی را کنار بگذاریم و در عین حال همان اوصاف موجود را برای آن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ادامه خواهد آمد، از دیدگاه مصنّف محترم، قرآن کریم قابل ترجمه نمی باشد و این یعنی الفاظ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زبان عربی فصیح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ویژگی هایی که در خود قرآن و فرمایش متحدّی به آن آمده،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این است که خدای متعال همین الفاظ عربی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قرار داده و ما ارتباط این الفاظ را با حقایق و معارفی که بر آن ها دلالت دارند، در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مکرّر در قرآن کریم به کار رفته، خود لفظ موضوعیّت دارد و ما نمی توانیم مرادف و جایگزینی برای آن قائل شویم که همان مقاصد و مرادات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الفاظ قرآن، آیه و نشانه ی الهی قرار داده شده اند و از این جهت برای رساندن مقاصد و مرادات خداوند، موضوعیّت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از جهت دلالت بر مقاصد الهی از کلامش،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bookmarkStart w:id="293" w:name="pg8647_74900"/>
    </w:p>
    <w:p>
      <w:pPr>
        <w:pStyle w:val="BookText"/>
        <w:rPr/>
      </w:pPr>
      <w:bookmarkEnd w:id="293"/>
      <w:r>
        <w:rPr>
          <w:rFonts w:ascii="IRNazanin" w:hAnsi="IRNazanin" w:eastAsia="IRNazanin"/>
          <w:color w:val="111111"/>
          <w:sz w:val="28"/>
          <w:sz w:val="28"/>
          <w:szCs w:val="28"/>
          <w:rtl w:val="true"/>
          <w:lang w:bidi="fa-IR"/>
        </w:rPr>
        <w:t xml:space="preserve">دارند و از جهت این که فقط همین الفاظ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مرادف آن ها در عربی یا در 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آن مقاصد الهی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به همین جهت اخیر است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الفاظ قرآن، مرادفی در عربی یا در غیر عربی ندارند</w:t>
      </w:r>
      <w:r>
        <w:rPr>
          <w:rFonts w:eastAsia="IRNazanin" w:cs="IRNazanin"/>
          <w:color w:val="111111"/>
          <w:sz w:val="28"/>
          <w:szCs w:val="28"/>
          <w:rtl w:val="true"/>
          <w:lang w:bidi="fa-IR"/>
        </w:rPr>
        <w:t>.</w:t>
      </w:r>
    </w:p>
    <w:p>
      <w:pPr>
        <w:pStyle w:val="Heading3"/>
        <w:numPr>
          <w:ilvl w:val="2"/>
          <w:numId w:val="1"/>
        </w:numPr>
        <w:rPr/>
      </w:pPr>
      <w:bookmarkStart w:id="294" w:name="__RefHeading___Toc2284787_653776707"/>
      <w:bookmarkStart w:id="295" w:name="_Toc102"/>
      <w:bookmarkEnd w:id="294"/>
      <w:r>
        <w:rPr>
          <w:rtl w:val="true"/>
        </w:rPr>
        <w:t xml:space="preserve">تحدّی به </w:t>
      </w:r>
      <w:r>
        <w:rPr>
          <w:rtl w:val="true"/>
        </w:rPr>
        <w:t>«</w:t>
      </w:r>
      <w:r>
        <w:rPr>
          <w:rtl w:val="true"/>
        </w:rPr>
        <w:t>قرآن فصیح</w:t>
      </w:r>
      <w:r>
        <w:rPr>
          <w:rtl w:val="true"/>
        </w:rPr>
        <w:t>»</w:t>
      </w:r>
      <w:r>
        <w:rPr>
          <w:rtl w:val="true"/>
        </w:rPr>
        <w:t xml:space="preserve">؛ نه به </w:t>
      </w:r>
      <w:r>
        <w:rPr>
          <w:rtl w:val="true"/>
        </w:rPr>
        <w:t>«</w:t>
      </w:r>
      <w:r>
        <w:rPr>
          <w:rtl w:val="true"/>
        </w:rPr>
        <w:t>فصاحت قرآن</w:t>
      </w:r>
      <w:r>
        <w:rPr>
          <w:rtl w:val="true"/>
        </w:rPr>
        <w:t>»</w:t>
      </w:r>
      <w:bookmarkEnd w:id="295"/>
    </w:p>
    <w:p>
      <w:pPr>
        <w:pStyle w:val="BookText"/>
        <w:rPr/>
      </w:pPr>
      <w:r>
        <w:rPr>
          <w:rFonts w:ascii="IRNazanin" w:hAnsi="IRNazanin" w:eastAsia="IRNazanin"/>
          <w:color w:val="111111"/>
          <w:sz w:val="28"/>
          <w:sz w:val="28"/>
          <w:szCs w:val="28"/>
          <w:rtl w:val="true"/>
          <w:lang w:bidi="fa-IR"/>
        </w:rPr>
        <w:t xml:space="preserve">مصنّف، 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قرآن با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ی میان روح و مغز با بدن و جسم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تشبیه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أَلفاظُهُ بِمَنزِلَةِ جَسَدِهِ و جِسمِهِ، و تركيباتُ أَلفاظِهِ فی أُسلُوبِهِ الغَريبِ بِمَنزلَةِ الصُّورَةِ لِهذَا الجَسَدِ، و عُلُومُهُ و مَعارِفُهُ و حِكَمُهُ بِمَنزِلَةِ رُوحِهِ و لُبِّهِ و حَقيقَتِهِ و سِرِّهِ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الفاظ آن، به منزله ی کالبد و جسم آن است و ترکیب های الفاظش، در ساختار بی نظیرش، در حکم سیمای این کالبد می باشد و دانش ها و معارف و حکمت هایش، حکم روح و مغز و حقیقت و باطن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قرآن، علوم و معارف آن است و الفاظ قرآن، صرفاً نقش جسد و قالب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جسد، کنار گذاشتنی نیست؛ چون قوام کلام به الفاظ آن و اسلوب خاصّش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ی کلام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إِنَّ قِوامَ الكَلامِ يَكونُ بِالأَلفاظِ بِما لَهُ مِنَ الأُسلُوبِ، يَكونُ تَرجَمَتُهُ تَضييعاً لَهُ</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از آن جا که کلام بر پایه ی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اسلوبش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ترجمه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و جسم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و یکجا از آسمان نازل شده و پیامبر اکرم صلی اللّه علیه و آله وسلم نیز به همین امر مرکّب از روح و جسم، تحدّی فرموده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يُنادى مِن أَوَّلِهِ اِلى آخِرِهِ بِأَنَّهُ عَرَبیُّ، و أَنَّه يُقرَأُ و يُتلى، و أَنَّ هذا </w:t>
      </w:r>
    </w:p>
    <w:p>
      <w:pPr>
        <w:pStyle w:val="BookText"/>
        <w:rPr/>
      </w:pPr>
      <w:r>
        <w:rPr>
          <w:rFonts w:ascii="Amiri" w:hAnsi="Amiri" w:eastAsia="Amiri" w:cs="Amiri"/>
          <w:color w:val="111111"/>
          <w:sz w:val="28"/>
          <w:sz w:val="28"/>
          <w:szCs w:val="28"/>
          <w:rtl w:val="true"/>
          <w:lang w:bidi="ar-SA"/>
        </w:rPr>
        <w:t>بِعَينِهِ هو النّازِلُ مِنَ السِّماءِ، وَ تَحَدِّى النَّبِيِّ صلى اللّه عليه و آله و سلم كَانَ بِذلِكَ</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آن از ابتدا تا انتهایش ندا در می دهد که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همین که قرائت و تلاوت می شود و همین عیناً نازل شده از آسمان است و مبارزه طلبی پیامبر اکرم صلی اللّه علیه و آله و سلم به همین بوده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مقدّس با عین الفاظش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خواندنی و تلاوت 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قلب مقدّس پیامبر اکرم صلى اللّه عليه و آله و سلم نازل شده و ایشان نیز عین همان الفاظ را به زبان شریف خود تلاوت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 قرآن به پیامبر اکرم صلى اللّه عليه و آله و سلم تعلیم داده شده و سپس ایشان خود، آن ها را به قالب الفاظ در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و نادرست است</w:t>
      </w:r>
      <w:r>
        <w:rPr>
          <w:rFonts w:eastAsia="IRNazanin" w:cs="IRNazanin"/>
          <w:color w:val="111111"/>
          <w:sz w:val="28"/>
          <w:szCs w:val="28"/>
          <w:rtl w:val="true"/>
          <w:lang w:bidi="fa-IR"/>
        </w:rPr>
        <w:t xml:space="preserve">. </w:t>
      </w:r>
      <w:bookmarkStart w:id="296" w:name="pg8647_74902"/>
    </w:p>
    <w:p>
      <w:pPr>
        <w:pStyle w:val="BookText"/>
        <w:rPr/>
      </w:pPr>
      <w:bookmarkEnd w:id="296"/>
      <w:r>
        <w:rPr>
          <w:rFonts w:ascii="IRNazanin" w:hAnsi="IRNazanin" w:eastAsia="IRNazanin"/>
          <w:color w:val="111111"/>
          <w:sz w:val="28"/>
          <w:sz w:val="28"/>
          <w:szCs w:val="28"/>
          <w:rtl w:val="true"/>
          <w:lang w:bidi="fa-IR"/>
        </w:rPr>
        <w:t>بلکه همان الفاظی که قرائت و تلاوت می شوند، بر رسول خدا صلى اللّه عليه و آله و سلم نازل شده و ایشان به همان، تحدّی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عليه و آله و 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تحدّى فرموده اند؛ یعنی آن چه مورد تحدّی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کلام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عربیّت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کلام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فصاحت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کلام عربی و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عربیّت و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اوّلی را می پذیرد و دومی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هیچ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قرآن عربی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مورد بحث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عربی است؛ یعنی این که از چه جهت مورد تحدّی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وجه تحدّی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و فصیح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 به کلام عربی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این که فصاحت و عربیّت، جزء انفکاک ناپذیر قرآن مجید است و تحدّی به همین الفاظ فصیح و عربی صورت گرفته، اما طبق ادلّه ای که بیان شد، وجه و جهت این تحدّی، فصاحت و عربیّت آن نیست</w:t>
      </w:r>
      <w:r>
        <w:rPr>
          <w:rFonts w:eastAsia="IRNazanin" w:cs="IRNazanin"/>
          <w:color w:val="111111"/>
          <w:sz w:val="28"/>
          <w:szCs w:val="28"/>
          <w:rtl w:val="true"/>
          <w:lang w:bidi="fa-IR"/>
        </w:rPr>
        <w:t>.</w:t>
      </w:r>
    </w:p>
    <w:p>
      <w:pPr>
        <w:pStyle w:val="Heading3"/>
        <w:numPr>
          <w:ilvl w:val="2"/>
          <w:numId w:val="1"/>
        </w:numPr>
        <w:rPr/>
      </w:pPr>
      <w:bookmarkStart w:id="297" w:name="__RefHeading___Toc2284789_653776707"/>
      <w:bookmarkStart w:id="298" w:name="_Toc103"/>
      <w:bookmarkEnd w:id="297"/>
      <w:r>
        <w:rPr>
          <w:rtl w:val="true"/>
        </w:rPr>
        <w:t>اسلوب فرابشری قرآن کریم</w:t>
      </w:r>
      <w:bookmarkEnd w:id="298"/>
    </w:p>
    <w:p>
      <w:pPr>
        <w:pStyle w:val="BookText"/>
        <w:rPr/>
      </w:pPr>
      <w:r>
        <w:rPr>
          <w:rFonts w:ascii="IRNazanin" w:hAnsi="IRNazanin" w:eastAsia="IRNazanin"/>
          <w:color w:val="111111"/>
          <w:sz w:val="28"/>
          <w:sz w:val="28"/>
          <w:szCs w:val="28"/>
          <w:rtl w:val="true"/>
          <w:lang w:bidi="fa-IR"/>
        </w:rPr>
        <w:t>بر اساس آن چه گفته شد، مصنّف به نکته ی لطیفی درباره ی اسلوب فصاحت و بلاغت قرآن اشاره کرده 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المَجِيدُ نازِلُ بِعنوانِ أَنَّهُ كَلَامُ اللّهِ تَعالى عَلى وَجهِ التَّعجيزِ و أَنَّهُ لَيسَ شَبيهاً بِكلَامِ البَشَرِ و أَنَّ اُسلُوبَهُ مِن حَيثُ الفَصاحَةِ وَ البَلاغَةِ وَ الحَلاوَةِ وَ الطَّلاقَةِ عَلى خِلافِ اُسلُوبِ كَلامِ الفُصَحاءِ و البُلَغَاءِ مِنَ البَشَرِ كَما نَصَّ عَلَيه الوَلِيدُ المَعانِدُ و كذلك مِن حَيثُ اِفادَةِ المَقاصِدِ عَلى خِلافِ كَلامِهِم</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مجید، به عنوان کلام خدای متعال، به گونه ای که اعلام عجز بشر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آوردن مثل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نازل گردیده و این که شباهتی به کلام بشر ندارد و اسلوبش از جهت فصاحت و بلاغت و شیرینی و روانی بر خلاف اسلوب كلام فصحا و بلغای بشری است؛ همان طور که ولید معاند به این امر تصریح کرده است و هم چنین در رساندن مقاصدش با کلام بشر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نبودن کلام خدا به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جهت نحوه ی رساندن مقاصدش است و هم از جهت اسلوب فصاحت و بلاغت و شیرینی و روان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دشمن معاند پیامبر اکرم صلى اللّه عليه و آله و سلم یعنی ولید بن مغیره هم به این امر اقرار و اعتراف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 لَهُ لَحَلَاوَةً وَ إِنَّ عَلَيْهِ 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 هَذَا بَشَرٌ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قسم به خدا این شیرینی خاصّی دارد، و بهجت و زیبایی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چنین چیزی نمی گوید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ترجمه ی قرآن، فاقد اسلوب بیان آن است و هرگز فصاحت ،بلاغت، شیرینی و روانی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طور کلّی بر این باور است که اصولاً کلام خداوند، قابلیّت ترجمه شدن ندارد؛ چون به همان قالب و شکلی که نازل گردیده، تجلّی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زبان قرآن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جلوه ی خدا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آن،مدخلیّت و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البتّه هیچ منافاتی با فانی بودن کلام خدا در مقاصد آن ندارد؛ چرا که دلالت بر مقاصد، از طریق الفاظ است و بشر نمی تواند الفاظی را جایگزین الفاظ الهی کند و در عین حال ادّعا نماید که همه ی مقاصد و مرادات کلام خدا را می تواند در کلام بشری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مصنّف، قرآن کریم را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و معتقد است که ترجمه ی الفاظ قرآن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کسی که مرتکب چنین اشتباهی شود، دانسته یا ندانسته گرفتار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دادن باطل به صورت حق برای فریب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bookmarkStart w:id="299" w:name="pg8647_74904"/>
    </w:p>
    <w:p>
      <w:pPr>
        <w:pStyle w:val="BookText"/>
        <w:rPr/>
      </w:pPr>
      <w:bookmarkEnd w:id="2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بله، می توانیم برای رساندن برخی از مقاصد قرآن کریم، الفاظ آن را به زبان غیر عربی ترجمه کنیم، ولی به دلیل آن چه گفتیم، حق نداریم این ترجمه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کنیم ناخواسته مخاطب خود را فریب داده ایم؛ چرا که غیر کلام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معرّفی نموده ایم</w:t>
      </w:r>
      <w:r>
        <w:rPr>
          <w:rFonts w:eastAsia="IRNazanin" w:cs="IRNazanin"/>
          <w:color w:val="111111"/>
          <w:sz w:val="28"/>
          <w:szCs w:val="28"/>
          <w:rtl w:val="true"/>
          <w:lang w:bidi="fa-IR"/>
        </w:rPr>
        <w:t>.</w:t>
      </w:r>
    </w:p>
    <w:p>
      <w:pPr>
        <w:pStyle w:val="Heading3"/>
        <w:numPr>
          <w:ilvl w:val="2"/>
          <w:numId w:val="1"/>
        </w:numPr>
        <w:rPr/>
      </w:pPr>
      <w:bookmarkStart w:id="300" w:name="__RefHeading___Toc2284791_653776707"/>
      <w:bookmarkStart w:id="301" w:name="_Toc104"/>
      <w:bookmarkEnd w:id="300"/>
      <w:r>
        <w:rPr>
          <w:rtl w:val="true"/>
        </w:rPr>
        <w:t>اقرار به عجز در برابر فصاحت و بلاغت قرآن</w:t>
      </w:r>
      <w:bookmarkEnd w:id="301"/>
    </w:p>
    <w:p>
      <w:pPr>
        <w:pStyle w:val="BookText"/>
        <w:rPr/>
      </w:pPr>
      <w:r>
        <w:rPr>
          <w:rFonts w:ascii="IRNazanin" w:hAnsi="IRNazanin" w:eastAsia="IRNazanin"/>
          <w:color w:val="111111"/>
          <w:sz w:val="28"/>
          <w:sz w:val="28"/>
          <w:szCs w:val="28"/>
          <w:rtl w:val="true"/>
          <w:lang w:bidi="fa-IR"/>
        </w:rPr>
        <w:t>نتیجه این که اگر تحدّی به فصاحت و بلاغت قرآن نفی می شود، به این معنا نیست که از دیدگاه مصنّف، بشر می توانسته یا می تواند کلامی در حدّ فصاحت و بلاغت قرآن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ایشان چنین چیزی نفرموده، بلکه به عکس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کاملاً امکان دارد که کسی با دیدن فصاحت و بلاغت قرآن، ناتوانی خود را از مقابله با آن دریابد و به الهی بودن آن متنبّه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تحدّی قرآن به فصاحت و بلاغتش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چنان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تذکّر دادند و موارد دیگر هم در تاریخ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و سه نفر دیگر از مادّیّین در مکّه با هم قرار گذاشتند که هر کدام با یک چهارم قرآن مقابله کنند و سال آینده آن چه را که در مقابله با قرآن آماده کرده اند،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از این معاهده گذشت و آن ها بار دیگر در مقام ابراهیم گرد هم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شدیم، مشغول فکر کردن درباره 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اسْتَيْأَسُوا مِنْهُ خَلَصُوا نَجِيّاً</w:t>
      </w:r>
      <w:r>
        <w:rPr>
          <w:rStyle w:val="FootnoteAnchor"/>
          <w:rtl w:val="true"/>
        </w:rPr>
        <w:footnoteReference w:id="272"/>
      </w:r>
      <w:r>
        <w:rPr>
          <w:rFonts w:ascii="IRNazanin" w:hAnsi="IRNazanin" w:eastAsia="IRNazanin"/>
          <w:color w:val="111111"/>
          <w:sz w:val="28"/>
          <w:sz w:val="28"/>
          <w:szCs w:val="28"/>
          <w:rtl w:val="true"/>
          <w:lang w:bidi="fa-IR"/>
        </w:rPr>
        <w:t>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نمی توانم به فصاحت و همه ی معانی آن، چیزی بیفزایم، پس همین آیه مرا از این که درباره ی آیات دیگر بیندیشم، منصرف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از شما جدا شدم، مشغول تفکّر درباره 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النَّاسُ</w:t>
      </w:r>
      <w:bookmarkStart w:id="302" w:name="pg8647_74905"/>
    </w:p>
    <w:p>
      <w:pPr>
        <w:pStyle w:val="BookText"/>
        <w:rPr/>
      </w:pPr>
      <w:bookmarkEnd w:id="302"/>
      <w:r>
        <w:rPr>
          <w:rFonts w:ascii="Amiri" w:hAnsi="Amiri" w:eastAsia="Amiri" w:cs="Amiri"/>
          <w:color w:val="111111"/>
          <w:sz w:val="28"/>
          <w:sz w:val="28"/>
          <w:szCs w:val="28"/>
          <w:rtl w:val="true"/>
          <w:lang w:bidi="ar-SA"/>
        </w:rPr>
        <w:t xml:space="preserve">ضُرِبَ مَثَلٌ فَاسْتَمِعُوا لَهُ </w:t>
      </w:r>
      <w:r>
        <w:rPr>
          <w:rFonts w:eastAsia="Amiri" w:cs="Amiri" w:ascii="Amiri" w:hAnsi="Amiri"/>
          <w:color w:val="111111"/>
          <w:sz w:val="28"/>
          <w:szCs w:val="28"/>
          <w:rtl w:val="true"/>
          <w:lang w:bidi="ar-SA"/>
        </w:rPr>
        <w:t>...</w:t>
      </w:r>
      <w:r>
        <w:rPr>
          <w:rStyle w:val="FootnoteAnchor"/>
          <w:rtl w:val="true"/>
        </w:rPr>
        <w:footnoteReference w:id="273"/>
      </w:r>
      <w:r>
        <w:rPr>
          <w:rFonts w:ascii="IRNazanin" w:hAnsi="IRNazanin" w:eastAsia="IRNazanin"/>
          <w:color w:val="111111"/>
          <w:sz w:val="28"/>
          <w:sz w:val="28"/>
          <w:szCs w:val="28"/>
          <w:rtl w:val="true"/>
          <w:lang w:bidi="fa-IR"/>
        </w:rPr>
        <w:t>بودم و نتوانستم مانند آن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وقتی از شما جدا شدم، درباره ی آيه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274"/>
      </w:r>
      <w:r>
        <w:rPr>
          <w:rFonts w:ascii="IRNazanin" w:hAnsi="IRNazanin" w:eastAsia="IRNazanin"/>
          <w:color w:val="111111"/>
          <w:sz w:val="28"/>
          <w:sz w:val="28"/>
          <w:szCs w:val="28"/>
          <w:rtl w:val="true"/>
          <w:lang w:bidi="fa-IR"/>
        </w:rPr>
        <w:t>فکر می کرده ام، نتوانستم مانند آن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قرآن از جنس کلام بشر نیست و من از وقتی از شما جدا شدم، درباره 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قیلَ یا أَرْضُ ابْلَعی مائَكِ</w:t>
      </w:r>
      <w:r>
        <w:rPr>
          <w:rStyle w:val="FootnoteAnchor"/>
          <w:rtl w:val="true"/>
        </w:rPr>
        <w:footnoteReference w:id="275"/>
      </w:r>
      <w:r>
        <w:rPr>
          <w:rFonts w:ascii="IRNazanin" w:hAnsi="IRNazanin" w:eastAsia="IRNazanin"/>
          <w:color w:val="111111"/>
          <w:sz w:val="28"/>
          <w:sz w:val="28"/>
          <w:szCs w:val="28"/>
          <w:rtl w:val="true"/>
          <w:lang w:bidi="fa-IR"/>
        </w:rPr>
        <w:t>فکر می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نهایی معرفت آن نرسیدم و نتوانستم نظیر آن 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اثناء عبور امام صادق علیّه السّلام به ایشان افتاد، پس رو به آنان کرده، بر آن ها این آیه را تلاوت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لَئِنِ اجْتَمَعَتِ الْاِنْسُ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حالی که به ناتوانی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آوردن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داشتند، از یکدیگر متفرّق شدند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به طور کلّی دست خدای متعال باز است و او برای هر کس بخواهد، از هر طریق که اراده فرماید، آیه یا آیاتی از قرآن را وسیله ی تنبّه و تذکّرش قرار می دهد</w:t>
      </w:r>
      <w:r>
        <w:rPr>
          <w:rFonts w:eastAsia="IRNazanin" w:cs="IRNazanin"/>
          <w:color w:val="111111"/>
          <w:sz w:val="28"/>
          <w:szCs w:val="28"/>
          <w:rtl w:val="true"/>
          <w:lang w:bidi="fa-IR"/>
        </w:rPr>
        <w:t>.</w:t>
      </w:r>
    </w:p>
    <w:p>
      <w:pPr>
        <w:pStyle w:val="Heading3"/>
        <w:numPr>
          <w:ilvl w:val="2"/>
          <w:numId w:val="1"/>
        </w:numPr>
        <w:rPr/>
      </w:pPr>
      <w:bookmarkStart w:id="303" w:name="__RefHeading___Toc2284793_653776707"/>
      <w:bookmarkStart w:id="304" w:name="_Toc105"/>
      <w:bookmarkEnd w:id="303"/>
      <w:r>
        <w:rPr>
          <w:rtl w:val="true"/>
        </w:rPr>
        <w:t>«</w:t>
      </w:r>
      <w:r>
        <w:rPr>
          <w:rtl w:val="true"/>
        </w:rPr>
        <w:t>ناتوانی از مقابله با قرآن</w:t>
      </w:r>
      <w:r>
        <w:rPr>
          <w:rtl w:val="true"/>
        </w:rPr>
        <w:t xml:space="preserve">»: </w:t>
      </w:r>
      <w:r>
        <w:rPr>
          <w:rtl w:val="true"/>
        </w:rPr>
        <w:t>درجه ای پایین تر از تنبّه به نور بودن قرآن</w:t>
      </w:r>
      <w:bookmarkEnd w:id="3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چه در این داستان به آن تصریح شده، این است که آنان از مقابله با قرآن کریم ناامید شدند و در حقیقت به ناتوانی خود از معارضه با قرآن متنبّه شدند و به یک معنا فهمیدند که بشر نمی تواند مثل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که آیه ی شریفه را بر آنان تلاوت فرمودند، همین ناتوانی را به رخ آن ها کشیدند</w:t>
      </w:r>
      <w:r>
        <w:rPr>
          <w:rFonts w:eastAsia="IRNazanin" w:cs="IRNazanin"/>
          <w:color w:val="111111"/>
          <w:sz w:val="28"/>
          <w:szCs w:val="28"/>
          <w:rtl w:val="true"/>
          <w:lang w:bidi="fa-IR"/>
        </w:rPr>
        <w:t xml:space="preserve">. </w:t>
      </w:r>
      <w:bookmarkStart w:id="305" w:name="pg8647_74906"/>
    </w:p>
    <w:p>
      <w:pPr>
        <w:pStyle w:val="BookText"/>
        <w:rPr/>
      </w:pPr>
      <w:bookmarkEnd w:id="305"/>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تنبّه به ناتوانی از مقابله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است که برای انسان، نور بودن قرآن و برهانیّت آن بر خودش و بر کلام اللّه بودنش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فقط در این حدّ متذکّر و متنبّه شود که بفهمد با این قرآن نمی توان مقابله کرد، امّا مقصود بالذّات قرآن را که معرفت خدا و کمالاتش و هدایت به سوی علم و حجّت های الهی است، در نیافته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مصنّف این است که چنین تنبّهی فقط از طریق علوم و معارف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لطف خدا و صنع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حاصل می شود، امّا این که بفهمد قرآن نمی تواند کار بشر معمولی باشد، ممکن است از طریق فهم فصاحت و بلاغت قرآن هم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این طریق برای شخص در این حد اتمام حجّت می شود که نمی تواند الهی بودن قرآن را انکار نماید و باید به این امر اقرار و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کافری که در حدّ اثبات صانع، حجّت برایش تمام شده و نمی تواند منکر خداوند شود، ولی این تنبّه عقلی، آثار و نتایج معرفت خداوند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نور بودن قرآن، از طریق توجّه به فصاحت و بلاغت آن حاصل نمی شود و باید از طریق معرفت به مراد و مقصود قرآن، حاصل شود</w:t>
      </w:r>
      <w:r>
        <w:rPr>
          <w:rFonts w:eastAsia="IRNazanin" w:cs="IRNazanin"/>
          <w:color w:val="111111"/>
          <w:sz w:val="28"/>
          <w:szCs w:val="28"/>
          <w:rtl w:val="true"/>
          <w:lang w:bidi="fa-IR"/>
        </w:rPr>
        <w:t>.</w:t>
      </w:r>
    </w:p>
    <w:p>
      <w:pPr>
        <w:pStyle w:val="Heading3"/>
        <w:numPr>
          <w:ilvl w:val="2"/>
          <w:numId w:val="1"/>
        </w:numPr>
        <w:rPr/>
      </w:pPr>
      <w:bookmarkStart w:id="306" w:name="__RefHeading___Toc2284795_653776707"/>
      <w:bookmarkStart w:id="307" w:name="_Toc106"/>
      <w:bookmarkEnd w:id="306"/>
      <w:r>
        <w:rPr>
          <w:rtl w:val="true"/>
        </w:rPr>
        <w:t>عدم کشف وجه تحدّی از طریق اقرار بشر به عجز از مقابله با قرآن</w:t>
      </w:r>
      <w:bookmarkEnd w:id="307"/>
    </w:p>
    <w:p>
      <w:pPr>
        <w:pStyle w:val="BookText"/>
        <w:rPr/>
      </w:pPr>
      <w:r>
        <w:rPr>
          <w:rFonts w:ascii="IRNazanin" w:hAnsi="IRNazanin" w:eastAsia="IRNazanin"/>
          <w:color w:val="111111"/>
          <w:sz w:val="28"/>
          <w:sz w:val="28"/>
          <w:szCs w:val="28"/>
          <w:rtl w:val="true"/>
          <w:lang w:bidi="fa-IR"/>
        </w:rPr>
        <w:t>توجّه شود که هدف از نزول قرآن، هدایت بشر به معرفت خدا و کمالاتش و حجّت هایش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حاصل شود، ناتوانی بشر از این که بتواند مانند قرآن را بیاورد هم برایش آشکار می گردد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اقرار بشر به عجز از آوردن مانند قرآن، نتیجه و لازمه ی هدف از نزول قرآن بوده، نه این که فی نفسه خودش هدف اصلی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هدایت بشر از طریق قرآن است، نه این که به هر طریقی برای بشر ثابت شود که این کتاب، یک کتاب الهی و غیر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سخن از تحدّی قرآن و آورنده ی آن مطرح می شود، در درجه ی اوّل باید دید که این کتاب آسمانی، ادّعای اصلی اش چیست و آورنده ی آن، به چه اوصافی معرّفی 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از لوازم و نتایج این </w:t>
      </w:r>
    </w:p>
    <w:p>
      <w:pPr>
        <w:pStyle w:val="BookText"/>
        <w:rPr/>
      </w:pPr>
      <w:r>
        <w:rPr>
          <w:rFonts w:ascii="IRNazanin" w:hAnsi="IRNazanin" w:eastAsia="IRNazanin"/>
          <w:color w:val="111111"/>
          <w:sz w:val="28"/>
          <w:sz w:val="28"/>
          <w:szCs w:val="28"/>
          <w:rtl w:val="true"/>
          <w:lang w:bidi="fa-IR"/>
        </w:rPr>
        <w:t>ادّعای اصلی، آن است که بشر نمی تواند مثل و مانندش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هماورد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چیزی تحدّی می شود یعنی ادّعا می شودکه کسی نمی تواند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دید آن چه مورد تحدّی قرار گرفته چه اوصافی دارد که به خاطر آن ها ادّعا شده کسی نمی تواند مانند آن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در مورد تحدّی به قرآن هم در درجه ی اوّل باید دید ویژگی های اصلی این کتاب، که هم خودش و هم کسانی که علم آن را دارند مطرح کرده اند،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یک نتیجه ی شناخت قرآن به این اوصاف، آن است که بشر می فهمد نمی تواند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تنبّه به این عجز، نسبت به وجه اصلی تحدّی قرآن، جنبه ی فرعی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فرع، ممکن است بدون توجّه به جنبه ای که خود قرآن و آورنده اش، بدان تحدّی کرده اند،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صرف عاجز شدن بشر از آوردن مانند قرآن، نمی توان وجه تحدّی به 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از آوردن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فهمیدن وجه تحدّی به آن است و یک عام، هیچ گاه دلیل اثبات خاص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فصاحت و بلاغت قرآن می تواند به لطف و عنایت خدا برای آشنایان به ادبیّت عرب، وسیله ای شود تا عجز خود را از آوردن مانند آن دریابند، امّا وسیله ای برای معرفت خود قرآن و این که این کتاب چه کتابی با چه اوصاف اصلی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فقط با تنبّه به مقصود این کتاب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در داستان ابن ابی العوجاء و یارانش، صرفاً به ناتوانی آن ها از آوردن مانند قرآن اشاره کرده اند، نه این که آن ها لزوماً پیام قرآن را دریافته و آن را به اوصاف اصلی اش شناخته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چیزی که ناتوانی آن ها را در مقابله با قرآن برای خود شان روشن کرد، توجّه به فصاحت و بلاغت آیات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گفتیم به صرف عاجز شدن بشر از آوردن مانند قرآن، وجه تحدّی به آن، فهمیده نمی شود</w:t>
      </w:r>
      <w:r>
        <w:rPr>
          <w:rFonts w:eastAsia="IRNazanin" w:cs="IRNazanin"/>
          <w:color w:val="111111"/>
          <w:sz w:val="28"/>
          <w:szCs w:val="28"/>
          <w:rtl w:val="true"/>
          <w:lang w:bidi="fa-IR"/>
        </w:rPr>
        <w:t xml:space="preserve">. </w:t>
      </w:r>
      <w:bookmarkStart w:id="308" w:name="pg8647_74908"/>
    </w:p>
    <w:p>
      <w:pPr>
        <w:pStyle w:val="Heading3"/>
        <w:numPr>
          <w:ilvl w:val="2"/>
          <w:numId w:val="1"/>
        </w:numPr>
        <w:rPr/>
      </w:pPr>
      <w:bookmarkStart w:id="309" w:name="__RefHeading___Toc2284797_653776707"/>
      <w:bookmarkStart w:id="310" w:name="_Toc107"/>
      <w:bookmarkEnd w:id="308"/>
      <w:bookmarkEnd w:id="309"/>
      <w:r>
        <w:rPr>
          <w:rtl w:val="true"/>
        </w:rPr>
        <w:t>صراحت قرآن در تحدّی به هدایت آن</w:t>
      </w:r>
      <w:bookmarkEnd w:id="310"/>
    </w:p>
    <w:p>
      <w:pPr>
        <w:pStyle w:val="BookText"/>
        <w:rPr/>
      </w:pPr>
      <w:r>
        <w:rPr>
          <w:rFonts w:ascii="IRNazanin" w:hAnsi="IRNazanin" w:eastAsia="IRNazanin"/>
          <w:color w:val="111111"/>
          <w:sz w:val="28"/>
          <w:sz w:val="28"/>
          <w:szCs w:val="28"/>
          <w:rtl w:val="true"/>
          <w:lang w:bidi="fa-IR"/>
        </w:rPr>
        <w:t>این مطلب به صراحت در خود قرآن کریم مطرح شده و مصنّف هم به آن استناد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نخست این دو آیه ی شریفه را نقل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جَاءَهُمُ الْحَقُّ مِنْ عِنْدِنا قالُوا لَوْ لا أُوتِیَ مِثْلَ ما أُوتِیَ مُوسى أَوَ لَمْ يَكْفُرُوا بِما أُوتِیَ مُوسى مِنْ قَبْلُ قَالُوا سِحْرانِ تَظاهَرا وَ قَالُوا إِنَّا بِكُلٍ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فَأْتُوا بِكِتابِ مِنْ عِنْدِ اللّهِ هُوَ أَهْدى مِنْهُما أَتَّبِعْهُ إِنْ كُنتُمْ صادِقين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حق از طرف ما برایشان آمد،گفتند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چه به موسی علیّه السّلام داده شد،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این به آن چه به حضرت موسی علیّه السّلام داده شده بود، کافر نشده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سحرند که به یکدیگر کمک داده اند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هر دو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راست می گویید پس کتابی از جانب خدا بیاورید که از این دو، هدایت کننده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آن پیروی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صلى اللّه عليه و آله و سلم قرآن را به عنوان معجزه ی الهی برای مردم آوردند، عدّه ای شروع به بهانه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بهانه هایشان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معجزه ی پیامبر اکرم صلی اللّه علیه و آله وسلم مانند معجزه ی موسی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خداوند به این بهانه داده،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همان افرادی هستند که به آن چه حضرت موسی علیّه السّلام آورده بود،کافر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بهانه ی شان این است که چرا پیامبر اکرم صلی اللّه علیه و آله وسلم، معجزه ای مانند معجزه ی موسی علیّه السّلام نیاورده؟ ولی اگر آن را هم آورده بود، انکارش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مردمی هستند که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و هم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می خوانند و به هر دو کفر می ورزند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ادّعای این کفّار، خداوند به پیامبرش می فرماید که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w:t>
      </w:r>
      <w:bookmarkStart w:id="311" w:name="pg8647_74909"/>
    </w:p>
    <w:p>
      <w:pPr>
        <w:pStyle w:val="BookText"/>
        <w:rPr/>
      </w:pPr>
      <w:bookmarkEnd w:id="311"/>
      <w:r>
        <w:rPr>
          <w:rFonts w:ascii="IRNazanin" w:hAnsi="IRNazanin" w:eastAsia="IRNazanin"/>
          <w:color w:val="111111"/>
          <w:sz w:val="28"/>
          <w:sz w:val="28"/>
          <w:szCs w:val="28"/>
          <w:rtl w:val="true"/>
          <w:lang w:bidi="fa-IR"/>
        </w:rPr>
        <w:t>می گویید، کتابی هدایت کننده تر از قرآن و تورات از طرف خدا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از آن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 همان تحدّی پیامبر اکرم صلی اللّه علیه و آله وسلم به قرآن کریم است که به دستور خداوند انجام شده و صریحاً وجه تحدّی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همگان اتفاق نظر دارند بر این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به تورات و قرآن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صريحُ هذِهِ الآيَةِ هو التَّحدّى بِهِ مِن حَيثُ هِدايَتِهِ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آن چه خود پیامبر اکرم صلی اللّه علیه و آله وسلم به امر خدا اعلام فرموده،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 گویید کتابی بیاورید که از جهت هدایت گری، بالاتر از تورات و قرآن باشد؛ تا من از ادّعایم دست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هدایت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محور اصلی تحدّی به آن از طرف پیامبر اکرم صلی اللّه علیه و آله وسلم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 متعدّد دیگری هم در قرآن کریم هست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آیه ی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هُدَى اللّهِ يَهْدى بِهِ مَنْ يَشَاء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صریحی است بر این که نظر در تحدّى قرآن به جهت هدایت آن است نه فصاحت و بلاغتش</w:t>
      </w:r>
      <w:r>
        <w:rPr>
          <w:rFonts w:eastAsia="IRNazanin" w:cs="IRNazanin"/>
          <w:color w:val="111111"/>
          <w:sz w:val="28"/>
          <w:szCs w:val="28"/>
          <w:rtl w:val="true"/>
          <w:lang w:bidi="fa-IR"/>
        </w:rPr>
        <w:t xml:space="preserve">. </w:t>
      </w:r>
      <w:r>
        <w:rPr>
          <w:rStyle w:val="FootnoteAnchor"/>
          <w:rtl w:val="true"/>
        </w:rPr>
        <w:footnoteReference w:id="282"/>
      </w:r>
    </w:p>
    <w:p>
      <w:pPr>
        <w:pStyle w:val="Heading3"/>
        <w:numPr>
          <w:ilvl w:val="2"/>
          <w:numId w:val="1"/>
        </w:numPr>
        <w:rPr/>
      </w:pPr>
      <w:bookmarkStart w:id="312" w:name="__RefHeading___Toc2284799_653776707"/>
      <w:bookmarkStart w:id="313" w:name="_Toc108"/>
      <w:bookmarkEnd w:id="312"/>
      <w:r>
        <w:rPr>
          <w:rtl w:val="true"/>
        </w:rPr>
        <w:t>نبود تحدّی به بلاغت در قرآن</w:t>
      </w:r>
      <w:bookmarkEnd w:id="313"/>
    </w:p>
    <w:p>
      <w:pPr>
        <w:pStyle w:val="BookText"/>
        <w:rPr/>
      </w:pPr>
      <w:r>
        <w:rPr>
          <w:rFonts w:ascii="IRNazanin" w:hAnsi="IRNazanin" w:eastAsia="IRNazanin"/>
          <w:color w:val="111111"/>
          <w:sz w:val="28"/>
          <w:sz w:val="28"/>
          <w:szCs w:val="28"/>
          <w:rtl w:val="true"/>
          <w:lang w:bidi="fa-IR"/>
        </w:rPr>
        <w:t>این در حالی است که در سرتاسر قرآن، هیچ آیه ای که به صراحت وجه تحدّی قرآن را فصاحت و بلاغت آن، معرّفی کرده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تصریح کرده، می 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فی تَمامِ القرآنِ آيةٌ صَريحةٌ فى ذلك و لَو كانَ التَّحَدّى بِهِ </w:t>
      </w:r>
      <w:bookmarkStart w:id="314" w:name="pg8647_74910"/>
    </w:p>
    <w:p>
      <w:pPr>
        <w:pStyle w:val="BookText"/>
        <w:rPr/>
      </w:pPr>
      <w:bookmarkEnd w:id="314"/>
      <w:r>
        <w:rPr>
          <w:rFonts w:ascii="Amiri" w:hAnsi="Amiri" w:eastAsia="Amiri" w:cs="Amiri"/>
          <w:color w:val="111111"/>
          <w:sz w:val="28"/>
          <w:sz w:val="28"/>
          <w:szCs w:val="28"/>
          <w:rtl w:val="true"/>
          <w:lang w:bidi="ar-SA"/>
        </w:rPr>
        <w:t>لَوَجَبَ أن يُصَرَّحَ بِهِ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در سرتاسر قرآن آیه ای که صریح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فصاحت و بلاغت وجه اعجاز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ندارد و اگر تحدّی قرآن به این جهت بود باید به آن تصریح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قبلاً هم اشاره کردیم، چون کلام، فانی در مراد و مقصود از آن است، تحدّی به هدایت قرآن نیاز به تصریح نداشت، ولی اگر فصاحت و بلاغت آن، وجه تحدّی بود، باید به آن تصریح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بینیم جنبه ی هدایت قرآن که نیاز به تصریح نداشته، به صراحت وجه تحدّی دانسته شده؛ ولی هیچ آیه ی صریحی درباره ی تحدّی به فصاحت و بلاغت قرآن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ی مطلب گذشته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يَكُن فى آيةٍ التحدّى بِفَصاحَتِه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در هیچ آیه ای تحدّی به فصاحت قرآن وجود ندارد</w:t>
      </w:r>
      <w:r>
        <w:rPr>
          <w:rFonts w:eastAsia="IRNazanin" w:cs="IRNazanin"/>
          <w:color w:val="111111"/>
          <w:sz w:val="28"/>
          <w:szCs w:val="28"/>
          <w:rtl w:val="true"/>
          <w:lang w:bidi="fa-IR"/>
        </w:rPr>
        <w:t>.</w:t>
      </w:r>
    </w:p>
    <w:p>
      <w:pPr>
        <w:pStyle w:val="Heading3"/>
        <w:numPr>
          <w:ilvl w:val="2"/>
          <w:numId w:val="1"/>
        </w:numPr>
        <w:rPr/>
      </w:pPr>
      <w:bookmarkStart w:id="315" w:name="__RefHeading___Toc2284801_653776707"/>
      <w:bookmarkStart w:id="316" w:name="_Toc109"/>
      <w:bookmarkEnd w:id="315"/>
      <w:r>
        <w:rPr>
          <w:rtl w:val="true"/>
        </w:rPr>
        <w:t>تأثير فصاحت و بلاغت در تجلّی بهتر نور قرآن</w:t>
      </w:r>
      <w:bookmarkEnd w:id="316"/>
    </w:p>
    <w:p>
      <w:pPr>
        <w:pStyle w:val="BookText"/>
        <w:rPr/>
      </w:pPr>
      <w:r>
        <w:rPr>
          <w:rFonts w:ascii="IRNazanin" w:hAnsi="IRNazanin" w:eastAsia="IRNazanin"/>
          <w:color w:val="111111"/>
          <w:sz w:val="28"/>
          <w:sz w:val="28"/>
          <w:szCs w:val="28"/>
          <w:rtl w:val="true"/>
          <w:lang w:bidi="fa-IR"/>
        </w:rPr>
        <w:t xml:space="preserve">امّا حدّاکثر شأنی که برای فصاحت و بلاغت قرآن از جهت اعجاز آن می توان قائل شد، این است که برهان و نور بودن قرآن با فصاحت و بلاغت آن شگفت انگیز و حیرت آور تر می شود؛ چنان که در دو قسمت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امر شده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بُرهانيَّتُهُ بِهِما أَبْهَرَ</w:t>
      </w:r>
      <w:r>
        <w:rPr>
          <w:rFonts w:eastAsia="Amiri" w:cs="Amiri" w:ascii="Amiri" w:hAnsi="Amiri"/>
          <w:color w:val="111111"/>
          <w:sz w:val="28"/>
          <w:szCs w:val="28"/>
          <w:rtl w:val="true"/>
          <w:lang w:bidi="ar-SA"/>
        </w:rPr>
        <w:t xml:space="preserve">. </w:t>
      </w:r>
      <w:bookmarkStart w:id="317" w:name="pg8647_74911"/>
    </w:p>
    <w:p>
      <w:pPr>
        <w:pStyle w:val="BookText"/>
        <w:rPr/>
      </w:pPr>
      <w:bookmarkEnd w:id="317"/>
      <w:r>
        <w:rPr>
          <w:rFonts w:ascii="IRNazanin" w:hAnsi="IRNazanin" w:eastAsia="IRNazanin"/>
          <w:color w:val="111111"/>
          <w:sz w:val="28"/>
          <w:sz w:val="28"/>
          <w:szCs w:val="28"/>
          <w:rtl w:val="true"/>
          <w:lang w:bidi="fa-IR"/>
        </w:rPr>
        <w:t>وجداناً وقتى علوم و معارف الهیّه و مطالب حکیمانه در قالب بدیع و فصیح بیان شود، تلألؤ بیش تری پیدا می کند و نورانیّت آن علوم و معارف، بیش تر و بهتر 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به مقصود از آن، که معرفت خدا و کمالاتش و علم و حجّت هایش هست، مربوط می شود، نه به فصاحت و بلاغتش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نور، در ظرف کلام بلیغ و فصیح، جلوه ی زیبا تر و خیره کننده تری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حدّاکثر تأثیر فصاحت و بلاغت در وجه تحدّی قرآن کریم می باشد</w:t>
      </w:r>
      <w:r>
        <w:rPr>
          <w:rFonts w:eastAsia="IRNazanin" w:cs="IRNazanin"/>
          <w:color w:val="111111"/>
          <w:sz w:val="28"/>
          <w:szCs w:val="28"/>
          <w:rtl w:val="true"/>
          <w:lang w:bidi="fa-IR"/>
        </w:rPr>
        <w:t xml:space="preserve">. </w:t>
      </w:r>
      <w:r>
        <w:rPr>
          <w:rStyle w:val="FootnoteAnchor"/>
          <w:rtl w:val="true"/>
        </w:rPr>
        <w:footnoteReference w:id="285"/>
      </w:r>
    </w:p>
    <w:p>
      <w:pPr>
        <w:pStyle w:val="Heading3"/>
        <w:numPr>
          <w:ilvl w:val="2"/>
          <w:numId w:val="1"/>
        </w:numPr>
        <w:rPr/>
      </w:pPr>
      <w:bookmarkStart w:id="318" w:name="__RefHeading___Toc2284803_653776707"/>
      <w:bookmarkStart w:id="319" w:name="_Toc110"/>
      <w:bookmarkEnd w:id="318"/>
      <w:r>
        <w:rPr>
          <w:rtl w:val="true"/>
        </w:rPr>
        <w:t>مطلب سوم</w:t>
      </w:r>
      <w:r>
        <w:rPr>
          <w:rtl w:val="true"/>
        </w:rPr>
        <w:t xml:space="preserve">: </w:t>
      </w:r>
      <w:r>
        <w:rPr>
          <w:rtl w:val="true"/>
        </w:rPr>
        <w:t>قرآن و فرقان</w:t>
      </w:r>
      <w:bookmarkEnd w:id="319"/>
    </w:p>
    <w:p>
      <w:pPr>
        <w:pStyle w:val="Heading3"/>
        <w:numPr>
          <w:ilvl w:val="2"/>
          <w:numId w:val="1"/>
        </w:numPr>
        <w:rPr/>
      </w:pPr>
      <w:bookmarkStart w:id="320" w:name="__RefHeading___Toc2284805_653776707"/>
      <w:bookmarkStart w:id="321" w:name="_Toc111"/>
      <w:bookmarkEnd w:id="320"/>
      <w:r>
        <w:rPr>
          <w:rtl w:val="true"/>
        </w:rPr>
        <w:t xml:space="preserve">معنای لغوی </w:t>
      </w:r>
      <w:r>
        <w:rPr>
          <w:rtl w:val="true"/>
        </w:rPr>
        <w:t>«</w:t>
      </w:r>
      <w:r>
        <w:rPr>
          <w:rtl w:val="true"/>
        </w:rPr>
        <w:t>قرآن</w:t>
      </w:r>
      <w:r>
        <w:rPr>
          <w:rtl w:val="true"/>
        </w:rPr>
        <w:t>»</w:t>
      </w:r>
      <w:bookmarkEnd w:id="321"/>
    </w:p>
    <w:p>
      <w:pPr>
        <w:pStyle w:val="BookText"/>
        <w:rPr/>
      </w:pPr>
      <w:r>
        <w:rPr>
          <w:rFonts w:ascii="IRNazanin" w:hAnsi="IRNazanin" w:eastAsia="IRNazanin"/>
          <w:color w:val="111111"/>
          <w:sz w:val="28"/>
          <w:sz w:val="28"/>
          <w:szCs w:val="28"/>
          <w:rtl w:val="true"/>
          <w:lang w:bidi="fa-IR"/>
        </w:rPr>
        <w:t xml:space="preserve">مصنّف بر اساس آیات و روایات برای کلام خداوند دو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تا به بیان جداگانه ی هر یک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عنوان مقدّمه ابتدا معنای لغوی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معنای آن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الشیءَ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و ضَمَمتُ بَعضَه إِلى بَعضٍ</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در لسان العرب از ابن اثیر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الأصلُ في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و كلُّ شيءٍ جَمَعَتَهُ فَقَد قَرَأْتَه و سُمِّيَ القُرآنَ لِأَنَّهُ جَمَعَ القِصَصَ و الأمرَ و النَّهيَ و الوَعدَ و الوَعيدَ و الآيَاتِ و السُّوَرَ بَعضَها إلى بَعضٍ و هو مَصدَرٌ كالغُفْرانِ و الكُفرانِ</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ها،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قرآن کریم به این </w:t>
      </w:r>
      <w:bookmarkStart w:id="322" w:name="pg8647_74912"/>
    </w:p>
    <w:p>
      <w:pPr>
        <w:pStyle w:val="BookText"/>
        <w:rPr/>
      </w:pPr>
      <w:bookmarkEnd w:id="322"/>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قصّه ها، امر و نهی ها، وعده و وعیدها و آیات و سوره ها را در خود جمع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مَعنى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لَفَظتُ بِهِ مَجموعاً أَي أَلقَيتُهُ</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پس قرائت قرآن به معنای تلفّظ و بیرون انداختن الفاظ آن به صورت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Heading3"/>
        <w:numPr>
          <w:ilvl w:val="2"/>
          <w:numId w:val="1"/>
        </w:numPr>
        <w:rPr/>
      </w:pPr>
      <w:bookmarkStart w:id="323" w:name="__RefHeading___Toc2284807_653776707"/>
      <w:bookmarkStart w:id="324" w:name="_Toc112"/>
      <w:bookmarkEnd w:id="323"/>
      <w:r>
        <w:rPr>
          <w:rtl w:val="true"/>
        </w:rPr>
        <w:t xml:space="preserve">معناى لغوى </w:t>
      </w:r>
      <w:r>
        <w:rPr>
          <w:rtl w:val="true"/>
        </w:rPr>
        <w:t>«</w:t>
      </w:r>
      <w:r>
        <w:rPr>
          <w:rtl w:val="true"/>
        </w:rPr>
        <w:t>فرقان</w:t>
      </w:r>
      <w:r>
        <w:rPr>
          <w:rtl w:val="true"/>
        </w:rPr>
        <w:t>»</w:t>
      </w:r>
      <w:bookmarkEnd w:id="324"/>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معنای آن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الجَمع</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ما فُرِقَ به بَينَ الحَقِّ و الباطلِ فَهُو فُرقانٌ و لهذا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 مُوسى وَ هارُونَ الْفُرْقَانَ</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هر چیزی که به سبب آن، میان حقّ و باطل فرق گذاشته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همین جهت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تحقیق به موسی و هارون، فرقان عطا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القُرآنِ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فارِقُ بينَ الحقَّ و الباطِلِ و الحَلالِ و الحَرامِ</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فارق میان حقّ و باطل و حلال و حرام 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جدا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آن هم،که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فارق میان حقّ و </w:t>
      </w:r>
      <w:bookmarkStart w:id="325" w:name="pg8647_74913"/>
    </w:p>
    <w:p>
      <w:pPr>
        <w:pStyle w:val="BookText"/>
        <w:rPr/>
      </w:pPr>
      <w:bookmarkEnd w:id="325"/>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معنای اوّل ریشه دارد که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جداکننده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فرقان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توان گفت در آیات قرآن و روایات اهل بیت علیهم السّلام هم این معانی لغوی مورد عنایت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اتّکا به معانی لغوی </w:t>
      </w:r>
      <w:r>
        <w:rPr>
          <w:rStyle w:val="FootnoteAnchor"/>
          <w:rtl w:val="true"/>
        </w:rPr>
        <w:footnoteReference w:id="293"/>
      </w:r>
      <w:r>
        <w:rPr>
          <w:rFonts w:ascii="IRNazanin" w:hAnsi="IRNazanin" w:eastAsia="IRNazanin"/>
          <w:color w:val="111111"/>
          <w:sz w:val="28"/>
          <w:sz w:val="28"/>
          <w:szCs w:val="28"/>
          <w:rtl w:val="true"/>
          <w:lang w:bidi="fa-IR"/>
        </w:rPr>
        <w:t xml:space="preserve">و کاربرد این دو کلمه در قرآن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فرقانیّتِ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را از یکدیگر جدا می کند</w:t>
      </w:r>
      <w:r>
        <w:rPr>
          <w:rFonts w:eastAsia="IRNazanin" w:cs="IRNazanin"/>
          <w:color w:val="111111"/>
          <w:sz w:val="28"/>
          <w:szCs w:val="28"/>
          <w:rtl w:val="true"/>
          <w:lang w:bidi="fa-IR"/>
        </w:rPr>
        <w:t>.</w:t>
      </w:r>
    </w:p>
    <w:p>
      <w:pPr>
        <w:pStyle w:val="Heading3"/>
        <w:numPr>
          <w:ilvl w:val="2"/>
          <w:numId w:val="1"/>
        </w:numPr>
        <w:rPr/>
      </w:pPr>
      <w:bookmarkStart w:id="326" w:name="__RefHeading___Toc2284809_653776707"/>
      <w:bookmarkStart w:id="327" w:name="_Toc113"/>
      <w:bookmarkEnd w:id="326"/>
      <w:r>
        <w:rPr>
          <w:rtl w:val="true"/>
        </w:rPr>
        <w:t>دو جهت قرآنیّت و فرقانیّت در کلام خدا</w:t>
      </w:r>
      <w:bookmarkEnd w:id="327"/>
    </w:p>
    <w:p>
      <w:pPr>
        <w:pStyle w:val="BookText"/>
        <w:rPr/>
      </w:pPr>
      <w:r>
        <w:rPr>
          <w:rFonts w:ascii="IRNazanin" w:hAnsi="IRNazanin" w:eastAsia="IRNazanin"/>
          <w:color w:val="111111"/>
          <w:sz w:val="28"/>
          <w:sz w:val="28"/>
          <w:szCs w:val="28"/>
          <w:rtl w:val="true"/>
          <w:lang w:bidi="fa-IR"/>
        </w:rPr>
        <w:t>مصنّف، جهت قرآنیّت را مربوط به مرتبه ی جامعیّت و تمام و کمال این کتاب مقدّس می داند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الأُولى فَهِیَ راجِعَةٌ إلى مَرتَبَةِ جَمعِهِ و تَمَامِهِ و كَمَالِهِ و جَامِعيَّتِهِ لِما يَتَضَمَّنُ مِنَ العُلومِ الَّتی لَا تَكادُ أَن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اوّلى راجع به رتبه ی فراهم آمدگی و تامّ و کامل بودن و فراگیری اش نسبت به دانش های بیشماری است که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جهت فرقانیّت را ناظر به مرتبه ی فرق و اجزاء این کتاب قبل از پایان نزولش دانسته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الجِهَةُ الثَّانِيَةُ و هِیَ جِهَةٌ فُرقانِيَّةٌ فَهِیَ جِهَةٌ راجِعَةٌ إلى مَرتَبَةِ فَرقِهِ و بَعضِهِ الَّذى تَحدّى بِهِ النَّبِيُّ صلى اللّه عليه و آله و سلم قَبلَ نُزُولِهِ لِأَنَّهُ نَزَلَ مُتَفَرِّقاً و تَنجيماً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جهت دوم، که جهت جدا سازنده و فرقان بودن است، به رتبه ی پراکندگی و بخشی از آن باز می گردد که پیامبر اکرم صلى اللّه عليه و آله و سلم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نزولش ،به آن، هماورد طلبیده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قرآن، پراکنده و دسته دسته نازل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معتقد است که اوصاف این کتاب آسمانی ،ناظر به هر دو جهت آن می باشد </w:t>
      </w:r>
      <w:bookmarkStart w:id="328" w:name="pg8647_74914"/>
    </w:p>
    <w:p>
      <w:pPr>
        <w:pStyle w:val="BookText"/>
        <w:rPr/>
      </w:pPr>
      <w:bookmarkEnd w:id="328"/>
      <w:r>
        <w:rPr>
          <w:rFonts w:ascii="IRNazanin" w:hAnsi="IRNazanin" w:eastAsia="IRNazanin"/>
          <w:color w:val="111111"/>
          <w:sz w:val="28"/>
          <w:sz w:val="28"/>
          <w:szCs w:val="28"/>
          <w:rtl w:val="true"/>
          <w:lang w:bidi="fa-IR"/>
        </w:rPr>
        <w:t>و برای هر کدام شواهدی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صفاتی که ناظر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لسان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می باشد</w:t>
      </w:r>
      <w:r>
        <w:rPr>
          <w:rFonts w:eastAsia="IRNazanin" w:cs="IRNazanin"/>
          <w:color w:val="111111"/>
          <w:sz w:val="28"/>
          <w:szCs w:val="28"/>
          <w:rtl w:val="true"/>
          <w:lang w:bidi="fa-IR"/>
        </w:rPr>
        <w:t>.</w:t>
      </w:r>
    </w:p>
    <w:p>
      <w:pPr>
        <w:pStyle w:val="Heading3"/>
        <w:numPr>
          <w:ilvl w:val="2"/>
          <w:numId w:val="1"/>
        </w:numPr>
        <w:rPr/>
      </w:pPr>
      <w:bookmarkStart w:id="329" w:name="__RefHeading___Toc2284811_653776707"/>
      <w:bookmarkStart w:id="330" w:name="_Toc114"/>
      <w:bookmarkEnd w:id="329"/>
      <w:r>
        <w:rPr>
          <w:rtl w:val="true"/>
        </w:rPr>
        <w:t>شواهد جهت قرآنیّت</w:t>
      </w:r>
      <w:bookmarkEnd w:id="330"/>
    </w:p>
    <w:p>
      <w:pPr>
        <w:pStyle w:val="BookText"/>
        <w:rPr/>
      </w:pPr>
      <w:r>
        <w:rPr>
          <w:rFonts w:ascii="IRNazanin" w:hAnsi="IRNazanin" w:eastAsia="IRNazanin"/>
          <w:color w:val="111111"/>
          <w:sz w:val="28"/>
          <w:sz w:val="28"/>
          <w:szCs w:val="28"/>
          <w:rtl w:val="true"/>
          <w:lang w:bidi="fa-IR"/>
        </w:rPr>
        <w:t>آیات و روایاتی که کلام خدا را از جهت قرآنیّت توصیف کرده، به کلّ و مجموع قرآن نظر داشته و لذا اوصافی را بر شمرده که با عنایت به مجموع آیات به قرآن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حَبَّةٍ فی ظُلُماتِ الْأَرْضِ وَ لا رَطْبٍ وَ لا يابِسٍ إِلَّا فی كِتابٍ مُبينٍ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دانه ای در تاریکی های زمین و هیچ تر و خشکی نیست مگر آن که در کتابی بیانگر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شَیء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کتاب را بر تو فرو فرستادیم که روشنی بخش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ی شریفه، ویژگی هایی را برای قرآن قائل شده اند که با عنایت به همه ی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تأویلات آن ها و باطن و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قرآن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تبیان هر چیز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توجّه به جامعیّت آن از همه ی جهاتش می تواند صحیح باشد، نه صرفاً چند آیه ی خاص و آن هم فقط وقتی معانی ظاهری آن ها مراد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دو آیه، احادیثی هم برای معرّفی کلام خدا از جهت قرآنیّت آن شاهد آورده شده که در همگی آن ها همین عنایت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صافی که برای قرآن کریم در این احادیث ذکر شده، ویژگی هایی هستند که با لحاظ همه ی ابعاد این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تأویل و تنزیل و ناسخ و منسوخ و محکم و متشابه و ظاهر و باطن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w:t>
      </w:r>
    </w:p>
    <w:p>
      <w:pPr>
        <w:pStyle w:val="BookText"/>
        <w:rPr/>
      </w:pPr>
      <w:r>
        <w:rPr>
          <w:rFonts w:ascii="IRNazanin" w:hAnsi="IRNazanin" w:eastAsia="IRNazanin"/>
          <w:color w:val="111111"/>
          <w:sz w:val="28"/>
          <w:sz w:val="28"/>
          <w:szCs w:val="28"/>
          <w:rtl w:val="true"/>
          <w:lang w:bidi="fa-IR"/>
        </w:rPr>
        <w:t>مجموع آیاتش می توان برای آن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این اوصاف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تُحْصَى عَجَائِبُهُ وَ لَا تُبْلَى غَرَائِبُهُ</w:t>
      </w:r>
    </w:p>
    <w:p>
      <w:pPr>
        <w:pStyle w:val="BookText"/>
        <w:rPr/>
      </w:pPr>
      <w:r>
        <w:rPr>
          <w:rFonts w:ascii="IRNazanin" w:hAnsi="IRNazanin" w:eastAsia="IRNazanin"/>
          <w:color w:val="111111"/>
          <w:sz w:val="28"/>
          <w:sz w:val="28"/>
          <w:szCs w:val="28"/>
          <w:rtl w:val="true"/>
          <w:lang w:bidi="fa-IR"/>
        </w:rPr>
        <w:t>شگفتی هایش بی شمارست و پیچیدگی ها و اسرار آن کهنه نمی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الْعِلْمِ وَ بُحُورُهُ</w:t>
      </w:r>
    </w:p>
    <w:p>
      <w:pPr>
        <w:pStyle w:val="BookText"/>
        <w:rPr/>
      </w:pPr>
      <w:r>
        <w:rPr>
          <w:rFonts w:ascii="IRNazanin" w:hAnsi="IRNazanin" w:eastAsia="IRNazanin"/>
          <w:color w:val="111111"/>
          <w:sz w:val="28"/>
          <w:sz w:val="28"/>
          <w:szCs w:val="28"/>
          <w:rtl w:val="true"/>
          <w:lang w:bidi="fa-IR"/>
        </w:rPr>
        <w:t>چشمه سار های دانش است و دریا 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دَوَاءَّ لَيْسَ بَعْدَهُ دَاءٌ</w:t>
      </w:r>
    </w:p>
    <w:p>
      <w:pPr>
        <w:pStyle w:val="BookText"/>
        <w:rPr/>
      </w:pPr>
      <w:r>
        <w:rPr>
          <w:rFonts w:ascii="IRNazanin" w:hAnsi="IRNazanin" w:eastAsia="IRNazanin"/>
          <w:color w:val="111111"/>
          <w:sz w:val="28"/>
          <w:sz w:val="28"/>
          <w:szCs w:val="28"/>
          <w:rtl w:val="true"/>
          <w:lang w:bidi="fa-IR"/>
        </w:rPr>
        <w:t>دارویی که پس از آن دردی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فِيهِ عِلْمَ مَا يَأْتِي وَ الْحَدِيثَ عَنِ الْمَاضِي</w:t>
      </w:r>
    </w:p>
    <w:p>
      <w:pPr>
        <w:pStyle w:val="BookText"/>
        <w:rPr/>
      </w:pPr>
      <w:r>
        <w:rPr>
          <w:rFonts w:ascii="IRNazanin" w:hAnsi="IRNazanin" w:eastAsia="IRNazanin"/>
          <w:color w:val="111111"/>
          <w:sz w:val="28"/>
          <w:sz w:val="28"/>
          <w:szCs w:val="28"/>
          <w:rtl w:val="true"/>
          <w:lang w:bidi="fa-IR"/>
        </w:rPr>
        <w:t>دانش آینده و خبر روزگاران گذشته،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تَنْقَضِى عَجَائِبُهُ وَ لَا يَشْبَعُ مِنْهُ الْعُلَمَاءُ</w:t>
      </w:r>
    </w:p>
    <w:p>
      <w:pPr>
        <w:pStyle w:val="BookText"/>
        <w:rPr/>
      </w:pPr>
      <w:r>
        <w:rPr>
          <w:rFonts w:ascii="IRNazanin" w:hAnsi="IRNazanin" w:eastAsia="IRNazanin"/>
          <w:color w:val="111111"/>
          <w:sz w:val="28"/>
          <w:sz w:val="28"/>
          <w:szCs w:val="28"/>
          <w:rtl w:val="true"/>
          <w:lang w:bidi="fa-IR"/>
        </w:rPr>
        <w:t>شگفتی های آن پایان نمی پذیرد و دانشمندان از آن سیر نمی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لَمْ يَدَعْ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أَنْزَلَهُ فِی كِتَابِهِ وَ بَيْنَهُ لِرَسُولِهِ</w:t>
      </w:r>
    </w:p>
    <w:p>
      <w:pPr>
        <w:pStyle w:val="BookText"/>
        <w:rPr/>
      </w:pPr>
      <w:r>
        <w:rPr>
          <w:rFonts w:ascii="IRNazanin" w:hAnsi="IRNazanin" w:eastAsia="IRNazanin"/>
          <w:color w:val="111111"/>
          <w:sz w:val="28"/>
          <w:sz w:val="28"/>
          <w:szCs w:val="28"/>
          <w:rtl w:val="true"/>
          <w:lang w:bidi="fa-IR"/>
        </w:rPr>
        <w:t>خداوند هیچ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 ننهاده مگر آن که آن را در کتابش فرو فرستاده و آن را برای پیامبرش آشکار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الْقُرْآنَ تِبْيَانُ كُلِّ شَيْءٍ حَتَّى وَ اللّهِ مَا تَرَكَ اللَّهُ شَيْئاً يَحْتَاجُ الْعِبَادُ إِلَيْهِ إِلَّا بَيَّنَهُ لِلنَّاسِ حَتَّى لَا يَسْتَطِيعَ عَبْدُ يَقُولُ لَوْ كَانَ هَذَا نَزَلَ فِی الْقُرْآنِ إِلَّا وَ قَدْ أَنْزَلَ اللَّهُ تَبَارَكَ وَ تَعَالَى فِيهِ</w:t>
      </w:r>
    </w:p>
    <w:p>
      <w:pPr>
        <w:pStyle w:val="BookText"/>
        <w:rPr/>
      </w:pPr>
      <w:r>
        <w:rPr>
          <w:rFonts w:ascii="IRNazanin" w:hAnsi="IRNazanin" w:eastAsia="IRNazanin"/>
          <w:color w:val="111111"/>
          <w:sz w:val="28"/>
          <w:sz w:val="28"/>
          <w:szCs w:val="28"/>
          <w:rtl w:val="true"/>
          <w:lang w:bidi="fa-IR"/>
        </w:rPr>
        <w:t>همانا قرآن روشنگر هر چیز است تا آن که به خدا سوگند، خداوند هیچ چیز از آن چه بندگان بدان نیازمندند را واننهاد، مگر آن که برای مردم آشکارش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هیچ بنده ای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 قرآن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آن که خداوند تبارک و تعالی درباره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أَمْرٍ يَخْتَلِفُ فِيهِ اثْنَانِ إلَّا وَ لَهُ أَصْلُ فِی كِتَابِ اللّهِ عَزَّوَجَلَّ وَ لَكِنْ لَا تَبْلُغُهُ عُقُولُ الرِّجَالِ</w:t>
      </w:r>
      <w:bookmarkStart w:id="331" w:name="pg8647_74916"/>
    </w:p>
    <w:p>
      <w:pPr>
        <w:pStyle w:val="BookText"/>
        <w:rPr/>
      </w:pPr>
      <w:bookmarkEnd w:id="331"/>
      <w:r>
        <w:rPr>
          <w:rFonts w:ascii="IRNazanin" w:hAnsi="IRNazanin" w:eastAsia="IRNazanin"/>
          <w:color w:val="111111"/>
          <w:sz w:val="28"/>
          <w:sz w:val="28"/>
          <w:szCs w:val="28"/>
          <w:rtl w:val="true"/>
          <w:lang w:bidi="fa-IR"/>
        </w:rPr>
        <w:t>هیچ چیز نیست که دونفر در آن اختلاف کنند؛ مگر آن که ریشه ای در کتاب خداوند عزّوجلّ دارد ولی خرد های مردمان بدان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و همه ی آن چه مصنّف در این خصوص از روایات نقل فرموده، همگی با عنایت به جامعیّت قرآن و ابعاد مختلف آن و با در نظر گرفتن همه ی مرادات و مقاصد آن می باشد</w:t>
      </w:r>
      <w:r>
        <w:rPr>
          <w:rFonts w:eastAsia="IRNazanin" w:cs="IRNazanin"/>
          <w:color w:val="111111"/>
          <w:sz w:val="28"/>
          <w:szCs w:val="28"/>
          <w:rtl w:val="true"/>
          <w:lang w:bidi="fa-IR"/>
        </w:rPr>
        <w:t>.</w:t>
      </w:r>
    </w:p>
    <w:p>
      <w:pPr>
        <w:pStyle w:val="Heading3"/>
        <w:numPr>
          <w:ilvl w:val="2"/>
          <w:numId w:val="1"/>
        </w:numPr>
        <w:rPr/>
      </w:pPr>
      <w:bookmarkStart w:id="332" w:name="__RefHeading___Toc2284813_653776707"/>
      <w:bookmarkStart w:id="333" w:name="_Toc115"/>
      <w:bookmarkEnd w:id="332"/>
      <w:r>
        <w:rPr>
          <w:rtl w:val="true"/>
        </w:rPr>
        <w:t>برهانيّت كلام خدا از جهت قرآنیّت</w:t>
      </w:r>
      <w:bookmarkEnd w:id="333"/>
    </w:p>
    <w:p>
      <w:pPr>
        <w:pStyle w:val="BookText"/>
        <w:rPr/>
      </w:pPr>
      <w:r>
        <w:rPr>
          <w:rFonts w:ascii="IRNazanin" w:hAnsi="IRNazanin" w:eastAsia="IRNazanin"/>
          <w:color w:val="111111"/>
          <w:sz w:val="28"/>
          <w:sz w:val="28"/>
          <w:szCs w:val="28"/>
          <w:rtl w:val="true"/>
          <w:lang w:bidi="fa-IR"/>
        </w:rPr>
        <w:t>مصنّف پس از نقل این آیات و روایات،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شواهد با صدای بلند فریاد می زنند که وجه اعجاز و الهی بودن قرآن، علوم و حکمت ها و معارف و شرایع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بلند، همان او صافی است که در تک تک این شواهد برای قرآن ذکر شده و همگی آن ها ناظر به مرادات و مقاصد این کلام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تحدّی به یک کلام، همان عنوانی است که معرّف آن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خود را با اوصافی معرّفی کرده و متحدّی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به شبیه همان اوصاف معرّفی فرموده، حجّیّت و برهانیّت آن هم به جهت اتّصافش به همان اوصاف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بِهذِهِ الجِهَةِ يَكُونُ حُجَّةً و بُرهاناً إلَى الأَبَدِ</w:t>
      </w:r>
    </w:p>
    <w:p>
      <w:pPr>
        <w:pStyle w:val="BookText"/>
        <w:rPr/>
      </w:pPr>
      <w:r>
        <w:rPr>
          <w:rFonts w:ascii="IRNazanin" w:hAnsi="IRNazanin" w:eastAsia="IRNazanin"/>
          <w:color w:val="111111"/>
          <w:sz w:val="28"/>
          <w:sz w:val="28"/>
          <w:szCs w:val="28"/>
          <w:rtl w:val="true"/>
          <w:lang w:bidi="fa-IR"/>
        </w:rPr>
        <w:t xml:space="preserve">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دلیل برنده و حجّت آشکار می باشد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شاهدی را از قرآن کریم ارائه می فرماید که قرآن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سپس آیه ای که دستور خداوند به پیامبر اکرم صلی اللّه علیه و آله و سلم برای تحدّی به قرآن در آن ذکر شده، شاهد آورده شده </w:t>
      </w:r>
      <w:r>
        <w:rPr>
          <w:rStyle w:val="FootnoteAnchor"/>
          <w:rtl w:val="true"/>
        </w:rPr>
        <w:footnoteReference w:id="298"/>
      </w:r>
      <w:r>
        <w:rPr>
          <w:rFonts w:ascii="IRNazanin" w:hAnsi="IRNazanin" w:eastAsia="IRNazanin"/>
          <w:color w:val="111111"/>
          <w:sz w:val="28"/>
          <w:sz w:val="28"/>
          <w:szCs w:val="28"/>
          <w:rtl w:val="true"/>
          <w:lang w:bidi="fa-IR"/>
        </w:rPr>
        <w:t xml:space="preserve">و در پایان به آیه ای استناد کرده که قرآن را برای همیشه، بطلان ناپذیر، معرّفی کرده </w:t>
      </w:r>
      <w:r>
        <w:rPr>
          <w:rStyle w:val="FootnoteAnchor"/>
          <w:rtl w:val="true"/>
        </w:rPr>
        <w:footnoteReference w:id="299"/>
      </w:r>
      <w:r>
        <w:rPr>
          <w:rFonts w:ascii="IRNazanin" w:hAnsi="IRNazanin" w:eastAsia="IRNazanin"/>
          <w:color w:val="111111"/>
          <w:sz w:val="28"/>
          <w:sz w:val="28"/>
          <w:szCs w:val="28"/>
          <w:rtl w:val="true"/>
          <w:lang w:bidi="fa-IR"/>
        </w:rPr>
        <w:t>و با نقل این آیه، اشاره به جهت قرآنیّت را کامل کرده است</w:t>
      </w:r>
      <w:r>
        <w:rPr>
          <w:rFonts w:eastAsia="IRNazanin" w:cs="IRNazanin"/>
          <w:color w:val="111111"/>
          <w:sz w:val="28"/>
          <w:szCs w:val="28"/>
          <w:rtl w:val="true"/>
          <w:lang w:bidi="fa-IR"/>
        </w:rPr>
        <w:t xml:space="preserve">. </w:t>
      </w:r>
      <w:bookmarkStart w:id="334" w:name="pg8647_74917"/>
    </w:p>
    <w:p>
      <w:pPr>
        <w:pStyle w:val="Heading3"/>
        <w:numPr>
          <w:ilvl w:val="2"/>
          <w:numId w:val="1"/>
        </w:numPr>
        <w:rPr/>
      </w:pPr>
      <w:bookmarkStart w:id="335" w:name="__RefHeading___Toc2284815_653776707"/>
      <w:bookmarkStart w:id="336" w:name="_Toc116"/>
      <w:bookmarkEnd w:id="334"/>
      <w:bookmarkEnd w:id="335"/>
      <w:r>
        <w:rPr>
          <w:rtl w:val="true"/>
        </w:rPr>
        <w:t xml:space="preserve">دو وجه فرقانیّت </w:t>
      </w:r>
      <w:r>
        <w:rPr>
          <w:rtl w:val="true"/>
        </w:rPr>
        <w:t>«</w:t>
      </w:r>
      <w:r>
        <w:rPr>
          <w:rtl w:val="true"/>
        </w:rPr>
        <w:t>فرقان</w:t>
      </w:r>
      <w:r>
        <w:rPr>
          <w:rtl w:val="true"/>
        </w:rPr>
        <w:t>»</w:t>
      </w:r>
      <w:bookmarkEnd w:id="336"/>
    </w:p>
    <w:p>
      <w:pPr>
        <w:pStyle w:val="BookText"/>
        <w:rPr/>
      </w:pPr>
      <w:r>
        <w:rPr>
          <w:rFonts w:ascii="IRNazanin" w:hAnsi="IRNazanin" w:eastAsia="IRNazanin"/>
          <w:color w:val="111111"/>
          <w:sz w:val="28"/>
          <w:sz w:val="28"/>
          <w:szCs w:val="28"/>
          <w:rtl w:val="true"/>
          <w:lang w:bidi="fa-IR"/>
        </w:rPr>
        <w:t>علاوه بر جهت قرآنیّت، آیات و روایاتی، کلام خدا را از جهت فرقانیّتش توصیف فرموده است که مصنّف به سه آیه و سه حدیث در این خصوص استناد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آیات و روایات بر می آید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کلام خدا، دو جهت مورد عنایت بوده است</w:t>
      </w:r>
      <w:r>
        <w:rPr>
          <w:rFonts w:eastAsia="IRNazanin" w:cs="IRNazanin"/>
          <w:color w:val="111111"/>
          <w:sz w:val="28"/>
          <w:szCs w:val="28"/>
          <w:rtl w:val="true"/>
          <w:lang w:bidi="fa-IR"/>
        </w:rPr>
        <w:t>:</w:t>
      </w:r>
    </w:p>
    <w:p>
      <w:pPr>
        <w:pStyle w:val="Heading3"/>
        <w:numPr>
          <w:ilvl w:val="2"/>
          <w:numId w:val="1"/>
        </w:numPr>
        <w:rPr/>
      </w:pPr>
      <w:bookmarkStart w:id="337" w:name="__RefHeading___Toc2284817_653776707"/>
      <w:bookmarkStart w:id="338" w:name="_Toc117"/>
      <w:bookmarkEnd w:id="337"/>
      <w:r>
        <w:rPr>
          <w:rtl w:val="true"/>
        </w:rPr>
        <w:t>وجه اوّل</w:t>
      </w:r>
      <w:r>
        <w:rPr>
          <w:rtl w:val="true"/>
        </w:rPr>
        <w:t xml:space="preserve">: </w:t>
      </w:r>
      <w:r>
        <w:rPr>
          <w:rtl w:val="true"/>
        </w:rPr>
        <w:t>نزول تدریجی</w:t>
      </w:r>
      <w:bookmarkEnd w:id="338"/>
    </w:p>
    <w:p>
      <w:pPr>
        <w:pStyle w:val="BookText"/>
        <w:rPr/>
      </w:pPr>
      <w:r>
        <w:rPr>
          <w:rFonts w:ascii="IRNazanin" w:hAnsi="IRNazanin" w:eastAsia="IRNazanin"/>
          <w:color w:val="111111"/>
          <w:sz w:val="28"/>
          <w:sz w:val="28"/>
          <w:szCs w:val="28"/>
          <w:rtl w:val="true"/>
          <w:lang w:bidi="fa-IR"/>
        </w:rPr>
        <w:t>جهت اوّل فرقانیّت، به نزول تدریجی آیات قرآن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پیامبر اکرم صلی اللّه علیه و آله و سلم ، قرآن کریم برخلاف تورات و انجیل و زبور، که به صورت مجموع و یک جا در الواح، کتیبه ها و اوراقی نازل شده بودند، به صورت متفرّق و جدا جدا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قرآن در طول بیست و سه سال، به صورت تدریجی بر پیامبر اکرم صلى اللّه عليه و آله و سلم نازل شده و ایشان هم طبق دستور خداوند آیات را به صورت متفرّق برای مردم تلاوت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بر همین مطلب دلالت می کند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قُرْآناً فَرَقْناهُ لِتَقْرَأَهُ عَلَى النَّاسِ عَلى مُكْثٍ وَ نَزَّلْنَاهُ تَنْزِيلاً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خواندنی ای که جداگانه و بخش بخش قرار دادیم تا آن را با درنگ بر مردم بخوانی و آن را به مرور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جهت،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که آیاتش جدا جدا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است که به تصریح قرآن، کفّار همین ویژگی قرآن را مورد اعتراض قرار می دادند که در پاسخ، یکی از حکمت های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قلب مقدّس پیامبر اکرم صلى اللهّ عليه و آله و سلم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الَّذِينَ كَفَرُوا لَوْ لانُزِّلَ عَلَيْهِ الْقُرْآنُ جُمْلَةً وَاحِدَةً كَذلِكَ لِنُثَبِّتَ بِهِ فُؤادَكَ وَ رَتَلْناهُ تَرْتِيلاً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کفر ورزیدند گفتند چرا قرآن به یکباره فروفرستاده نشد این گونه </w:t>
      </w:r>
      <w:bookmarkStart w:id="339" w:name="pg8647_74918"/>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نازل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 تو را به سبب آن، قوی و استوار بداریم و آن را به آرامی و تدریج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نزول تدریجی قرآن، حکمت هایی داشته است وگرنه خدای متعال می توانسته این کتاب را هم مانند کتب آسمانی گذشته به صورت یک جا در الواحی برای رسولش نازل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جهت فرقانیّت، با معنای لغوی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نقل کردیم، تناسب کامل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و تفرّق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 جدا بودن و ضدّ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40" w:name="__RefHeading___Toc2284819_653776707"/>
      <w:bookmarkStart w:id="341" w:name="_Toc118"/>
      <w:bookmarkEnd w:id="340"/>
      <w:r>
        <w:rPr>
          <w:rtl w:val="true"/>
        </w:rPr>
        <w:t>وجه دوم</w:t>
      </w:r>
      <w:r>
        <w:rPr>
          <w:rtl w:val="true"/>
        </w:rPr>
        <w:t xml:space="preserve">: </w:t>
      </w:r>
      <w:r>
        <w:rPr>
          <w:rtl w:val="true"/>
        </w:rPr>
        <w:t>فارق حقّ و باطل</w:t>
      </w:r>
      <w:bookmarkEnd w:id="341"/>
    </w:p>
    <w:p>
      <w:pPr>
        <w:pStyle w:val="BookText"/>
        <w:rPr/>
      </w:pPr>
      <w:r>
        <w:rPr>
          <w:rFonts w:ascii="IRNazanin" w:hAnsi="IRNazanin" w:eastAsia="IRNazanin"/>
          <w:color w:val="111111"/>
          <w:sz w:val="28"/>
          <w:sz w:val="28"/>
          <w:szCs w:val="28"/>
          <w:rtl w:val="true"/>
          <w:lang w:bidi="fa-IR"/>
        </w:rPr>
        <w:t xml:space="preserve">جهت دوم فرقانیّت کلام خدا دقیقاً بر اساس معنای لغوی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هر چیزی که فارق بین حقّ و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کلام خدا هم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بین حلال و حرام بودن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البتّه می توان حلال و حرام را از مصادیق حقّ و باطل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 حضرت زین العابدین علیّه السّلام به این وجه تسمیه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فارق میان حلال و حرام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أَوصافِ القُرْآنِ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يَفْرُقُ الحقَّ عَنِ الباطِلِ و يَجْمَعُ النَّاسَ عَلى صِراطٍ مُستَقِيمٍ، و يَرفَعُ الْإِحْتِلَافاتِ فِی العُلُومِ البَشَرِيَّةِ</w:t>
      </w:r>
      <w:r>
        <w:rPr>
          <w:rFonts w:eastAsia="Amiri" w:cs="Amiri" w:ascii="Amiri" w:hAnsi="Amiri"/>
          <w:color w:val="111111"/>
          <w:sz w:val="28"/>
          <w:szCs w:val="28"/>
          <w:rtl w:val="true"/>
          <w:lang w:bidi="ar-SA"/>
        </w:rPr>
        <w:t xml:space="preserve">. </w:t>
      </w:r>
      <w:r>
        <w:rPr>
          <w:rStyle w:val="FootnoteAnchor"/>
          <w:rtl w:val="true"/>
        </w:rPr>
        <w:footnoteReference w:id="30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اوصاف قرآن، فرقان بودن آن است یعنی حق را از باطل جدا می کند و مردم را بر صراط مستقیم گرد می آورد و اختلافات را در علوم بشری رفع می کند</w:t>
      </w:r>
      <w:r>
        <w:rPr>
          <w:rFonts w:eastAsia="IRNazanin" w:cs="IRNazanin"/>
          <w:color w:val="111111"/>
          <w:sz w:val="28"/>
          <w:szCs w:val="28"/>
          <w:rtl w:val="true"/>
          <w:lang w:bidi="fa-IR"/>
        </w:rPr>
        <w:t xml:space="preserve">. </w:t>
      </w:r>
      <w:r>
        <w:rPr>
          <w:rStyle w:val="FootnoteAnchor"/>
          <w:rtl w:val="true"/>
        </w:rPr>
        <w:footnoteReference w:id="303"/>
      </w:r>
      <w:bookmarkStart w:id="342" w:name="pg8647_74919"/>
    </w:p>
    <w:p>
      <w:pPr>
        <w:pStyle w:val="Heading3"/>
        <w:numPr>
          <w:ilvl w:val="2"/>
          <w:numId w:val="1"/>
        </w:numPr>
        <w:rPr/>
      </w:pPr>
      <w:bookmarkStart w:id="343" w:name="__RefHeading___Toc2284821_653776707"/>
      <w:bookmarkStart w:id="344" w:name="_Toc119"/>
      <w:bookmarkEnd w:id="342"/>
      <w:bookmarkEnd w:id="343"/>
      <w:r>
        <w:rPr>
          <w:rtl w:val="true"/>
        </w:rPr>
        <w:t>تفاوت قرآن و فرقان در بیان امام صادق علیّه السّلام</w:t>
      </w:r>
      <w:bookmarkEnd w:id="344"/>
    </w:p>
    <w:p>
      <w:pPr>
        <w:pStyle w:val="BookText"/>
        <w:rPr/>
      </w:pPr>
      <w:r>
        <w:rPr>
          <w:rFonts w:ascii="IRNazanin" w:hAnsi="IRNazanin" w:eastAsia="IRNazanin"/>
          <w:color w:val="111111"/>
          <w:sz w:val="28"/>
          <w:sz w:val="28"/>
          <w:szCs w:val="28"/>
          <w:rtl w:val="true"/>
          <w:lang w:bidi="fa-IR"/>
        </w:rPr>
        <w:t xml:space="preserve">در فرمایش امام صادق علیّه السّلام اوّلاً به جهت قرآنیّت کلام خدا اشاره شده که در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قرار گرفته و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ناظر به مجموع کتاب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الفاظ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ناظر به علم جمعی و جُملی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معنا و مقصود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به جهت فرقانیّت کلام خدا با اشاره به محکمات آیات 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الْمُحْكَمُ الْوَاجِبُ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نمی توان همه ی آیات قرآن و مجموع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کتاب آسمانی به اعتبار آیات محکماتش، که عمل بر طبق معنای تنزیلی آن ها لازم و واجب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تسمیه می توان گفت که هر دو جهتی که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جهت که محکمات قرآن بخشی و جزئی از آن را تشکیل می دهند، نه همه ی آن را و هم جهت واجب بودن عمل بر طبق محکمات که فارق میان حقّ و باطل هستند</w:t>
      </w:r>
      <w:r>
        <w:rPr>
          <w:rFonts w:eastAsia="IRNazanin" w:cs="IRNazanin"/>
          <w:color w:val="111111"/>
          <w:sz w:val="28"/>
          <w:szCs w:val="28"/>
          <w:rtl w:val="true"/>
          <w:lang w:bidi="fa-IR"/>
        </w:rPr>
        <w:t>.</w:t>
      </w:r>
    </w:p>
    <w:p>
      <w:pPr>
        <w:pStyle w:val="Heading3"/>
        <w:numPr>
          <w:ilvl w:val="2"/>
          <w:numId w:val="1"/>
        </w:numPr>
        <w:rPr/>
      </w:pPr>
      <w:bookmarkStart w:id="345" w:name="__RefHeading___Toc2284823_653776707"/>
      <w:bookmarkStart w:id="346" w:name="_Toc120"/>
      <w:bookmarkEnd w:id="345"/>
      <w:r>
        <w:rPr>
          <w:rtl w:val="true"/>
        </w:rPr>
        <w:t>تحدّی به کلام خدا از جهت فرقانیّت</w:t>
      </w:r>
      <w:bookmarkEnd w:id="346"/>
    </w:p>
    <w:p>
      <w:pPr>
        <w:pStyle w:val="BookText"/>
        <w:rPr/>
      </w:pPr>
      <w:r>
        <w:rPr>
          <w:rFonts w:ascii="IRNazanin" w:hAnsi="IRNazanin" w:eastAsia="IRNazanin"/>
          <w:color w:val="111111"/>
          <w:sz w:val="28"/>
          <w:sz w:val="28"/>
          <w:szCs w:val="28"/>
          <w:rtl w:val="true"/>
          <w:lang w:bidi="fa-IR"/>
        </w:rPr>
        <w:t xml:space="preserve">مصنّف در بیان هایش تصریح می کند که تحدّی به کلام خدا هم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تحدّی به قرآنیّت را با ذکر شواهدی از آیات و روایات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تحدّی به کلام خدا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پیامبر اکرم صلى اللّه عليه و آله وسلم پیش از پایان نزول تدریجی قرآن، به یک یا چند آیه در هنگام نزول آن ها تحدّی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فِی تِلكَ المَرتَبَةِ يَفْرُقُ بَينَ الحَقِّ و الباطِلِ و و كانَ النَّبِيُّ صلی اللّه علیه و آله و سلم تَحَدّى به مِن هذا الوَجهِ و بِتِلكَ الجِهَةِ أَوَّلاً قَبلَ أن يَتَحَدِّى بِمَجمُوعِهِ بَعدَ تَمامِه ثانِياً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در آن مرتبه، میان حقّ و باطل فاصله می اندازد و پیامبر اکرم صلی اللّه علیه و آله و سلم ابتدا از این وجه و به این جهت، به قرآن هماورد طلبید؛ </w:t>
      </w:r>
    </w:p>
    <w:p>
      <w:pPr>
        <w:pStyle w:val="BookText"/>
        <w:rPr/>
      </w:pPr>
      <w:r>
        <w:rPr>
          <w:rFonts w:ascii="IRNazanin" w:hAnsi="IRNazanin" w:eastAsia="IRNazanin"/>
          <w:color w:val="111111"/>
          <w:sz w:val="28"/>
          <w:sz w:val="28"/>
          <w:szCs w:val="28"/>
          <w:rtl w:val="true"/>
          <w:lang w:bidi="fa-IR"/>
        </w:rPr>
        <w:t>پیش از آن که در رتبه ی دوم پس از به اتمام رسیدن آن، به مجموعش مبارز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پیامبر اکرم صلی اللّه علیه و آله و سلم به کلام خداوند از این جهت که فارق میان حقّ و باطل است، تحدّی فرموده که این جهت، همان فرقانیّت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تحدّی ایشان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واجب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کلام خدا از همان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این تحدّی پیش از آن است که نزول قرآن کامل شود و پس از تمام نزول، تحدّی دیگری به مجموع آیات مطرح می شود که به جهت قرآنیّت کلام خدا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تحدّی به کلام خدا از جهت فرقانیّت، به زمان نزول همان آیات مربوط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مَرتَبَةِ الفُرقانِيَّةِ و مَقامِ فَرقِهِ و بَعضِهِ الَّذِی تَحَدَّى بِهِ النَّبِى صلی اللّه علیه و آله و سلم فى حالِ النُّزُولِ قَبلَ تَمَامِهِ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رتبه ی فرقان بودن و جایگاه پراکندگی و بخشی از آن، که پیامبر اکرم صلی اللّه علیه و آله و سلم در حال نزول و پیش از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هماورد طلبیده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ی مباحث خود و تقریباً در اواخر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تحدّی به کلّ قرآن و تحدّی به یک سوره ی خاص تفکیک کرده، تحدّی به یک سوره را مربوط به زمان حیات رسول خدا صلی اللّه علیه و آله و سلم می داند و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التَّحدّى بِالسُّورَةِ فی زَمَنِ النُّزُولِ اِذ لَم يَكُن آياتُهُ و سُورَتُهُ </w:t>
      </w:r>
      <w:r>
        <w:rPr>
          <w:rStyle w:val="FootnoteAnchor"/>
          <w:rtl w:val="true"/>
        </w:rPr>
        <w:footnoteReference w:id="305"/>
      </w:r>
      <w:r>
        <w:rPr>
          <w:rFonts w:ascii="Amiri" w:hAnsi="Amiri" w:eastAsia="Amiri" w:cs="Amiri"/>
          <w:color w:val="111111"/>
          <w:sz w:val="28"/>
          <w:sz w:val="28"/>
          <w:szCs w:val="28"/>
          <w:rtl w:val="true"/>
          <w:lang w:bidi="ar-SA"/>
        </w:rPr>
        <w:t xml:space="preserve">تامَّةً فَبُرهانِيَّةُ السُّورَةِ راجِعَةٌ إلى زَمَنِ النَّبِيِّ صلی اللّه علیه و آله و سلم وَ التَّحدّى بِهِ مِن حَيثُ الفُرقانيَّةِ </w:t>
      </w:r>
      <w:r>
        <w:rPr>
          <w:rFonts w:eastAsia="Amiri" w:cs="Amiri" w:ascii="Amiri" w:hAnsi="Amiri"/>
          <w:color w:val="111111"/>
          <w:sz w:val="28"/>
          <w:szCs w:val="28"/>
          <w:rtl w:val="true"/>
          <w:lang w:bidi="ar-SA"/>
        </w:rPr>
        <w:t xml:space="preserve">. </w:t>
      </w:r>
      <w:r>
        <w:rPr>
          <w:rStyle w:val="FootnoteAnchor"/>
          <w:rtl w:val="true"/>
        </w:rPr>
        <w:footnoteReference w:id="306"/>
      </w:r>
      <w:bookmarkStart w:id="347" w:name="pg8647_74921"/>
    </w:p>
    <w:p>
      <w:pPr>
        <w:pStyle w:val="BookText"/>
        <w:rPr/>
      </w:pPr>
      <w:bookmarkEnd w:id="347"/>
      <w:r>
        <w:rPr>
          <w:rFonts w:ascii="IRNazanin" w:hAnsi="IRNazanin" w:eastAsia="IRNazanin"/>
          <w:color w:val="111111"/>
          <w:sz w:val="28"/>
          <w:sz w:val="28"/>
          <w:szCs w:val="28"/>
          <w:rtl w:val="true"/>
          <w:lang w:bidi="fa-IR"/>
        </w:rPr>
        <w:t xml:space="preserve">تحدّی به یک سوره، در زمان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چرا که هنوز آیات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کامل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برهان بودن یک سوره، به زمان پیامبر اکرم صلی اللّه علیه و آله و سلم و تحدّی به قرآن از جهت فرقانیّت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هنوز همه ی سوره ها و آیات قرآن نازل نشده بود، پیامبر اکرم صلی اللّه علیه و آله و سلم به یک سوره ی خاص از قرآن تحدّی می کردند که این تحدّی به قرآن از حیث فرقانیّبت آن است</w:t>
      </w:r>
      <w:r>
        <w:rPr>
          <w:rFonts w:eastAsia="IRNazanin" w:cs="IRNazanin"/>
          <w:color w:val="111111"/>
          <w:sz w:val="28"/>
          <w:szCs w:val="28"/>
          <w:rtl w:val="true"/>
          <w:lang w:bidi="fa-IR"/>
        </w:rPr>
        <w:t>.</w:t>
      </w:r>
    </w:p>
    <w:p>
      <w:pPr>
        <w:pStyle w:val="Heading3"/>
        <w:numPr>
          <w:ilvl w:val="2"/>
          <w:numId w:val="1"/>
        </w:numPr>
        <w:rPr/>
      </w:pPr>
      <w:bookmarkStart w:id="348" w:name="__RefHeading___Toc2284825_653776707"/>
      <w:bookmarkStart w:id="349" w:name="_Toc121"/>
      <w:bookmarkEnd w:id="348"/>
      <w:r>
        <w:rPr>
          <w:rtl w:val="true"/>
        </w:rPr>
        <w:t>بی نیازی از اثبات برهانیّت اجزاء قرآن در عصر حاضر</w:t>
      </w:r>
      <w:bookmarkEnd w:id="349"/>
    </w:p>
    <w:p>
      <w:pPr>
        <w:pStyle w:val="BookText"/>
        <w:rPr/>
      </w:pPr>
      <w:r>
        <w:rPr>
          <w:rFonts w:ascii="IRNazanin" w:hAnsi="IRNazanin" w:eastAsia="IRNazanin"/>
          <w:color w:val="111111"/>
          <w:sz w:val="28"/>
          <w:sz w:val="28"/>
          <w:szCs w:val="28"/>
          <w:rtl w:val="true"/>
          <w:lang w:bidi="fa-IR"/>
        </w:rPr>
        <w:t>امّا پس از عصر پیامبر اکرم صلى اللّه عليه و آله و سلم که قرآن کامل شده، دیگر نیازی به تحدّی به یک سوره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بَعدَ تماميّةِ القرآنِ و بالنّسبةِ إلى جَميع الأعصارِ و بَعدَ كمالِ البُرهانِ لا نحتاجُ إلى اثباتِ حُجّيَّةِ اَبعاضِه</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ولی پس از کامل شدن قرآن و نسبت به همه ی زمان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خصوص زمان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کامل شدن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احتیاجی به اثبات حجّیّت اجزاء آن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برهانیّت قرآن کریم با نزول همه ی آیات و سور، کامل شده، دیگر نیازی به اثبات برهانیّت یک سوره ی خاص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كلامُ اللّهِ العَزيزِ فى مَرتَبَةِ القُرآنيَّةِ و مَقامِ جَمعِهِ بُرهَانٌ بِنَفسِهِ عَلى صِدقِهِ بِالبَديهَةِ و دالُ بِذاتِهِ عَلى ذاتِهِ بِالضَّرُورَةِ و لا تُحتاجُ إلى اِثباتِ بُرهانيَّةِ السُّورَةِ</w:t>
      </w:r>
      <w:r>
        <w:rPr>
          <w:rFonts w:eastAsia="Amiri" w:cs="Amiri" w:ascii="Amiri" w:hAnsi="Amiri"/>
          <w:color w:val="111111"/>
          <w:sz w:val="28"/>
          <w:szCs w:val="28"/>
          <w:rtl w:val="true"/>
          <w:lang w:bidi="ar-SA"/>
        </w:rPr>
        <w:t xml:space="preserve">. </w:t>
      </w:r>
      <w:r>
        <w:rPr>
          <w:rStyle w:val="FootnoteAnchor"/>
          <w:rtl w:val="true"/>
        </w:rPr>
        <w:footnoteReference w:id="3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خدای عزیز در مرتبه ی قرآنیّت و مقام جمعش، به خودش، بداهتاً برهان بر صدقش است و به ذات خودش ضرورتاً نشانه ی خودش است و نیازی به اثبات برهان بودن یک سوره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که بحث درباره ی برهانیّت کلام خدا از جهت فرقانیّت، پس از عصر پیامبر اکرم صلی اللّه علیه و آله و سلم، که نزول قرآن کامل گردیده، ضرورتی ندارد؛ چون با اثبات برهانیّت کلام خداوند از جهت قرآنیّت، دیگر نیازی به اثبات برهانیّت تک تک سوره ها و آیات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بی نیاز بودن از این اثبات، به معنای ممکن نبودن آن و یا بی فایده بودنش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مصنّف، پس از نزول کامل قرآن هم می توان برهانیّت یک یک محکمات آن در اصول و معارف اعتقادی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زمان حاضر هم ممکن و هم مفید است، ولی البتّه چنان که اشاره شد، نیاز ضروری به این کار نیست؛ چون اثبات برهانیّت کلام خدا از جهت قرآنیّت، ما را از این که به اجزاء و ابعاض آن استناد کنیم،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به همین دلیل بوده که 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مستقلّی در باب اثبات برهانیّت در مقام فرقانیّت کلام خدا مطرح نفرموده و عمده ی مباحث خود در این رساله را بر اثبات برهانیّت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 این که در ابتدای رساله تصریح فرموده که باید یک بار وجه برهانیّت کلام خداوند را از جهت قرآنیّت و بار دیگر از جهت فرقانیّت بحث کنیم و دو مقصد را برای بحث خود معیّن می فرماید، امّا تا پایان رساله فقط به بحث درباره ی مقصد اوّل می پردازد و برای مقصد دوم مجالی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فَلَنا مَقصدانِ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أَلمَقصَدُ الأَوَّلُ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bookmarkStart w:id="350" w:name="pg8647_74923"/>
    </w:p>
    <w:p>
      <w:pPr>
        <w:pStyle w:val="Heading3"/>
        <w:numPr>
          <w:ilvl w:val="2"/>
          <w:numId w:val="1"/>
        </w:numPr>
        <w:rPr/>
      </w:pPr>
      <w:bookmarkStart w:id="351" w:name="__RefHeading___Toc2284827_653776707"/>
      <w:bookmarkStart w:id="352" w:name="_Toc122"/>
      <w:bookmarkEnd w:id="350"/>
      <w:bookmarkEnd w:id="351"/>
      <w:r>
        <w:rPr>
          <w:rtl w:val="true"/>
        </w:rPr>
        <w:t>پیوست فصل سوم</w:t>
      </w:r>
      <w:bookmarkEnd w:id="352"/>
    </w:p>
    <w:p>
      <w:pPr>
        <w:pStyle w:val="BookText"/>
        <w:rPr/>
      </w:pPr>
      <w:r>
        <w:rPr>
          <w:rFonts w:ascii="IRNazanin" w:hAnsi="IRNazanin" w:eastAsia="IRNazanin"/>
          <w:color w:val="111111"/>
          <w:sz w:val="28"/>
          <w:sz w:val="28"/>
          <w:szCs w:val="28"/>
          <w:rtl w:val="true"/>
          <w:lang w:bidi="fa-IR"/>
        </w:rPr>
        <w:t xml:space="preserve">به طور مشهور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ریشه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توجّه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به معنی اسم مفعول،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مقروء</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بنابر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ی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یقرء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عرب وقتی چیزی را گرد آورده و پاره ای را بر پاره دیگر می افزاید </w:t>
      </w:r>
      <w:r>
        <w:rPr>
          <w:rStyle w:val="FootnoteAnchor"/>
          <w:rtl w:val="true"/>
        </w:rPr>
        <w:footnoteReference w:id="31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الشیءَ قُرْآناً</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عرب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اسلام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 الماء في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حوض جمع شد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قتاده </w:t>
      </w:r>
      <w:r>
        <w:rPr>
          <w:rStyle w:val="FootnoteAnchor"/>
          <w:rtl w:val="true"/>
        </w:rPr>
        <w:footnoteReference w:id="314"/>
      </w:r>
      <w:r>
        <w:rPr>
          <w:rFonts w:ascii="IRNazanin" w:hAnsi="IRNazanin" w:eastAsia="IRNazanin"/>
          <w:color w:val="111111"/>
          <w:sz w:val="28"/>
          <w:sz w:val="28"/>
          <w:szCs w:val="28"/>
          <w:rtl w:val="true"/>
          <w:lang w:bidi="fa-IR"/>
        </w:rPr>
        <w:t>، زجاج، سفیان بن عیینه و جوهری را از قائلین به این نظر شمرده اند</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بر اساس این معنی، قرائت </w:t>
      </w:r>
      <w:bookmarkStart w:id="353" w:name="pg8647_74924"/>
    </w:p>
    <w:p>
      <w:pPr>
        <w:pStyle w:val="BookText"/>
        <w:rPr/>
      </w:pPr>
      <w:bookmarkEnd w:id="353"/>
      <w:r>
        <w:rPr>
          <w:rFonts w:ascii="Amiri" w:hAnsi="Amiri" w:eastAsia="Amiri" w:cs="Amiri"/>
          <w:color w:val="111111"/>
          <w:sz w:val="28"/>
          <w:sz w:val="28"/>
          <w:szCs w:val="28"/>
          <w:rtl w:val="true"/>
          <w:lang w:bidi="ar-SA"/>
        </w:rPr>
        <w:t xml:space="preserve">قرآن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لَفَظتُ بِهِ مَجموعاً أى ألقَيتُهُ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تلفّظ و بیرون انداختن الفاظ آن به صورت مجموعی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ریشه ی قرآن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صحیح يدلُّ على جمعٍ و اجتماع</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تمام معانی ذکر شده برای واژه ی قرآن در معنای اخیر آن، ریشه دارد</w:t>
      </w:r>
      <w:r>
        <w:rPr>
          <w:rFonts w:eastAsia="IRNazanin" w:cs="IRNazanin"/>
          <w:color w:val="111111"/>
          <w:sz w:val="28"/>
          <w:szCs w:val="28"/>
          <w:rtl w:val="true"/>
          <w:lang w:bidi="fa-IR"/>
        </w:rPr>
        <w:t>.</w:t>
      </w:r>
    </w:p>
    <w:p>
      <w:pPr>
        <w:pStyle w:val="Heading3"/>
        <w:numPr>
          <w:ilvl w:val="2"/>
          <w:numId w:val="1"/>
        </w:numPr>
        <w:rPr/>
      </w:pPr>
      <w:bookmarkStart w:id="354" w:name="__RefHeading___Toc2284829_653776707"/>
      <w:bookmarkStart w:id="355" w:name="_Toc123"/>
      <w:bookmarkEnd w:id="354"/>
      <w:r>
        <w:rPr>
          <w:rtl w:val="true"/>
        </w:rPr>
        <w:t xml:space="preserve">امّا معنای </w:t>
      </w:r>
      <w:r>
        <w:rPr>
          <w:rtl w:val="true"/>
        </w:rPr>
        <w:t>«</w:t>
      </w:r>
      <w:r>
        <w:rPr>
          <w:rtl w:val="true"/>
        </w:rPr>
        <w:t>فرقان</w:t>
      </w:r>
      <w:r>
        <w:rPr>
          <w:rtl w:val="true"/>
        </w:rPr>
        <w:t>»</w:t>
      </w:r>
      <w:bookmarkEnd w:id="355"/>
    </w:p>
    <w:p>
      <w:pPr>
        <w:pStyle w:val="BookText"/>
        <w:rPr/>
      </w:pP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w:t>
      </w:r>
      <w:r>
        <w:rPr>
          <w:rStyle w:val="FootnoteAnchor"/>
          <w:rtl w:val="true"/>
        </w:rPr>
        <w:footnoteReference w:id="319"/>
      </w:r>
      <w:r>
        <w:rPr>
          <w:rFonts w:ascii="IRNazanin" w:hAnsi="IRNazanin" w:eastAsia="IRNazanin"/>
          <w:color w:val="111111"/>
          <w:sz w:val="28"/>
          <w:sz w:val="28"/>
          <w:szCs w:val="28"/>
          <w:rtl w:val="true"/>
          <w:lang w:bidi="fa-IR"/>
        </w:rPr>
        <w:t>، چنان که می 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خلاف الجمع</w:t>
      </w:r>
      <w:r>
        <w:rPr>
          <w:rFonts w:eastAsia="IRNazanin" w:cs="IRNazanin"/>
          <w:color w:val="111111"/>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ی این کلمه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و الراء و القاف أُصَيل صحيحٌ يدلُّ على تمييز و تزييلٍ بين شيئين</w:t>
      </w:r>
      <w:r>
        <w:rPr>
          <w:rFonts w:eastAsia="IRNazanin" w:cs="IRNazanin"/>
          <w:color w:val="111111"/>
          <w:sz w:val="28"/>
          <w:szCs w:val="28"/>
          <w:rtl w:val="true"/>
          <w:lang w:bidi="fa-IR"/>
        </w:rPr>
        <w:t xml:space="preserve">.» </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ر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ای عربی و صحیح است، که دلالت می کند بر تمیز دادن و جداسازی بین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خلیل بن احمد فراهیدی در معنای آن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تَفْرِيق بين شيئين فرقاً حتّى يفترقا و يتفرّقا</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بنابر این معنای اصلی این ماده آن چیزی 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 فراهم آمدگی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امور مادّی و چه معنوی</w:t>
      </w:r>
      <w:r>
        <w:rPr>
          <w:rFonts w:eastAsia="IRNazanin" w:cs="IRNazanin"/>
          <w:color w:val="111111"/>
          <w:sz w:val="28"/>
          <w:szCs w:val="28"/>
          <w:rtl w:val="true"/>
          <w:lang w:bidi="fa-IR"/>
        </w:rPr>
        <w:t xml:space="preserve">. </w:t>
      </w:r>
      <w:r>
        <w:rPr>
          <w:rStyle w:val="FootnoteAnchor"/>
          <w:rtl w:val="true"/>
        </w:rPr>
        <w:footnoteReference w:id="3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مصدر ریشه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و به دو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کننده ی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در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به جای اسم فاعل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بر سبیل مبالغه؛ چنان 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خیلی عادل</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لغّویون در توضیح این معنا می 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فُرِقَ به بَينَ الحَقِّ و الباطل فهو فُرقانٌ و لهذا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مُوسى وَ َهارُونَ الْفُرْقَانَ</w:t>
      </w:r>
      <w:r>
        <w:rPr>
          <w:rStyle w:val="FootnoteAnchor"/>
          <w:rtl w:val="true"/>
        </w:rPr>
        <w:footnoteReference w:id="328"/>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القُرآنِ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فارِقٌ بينَ الحقَّ و الباطِلِ و الحَلالِ و الحَرامِ</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فرقان در معنای دوم، یعنی کتابی که نزول آن به تدریج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مفسّران گفته اند که قرآن را از آن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در طول سال های رسالت سوره، سوره و آیه، آیه و متفرقّ نازل شده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چنان که حق تعالی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قُرْآناً فَرَقْناهُ لِتَقْرَأَهُ عَلَى النَّاسِ عَلى مُكث</w:t>
      </w:r>
      <w:r>
        <w:rPr>
          <w:rStyle w:val="FootnoteAnchor"/>
          <w:rtl w:val="true"/>
        </w:rPr>
        <w:footnoteReference w:id="332"/>
      </w:r>
      <w:r>
        <w:rPr>
          <w:rFonts w:ascii="IRNazanin" w:hAnsi="IRNazanin" w:eastAsia="IRNazanin"/>
          <w:color w:val="111111"/>
          <w:sz w:val="28"/>
          <w:sz w:val="28"/>
          <w:szCs w:val="28"/>
          <w:rtl w:val="true"/>
          <w:lang w:bidi="fa-IR"/>
        </w:rPr>
        <w:t xml:space="preserve"> روایات نیز این معنا از فرقان را تأیید نموده اند، چنان که در متن رساله ی تبارک در روایت نبوی صلی اللّه علیه و آله و سلم مشاهده شد</w:t>
      </w:r>
      <w:r>
        <w:rPr>
          <w:rFonts w:eastAsia="IRNazanin" w:cs="IRNazanin"/>
          <w:color w:val="111111"/>
          <w:sz w:val="28"/>
          <w:szCs w:val="28"/>
          <w:rtl w:val="true"/>
          <w:lang w:bidi="fa-IR"/>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8647_74927"/>
      <w:bookmarkStart w:id="357" w:name="pg8647_74927"/>
      <w:bookmarkEnd w:id="357"/>
    </w:p>
    <w:p>
      <w:pPr>
        <w:pStyle w:val="Heading2"/>
        <w:numPr>
          <w:ilvl w:val="1"/>
          <w:numId w:val="1"/>
        </w:numPr>
        <w:rPr/>
      </w:pPr>
      <w:bookmarkStart w:id="358" w:name="pg8647_74927"/>
      <w:bookmarkStart w:id="359" w:name="__RefHeading___Toc2284831_653776707"/>
      <w:bookmarkStart w:id="360" w:name="_Toc124"/>
      <w:bookmarkEnd w:id="358"/>
      <w:bookmarkEnd w:id="359"/>
      <w:r>
        <w:rPr>
          <w:rtl w:val="true"/>
        </w:rPr>
        <w:t>بخش دوم</w:t>
      </w:r>
      <w:r>
        <w:rPr>
          <w:rtl w:val="true"/>
        </w:rPr>
        <w:t xml:space="preserve">: </w:t>
      </w:r>
      <w:r>
        <w:rPr>
          <w:rtl w:val="true"/>
        </w:rPr>
        <w:t>حجّیّت جمعیّه ی قرآن و اهل بیت علیهم السّلام</w:t>
      </w:r>
      <w:bookmarkEnd w:id="3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1" w:name="__RefHeading___Toc2284833_653776707"/>
      <w:bookmarkStart w:id="362" w:name="_Toc125"/>
      <w:bookmarkEnd w:id="361"/>
      <w:r>
        <w:rPr>
          <w:rtl w:val="true"/>
        </w:rPr>
        <w:t>اشاره</w:t>
      </w:r>
      <w:bookmarkEnd w:id="36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647_74929"/>
      <w:bookmarkStart w:id="364" w:name="pg8647_74929"/>
      <w:bookmarkEnd w:id="364"/>
    </w:p>
    <w:p>
      <w:pPr>
        <w:pStyle w:val="Heading3"/>
        <w:numPr>
          <w:ilvl w:val="2"/>
          <w:numId w:val="1"/>
        </w:numPr>
        <w:rPr/>
      </w:pPr>
      <w:bookmarkStart w:id="365" w:name="pg8647_74929"/>
      <w:bookmarkStart w:id="366" w:name="__RefHeading___Toc2284835_653776707"/>
      <w:bookmarkStart w:id="367" w:name="_Toc126"/>
      <w:bookmarkEnd w:id="365"/>
      <w:bookmarkEnd w:id="366"/>
      <w:r>
        <w:rPr>
          <w:rtl w:val="true"/>
        </w:rPr>
        <w:t xml:space="preserve">فصل </w:t>
      </w:r>
      <w:r>
        <w:rPr/>
        <w:t>1</w:t>
      </w:r>
      <w:r>
        <w:rPr>
          <w:rtl w:val="true"/>
        </w:rPr>
        <w:t xml:space="preserve">: </w:t>
      </w:r>
      <w:r>
        <w:rPr>
          <w:rtl w:val="true"/>
        </w:rPr>
        <w:t>تعویل بر منفصل در تکلّم بشری</w:t>
      </w:r>
      <w:bookmarkEnd w:id="367"/>
    </w:p>
    <w:p>
      <w:pPr>
        <w:pStyle w:val="Heading4"/>
        <w:numPr>
          <w:ilvl w:val="3"/>
          <w:numId w:val="1"/>
        </w:numPr>
        <w:rPr/>
      </w:pPr>
      <w:bookmarkStart w:id="368" w:name="__RefHeading___Toc2284837_653776707"/>
      <w:bookmarkStart w:id="369" w:name="_Toc127"/>
      <w:bookmarkEnd w:id="368"/>
      <w:r>
        <w:rPr>
          <w:rtl w:val="true"/>
        </w:rPr>
        <w:t>پایه و اساس خلافت و حجّیّت جمعيّه</w:t>
      </w:r>
      <w:bookmarkEnd w:id="369"/>
    </w:p>
    <w:p>
      <w:pPr>
        <w:pStyle w:val="BookText"/>
        <w:rPr/>
      </w:pPr>
      <w:r>
        <w:rPr>
          <w:rFonts w:ascii="IRNazanin" w:hAnsi="IRNazanin" w:eastAsia="IRNazanin"/>
          <w:color w:val="111111"/>
          <w:sz w:val="28"/>
          <w:sz w:val="28"/>
          <w:szCs w:val="28"/>
          <w:rtl w:val="true"/>
          <w:lang w:bidi="fa-IR"/>
        </w:rPr>
        <w:t>از بحثی که در فصل اوّل بخش اوّل داشتیم، روشن می شود که ما به صرف این که کلام خدا از الفاظی است که در تکلّم بشری به کار می رود، حق نداریم همه ی آن چه را که مربوط به رابطه ی لفظ و معنا در کلام بشر هست، به کلام خدا و معانی آن سرایت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کلام خدا از شباهت با کلام بشر، منزّه است، صرفاً با مجوّز متحدّی به قرآن و در حدّی که ایشان اجازه فرموده اند، مجاز هستیم که برخی از ویژگی های تکلّم بشری را برای کلام الهی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ابتداءً نمی توانیم تکلّم خداوند را در قرآن کریم در چارچوب قواعد تکلّم عقلایی و سیره ی عقلا بدانیم، بلکه باید در استفاده از کلام خداوند، تابع مجوّز پیامبر اکرم صلی اللّه و علیه و آله و سلم و خلفای ایشان باشیم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پایه و اساس خلافت جمعیّه ی قرآن و عترت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قرآن کریم بدون پیامبر اکرم صلی اللّه و علیه و آله و سلم و اهل بیت علیهم السّلام برای ما مطرح نبوده است، بلکه ما از روز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پیامبر اکرم صلی اللّه و علیه و آله و سلم شناخته ایم و همواره بر اساس سیره ی قولی و عملی ایشان از کلام خدا بهره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عمیق ترین ریشه ی خلافت و حجّیّت جمعیّه ی قرآن و اهل بیت علیهم السّلام می باشد که مصنّف بر اساس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تنزّه کلام خدا از مشابهت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معتقد است و پیش از ایشان، </w:t>
      </w:r>
      <w:bookmarkStart w:id="370" w:name="pg8647_74930"/>
    </w:p>
    <w:p>
      <w:pPr>
        <w:pStyle w:val="BookText"/>
        <w:rPr/>
      </w:pPr>
      <w:bookmarkEnd w:id="370"/>
      <w:r>
        <w:rPr>
          <w:rFonts w:ascii="IRNazanin" w:hAnsi="IRNazanin" w:eastAsia="IRNazanin"/>
          <w:color w:val="111111"/>
          <w:sz w:val="28"/>
          <w:sz w:val="28"/>
          <w:szCs w:val="28"/>
          <w:rtl w:val="true"/>
          <w:lang w:bidi="fa-IR"/>
        </w:rPr>
        <w:t>ردّ پایی از این مبنا در کتب و آثار اصولییّن شیعه به چشم نمی خورد</w:t>
      </w:r>
      <w:r>
        <w:rPr>
          <w:rFonts w:eastAsia="IRNazanin" w:cs="IRNazanin"/>
          <w:color w:val="111111"/>
          <w:sz w:val="28"/>
          <w:szCs w:val="28"/>
          <w:rtl w:val="true"/>
          <w:lang w:bidi="fa-IR"/>
        </w:rPr>
        <w:t>.</w:t>
      </w:r>
    </w:p>
    <w:p>
      <w:pPr>
        <w:pStyle w:val="Heading4"/>
        <w:numPr>
          <w:ilvl w:val="3"/>
          <w:numId w:val="1"/>
        </w:numPr>
        <w:rPr/>
      </w:pPr>
      <w:bookmarkStart w:id="371" w:name="__RefHeading___Toc2284839_653776707"/>
      <w:bookmarkStart w:id="372" w:name="_Toc128"/>
      <w:bookmarkEnd w:id="371"/>
      <w:r>
        <w:rPr>
          <w:rtl w:val="true"/>
        </w:rPr>
        <w:t>قدر متیّقن از خلافت و حجّیّت جمعيّه</w:t>
      </w:r>
      <w:bookmarkEnd w:id="372"/>
    </w:p>
    <w:p>
      <w:pPr>
        <w:pStyle w:val="BookText"/>
        <w:rPr/>
      </w:pPr>
      <w:r>
        <w:rPr>
          <w:rFonts w:ascii="IRNazanin" w:hAnsi="IRNazanin" w:eastAsia="IRNazanin"/>
          <w:color w:val="111111"/>
          <w:sz w:val="28"/>
          <w:sz w:val="28"/>
          <w:szCs w:val="28"/>
          <w:rtl w:val="true"/>
          <w:lang w:bidi="fa-IR"/>
        </w:rPr>
        <w:t>البتّه روشن است که فقها و اصولیّین شیعه، بدون استثناء قرآن را در کنار اهل بيت علیهم السّلام حجّت خدا دانسته اند و هیچ فقیه شیعه ای را نمی توان یافت که در استفاده از قرآن، عترت را کنار بگذارد و اعتنایی به احادیث اهل بیت علیهم السّلام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می توان گفت که خلافت جمعیّه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اجتماعیّه 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علیهم السّلام اجماعی است و محلّ اختلاف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اگر نصّ و کلام صریحی از امام معصوم علیهم السّلام وجود داشته باشد، قطعاً بر ظواهر آیات قرآنکه به رتبه ی نصّ بودن نرسیده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برخی از بزرگان، ضروری مذهب تشیّع دانسته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ضَرورَةً مِن مَذهَبِنا تَقديمُ نَصِّ الإمامِ علیّه السّلام عَلى ظاهِرِ القُرآنِ كَما أَنَّ المَعلومَ ضَرورَةً مِن مَذهَبِهم العَكسُ</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مقدّم قرار دادن صریح فرمایش امام علیّه السّلام بر ظاهر قرآن، ضروری مذهب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چنان که عکس این امر، ضروری مذهب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در مذهب تشیّع محلّ اختلاف نیست و به این معنا خلافت و حجّیّت جمعیّه ی قرآن و عترت مورد اتّفاق همه ی علمای شیعه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عمق این بحث و این که ریشه و پایه اش از کجا نشأت می گیرد و نیز تفاصیل و جزئیّات آن مورد اتّفاق نیست و آراء مختلفی توسّط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 و اصولییّن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مجال قصد پرداختن به طرح اقوال مختلف را در این موضوع نداریم، ولی اجمالاً اشاره می کنیم که نوع پایه ریزی مصنّف در این بحث بی سابقه است؛ از این جهت که مبنا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مشابهت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و پیش از رجوع به اهل بیت علیهم السّلام استفاده از کلام خدا را مجاز نمی شمرد</w:t>
      </w:r>
      <w:r>
        <w:rPr>
          <w:rFonts w:eastAsia="IRNazanin" w:cs="IRNazanin"/>
          <w:color w:val="111111"/>
          <w:sz w:val="28"/>
          <w:szCs w:val="28"/>
          <w:rtl w:val="true"/>
          <w:lang w:bidi="fa-IR"/>
        </w:rPr>
        <w:t xml:space="preserve">. </w:t>
      </w:r>
      <w:bookmarkStart w:id="373" w:name="pg8647_74931"/>
    </w:p>
    <w:p>
      <w:pPr>
        <w:pStyle w:val="Heading4"/>
        <w:numPr>
          <w:ilvl w:val="3"/>
          <w:numId w:val="1"/>
        </w:numPr>
        <w:rPr/>
      </w:pPr>
      <w:bookmarkStart w:id="374" w:name="__RefHeading___Toc2284841_653776707"/>
      <w:bookmarkStart w:id="375" w:name="_Toc129"/>
      <w:bookmarkEnd w:id="373"/>
      <w:bookmarkEnd w:id="374"/>
      <w:r>
        <w:rPr>
          <w:rtl w:val="true"/>
        </w:rPr>
        <w:t>اختلاف مبنای مصنّف با مرحوم شیخ اعظم انصاری رحمة اللّه</w:t>
      </w:r>
      <w:bookmarkEnd w:id="375"/>
    </w:p>
    <w:p>
      <w:pPr>
        <w:pStyle w:val="BookText"/>
        <w:rPr/>
      </w:pPr>
      <w:r>
        <w:rPr>
          <w:rFonts w:ascii="IRNazanin" w:hAnsi="IRNazanin" w:eastAsia="IRNazanin"/>
          <w:color w:val="111111"/>
          <w:sz w:val="28"/>
          <w:sz w:val="28"/>
          <w:szCs w:val="28"/>
          <w:rtl w:val="true"/>
          <w:lang w:bidi="fa-IR"/>
        </w:rPr>
        <w:t xml:space="preserve">در میان بزرگان شیعه کسی را سراغ نداریم که بحث حجّیت جمعیّه را بر پایه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کرده باشد، بلکه اصلاً متعرّض این مبنا نشده و خود را از ورود و طرح آن بی نیاز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مرحوم شیخ اعظم انصاری اعلی اللّه مقامه الشّریف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المَعلومِ بَديهَةً أَنَّ طَريقَ مُحاوِراتِ الشّارِعِ فی تَفهيمِ مَقاصِدِهِ لِلمخاطَبينَ لَم يَكُن طَريقاً مُختَرَعاً مُغايِراً لِطَريقِ مُحاوِراتِ أَهلِ اللّسانِ فى تَفهيمِ مَقاصِدِهِم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بداهتاً روشن است که روش محاورات شارع در رساندن مقاصد خود به مخاطبان، روشی اختراعی و مغایر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ی محاورات اهل زبان در رساندن مقاصد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بداهت در این امر، بدان معناست که مطلب نیاز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باشیم، مدّعای مرحوم شیخ نیاز به اثبات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اثبات اختراعی نبودن روش شارع در محاوراتش، باید به سیره ی قولی و عملی پیامبر اکرم صلی اللّه علیه و آله و سلم و خلفای شان استناد کنیم و این راهی است که مصنّف طی کرده و سابقه ای در کلمات پیشینیان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شباهت كلام خدا با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جمعیّه ی قرآن و عترت را از پایه و اساس عمیق تری پی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تأثیر قبول این اصل، فقط به نقطه ی شروع بحث حجّیّت جمعیّه ختم نمی شود، بلکه در سرتاسر بحث و تمام شاخه های آن هم جاری است که در ادامه ی مباحث روشن خواهد شد</w:t>
      </w:r>
      <w:r>
        <w:rPr>
          <w:rFonts w:eastAsia="IRNazanin" w:cs="IRNazanin"/>
          <w:color w:val="111111"/>
          <w:sz w:val="28"/>
          <w:szCs w:val="28"/>
          <w:rtl w:val="true"/>
          <w:lang w:bidi="fa-IR"/>
        </w:rPr>
        <w:t>.</w:t>
      </w:r>
    </w:p>
    <w:p>
      <w:pPr>
        <w:pStyle w:val="Heading4"/>
        <w:numPr>
          <w:ilvl w:val="3"/>
          <w:numId w:val="1"/>
        </w:numPr>
        <w:rPr/>
      </w:pPr>
      <w:bookmarkStart w:id="376" w:name="__RefHeading___Toc2284843_653776707"/>
      <w:bookmarkStart w:id="377" w:name="_Toc130"/>
      <w:bookmarkEnd w:id="376"/>
      <w:r>
        <w:rPr>
          <w:rtl w:val="true"/>
        </w:rPr>
        <w:t xml:space="preserve">ارتباط بحث </w:t>
      </w:r>
      <w:r>
        <w:rPr>
          <w:rtl w:val="true"/>
        </w:rPr>
        <w:t>«</w:t>
      </w:r>
      <w:r>
        <w:rPr>
          <w:rtl w:val="true"/>
        </w:rPr>
        <w:t>تعویل بر منفصل</w:t>
      </w:r>
      <w:r>
        <w:rPr>
          <w:rtl w:val="true"/>
        </w:rPr>
        <w:t xml:space="preserve">» </w:t>
      </w:r>
      <w:r>
        <w:rPr>
          <w:rtl w:val="true"/>
        </w:rPr>
        <w:t>با حجّیّت جمعيّه</w:t>
      </w:r>
      <w:bookmarkEnd w:id="3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بحث اساسی و پایه ای، مهم ترین محور تعیین کننده در موضوع حجّیّت جمعيّه،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تعويل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اعتماد بر قرائن منفصل و جدا از خود </w:t>
      </w:r>
      <w:bookmarkStart w:id="378" w:name="pg8647_74932"/>
    </w:p>
    <w:p>
      <w:pPr>
        <w:pStyle w:val="BookText"/>
        <w:rPr/>
      </w:pPr>
      <w:bookmarkEnd w:id="378"/>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 و 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خداوند متعال روشن شود، ابعاد حجّیّت جمعیّه ی قرآن، مشخّص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منظور باید ابتدا معنا و حوزه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احادیث پیامبر اکرم صلی اللّه علیه و آله وسلم و عترت ایشان علیهم السّلام هم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بشناسیم و سپس به بررسی این بحث در کلام الهی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سیری است که مرحوم میرزا در نوشته ها و دروس خود پیش گرفته اند</w:t>
      </w:r>
      <w:r>
        <w:rPr>
          <w:rFonts w:eastAsia="IRNazanin" w:cs="IRNazanin"/>
          <w:color w:val="111111"/>
          <w:sz w:val="28"/>
          <w:szCs w:val="28"/>
          <w:rtl w:val="true"/>
          <w:lang w:bidi="fa-IR"/>
        </w:rPr>
        <w:t>.</w:t>
      </w:r>
    </w:p>
    <w:p>
      <w:pPr>
        <w:pStyle w:val="Heading4"/>
        <w:numPr>
          <w:ilvl w:val="3"/>
          <w:numId w:val="1"/>
        </w:numPr>
        <w:rPr/>
      </w:pPr>
      <w:bookmarkStart w:id="379" w:name="__RefHeading___Toc2284845_653776707"/>
      <w:bookmarkStart w:id="380" w:name="_Toc131"/>
      <w:bookmarkEnd w:id="379"/>
      <w:r>
        <w:rPr>
          <w:rtl w:val="true"/>
        </w:rPr>
        <w:t>اصل عدم تعویل بر منفصل در محاورات بشری</w:t>
      </w:r>
      <w:bookmarkEnd w:id="380"/>
    </w:p>
    <w:p>
      <w:pPr>
        <w:pStyle w:val="BookText"/>
        <w:rPr/>
      </w:pPr>
      <w:r>
        <w:rPr>
          <w:rFonts w:ascii="IRNazanin" w:hAnsi="IRNazanin" w:eastAsia="IRNazanin"/>
          <w:color w:val="111111"/>
          <w:sz w:val="28"/>
          <w:sz w:val="28"/>
          <w:szCs w:val="28"/>
          <w:rtl w:val="true"/>
          <w:lang w:bidi="fa-IR"/>
        </w:rPr>
        <w:t xml:space="preserve">به عقیده ی ایشان، اصل فطری ابتدایی در تکلّم بشر این است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تخاطب و 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مقصود خود را در کلامش ظاهر می کند و چیزی را مخفی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در این مقام،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اصول ایشان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اِشكالَ أَنَّ الإنسانَ مَجبولٌ </w:t>
      </w:r>
      <w:r>
        <w:rPr>
          <w:rStyle w:val="FootnoteAnchor"/>
          <w:rtl w:val="true"/>
        </w:rPr>
        <w:footnoteReference w:id="335"/>
      </w:r>
      <w:r>
        <w:rPr>
          <w:rFonts w:ascii="Amiri" w:hAnsi="Amiri" w:eastAsia="Amiri" w:cs="Amiri"/>
          <w:color w:val="111111"/>
          <w:sz w:val="28"/>
          <w:sz w:val="28"/>
          <w:szCs w:val="28"/>
          <w:rtl w:val="true"/>
          <w:lang w:bidi="ar-SA"/>
        </w:rPr>
        <w:t xml:space="preserve">على بيانِ جَميعِ مرادِه فی مَقامِ التَّخاطُبِ و المُحاوَرَةِ و إخفاءُ المُرادِ لِأَجلِ التَقيَّةِ أو لِدَواعٍ أُخَرَ أَمرٌ نادِرٌ و مِن أَجلِ ذلِكَ يَكونُ احتِمالُ التَّعويلِ عَلَى المُنفَصِلِ أَمراً مَوهُوناً </w:t>
      </w:r>
      <w:r>
        <w:rPr>
          <w:rStyle w:val="FootnoteAnchor"/>
          <w:rtl w:val="true"/>
        </w:rPr>
        <w:footnoteReference w:id="336"/>
      </w:r>
      <w:r>
        <w:rPr>
          <w:rFonts w:ascii="Amiri" w:hAnsi="Amiri" w:eastAsia="Amiri" w:cs="Amiri"/>
          <w:color w:val="111111"/>
          <w:sz w:val="28"/>
          <w:sz w:val="28"/>
          <w:szCs w:val="28"/>
          <w:rtl w:val="true"/>
          <w:lang w:bidi="ar-SA"/>
        </w:rPr>
        <w:t>و مُلغىً عِندَ العُقَلاءِ و يَأخُذُونَ بِظُواهِرِ الكَلامِ مِن غَيرِ فَحصٍ و هذا أمرٌ واضِحٌ مِن سيرَتِهِم لا سَترَةَ فِيهِ</w:t>
      </w:r>
      <w:r>
        <w:rPr>
          <w:rFonts w:eastAsia="Amiri" w:cs="Amiri" w:ascii="Amiri" w:hAnsi="Amiri"/>
          <w:color w:val="111111"/>
          <w:sz w:val="28"/>
          <w:szCs w:val="28"/>
          <w:rtl w:val="true"/>
          <w:lang w:bidi="ar-SA"/>
        </w:rPr>
        <w:t xml:space="preserve">. </w:t>
      </w:r>
      <w:r>
        <w:rPr>
          <w:rStyle w:val="FootnoteAnchor"/>
          <w:rtl w:val="true"/>
        </w:rPr>
        <w:footnoteReference w:id="33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انسان در مقام خطاب قرار دادن و گفتگو با دیگران، فطرتاً همه ی مقصودش را بیان می کند، بحثی نیست و پنهان داشتن مقصود به خاطر تقیّه یا به انگیزه های دیگر، امری نادر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bookmarkStart w:id="381" w:name="pg8647_74933"/>
    </w:p>
    <w:p>
      <w:pPr>
        <w:pStyle w:val="BookText"/>
        <w:rPr/>
      </w:pPr>
      <w:bookmarkEnd w:id="381"/>
      <w:r>
        <w:rPr>
          <w:rFonts w:ascii="IRNazanin" w:hAnsi="IRNazanin" w:eastAsia="IRNazanin"/>
          <w:color w:val="111111"/>
          <w:sz w:val="28"/>
          <w:sz w:val="28"/>
          <w:szCs w:val="28"/>
          <w:rtl w:val="true"/>
          <w:lang w:bidi="fa-IR"/>
        </w:rPr>
        <w:t xml:space="preserve">احتمال تعویل بر منفصل، بی پایه می باشد و نزد عُقلا قابل اعتنا نیست و آن ها بدون این که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قرائن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به ظواهر یک کلام استناد می کنند و این از سیره و روش آشکار آن ها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طور معمول، همه ی مقصود خود را در کلامش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عقلا چنین نیست که در محاورات و مخاطبات خود، بخشی از مراد خود را بیان نکنند یا بنای خود در تکلّم را بر اعتماد به قرائن جدا از کلام 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اصل اوّلی در تکلّم عقلایی در محاوره و تخاطب،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بدون وجود قرینه ای بر مخفی کردن مراد و مقصود، عُقَلا نیازی به فحص از قرائن منفصله نمی بینند و همه ی مقصود متکلّم را از کلامش برداشت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هر چند مواردی نظیر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نکردن مقصود به خاطر ترس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تکلّم عقلایی وجود دارد، امّا خلاف اصل می باشد و لذا در مقام تخاطب و محاوره، نیاز به قرینه دارد</w:t>
      </w:r>
      <w:r>
        <w:rPr>
          <w:rFonts w:eastAsia="IRNazanin" w:cs="IRNazanin"/>
          <w:color w:val="111111"/>
          <w:sz w:val="28"/>
          <w:szCs w:val="28"/>
          <w:rtl w:val="true"/>
          <w:lang w:bidi="fa-IR"/>
        </w:rPr>
        <w:t>.</w:t>
      </w:r>
    </w:p>
    <w:p>
      <w:pPr>
        <w:pStyle w:val="Heading4"/>
        <w:numPr>
          <w:ilvl w:val="3"/>
          <w:numId w:val="1"/>
        </w:numPr>
        <w:rPr/>
      </w:pPr>
      <w:bookmarkStart w:id="382" w:name="__RefHeading___Toc2284847_653776707"/>
      <w:bookmarkStart w:id="383" w:name="_Toc132"/>
      <w:bookmarkEnd w:id="382"/>
      <w:r>
        <w:rPr>
          <w:rtl w:val="true"/>
        </w:rPr>
        <w:t>احتمال تعويل بر منفصل در تکلّم عقلایی</w:t>
      </w:r>
      <w:bookmarkEnd w:id="383"/>
    </w:p>
    <w:p>
      <w:pPr>
        <w:pStyle w:val="BookText"/>
        <w:rPr/>
      </w:pPr>
      <w:r>
        <w:rPr>
          <w:rFonts w:ascii="IRNazanin" w:hAnsi="IRNazanin" w:eastAsia="IRNazanin"/>
          <w:color w:val="111111"/>
          <w:sz w:val="28"/>
          <w:sz w:val="28"/>
          <w:szCs w:val="28"/>
          <w:rtl w:val="true"/>
          <w:lang w:bidi="fa-IR"/>
        </w:rPr>
        <w:t xml:space="preserve">حال اگر در مواردی احتمال اعتماد متکلّم بر قرینه ی منفصل، قوی باشد، به گونه ای که مورد اعتنا و توجّه عقلا قرار گیرد، همین احتمال عقلایی، مانع از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فحص از قرائن منفصله، از نظر عُقَلا، ضروری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اصول مصنّف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عَرَفتَ أنَّ حُجِّيَّةَ كُلِّ ظُهُورٍ مَبنیُّ عَلى كَونِ احتِمالِ انفِصالِ المُخَصِّصِ و المُقَيِّدِ و قَرائِنِ المَجازِ مَوهُوناً لا يَعتَنى بِهِ العُقَلَاءُ لِكَونِهِ عَلى خِلافِ مَجبُولاتِهِم و فِطريّاتِهِم فى مَقامِ مُحاوِراتِهِم كما ذَكَرنا و أمّا لو كانَ هذا الإحتِمالُ قَويّاً بِحَيثُ يَعتَنی بِهِ العُقلاءُ فهو مانعٌ عَن إجراءِ الأَصلِ</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فهمیدی که حجّیّت هر ظاهری مبتنی بر این است که احتمال وجود </w:t>
      </w:r>
    </w:p>
    <w:p>
      <w:pPr>
        <w:pStyle w:val="BookText"/>
        <w:rPr/>
      </w:pPr>
      <w:r>
        <w:rPr>
          <w:rFonts w:ascii="IRNazanin" w:hAnsi="IRNazanin" w:eastAsia="IRNazanin"/>
          <w:color w:val="111111"/>
          <w:sz w:val="28"/>
          <w:sz w:val="28"/>
          <w:szCs w:val="28"/>
          <w:rtl w:val="true"/>
          <w:lang w:bidi="fa-IR"/>
        </w:rPr>
        <w:t>جداگانه ی مخصّص و مقیّد و نشانه های مجاز از جانب عقلا، سست و غیر قابل اعتنا باشد؛ چون همان طور که گفتیم، این احتمال در مقام محاورات عقلا، بر خلاف فطرت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احتمال قوّت یابد، به گونه ای که مورد توجّه و اعتنای عقلا قرار گیرد، آن گاه مانع از اجرای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عقلا در کلام شان از عام یا مطلق یا مجاز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حکمی را برای هر عالِمی اثبات می کنند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کلام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حکم را برای مطلق عالم به کار می برند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کلام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 کلام خود از صنعت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و لفظ را در فردی که با عنایت متکلّم،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شده، استعمال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آیا می توان ظاهر کلام را حجّت دانست یا باید لزوماً فحص از قرائن منفصله شود؟ مثلاً آیا در موردی که متکلّم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یا خیر؟ و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خیر؟ هم چنین آیا لازم است از قرائن وجود مجاز در کلام فحص نماییم یا می توانیم مصداق حقیقی آن را مراد متکلّم بدانیم؟</w:t>
      </w:r>
    </w:p>
    <w:p>
      <w:pPr>
        <w:pStyle w:val="BookText"/>
        <w:rPr/>
      </w:pPr>
      <w:r>
        <w:rPr>
          <w:rFonts w:ascii="IRNazanin" w:hAnsi="IRNazanin" w:eastAsia="IRNazanin"/>
          <w:color w:val="111111"/>
          <w:sz w:val="28"/>
          <w:sz w:val="28"/>
          <w:szCs w:val="28"/>
          <w:rtl w:val="true"/>
          <w:lang w:bidi="fa-IR"/>
        </w:rPr>
        <w:t>در پاسخ به این سؤالات است که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عقلا در حجّیّت قائل شدن برای ظهورات به این مربوط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وجود مخصّص و مقیّد و قرائن مجاز 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این 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احتمالی باشد که عقلا به طور معمول به آن اعتنا نمی کنند، آن گاه تأثیری در حجّیّت عام و مطلق و معنای حقیقی کلام نخواهد داشت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در جایی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به گونه ای باشد که مورد توجّه و اعتنای عقلا قرار می گیرد، در این صورت، مانع اجرای اصل عدم تعویل بر منفصل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عقلا خود را موظّف به فحص از قرائن منفصله می دانند و تا از نبودن آن، اطمینان حاصل نکنند، به عام یا مطلق تمسک نمی کنند و کلام را بر معنای حقیقی آن حمل نمی کنند</w:t>
      </w:r>
      <w:r>
        <w:rPr>
          <w:rFonts w:eastAsia="IRNazanin" w:cs="IRNazanin"/>
          <w:color w:val="111111"/>
          <w:sz w:val="28"/>
          <w:szCs w:val="28"/>
          <w:rtl w:val="true"/>
          <w:lang w:bidi="fa-IR"/>
        </w:rPr>
        <w:t xml:space="preserve">. </w:t>
      </w:r>
      <w:bookmarkStart w:id="384" w:name="pg8647_74935"/>
    </w:p>
    <w:p>
      <w:pPr>
        <w:pStyle w:val="Heading4"/>
        <w:numPr>
          <w:ilvl w:val="3"/>
          <w:numId w:val="1"/>
        </w:numPr>
        <w:rPr/>
      </w:pPr>
      <w:bookmarkStart w:id="385" w:name="__RefHeading___Toc2284849_653776707"/>
      <w:bookmarkStart w:id="386" w:name="_Toc133"/>
      <w:bookmarkEnd w:id="384"/>
      <w:bookmarkEnd w:id="385"/>
      <w:r>
        <w:rPr>
          <w:rtl w:val="true"/>
        </w:rPr>
        <w:t>عقلایی بودن تعویل بر منفصل در تعلیمات</w:t>
      </w:r>
      <w:bookmarkEnd w:id="386"/>
    </w:p>
    <w:p>
      <w:pPr>
        <w:pStyle w:val="BookText"/>
        <w:rPr/>
      </w:pPr>
      <w:r>
        <w:rPr>
          <w:rFonts w:ascii="IRNazanin" w:hAnsi="IRNazanin" w:eastAsia="IRNazanin"/>
          <w:color w:val="111111"/>
          <w:sz w:val="28"/>
          <w:sz w:val="28"/>
          <w:szCs w:val="28"/>
          <w:rtl w:val="true"/>
          <w:lang w:bidi="fa-IR"/>
        </w:rPr>
        <w:t xml:space="preserve">به تصریح مصنّف،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است که می توان گفت در آن ها تعويل بر منفصل، یقیناً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در مقام تعلیم، همه ی مطالب را یک جا تحویل مخاطب نمی دهند، بلکه معمولاً رعایت تدریج را می کنند و به همین جهت همه ی آن چه را که می خواهند آموزش دهند در یک کلام و در یک مجلس به متعلّم ارائه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موارد، دانش آموز و دانشجو، در یک جلسه ظرفیّت یادگیری همه ی مطالب آموزشی را ندارند و معلّم حکیم باید ظرفیّت متعلّم را در نظر بگیرد و مواد آموزشی را پلّه پلّه و به تدریج برای او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مطالب، سطوح مختلف و درجات متعدّد دارد و نمی توان همه ی سطوح آن را با هم آموزش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معلّم چاره ای ندارد جز این که آن ها را درجه بندی کرده، در فواصل مختلف، با رعایت مراتب آن، به متعلّم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گونه ملاحظات، معلّم به طور معمول در هنگام تعلیم، همه ی مطالب مربوط به موضوع درس را در یک مجلس و با ارائه ی قرائن متّصل به کلام خود، مطرح نمی کند، بلکه تکیه بر قرائن منفصله در باب تعلیمات، امری شایع و عقلایی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به این که اصولاً بِنای عقلا در تعلیم این است که به قرائن منفصله اعتماد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دَيدَنُ العُقَلاءِ فِی التَّعليمِ عَلَى التَّعويلِ عَلَى البَيانِ المُنفَصِلِ وَ لَيسَ تَأخيرُ القَرائِنِ و المُخَصِّصاتِ و المُقَيِّداتِ فيها قَبيحاً لِعَدَمِ الحاجَةِ</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بنای عقلا در تعلیم، بر اعتماد بر بیان منفصل است و تأخیر قرائن و مخصّصات و مقیّدات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قبیح نیست؛ به دلیل بی 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متعلّم در هنگام تعلّم به دانستن آن قرائن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 که یک قانون کلّی را آموزش می دهد، توجّه دارد که این قانون، مخصصّات و مقیّداتی دارد، ولی نمی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بسیاری موارد، به خاطر رعایت مصلحت و </w:t>
      </w:r>
      <w:bookmarkStart w:id="387" w:name="pg8647_74936"/>
    </w:p>
    <w:p>
      <w:pPr>
        <w:pStyle w:val="BookText"/>
        <w:rPr/>
      </w:pPr>
      <w:bookmarkEnd w:id="387"/>
      <w:r>
        <w:rPr>
          <w:rFonts w:ascii="IRNazanin" w:hAnsi="IRNazanin" w:eastAsia="IRNazanin"/>
          <w:color w:val="111111"/>
          <w:sz w:val="28"/>
          <w:sz w:val="28"/>
          <w:szCs w:val="28"/>
          <w:rtl w:val="true"/>
          <w:lang w:bidi="fa-IR"/>
        </w:rPr>
        <w:t>ظرفیّت متعلّم، نمی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پس از بیان و آموزش قانون کلّی، مخصصّات آن را هم ذکر کند و چون مقام، مقام تعلیم است، متعلّم هم می داند که فعلاً باید کلّیّاتی را بیاموزد و چه بسا کلّیّات دیگر و نیز جزئیّاتی وجود داشته باشد که معلّم، بیان آن ها را به مجال های دیگر واگذار کرده باشد و تا آن جزئیّات روشن نشود، ظرف عمل به کلّیّات هم فراهم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متعلّم در هنگام تعلّم آن قانون کلّی، نمی خواهد به آن عمل کند و به دانستن همه ی جزئیات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تأخیر انداختن بیان آن ها توسّط معلّم، قبیح نیست و با این شیوه، متعلّم به اشتباه و انحراف نمی افتد</w:t>
      </w:r>
      <w:r>
        <w:rPr>
          <w:rFonts w:eastAsia="IRNazanin" w:cs="IRNazanin"/>
          <w:color w:val="111111"/>
          <w:sz w:val="28"/>
          <w:szCs w:val="28"/>
          <w:rtl w:val="true"/>
          <w:lang w:bidi="fa-IR"/>
        </w:rPr>
        <w:t>.</w:t>
      </w:r>
    </w:p>
    <w:p>
      <w:pPr>
        <w:pStyle w:val="Heading4"/>
        <w:numPr>
          <w:ilvl w:val="3"/>
          <w:numId w:val="1"/>
        </w:numPr>
        <w:rPr/>
      </w:pPr>
      <w:bookmarkStart w:id="388" w:name="__RefHeading___Toc2284851_653776707"/>
      <w:bookmarkStart w:id="389" w:name="_Toc134"/>
      <w:bookmarkEnd w:id="388"/>
      <w:r>
        <w:rPr>
          <w:rtl w:val="true"/>
        </w:rPr>
        <w:t>تفاوت تعلیم و افتاء در تعویل بر منفصل</w:t>
      </w:r>
      <w:bookmarkEnd w:id="389"/>
    </w:p>
    <w:p>
      <w:pPr>
        <w:pStyle w:val="BookText"/>
        <w:rPr/>
      </w:pPr>
      <w:r>
        <w:rPr>
          <w:rFonts w:ascii="IRNazanin" w:hAnsi="IRNazanin" w:eastAsia="IRNazanin"/>
          <w:color w:val="111111"/>
          <w:sz w:val="28"/>
          <w:sz w:val="28"/>
          <w:szCs w:val="28"/>
          <w:rtl w:val="true"/>
          <w:lang w:bidi="fa-IR"/>
        </w:rPr>
        <w:t xml:space="preserve">بله، اگر مقام، مقام عمل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کسی فتوایی صادر می کند تا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لزوماً فتوای شرعی و فقهی دادن نیست، بلکه هر کلامی است که متکلّم بشری برای تعیین تکلیف مخاطب خود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کلام پزشک در مقام نسخه دادن به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شفاهی بگوید و چه کتبی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 چون با بیان خود برای بیمار تعیین تکلیف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اِستِخبارُ الجاهِلِ عَنِ العالِمِ تَكليفَهُ فى عَمَلِهِ عَينُ الاِستِخبارِ عَن تَكليفِهِ الفِعلىِّ فى عَمَلِهِ، فَهُوَ الاِستِفتاءُ، و إخبارُ العالِمِ عَن تَكليفِهِ فی عَمَلِهِ عَينُ الإخبارِ عَن حُكمِهِ الفِعلىِّ لِيَعمَلَ عَلى طِبقِ خَبَرِهِ، فَهُوَ عَينُ الإفتاءِ كَما هُوَ ظَاهِرٌ </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گرفتن نادان از آگاه درباره ی تکلیف عملی اش، همان خبر گرفتن از تكليف فعلی او در عملش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همان استفتاء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دادن دانا از تکلیف نادان در عملش، همان خبر دادن از حکم فعلی اوست تا </w:t>
      </w:r>
    </w:p>
    <w:p>
      <w:pPr>
        <w:pStyle w:val="BookText"/>
        <w:rPr/>
      </w:pPr>
      <w:r>
        <w:rPr>
          <w:rFonts w:ascii="IRNazanin" w:hAnsi="IRNazanin" w:eastAsia="IRNazanin"/>
          <w:color w:val="111111"/>
          <w:sz w:val="28"/>
          <w:sz w:val="28"/>
          <w:szCs w:val="28"/>
          <w:rtl w:val="true"/>
          <w:lang w:bidi="fa-IR"/>
        </w:rPr>
        <w:t>بر طبق خبر دانا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همان افتاء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که آشکار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در این مقام باید همه ی آن چه را که بیمار برای عمل به تکلیف خود نیاز دارد، بیان کند و لذا اگر تکلیف و نسخه ای که برای بیمار معیّن می کند، شرط و قیدی دارد، باید آن را ذکر نماید و نمی تواند این امر را به زمان و ظرف دیگری موکول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عقلایی است؛ چون همه ی عقلا، عمل نکردن به آن را قبیح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عقلایی در همه ی مواردی که بشری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دیگران قرار گیرد،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معلّمی که در مقام تکلیف دادن به دانش آموزانش است یا فرماندهی که به افراد تحت امر خود دستوراتی می دهد یا استادکاری که برای انجام عملی، دستوراتی را برای شاگردانش صادر می کند، همگی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بشری هم که به بنده اش امر و نهی می کند و تکالیفی را برای وی معیّن می نماید، در مقام افتاء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ی این موارد، ضرورت عقلایی حکم می کند که مُفتی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تعویل بر منفصل نکند؛ یعنی بیان مقيِّدات و مخصِّصات و شروط احتمالی تکلیف را به مجالی خارج از ظرف افتاء موکول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مُفتی حکیم، یکی از قبیح ترین کارها شمرده می شود؛ چون در مقام عمل، مکلّف را به</w:t>
      </w:r>
    </w:p>
    <w:p>
      <w:pPr>
        <w:pStyle w:val="BookText"/>
        <w:rPr/>
      </w:pPr>
      <w:r>
        <w:rPr>
          <w:rFonts w:ascii="IRNazanin" w:hAnsi="IRNazanin" w:eastAsia="IRNazanin"/>
          <w:color w:val="111111"/>
          <w:sz w:val="28"/>
          <w:sz w:val="28"/>
          <w:szCs w:val="28"/>
          <w:rtl w:val="true"/>
          <w:lang w:bidi="fa-IR"/>
        </w:rPr>
        <w:t>اشتباه و گمراهی انداخته و با این که در جایگاه تعیین تکلیف بوده، آن چه را مکلّف برای شناخت تکلیفش نیاز داشته، روشن نکرده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و معلّم به صورت عقلایی، بسیاری از مقیِّدات یا مخصِّصات مربوط به درس خود را یک جا به متعلّم ارائه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را در نظر بگیرید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می خواهد دانشجوی خود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قواعد و قوانین کلّی را به وی آموزش می دهد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بیمار، نسخه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چه علائمی می تواند بیماری خاصّی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لزومی ندارد که همه ی دروس لازم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 یک بیماری و تجویز دارو های لازم برای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جا به دانشجوی خود تعلیم دهد،بلکه به طور معمول، این تعلیم به صورت تدریجی ارائه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هم می داند که </w:t>
      </w:r>
      <w:bookmarkStart w:id="390" w:name="pg8647_74938"/>
    </w:p>
    <w:p>
      <w:pPr>
        <w:pStyle w:val="BookText"/>
        <w:rPr/>
      </w:pPr>
      <w:bookmarkEnd w:id="390"/>
      <w:r>
        <w:rPr>
          <w:rFonts w:ascii="IRNazanin" w:hAnsi="IRNazanin" w:eastAsia="IRNazanin"/>
          <w:color w:val="111111"/>
          <w:sz w:val="28"/>
          <w:sz w:val="28"/>
          <w:szCs w:val="28"/>
          <w:rtl w:val="true"/>
          <w:lang w:bidi="fa-IR"/>
        </w:rPr>
        <w:t>استاد در مقام تعلیم ،هیچ گاه همه ی مخصِّصات و مقیِّدات و تبصره های لازم را همراه با آموزش اوّلیّه مطرح نمی کند، بلکه به قرائنی که به طور منفصل ارائه می شود، تکیه و اعتماد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متّصل نیاوردن قرائن لازم، دانشجو در تلقّی درس استاد به اشتباه نمی افتد و به بیان دیگر،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بیان از هنگام نیاز متعلّم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پزشک برای بیمار نیز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به صرف تعیین تکلیف عملی وی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ای کلّی را در چگونگی تشخیص یکی از علائم بیماری خاص، به مریض خود یاد می دهد و کشف مصادیق آن را بر عهده ی خود بیمار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پزشک، شأن یک معلّم را دارد و در چنین مواردی، اعتماد او بر قرائن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اصول مصنّف در بیان تفاوت میان تعلیم و افتاء، از جهت تعویل و عدم تعویل بر منفصل،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التَّعويلُ عَلَى البَيانِ المُنفَصِلِ أَمرٌ عُقَلائِیُّ فِی بابِ التَّعليماتِ كَما أَنَّهُ مِن أَقبَحِ القَبائِحِ مِنَ الحَكيمِ العَليمِ في بابِ الفَتوى</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اعتماد بر بیان منفصل در تعلیمات،کاری عقلایی است چنان که در مورد 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فرد حکیم دانا، از زشت ترین زشت هاست</w:t>
      </w:r>
      <w:r>
        <w:rPr>
          <w:rFonts w:eastAsia="IRNazanin" w:cs="IRNazanin"/>
          <w:color w:val="111111"/>
          <w:sz w:val="28"/>
          <w:szCs w:val="28"/>
          <w:rtl w:val="true"/>
          <w:lang w:bidi="fa-IR"/>
        </w:rPr>
        <w:t>.</w:t>
      </w:r>
    </w:p>
    <w:p>
      <w:pPr>
        <w:pStyle w:val="Heading4"/>
        <w:numPr>
          <w:ilvl w:val="3"/>
          <w:numId w:val="1"/>
        </w:numPr>
        <w:rPr/>
      </w:pPr>
      <w:bookmarkStart w:id="391" w:name="__RefHeading___Toc2284853_653776707"/>
      <w:bookmarkStart w:id="392" w:name="_Toc135"/>
      <w:bookmarkEnd w:id="391"/>
      <w:r>
        <w:rPr>
          <w:rtl w:val="true"/>
        </w:rPr>
        <w:t>مقایسه ی حجّیّت کلام در باب تعلیم و افتاء</w:t>
      </w:r>
      <w:bookmarkEnd w:id="392"/>
    </w:p>
    <w:p>
      <w:pPr>
        <w:pStyle w:val="BookText"/>
        <w:rPr/>
      </w:pPr>
      <w:r>
        <w:rPr>
          <w:rFonts w:ascii="IRNazanin" w:hAnsi="IRNazanin" w:eastAsia="IRNazanin"/>
          <w:color w:val="111111"/>
          <w:sz w:val="28"/>
          <w:sz w:val="28"/>
          <w:szCs w:val="28"/>
          <w:rtl w:val="true"/>
          <w:lang w:bidi="fa-IR"/>
        </w:rPr>
        <w:t>مصنّف در این باره می فرماید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أَنَّ قِوامَ التَّعليمِ بِالتَّدريجِ، وَ أَساسَهُ عَلَى التَّعويلِ عَلَى المُنفَصِلِ مِن حَيثُ المُقَيِّدَاتِ وَ المُخَصَّصاتِ وَ العَناوينِ الحَاكِمَةِ، وَ ِلهذِهِ الجِهَةِ لا يَنعَقِدُ لِلكَلامِ الَّذِيَ يَصدُرُ عَنِ المُعَلِّمِ فی مَقامِ التَّعليمِ ظُهُورٌ فِی العُمُومِ وَ الإطلاقِ اِلَّا مِنَ الحَيثِ الَّذِى أُحْرِزَ عَدَمُ تَعويلِهِ فيه عَلَى البَيانِ المُنفَصِل </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آشکار است که تعلیم برپایه ی تدریج استوار است و بنیان آن بر اتّکا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قرار دارد؛ از جهت قید زننده و تخصیص زننده ها عنوان های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خاطر برای گفتاری که در مقام تعلیم از معلّم سر می زند، ظهوری در عمومیّت یا مطلق بودن شکل نمی گیرد؛ مگر از جهتی که تکیه ننمودنش در آن بر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احراز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مطلب با بیان دیگری در تقریرات درس اصول مصنّف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يَسقُطُ الظُّهوراتُ الكَلاميَّةُ فى بابِ التَّعليماتِ ما لم يُحرَز عَدَمُ تَعويلِ المُتَكَلِّمِ عَلَى البَيانِ المُتَأَخَّرِ إِلَّا مِن حَيثُ الَّذى سيقَ الكَلامُ لِأَجلِهِ بِخِلافِ الفَتوى فَيَنعَقِدُ الظُّهُورُ لِكَلامِهِ و يُكشَفُ عَن تَمامِ مُرادِهِ عُقَلاءَ</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پس بنابر این ظهورات کلام در باب تعلیمات حجّت نمی باشد؛ مادامی که اعتماد نکردن متکلّم بر بیانی که بعداً می آید، احراز نشده باشد، مگر از آن جنبه ای که کلام به خاطر بیان آن جنبه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فتوی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کلامش منعقد می شود و از جهت سیره ی عقلا، همه ی مقصود متکلّم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کلام، برای تعلیم چیزی به متعلّم بیان شده باشد، چون مقام، مقام تعلیم است و تعویل بر منفصل در مقام تعلیم عقلایی است، احتمال عقلایی داده می شود که متکلّم به قرائن منفصله اعتماد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از قرائن منفصله فحص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 شد که متکلّم در کلامش به آن ها اتّکا نکرده، آن گاه می توان ظاهر کلام را حجّت دانست و مراد متکلّم را از آن کشف کرد و تا وقتی چنین چیزی احراز نشده، ظاهر آن کلام، از حجّیّت ساقط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که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تعلیماتی که هنوز تعویل بر منفصل نکردن معلّم در آن ها احراز نشده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ظهورات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ساقط می داند و تصریح می 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ینعقد للكلام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که در تعلیمات، تا وقتی قرائن منفصله یافت نشده </w:t>
      </w:r>
    </w:p>
    <w:p>
      <w:pPr>
        <w:pStyle w:val="BookText"/>
        <w:rPr/>
      </w:pPr>
      <w:r>
        <w:rPr>
          <w:rFonts w:ascii="IRNazanin" w:hAnsi="IRNazanin" w:eastAsia="IRNazanin"/>
          <w:color w:val="111111"/>
          <w:sz w:val="28"/>
          <w:sz w:val="28"/>
          <w:szCs w:val="28"/>
          <w:rtl w:val="true"/>
          <w:lang w:bidi="fa-IR"/>
        </w:rPr>
        <w:t xml:space="preserve">یا احتمال تعویل معلّم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است، اصلاً ظهوری برای کلام او منعقد نمی شود و حجّیّت نداشتن آن کلام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انعقاد ظهور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44"/>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منعقد می شود امّا حجّیّت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همین حال، از یک جنبه، ظهور و حجّیّت دارد و آن جنبه ای است که کلام به خاطر بیان آن،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مطلقی در بیان متکلّم باشد، تا وقتی فحص از وجود مقیِّد احتمالی، صورت نگرفته و از نبودن آن، اطمینان حاصل نشده،آن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دلالتش بر همه ی افراد خود،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مطمئن شد که مراد متکلّم از بیان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 افراد آن است، مگر آن که پس از فحص، احراز شود که مقیِّد منفصلی برای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افرادش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حکم هستند،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در مقام تعلیم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است،ممکن است مقیِّد منفصلی این مطلق را مقیَّد کند، ولی قطعاً قرینه ی منفصله ای نمی توان یافت که بر اساس آن، حکم اکرام به کلّی از هر عالمی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باید اکرام شوند، مدلول مسلّم این تعلیم است، ولی این که چه عالمی با چه خصوصیّتی مراد متکلّم است، آیا همه ی عالمان مقصود او بوده اند یا بعضی از علمای خاص، با رجوع به مقیِّد های احتمالی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این راکه بالأخره علمایی باید اکرام شوند، می توان به طور قطع، مراد متکلّم دانست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جهتی است که در بیان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الحَيثِ الَّذى أُحرِزَ عَدَمُ تَعويلِهِ فيه عَلَى البَيانِ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 همان نکته ای است که مقرّر محترم درس مصنّف از آن چنین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الَّذى سيقَ الكَلامُ لِأَجلِهِ</w:t>
      </w:r>
      <w:r>
        <w:rPr>
          <w:rFonts w:eastAsia="IRNazanin" w:cs="IRNazanin"/>
          <w:color w:val="111111"/>
          <w:sz w:val="28"/>
          <w:szCs w:val="28"/>
          <w:rtl w:val="true"/>
          <w:lang w:bidi="fa-IR"/>
        </w:rPr>
        <w:t xml:space="preserve">». </w:t>
      </w:r>
      <w:bookmarkStart w:id="393" w:name="pg8647_74941"/>
    </w:p>
    <w:p>
      <w:pPr>
        <w:pStyle w:val="BookText"/>
        <w:rPr/>
      </w:pPr>
      <w:bookmarkEnd w:id="393"/>
      <w:r>
        <w:rPr>
          <w:rFonts w:ascii="IRNazanin" w:hAnsi="IRNazanin" w:eastAsia="IRNazanin"/>
          <w:color w:val="111111"/>
          <w:sz w:val="28"/>
          <w:sz w:val="28"/>
          <w:szCs w:val="28"/>
          <w:rtl w:val="true"/>
          <w:lang w:bidi="fa-IR"/>
        </w:rPr>
        <w:t>آن چه گفته شد، مربوط به مقام تعلیمات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فتوی چنین نیست و چون تعویل بر منفصل در مورد آن قبیح است، نیاز به فحص از قرائن منفصله ی احتمالی وجود ندارد، بلکه با اتمام تکلّم مفتی حکیم، ظهور کلام منعقد می شود و همه ی مراد و مقصود متکلّم از فتوای او،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يَنعَقِدُ الظُّهُورُ لِكَلامِهِ و يُكشَفُ عَن تَمامِ مُرادِهِ 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ی بیانی که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نمودیم،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الإفتاءِ فَإِنَّ كَلامَ المُفتى، الصّادِرَ بِعُنوانِ الإفتاءِ و إخبارِ الجاهِلِ عَن حُكمِهِ الفِعلیِّ لِعَمَلِهِ، التَّعويلُ فيهِ عَلَى المُنفَصِلِ قَبيحٌ غَيرُ عُقَلائیًّ، فَلا مَحالَةَ يَنعَقِدُ لِلكَلامِ ظُهُورٌ مِن حَيثُ الإطلاقِ وَ العُمُومِ، فَإِنَّهُ لَو كَانَ لِمُطلَقِهِ أَو عَامِّهِ مُقَيِّدٌ أَو مُخَصِّصُ يَجِبُ الإِتيانُ بِهِ لِأَنَّهُ فی مَقامِ الإخبارِ عَنِ الحُكمِ الفِعلىِّ لِعَمَلِ المُكَلَّفِ</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 این برخلاف فتوا دادن است؛ چراکه در گفتار فتوا دهنده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فتوا دادن و خبر دادن به جاهل از حکم فعلی اش، برای عمل نمودنش،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کردن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زشت و غیر عقلایی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لاجرم از جهت مطلق بودن و عمومیّت، برای کلام، ظهوری شکل می گیرد؛ چرا که اگر كلامِ مطلق یا عام، قید زننده یا تخصیص زننده ای داشت، آوردن آن لازم بود؛ چراکه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خبر دادن از حکم فعلی است تا مکلّف بدان عمل کند</w:t>
      </w:r>
      <w:r>
        <w:rPr>
          <w:rFonts w:eastAsia="IRNazanin" w:cs="IRNazanin"/>
          <w:color w:val="111111"/>
          <w:sz w:val="28"/>
          <w:szCs w:val="28"/>
          <w:rtl w:val="true"/>
          <w:lang w:bidi="fa-IR"/>
        </w:rPr>
        <w:t>.</w:t>
      </w:r>
    </w:p>
    <w:p>
      <w:pPr>
        <w:pStyle w:val="Heading4"/>
        <w:numPr>
          <w:ilvl w:val="3"/>
          <w:numId w:val="1"/>
        </w:numPr>
        <w:rPr/>
      </w:pPr>
      <w:bookmarkStart w:id="394" w:name="__RefHeading___Toc2284855_653776707"/>
      <w:bookmarkStart w:id="395" w:name="_Toc136"/>
      <w:bookmarkEnd w:id="394"/>
      <w:r>
        <w:rPr>
          <w:rtl w:val="true"/>
        </w:rPr>
        <w:t>حجّيّت ظواهر</w:t>
      </w:r>
      <w:r>
        <w:rPr>
          <w:rtl w:val="true"/>
        </w:rPr>
        <w:t xml:space="preserve">: </w:t>
      </w:r>
      <w:r>
        <w:rPr>
          <w:rtl w:val="true"/>
        </w:rPr>
        <w:t>دائر مدار چگونگی احتمال تعویل بر منفصل</w:t>
      </w:r>
      <w:bookmarkEnd w:id="3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همه بیان سیره ی عقلائیّه است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تا این جا از بحث گرفته می شود، این است که حجّیّت داشتن یا حجّیّت نداشتن ظاهر یک کلام بشری از جهت عقلایی، منوط به این است که احتمال تعویل بر قرائن منفصله نزد عقلا، عقلایی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عقلایی باشد، برای کشف مراد متکلّم از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حجّیّت کلام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از قرائن منفصله </w:t>
      </w:r>
      <w:bookmarkStart w:id="396" w:name="pg8647_74942"/>
    </w:p>
    <w:p>
      <w:pPr>
        <w:pStyle w:val="BookText"/>
        <w:rPr/>
      </w:pPr>
      <w:bookmarkEnd w:id="396"/>
      <w:r>
        <w:rPr>
          <w:rFonts w:ascii="IRNazanin" w:hAnsi="IRNazanin" w:eastAsia="IRNazanin"/>
          <w:color w:val="111111"/>
          <w:sz w:val="28"/>
          <w:sz w:val="28"/>
          <w:szCs w:val="28"/>
          <w:rtl w:val="true"/>
          <w:lang w:bidi="fa-IR"/>
        </w:rPr>
        <w:t xml:space="preserve">عقلاءً واجب است و اگر این احتمال نزد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فحص لازم نیست و مراد متکلّم از ظاهر کلامش کشف می شود و این یعنی ظاهر کلامش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اصول مصنّف،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المَدارَ فى 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احتِمالُ التَّعويلِ عَلَى المُنفَصِلِ مِنَ القَرائِنِ مُلغىً و مَوهُوناً عِندَ العُقَلاءِ فلا حُجَّيَّةَ لِظَاهِرٍ عِندَ عُقَلائيَّةِ هذَا الإحتِمالِ</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همانا ملاک و معیار در حجّیّت 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احتمال تعویل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نزد عقلا غیر قابل اعتنا و بی پایه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احتمالی عقلایی باشد، هیچ ظاهری حجّیّت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حجّیّت ظاهر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که بتوان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مراد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w:t>
      </w:r>
      <w:r>
        <w:rPr>
          <w:rFonts w:eastAsia="IRNazanin" w:cs="IRNazanin"/>
          <w:color w:val="111111"/>
          <w:sz w:val="28"/>
          <w:szCs w:val="28"/>
          <w:rtl w:val="true"/>
          <w:lang w:bidi="fa-IR"/>
        </w:rPr>
        <w:t>.</w:t>
      </w:r>
    </w:p>
    <w:p>
      <w:pPr>
        <w:pStyle w:val="Heading4"/>
        <w:numPr>
          <w:ilvl w:val="3"/>
          <w:numId w:val="1"/>
        </w:numPr>
        <w:rPr/>
      </w:pPr>
      <w:bookmarkStart w:id="397" w:name="__RefHeading___Toc2284857_653776707"/>
      <w:bookmarkStart w:id="398" w:name="_Toc137"/>
      <w:bookmarkEnd w:id="397"/>
      <w:r>
        <w:rPr>
          <w:rtl w:val="true"/>
        </w:rPr>
        <w:t>جمع بندی بحث در مورد تعلیمات بشری</w:t>
      </w:r>
      <w:bookmarkEnd w:id="398"/>
    </w:p>
    <w:p>
      <w:pPr>
        <w:pStyle w:val="BookText"/>
        <w:rPr/>
      </w:pP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خود را در مقام تعلیم و افتاء بشری این طور جمع بندی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 أَنَّ التَّعليماتِ مُؤَسَّسَة عَلَى التَّعويلِ عَلَى البَيانِ المُنفَصِلِ مِن حَيثُ المُخَصَّصاتِ وَ المُقيِّداتِ فَلا يَنعَقِدُ لِلكَلامِ ظُهُورٌ إِلَّا مِن حَيثُ الَّذى أُحرِزَ أَنَّ المُعَلِّمَ لا يُعَوِّلُ عَلَى المُنفَصِلِ فَإذا ظَفَرَ المُتَعَلِّمُ عَلَى المُنفَصِلِ يَنكَشِفُ خَطاءُ إحرازِهِ</w:t>
      </w:r>
      <w:r>
        <w:rPr>
          <w:rFonts w:eastAsia="Amiri" w:cs="Amiri" w:ascii="Amiri" w:hAnsi="Amiri"/>
          <w:color w:val="111111"/>
          <w:sz w:val="28"/>
          <w:szCs w:val="28"/>
          <w:rtl w:val="true"/>
          <w:lang w:bidi="ar-SA"/>
        </w:rPr>
        <w:t xml:space="preserve">. </w:t>
      </w:r>
      <w:r>
        <w:rPr>
          <w:rStyle w:val="FootnoteAnchor"/>
          <w:rtl w:val="true"/>
        </w:rPr>
        <w:footnoteReference w:id="34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بر اساس اعتماد بر بیان منفصل از جهت مخصّصات و مقيّدات می باشد، آشکار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ظهوری برای کلام منعقد نمی شود مگر از آن جهتی که احراز شود معلّم تعویل بر منفصل نمی کند، پس اگر متعلّم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دست پیدا کرد، معلوم می شود که آن چه احراز کرده، اشتباه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بیان ایشان به سه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به طور کلّی بِنا بر تعویل بر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همین معنا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نکته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از جهت بیان مخصّصات و مقیّدات است و لذا شامل آن جهتی که اصل تعلیم برای بیان آن آورده شده،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تصریح شده که در تعلیمات برای بیان آن چه مساق 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کلام برای بیان آن سوق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احتمال تعويل بر منفصل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حُجَّيَّةَ لِظُهُوراتِ الكَلامِ فيها إلَّا مِن حَيثُ الَّذی سيقَ الكَلامُ لِبَيانِهِ و تَعليمِهِ فَإِنَّهُ لا يُحتَمَلُ التَّعويلُ عَلَى البَيانِ المُنفَصِلِ عُقَلاء</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ظواهر کلام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ندارد؛ مگر از آن جهتی که سوق کلام برای بیان و تعلیم آن جهت بوده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این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احتمال تعویل بر بیان منفصل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مقام تعلیم، احتمال وجود مخصّص و مقيّد منفصل وجود دارد، پس عمومات و مطلقات آن، پیش از آن که عدم تعویل بر مخصّص و مقیِّد منفصل احراز شود، فاقد حجّیّتند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چه کلام برای بیان و تعلیم آن ادا شده، احتمال اعتماد بر قرائن منفصله داده نمی شود، پس از نظر سیره ی عقلا از این جهت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نکته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حجّیّت ظاهر کلام معلّم، احراز این است که او، تعویل بر منفصل نکرده، بنابر این اگر پس از احراز این امر، متعلّم بر یک قرینه ی منفصل دست پیدا کند، متوجّه می شود که در احراز کردنش اشتباه کرده و از ابتدا مقصود کامل معلّم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بین ظاهر کلام معلّم و قرینه ای که بعداً یافته، حکم به تعارض نمی 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نکته مربوط به مقام تعلیمات بود، امّا در مورد فتاوا مسأله تفاوت می کند</w:t>
      </w:r>
      <w:r>
        <w:rPr>
          <w:rFonts w:eastAsia="IRNazanin" w:cs="IRNazanin"/>
          <w:color w:val="111111"/>
          <w:sz w:val="28"/>
          <w:szCs w:val="28"/>
          <w:rtl w:val="true"/>
          <w:lang w:bidi="fa-IR"/>
        </w:rPr>
        <w:t xml:space="preserve">. </w:t>
      </w:r>
      <w:bookmarkStart w:id="399" w:name="pg8647_74944"/>
    </w:p>
    <w:p>
      <w:pPr>
        <w:pStyle w:val="Heading4"/>
        <w:numPr>
          <w:ilvl w:val="3"/>
          <w:numId w:val="1"/>
        </w:numPr>
        <w:rPr/>
      </w:pPr>
      <w:bookmarkStart w:id="400" w:name="__RefHeading___Toc2284859_653776707"/>
      <w:bookmarkStart w:id="401" w:name="_Toc138"/>
      <w:bookmarkEnd w:id="399"/>
      <w:bookmarkEnd w:id="400"/>
      <w:r>
        <w:rPr>
          <w:rtl w:val="true"/>
        </w:rPr>
        <w:t>جمع بندی بحث در مورد فتاوای بشری</w:t>
      </w:r>
      <w:bookmarkEnd w:id="401"/>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بِخِلافِ الفُتيا فَإِنَّها مُؤَسَّسَة عَلى عَدَمِ التَّعويلِ بِالفِطْرَةِ مِن حَيثُ المُخصّصاتِ و المُقَيِّداتِ فَالمُنفَصِلُ لا مَحالَةَ مُعارِض و مُخالِفٌ لقُبحِ التَّعويلِ عَلَى المُنفَصِلِ فلا مَجالَ لِتَوَهُّمِ الكَشفِ عَنِ التَّعويلِ لِأَنَّهُ عَينُ اِثباتِ ارتِكابِ القَبيحِ لِلمُتَكَلِّمِ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 این بر خلاف فتواست؛ زیرا که فطرتاً فتوا بر اساس عدم اتّکا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مخصّصات و مقیّدات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و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چرا که تعویل بر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یافتن قرینه ی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شود که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دریافت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کاری مساوی با اثبات ارتکاب کار زشت برای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مقام افتاء، بنا بر عدم اتّکا به قرائن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مخصّصات و مقيّدات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 توان ظاهر فتوا را همه ی مقصود مفتی دانست و اگر بعد ها دلیل دیگری یافت شود که مخالف با عموم یا اطلاق آن فتوا باشد، باید آن دلیل را معارض با خود فتوا دانست و نمی توان آن را قرینه ی منفصلی برای فتوای مفتی به حساب آورد؛ زیرا اگر متکلّم در مقام افتاء به این دلیل منفصل، اعتماد کرده باشد، کار قبیحی مرتکب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مصنّف در ادامه ی همین بحث، تصریح می کند به این که در مقام افتاء هم، دو حالت یافت می شود که در آن دو، اعتماد کردن مفتی به قرائن منفصله از نظر عقلا قبیح نیست، بلکه این اعتماد، نیکو و در مواردی حتّی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افتاء در یکی از این دو حالت باشد، ظاهر کلام مفتی حجّیّت نخواهد داشت؛ چراکه از آن، همه ی مقصود متکلّم کشف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را مصنّف به طور دقیق توضیح فرموده و وظیفه ی عقلایی را در مورد آن ها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وارد شرح و </w:t>
      </w:r>
      <w:bookmarkStart w:id="402" w:name="pg8647_74945"/>
    </w:p>
    <w:p>
      <w:pPr>
        <w:pStyle w:val="BookText"/>
        <w:rPr/>
      </w:pPr>
      <w:bookmarkEnd w:id="402"/>
      <w:r>
        <w:rPr>
          <w:rFonts w:ascii="IRNazanin" w:hAnsi="IRNazanin" w:eastAsia="IRNazanin"/>
          <w:color w:val="111111"/>
          <w:sz w:val="28"/>
          <w:sz w:val="28"/>
          <w:szCs w:val="28"/>
          <w:rtl w:val="true"/>
          <w:lang w:bidi="fa-IR"/>
        </w:rPr>
        <w:t>توضیح آن ها نمی شویم؛ چون از بحث اصلی خود دور می افتیم</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تا این جا آن چه درباره 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بحث حجّیّت ظواهر بیان شد، مربوط به کلام بشر و سیره ی عقلائیّه ی بشری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روشن می شود که از دیدگاه مصنّف، حجّیّت ظواهر روایات هم مشمول همین سیره ی عقلائیّه است، ولی ایشان در بحث تعویل بر منفصل، برای قرآن کریم حساب خاصّی باز می کند که انشاء اللّه با استناد به عبارات مصنّف بیان خواهیم کرد</w:t>
      </w:r>
      <w:r>
        <w:rPr>
          <w:rFonts w:eastAsia="IRNazanin" w:cs="IRNazanin"/>
          <w:color w:val="111111"/>
          <w:sz w:val="28"/>
          <w:szCs w:val="28"/>
          <w:rtl w:val="true"/>
          <w:lang w:bidi="fa-IR"/>
        </w:rPr>
        <w:t>.</w:t>
      </w:r>
    </w:p>
    <w:p>
      <w:pPr>
        <w:pStyle w:val="Heading4"/>
        <w:numPr>
          <w:ilvl w:val="3"/>
          <w:numId w:val="1"/>
        </w:numPr>
        <w:rPr/>
      </w:pPr>
      <w:bookmarkStart w:id="403" w:name="__RefHeading___Toc2284861_653776707"/>
      <w:bookmarkStart w:id="404" w:name="_Toc139"/>
      <w:bookmarkEnd w:id="403"/>
      <w:r>
        <w:rPr>
          <w:rtl w:val="true"/>
        </w:rPr>
        <w:t>حجّيّت تعاليم اهل بیت علیهم السّلام بر اساس طریقه ی عقلائیّه</w:t>
      </w:r>
      <w:bookmarkEnd w:id="404"/>
    </w:p>
    <w:p>
      <w:pPr>
        <w:pStyle w:val="BookText"/>
        <w:rPr/>
      </w:pPr>
      <w:r>
        <w:rPr>
          <w:rFonts w:ascii="IRNazanin" w:hAnsi="IRNazanin" w:eastAsia="IRNazanin"/>
          <w:color w:val="111111"/>
          <w:sz w:val="28"/>
          <w:sz w:val="28"/>
          <w:szCs w:val="28"/>
          <w:rtl w:val="true"/>
          <w:lang w:bidi="fa-IR"/>
        </w:rPr>
        <w:t>همان طور که در بخش اوّل دیدیم، با کلام پیامبر اکرم صلی اللّه علیه و آله و سلم و ائمّه علیهم السّلام مطابق با سیره ی عقلائیّه رفتار می کنیم؛ چون ایشان هم بشر بوده اند و طریقه ی اختراعی خاصّی هم برای تکلّم پیش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نیز همین سیره ی عقلائیّه ملاک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التَّعويلَ هو الدَّيدَنُ العُقَلائیُّ وَ الرَّسُولُ صلی اللّه علیه و آله و سلم و الأَئِمَّةُ علیهم السلام غَيرُ خارجينَ عَنِ الطَّريقَةِ العُقَلائيَّةِ </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عقلایی است و پیامبر اکرم صلی اللّه علیه و آله و سلم و ائمّه علیهم السلام خارج از این روش عقلایی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این عبارت را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لذا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تعويل بر منفصل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درباره ی روایاتی که برای تعلیم احکام کلّی وارد شده، می فرماید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فَالرِّواياتُ الوارِدَةُ فى بَيانِ الأحكام الكُلِّيَّةِ يَكونُ احتِمالُ التَّعويلِ عَلَى البَيانِ المُنفَصِلِ مِنَ الجِهَةِ الَّتى سيقَ الكَلامُ لِبَيانِهِ غَيرَ عُقَلائِیًّ و فی غَيرِ تِلكَ الجِهَةِ يَجِبُّ الفَحصُ إلى أَن يَصيرَ احتِمالُ التَّعويلِ </w:t>
      </w:r>
      <w:bookmarkStart w:id="405" w:name="pg8647_74946"/>
    </w:p>
    <w:p>
      <w:pPr>
        <w:pStyle w:val="BookText"/>
        <w:rPr/>
      </w:pPr>
      <w:bookmarkEnd w:id="405"/>
      <w:r>
        <w:rPr>
          <w:rFonts w:ascii="Amiri" w:hAnsi="Amiri" w:eastAsia="Amiri" w:cs="Amiri"/>
          <w:color w:val="111111"/>
          <w:sz w:val="28"/>
          <w:sz w:val="28"/>
          <w:szCs w:val="28"/>
          <w:rtl w:val="true"/>
          <w:lang w:bidi="ar-SA"/>
        </w:rPr>
        <w:t>مَوهوناً عُقَلاء</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پس در روایاتی که برای بیان احکام کلّی وارد شده، احتمال اعتماد بر بیان منفصل، از جهتی که کلام برای بیان آن ادا شده، غیر عقلایی است و در غیر این جهت، 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قرینه ی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باشد تا حدّی که احتمال تعویل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عقلا غیر قابل اعتنا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بیان کردیم که ظاهر کلام معلّم، در آن چه مساق اصلی آن است، حجّیّت دارد؛ چون احتمال تعویل بر منفصل در مورد آن، عقلایی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مورد روایاتی که احکام کلّی را تعلیم می دهند،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جهت وجود مخصّص یا مقیّد منفصل باید آن قدر فحص کرد تا احتمال یافت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یعنی احتمال آن به گونه ای شود که دیگر مورد اعتنا و توجّه عقلا قرا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وجوب فحص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دقیقاً مطابق با سیره ی عقلائیّه در تعلیمات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با روایاتی که در مقام تعلیم وارد شده اند، دقیقاً مطابق با سیره ی عقلائیّه ی بشری رفتار می شود</w:t>
      </w:r>
      <w:r>
        <w:rPr>
          <w:rFonts w:eastAsia="IRNazanin" w:cs="IRNazanin"/>
          <w:color w:val="111111"/>
          <w:sz w:val="28"/>
          <w:szCs w:val="28"/>
          <w:rtl w:val="true"/>
          <w:lang w:bidi="fa-IR"/>
        </w:rPr>
        <w:t>.</w:t>
      </w:r>
    </w:p>
    <w:p>
      <w:pPr>
        <w:pStyle w:val="Heading4"/>
        <w:numPr>
          <w:ilvl w:val="3"/>
          <w:numId w:val="1"/>
        </w:numPr>
        <w:rPr/>
      </w:pPr>
      <w:bookmarkStart w:id="406" w:name="__RefHeading___Toc2284863_653776707"/>
      <w:bookmarkStart w:id="407" w:name="_Toc140"/>
      <w:bookmarkEnd w:id="406"/>
      <w:r>
        <w:rPr>
          <w:rtl w:val="true"/>
        </w:rPr>
        <w:t>حجّيّت فتاوای ائمّه علیم السلام بر اساس سیره ی عقلائیّه</w:t>
      </w:r>
      <w:bookmarkEnd w:id="407"/>
    </w:p>
    <w:p>
      <w:pPr>
        <w:pStyle w:val="BookText"/>
        <w:rPr/>
      </w:pPr>
      <w:r>
        <w:rPr>
          <w:rFonts w:ascii="IRNazanin" w:hAnsi="IRNazanin" w:eastAsia="IRNazanin"/>
          <w:color w:val="111111"/>
          <w:sz w:val="28"/>
          <w:sz w:val="28"/>
          <w:szCs w:val="28"/>
          <w:rtl w:val="true"/>
          <w:lang w:bidi="fa-IR"/>
        </w:rPr>
        <w:t>در مورد فتاوای ائمّه ی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همین اصل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دَيدَنُ الأَئِمَّةِ علیهم السّلام عَلَى التَّعويلِ فِى غَيرِ التَّعليماتِ ضَرورَةً فَلَو كانَ بِناءُهُم عَلَى التَّعويلِ فِى الفُتيا لكانَ عَلَيهِمُ الإعلانُ العامُّ لِعَامَّةِ النَّاسِ و إيجابُ إِبلاغِ ذلك لِكُلِّ مُتَأَخَّرٍ وَ البُرهانُ القاطعُ على ذلِكَ عَدَمُ ذِكرِ التَّعويلِ فى رِوايَةٍ وعَدَمُ سُؤالِ أَحَدٍ مِنَ الرُّواةِ عَنِ التَّعويلِ</w:t>
      </w:r>
      <w:r>
        <w:rPr>
          <w:rFonts w:eastAsia="Amiri" w:cs="Amiri" w:ascii="Amiri" w:hAnsi="Amiri"/>
          <w:color w:val="111111"/>
          <w:sz w:val="28"/>
          <w:szCs w:val="28"/>
          <w:rtl w:val="true"/>
          <w:lang w:bidi="ar-SA"/>
        </w:rPr>
        <w:t xml:space="preserve">. </w:t>
      </w:r>
      <w:r>
        <w:rPr>
          <w:rStyle w:val="FootnoteAnchor"/>
          <w:rtl w:val="true"/>
        </w:rPr>
        <w:footnoteReference w:id="35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غیر مقام تعلیم بنای ائمّه علیهم السّلام ، بر تعویل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منفصل</w:t>
      </w:r>
      <w:r>
        <w:rPr>
          <w:rFonts w:eastAsia="IRNazanin" w:cs="IRNazanin"/>
          <w:color w:val="111111"/>
          <w:sz w:val="28"/>
          <w:szCs w:val="28"/>
          <w:rtl w:val="true"/>
          <w:lang w:bidi="fa-IR"/>
        </w:rPr>
        <w:t xml:space="preserve">] </w:t>
      </w:r>
      <w:bookmarkStart w:id="408" w:name="pg8647_74947"/>
    </w:p>
    <w:p>
      <w:pPr>
        <w:pStyle w:val="BookText"/>
        <w:rPr/>
      </w:pPr>
      <w:bookmarkEnd w:id="408"/>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بنای ایشان در فتوا دادن بر تعویل بود، باید این امر را برای عموم مردم به صورت آشکار اعلام می کردند و باید واجب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تمام کسانی که از نظر زمانی پس از ایشان می آیند،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قطعی بر این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روایت ،اشاره ای به وقوع تعویل صورت نگرفته و هیچ یک از راویان نیز درباره ی وقوع تعویل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نکرده اند</w:t>
      </w:r>
    </w:p>
    <w:p>
      <w:pPr>
        <w:pStyle w:val="BookText"/>
        <w:rPr/>
      </w:pPr>
      <w:r>
        <w:rPr>
          <w:rFonts w:ascii="IRNazanin" w:hAnsi="IRNazanin" w:eastAsia="IRNazanin"/>
          <w:color w:val="111111"/>
          <w:sz w:val="28"/>
          <w:sz w:val="28"/>
          <w:szCs w:val="28"/>
          <w:rtl w:val="true"/>
          <w:lang w:bidi="fa-IR"/>
        </w:rPr>
        <w:t>چنان که در بخش اوّل بیان شد، اگر اهل بیت علیهم السلام طریقه ای غیر از طریقه ی عقلا پیش گرفته بودند، باید آن را برای عموم مردم اعلام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سیره ی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ائمّه علیهم السّلام نمی خواستند مطابق با این سیره فتوا دهند، قطعاً آن را اعلام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مردم واجب می کردند که سیره ی اختصاصی ائمّه علیهم السّلام را به آیندگان ابلاغ نمایند تا این که همگان از روش خاصّ ایشان در فتوا دادن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این دو کار را انجام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اگر بنای ایشان در فتوا دادن، تعویل بر منفصل بود، حدّاقل در یک روایت، نمونه ای از آن ذکر می شد یا این که حدّاقل یکی از راویان درباره ی وجود تعویل از ائمّه علیهم السّلام سؤالی می کرد؛ در حالی که هیچ کدام از این ها واقع نشده و این خود برهان قاطعی است بر این که ائمّه علیهم السّلام در فتوا دادن، سیره ای متفاوت با سیره ی عقلائیّه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فتاوای ائمّه علیهم السّلام را بیان کرده اند، نیز باید مطابق با سیره ی عقلائیّه ی بشری رفتار کرد</w:t>
      </w:r>
      <w:r>
        <w:rPr>
          <w:rFonts w:eastAsia="IRNazanin" w:cs="IRNazanin"/>
          <w:color w:val="111111"/>
          <w:sz w:val="28"/>
          <w:szCs w:val="28"/>
          <w:rtl w:val="true"/>
          <w:lang w:bidi="fa-IR"/>
        </w:rPr>
        <w:t>.</w:t>
      </w:r>
    </w:p>
    <w:p>
      <w:pPr>
        <w:pStyle w:val="Heading4"/>
        <w:numPr>
          <w:ilvl w:val="3"/>
          <w:numId w:val="1"/>
        </w:numPr>
        <w:rPr/>
      </w:pPr>
      <w:bookmarkStart w:id="409" w:name="__RefHeading___Toc2284865_653776707"/>
      <w:bookmarkStart w:id="410" w:name="_Toc141"/>
      <w:bookmarkEnd w:id="409"/>
      <w:r>
        <w:rPr>
          <w:rtl w:val="true"/>
        </w:rPr>
        <w:t>لزوم بررسی معیار حجّیّت در مورد تک تک احادیث</w:t>
      </w:r>
      <w:bookmarkEnd w:id="4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روشن می شود که ملاک حجّیّت ظواهر در احادیث پیامبر اکرم صلی اللّه علیه و آله و سلم و ائمّه علیهم السّلام همان ملاکی است که در سیره ی عقلائیّه به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احتمال تعویل بر قرینه ی منفصله از نظر عقلائی، موهون و غیر قابل اعتنا باشد، ظاهر حدیث حجّیّت دارد و می توان مراد متکلّم را از ظاهر کلامش فهمید؛ و هر جا که این احتمال موهون نباشد، باید آن قدر فحص از قرائن منفصله صورت پذیرد تا این احتمال، موهون و غیر قابل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صورت ظاهر </w:t>
      </w:r>
    </w:p>
    <w:p>
      <w:pPr>
        <w:pStyle w:val="BookText"/>
        <w:rPr/>
      </w:pPr>
      <w:r>
        <w:rPr>
          <w:rFonts w:ascii="Amiri" w:hAnsi="Amiri" w:eastAsia="Amiri" w:cs="Amiri"/>
          <w:color w:val="111111"/>
          <w:sz w:val="28"/>
          <w:sz w:val="28"/>
          <w:szCs w:val="28"/>
          <w:rtl w:val="true"/>
          <w:lang w:bidi="ar-SA"/>
        </w:rPr>
        <w:t>حديث حجّیّت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عمل باید این معیار به صورت مستقل برای تک تک احادیث به کار گرفته شود تا بتوان درباره ی حجّیّت یا عدم حجّیّت آن، اظهار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یک روایت خاص، قرائنی یافت شود که احتمال وجود قرینه ی منفصله در مورد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فحص از مخصّص و مقیّد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برای تشخیص این امر، آشنایی کافی با راویان احادیث و نیز مجموعه ی روایاتی که در یک موضوع خاص وارد شده اند و نیز هر قرینه ی دیگری که در وجود یا عدم احتمال تعویل بر منفصل مؤثّر است، لازم و ضروری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اصول مصنّف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إِنَّ الحُجَيَّةَ يَنحَلُّ بِتَعَدُّدِ الظَّواهِرِ فَلابُدَّ فی كُلّ عامٍّ أو مُطلَقٍ مِنَ النَّظَرِ الاِستِقلالىِّ فيه فَإن كانَ ذلِكَ الإحتمالُ باقِياً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الفَحصِ و إن لَم يَكُن كَذلِكَ بِوُجُودِ خُصوصيّاتٍ فيهِ مِن جِهَةِ الرّاوى و تَعاضُدِهِ بِسائِرِ الرِّواياتِ و غَيرِها مِنَ القَرائِنِ مِمَّا يَجِدُهُ النَّاظِرُ فَلا يَلزَمُ الفَحصُ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از آن جا که حجّیّت به سبب تعدّد ظواهر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مورد مورد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 شود، پس باید به هر عامّ یا مطلقی به طور مستقلّ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وجود مخصّص یا مقیّد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خاطر خصوصیّاتی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راوی آن یا تأیید شدن مضمونش با روایات دیگر و یا قرائن دیگری که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در آن داده نشود، دیگر فحص لازم نخواهد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برای مشخّص شدن حجّیّت ظواهر احادیث باید تک تک آن ها مستقلّاً مورد بررسی قرار بگیرند و احتمال تعویل بر منفصل در هر یک جداگانه بررسی شود تا وظیفه ی فحص یا عدم آن در هر مورد، روشن گردد</w:t>
      </w:r>
      <w:r>
        <w:rPr>
          <w:rFonts w:eastAsia="IRNazanin" w:cs="IRNazanin"/>
          <w:color w:val="111111"/>
          <w:sz w:val="28"/>
          <w:szCs w:val="28"/>
          <w:rtl w:val="true"/>
          <w:lang w:bidi="fa-IR"/>
        </w:rPr>
        <w:t xml:space="preserve">. </w:t>
      </w:r>
      <w:bookmarkStart w:id="411" w:name="pg8647_74949"/>
    </w:p>
    <w:p>
      <w:pPr>
        <w:pStyle w:val="Heading4"/>
        <w:numPr>
          <w:ilvl w:val="3"/>
          <w:numId w:val="1"/>
        </w:numPr>
        <w:rPr/>
      </w:pPr>
      <w:bookmarkStart w:id="412" w:name="__RefHeading___Toc2284867_653776707"/>
      <w:bookmarkStart w:id="413" w:name="_Toc142"/>
      <w:bookmarkEnd w:id="411"/>
      <w:bookmarkEnd w:id="412"/>
      <w:r>
        <w:rPr>
          <w:rtl w:val="true"/>
        </w:rPr>
        <w:t>ظواهر سنّت</w:t>
      </w:r>
      <w:r>
        <w:rPr>
          <w:rtl w:val="true"/>
        </w:rPr>
        <w:t xml:space="preserve">: </w:t>
      </w:r>
      <w:r>
        <w:rPr>
          <w:rtl w:val="true"/>
        </w:rPr>
        <w:t>موضوع حجّیّت عقلائيّه</w:t>
      </w:r>
      <w:bookmarkEnd w:id="413"/>
    </w:p>
    <w:p>
      <w:pPr>
        <w:pStyle w:val="BookText"/>
        <w:rPr/>
      </w:pPr>
      <w:r>
        <w:rPr>
          <w:rFonts w:ascii="IRNazanin" w:hAnsi="IRNazanin" w:eastAsia="IRNazanin"/>
          <w:color w:val="111111"/>
          <w:sz w:val="28"/>
          <w:sz w:val="28"/>
          <w:szCs w:val="28"/>
          <w:rtl w:val="true"/>
          <w:lang w:bidi="fa-IR"/>
        </w:rPr>
        <w:t>نتیجه ی کلّی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مصنّف، ظواهر روایات اهل بیت علیهم السّلام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سیره ی عقلا مبنای حجّیّت یا عدم حجّیّت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دروس ایشان بر این تأکید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سنّت از شمول طریقه ی متعارف عقلا خارج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احتِمالَ وُجُودِ المُخَصَّصاتِ و المُقَيِّداتِ فيها صارَ مَنشَأَ عُقَلائيّاً لِسُقُوطِ ما هو حُجَّةٌ عِندَ العُقَلاءِ فَإِنَّهُ لا يَتَوَهَّمُ أَحَدٌ جَريَ الدَّيدَنِ فی ظَواهِرِ السُّنَّةِ على غَيرِ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دَيدَنُهُ فيما عَدَا الكِتابِ اَلجَرىُ عَلَى المُتَعارَفِ بِالضَّرورَةِ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همانا احتمال وجود مخصّصات و مقیّدات در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و منشأ عقلایی برای سقوط آن چیزی است که از نظر عقلا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 گمان نمی برد که در ظواهر سنّت، سیره بر خلاف روش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بداهتاً سیره و روش در غیر قرآن، عمل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احتمال وجود مخصّص و مقیّد منفصل در مورد احادیث، سبب سقوط حجّيّت ظواهر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نه به جهت طریقه و سیره ی خاصّی است که در ظواهر سنّت جاری می باشد، بلکه این طریقه همان سیره ی متعارف عقلاست که در مورد غیر قرآن یقیناً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 توان گفت که ظواهر سنّت به خودی خود و بدون این که نیاز به ضمّ ضمیمه ای به آن ها باشد،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شوند؛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ضمیمه شدن ثقل اصغر به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مصنّف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عقلائیّة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قرآن در دو فصل آینده خواهد آمد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8647_74951"/>
      <w:bookmarkStart w:id="415" w:name="pg8647_74951"/>
      <w:bookmarkEnd w:id="415"/>
    </w:p>
    <w:p>
      <w:pPr>
        <w:pStyle w:val="Heading3"/>
        <w:numPr>
          <w:ilvl w:val="2"/>
          <w:numId w:val="1"/>
        </w:numPr>
        <w:rPr/>
      </w:pPr>
      <w:bookmarkStart w:id="416" w:name="pg8647_74951"/>
      <w:bookmarkStart w:id="417" w:name="__RefHeading___Toc2284869_653776707"/>
      <w:bookmarkStart w:id="418" w:name="_Toc143"/>
      <w:bookmarkEnd w:id="416"/>
      <w:bookmarkEnd w:id="417"/>
      <w:r>
        <w:rPr>
          <w:rtl w:val="true"/>
        </w:rPr>
        <w:t xml:space="preserve">فصل </w:t>
      </w:r>
      <w:r>
        <w:rPr/>
        <w:t>2</w:t>
      </w:r>
      <w:r>
        <w:rPr>
          <w:rtl w:val="true"/>
        </w:rPr>
        <w:t xml:space="preserve">: </w:t>
      </w:r>
      <w:r>
        <w:rPr>
          <w:rtl w:val="true"/>
        </w:rPr>
        <w:t>نفی حجّیّت انفرادیّه و اثبات حجّیّت جمعیّه ی قرآن</w:t>
      </w:r>
      <w:bookmarkEnd w:id="418"/>
    </w:p>
    <w:p>
      <w:pPr>
        <w:pStyle w:val="Heading4"/>
        <w:numPr>
          <w:ilvl w:val="3"/>
          <w:numId w:val="1"/>
        </w:numPr>
        <w:rPr/>
      </w:pPr>
      <w:bookmarkStart w:id="419" w:name="__RefHeading___Toc2284871_653776707"/>
      <w:bookmarkStart w:id="420" w:name="_Toc144"/>
      <w:bookmarkEnd w:id="419"/>
      <w:r>
        <w:rPr>
          <w:rtl w:val="true"/>
        </w:rPr>
        <w:t>نفى حجّيّت استقلالیّه از همه آیات قرآن</w:t>
      </w:r>
      <w:bookmarkEnd w:id="420"/>
    </w:p>
    <w:p>
      <w:pPr>
        <w:pStyle w:val="BookText"/>
        <w:rPr/>
      </w:pPr>
      <w:r>
        <w:rPr>
          <w:rFonts w:ascii="IRNazanin" w:hAnsi="IRNazanin" w:eastAsia="IRNazanin"/>
          <w:color w:val="111111"/>
          <w:sz w:val="28"/>
          <w:sz w:val="28"/>
          <w:szCs w:val="28"/>
          <w:rtl w:val="true"/>
          <w:lang w:bidi="fa-IR"/>
        </w:rPr>
        <w:t>ادّعای مصنّف در مورد حجّیت قرآن کریم مبتنی بر دو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عقلائیّه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این حجّیّت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فصل به اثبات رکن اوّل و در فصل بعد به تبیین رکن دوم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ابتدای فصل اوّل گفته شد، مبنای مصنّف در پی ریزی حجّیّت اجتماعیّه ی قرآن و عترت علیهم السّلام، ابتکاری و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پایه ی این بحث را اصل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مشابهت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مبنا، متن مکتوب قرآن کریم بدون وجود پیامبر اکرم صلی اللّه علیه و آله و سلم و عترت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 گونه حجّیّتی است؛ چون اگر وجود مقدّس آنان از کنار قرآن برداشته می شدند،خطّ و رسم قرآن حکم نقش هایی را پیدا می کرد که بر روی لوحی نگاشته شده و ما اصلاً نمی فهمیدیم که از کجا آمده و چه بهره ای از آن برده می شود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مبنا، باید بگوییم که حجّیّت آیه آیه 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آیاتی که از نصوص و محکمات به شمار 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منوط به ارائه و معرّفی پیامبر اکرم صلى اللّه عليه و آله وسلم بوده و بنابر این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هم که جزء محکمات قرآنند و سند حقّانیّت </w:t>
      </w:r>
      <w:bookmarkStart w:id="421" w:name="pg8647_74952"/>
    </w:p>
    <w:p>
      <w:pPr>
        <w:pStyle w:val="BookText"/>
        <w:rPr/>
      </w:pPr>
      <w:bookmarkEnd w:id="421"/>
      <w:r>
        <w:rPr>
          <w:rFonts w:ascii="IRNazanin" w:hAnsi="IRNazanin" w:eastAsia="IRNazanin"/>
          <w:color w:val="111111"/>
          <w:sz w:val="28"/>
          <w:sz w:val="28"/>
          <w:szCs w:val="28"/>
          <w:rtl w:val="true"/>
          <w:lang w:bidi="fa-IR"/>
        </w:rPr>
        <w:t xml:space="preserve">پیامبر اکرم صلی اللّه علیه و آله وسلم به حساب می آیند و ایشان به برهانیّت آن ها بر رسالت خود استناد می کردند، تا وقتی از جانب خود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نمی شدند، دلالت بر مقصود آن حضرت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حضرت، ابتدا آیه یا آیاتی را تلاوت می کردند و در حقیقت با سیره ی عملی خود، آن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ارائه می دادند، تا بعد به واسطه ی فانی بودن آن کلام در مقصود متکلّم، عنوان آیه و برهان بر الهی بودن پیامبر اکرم صلی اللّه علیه و آله وسلم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فرض، خط و نوشته ی همان آیات روی لوحی ثبت شده و در گوشه ای افتاده بود و پیامبرصلی اللّه علیه و آله وسلم هم به عنوان سند رسالت شان به آن هیچ استنادی نمی کردند، به چه دلیل می توانستیم آن مکتوب را آیه و برهان رسالت رسول خدا صلی اللّه علیه و آله وسلم بدانیم؟</w:t>
      </w:r>
    </w:p>
    <w:p>
      <w:pPr>
        <w:pStyle w:val="Heading4"/>
        <w:numPr>
          <w:ilvl w:val="3"/>
          <w:numId w:val="1"/>
        </w:numPr>
        <w:rPr/>
      </w:pPr>
      <w:bookmarkStart w:id="422" w:name="__RefHeading___Toc2284873_653776707"/>
      <w:bookmarkStart w:id="423" w:name="_Toc145"/>
      <w:bookmarkEnd w:id="422"/>
      <w:r>
        <w:rPr>
          <w:rtl w:val="true"/>
        </w:rPr>
        <w:t xml:space="preserve">توهّم اشکال </w:t>
      </w:r>
      <w:r>
        <w:rPr>
          <w:rtl w:val="true"/>
        </w:rPr>
        <w:t>«</w:t>
      </w:r>
      <w:r>
        <w:rPr>
          <w:rtl w:val="true"/>
        </w:rPr>
        <w:t>دور</w:t>
      </w:r>
      <w:r>
        <w:rPr>
          <w:rtl w:val="true"/>
        </w:rPr>
        <w:t xml:space="preserve">» </w:t>
      </w:r>
      <w:r>
        <w:rPr>
          <w:rtl w:val="true"/>
        </w:rPr>
        <w:t>در فرض حجّیّت جمعیّه ی کلّ قرآن</w:t>
      </w:r>
      <w:bookmarkEnd w:id="423"/>
    </w:p>
    <w:p>
      <w:pPr>
        <w:pStyle w:val="BookText"/>
        <w:rPr/>
      </w:pPr>
      <w:r>
        <w:rPr>
          <w:rFonts w:ascii="IRNazanin" w:hAnsi="IRNazanin" w:eastAsia="IRNazanin"/>
          <w:color w:val="111111"/>
          <w:sz w:val="28"/>
          <w:sz w:val="28"/>
          <w:szCs w:val="28"/>
          <w:rtl w:val="true"/>
          <w:lang w:bidi="fa-IR"/>
        </w:rPr>
        <w:t>متأسّفانه در بحث حجّیّت قرآن کریم، این حقیقت نادیده گرفته می شود و اصلاً مورد توجّه واقع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تصوّر می شود که قرآن منهای پیامبر اکرم صلی اللّه علیه و آله وسلم می تواند سند حقانیّت آن حضرت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معجزه ی خاتم الانبیا صلی اللّه علیه و آله وسلم است، بنابر این رسالت ایشان به قرآن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حجّیّت قرآن هم به حقّانیّت حضرت ختمی مرتبت صلی اللّه علیه و آله وسلم متوقّف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زیرا حجّیّت پیامبر اکرم صلی اللّه علیه و آله وسلم به قرآن بود، پس نمی توان حجّیّت قرآن را نیز متوقّف بر حقّانیّت پیامبر اکرم صلی اللّه علیه و آله وسلم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تر،می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پیامبر اکرم صلی اللّه علیه و آله وسلم به قرآن است، دیگر نمی توان اعتبار قرآن را به پیامبر اکرم صلى اللّه عليه و آله وسلم دانست؛ چون دور باطل لازم می آید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تصوّر کرده اند که تنها راه پاسخ به این اشکال، یا بهتر بگوییم تنها راه برای این که به اشکال دور گرفتار نشویم، این است که برای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بخشی از آن که محکماتش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استقلالیّه و انفرادیّه قائل شویم تا بتوانیم لااقل پیامبری پیامبر اکرم صلی اللّه علیه و آله وسلم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اصلاً پیامبری ایشان ثابت نمی شود </w:t>
      </w:r>
      <w:bookmarkStart w:id="424" w:name="pg8647_74953"/>
    </w:p>
    <w:p>
      <w:pPr>
        <w:pStyle w:val="BookText"/>
        <w:rPr/>
      </w:pPr>
      <w:bookmarkEnd w:id="424"/>
      <w:r>
        <w:rPr>
          <w:rFonts w:ascii="IRNazanin" w:hAnsi="IRNazanin" w:eastAsia="IRNazanin"/>
          <w:color w:val="111111"/>
          <w:sz w:val="28"/>
          <w:sz w:val="28"/>
          <w:szCs w:val="28"/>
          <w:rtl w:val="true"/>
          <w:lang w:bidi="fa-IR"/>
        </w:rPr>
        <w:t>تا در گام بعد بتوانیم به حجّیّت جمعیّه و اجتماعیّه ی قرآن و پیامبر اکرم صلی اللّه علیه و آله و سلم یا عترت ایشان، قائل شویم</w:t>
      </w:r>
      <w:r>
        <w:rPr>
          <w:rFonts w:eastAsia="IRNazanin" w:cs="IRNazanin"/>
          <w:color w:val="111111"/>
          <w:sz w:val="28"/>
          <w:szCs w:val="28"/>
          <w:rtl w:val="true"/>
          <w:lang w:bidi="fa-IR"/>
        </w:rPr>
        <w:t>.</w:t>
      </w:r>
    </w:p>
    <w:p>
      <w:pPr>
        <w:pStyle w:val="Heading4"/>
        <w:numPr>
          <w:ilvl w:val="3"/>
          <w:numId w:val="1"/>
        </w:numPr>
        <w:rPr/>
      </w:pPr>
      <w:bookmarkStart w:id="425" w:name="__RefHeading___Toc2284875_653776707"/>
      <w:bookmarkStart w:id="426" w:name="_Toc146"/>
      <w:bookmarkEnd w:id="425"/>
      <w:r>
        <w:rPr>
          <w:rtl w:val="true"/>
        </w:rPr>
        <w:t xml:space="preserve">پاسخ به اشکال موهوم </w:t>
      </w:r>
      <w:r>
        <w:rPr>
          <w:rtl w:val="true"/>
        </w:rPr>
        <w:t>«</w:t>
      </w:r>
      <w:r>
        <w:rPr>
          <w:rtl w:val="true"/>
        </w:rPr>
        <w:t>دور</w:t>
      </w:r>
      <w:r>
        <w:rPr>
          <w:rtl w:val="true"/>
        </w:rPr>
        <w:t>»</w:t>
      </w:r>
      <w:bookmarkEnd w:id="426"/>
    </w:p>
    <w:p>
      <w:pPr>
        <w:pStyle w:val="BookText"/>
        <w:rPr/>
      </w:pPr>
      <w:r>
        <w:rPr>
          <w:rFonts w:ascii="IRNazanin" w:hAnsi="IRNazanin" w:eastAsia="IRNazanin"/>
          <w:color w:val="111111"/>
          <w:sz w:val="28"/>
          <w:sz w:val="28"/>
          <w:szCs w:val="28"/>
          <w:rtl w:val="true"/>
          <w:lang w:bidi="fa-IR"/>
        </w:rPr>
        <w:t>اگر به مباحث گذشته دقّت شود، چنین اشکالی اصلاً طرح نخواهد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این که بتوانیم با مکتوب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کنیم و آن را فانی در مراد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نیاز به ارائه ی آن توسّط پیامبر اکرم صلی اللّه علیه و آله وسلم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آیات قرآن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نمی کردند، نمی توانستیم به صرف این که با یک متن عربی مواجهیم، آن را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در مقصود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وسلم بودند که این آیات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با سیره ی عملی خود، مجوّز کاشفیّت آن را از مقاصد متکلّم صادر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بودن و برهانیّت آیات قرآن به پس از این مرحله، مربوط می شود که دیگر نیازی به پیامبر اکرم صلى اللّه عليه و آله سلم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توضیح داده شد، برهانیّت ذاتی کلام خدا، به اعتبار فانی بودن آن در مقصود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نور بودن قرآن به معانی و مرادات 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فانی بودن کلامی که از طرف پیامبر اکرم صلی اللّه علیه و آله وسلم ادّعای الهی بودنش شده، در مقصود و مراد متکلّم ثابت نشده، چگونه برهان ذاتی بودن آن کلام ثابت می شود؟ باید ابتدا پیامبر اکرم صلى اللّه عليه و آله و سلم الفاظی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نمایند، تا بعد برهانیّت آن، که ذاتی آن است، روشن 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وقتی است که دو چیز از یک جهت واحد، متوقّف بر یکدیگر باشند که در این 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کلام خدا از جهتی وابسته به پیامبر اکرم صلی اللّه علیه و آله وسلم است ولی اعتبار پیامبر اکرم صلی اللّه علیه و آله وسلم از آن جهت وابسته به کلام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کلام خدا به پیامبر اکرم صلى اللّه عليه و آله و سلم از این جهت است که بتوانیم فانی بودن الفاظ آن را در مرادات لغوی به زبان عربی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وابستگی اعتبار پیامبر اکرم صلی اللّه علیه و آله وسلم به کلام خدا از جهت برهانیّت ذاتی مرادات آن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دو چیز از دو جهت مختلف، متوقّف بر یکدیگر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 آید</w:t>
      </w:r>
      <w:r>
        <w:rPr>
          <w:rFonts w:eastAsia="IRNazanin" w:cs="IRNazanin"/>
          <w:color w:val="111111"/>
          <w:sz w:val="28"/>
          <w:szCs w:val="28"/>
          <w:rtl w:val="true"/>
          <w:lang w:bidi="fa-IR"/>
        </w:rPr>
        <w:t xml:space="preserve">. </w:t>
      </w:r>
      <w:bookmarkStart w:id="427" w:name="pg8647_74954"/>
    </w:p>
    <w:p>
      <w:pPr>
        <w:pStyle w:val="Heading4"/>
        <w:numPr>
          <w:ilvl w:val="3"/>
          <w:numId w:val="1"/>
        </w:numPr>
        <w:rPr/>
      </w:pPr>
      <w:bookmarkStart w:id="428" w:name="__RefHeading___Toc2284877_653776707"/>
      <w:bookmarkStart w:id="429" w:name="_Toc147"/>
      <w:bookmarkEnd w:id="427"/>
      <w:bookmarkEnd w:id="428"/>
      <w:r>
        <w:rPr>
          <w:rtl w:val="true"/>
        </w:rPr>
        <w:t>تأثیر اصل عدم شباهت در سرتاسر بحث حجّیّت قرآن</w:t>
      </w:r>
      <w:bookmarkEnd w:id="429"/>
    </w:p>
    <w:p>
      <w:pPr>
        <w:pStyle w:val="BookText"/>
        <w:rPr/>
      </w:pPr>
      <w:r>
        <w:rPr>
          <w:rFonts w:ascii="IRNazanin" w:hAnsi="IRNazanin" w:eastAsia="IRNazanin"/>
          <w:color w:val="111111"/>
          <w:sz w:val="28"/>
          <w:sz w:val="28"/>
          <w:szCs w:val="28"/>
          <w:rtl w:val="true"/>
          <w:lang w:bidi="fa-IR"/>
        </w:rPr>
        <w:t xml:space="preserve">البتّه بحث درباره ی جهت وابستگی کلام خدا به پیامبر اکرم صلی اللّه علیه و آله وسلم،به طور معمول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قرآن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نظر از آن که این بحث بسیار مهم تحت چه عنوانی مطرح شود، ارتباط عمیق و ریشه ای آن با حجّیّت جمعیّه ی آیات قرآن،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روش صحیح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جمعیّه ی قرآن و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نقطه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مباحثی که در کتب اصولی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قرآن مطرح شده، مربوط به بعد از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محترم در همه ی رساله های اصولی خود و نیز در درس 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بعضی از تقریرات آن ها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ریشه ای و مبنایی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فرموده و با مبنا قرار دادن آن به بحث حجّیّت ظواهر و نصوص قرآنی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اصل عدم شباهت کلام خدا با کلام بشر، یک اصل عقلی و غیر قابل تخصیص است، قابل کنار گذاشتن نیست؛ بلکه در همه ی مراحل بحث حجّیّت قرآن، نقش و تأثیر خود را حفظ می کند</w:t>
      </w:r>
      <w:r>
        <w:rPr>
          <w:rFonts w:eastAsia="IRNazanin" w:cs="IRNazanin"/>
          <w:color w:val="111111"/>
          <w:sz w:val="28"/>
          <w:szCs w:val="28"/>
          <w:rtl w:val="true"/>
          <w:lang w:bidi="fa-IR"/>
        </w:rPr>
        <w:t>.</w:t>
      </w:r>
    </w:p>
    <w:p>
      <w:pPr>
        <w:pStyle w:val="Heading4"/>
        <w:numPr>
          <w:ilvl w:val="3"/>
          <w:numId w:val="1"/>
        </w:numPr>
        <w:rPr/>
      </w:pPr>
      <w:bookmarkStart w:id="430" w:name="__RefHeading___Toc2284879_653776707"/>
      <w:bookmarkStart w:id="431" w:name="_Toc148"/>
      <w:bookmarkEnd w:id="430"/>
      <w:r>
        <w:rPr>
          <w:rtl w:val="true"/>
        </w:rPr>
        <w:t>وجود برخی نتایج مشابه با وجود تفاوت مبنا و مسیر</w:t>
      </w:r>
      <w:bookmarkEnd w:id="431"/>
    </w:p>
    <w:p>
      <w:pPr>
        <w:pStyle w:val="Heading5"/>
        <w:numPr>
          <w:ilvl w:val="4"/>
          <w:numId w:val="1"/>
        </w:numPr>
        <w:rPr/>
      </w:pPr>
      <w:bookmarkStart w:id="432" w:name="__RefHeading___Toc2284881_653776707"/>
      <w:bookmarkStart w:id="433" w:name="_Toc149"/>
      <w:bookmarkEnd w:id="432"/>
      <w:r>
        <w:rPr>
          <w:rtl w:val="true"/>
        </w:rPr>
        <w:t>اشاره</w:t>
      </w:r>
      <w:bookmarkEnd w:id="4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نتایجی که با قبول 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پایه و اساس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می شود، گاهی کاملاً مشابه با نتایجی است که برخی اصولییّن دیگر با وجود قائل نبودن به این اصل به آن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توجّه کرد که شباهت برخی نتایج، تفاوت بنیادینی راکه در اصل و مبنای آن ها وجود دارد، تحت الشّعاع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ادامه ی مباحث، روشن خواهد شد که از دیدگاه مصنّف، نصوص و محکمات قرآن بدون این که در مورد آن ها نیاز به فحص از قرائن منفصله باشد، بر مراد قطعی خداوند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اصولییّن هم که به اصل مبنایی مصنّف معتقد نیستند، دقیقاً به همین نتیجه ملتزم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در این نتیجه نباید باعث شود که سیر مصنّف در رسیدن به آن نادیده گرفته شود و مبنای عقلی ایشان بی فایده و بدون ثمر تلقّی گردد</w:t>
      </w:r>
      <w:r>
        <w:rPr>
          <w:rFonts w:eastAsia="IRNazanin" w:cs="IRNazanin"/>
          <w:color w:val="111111"/>
          <w:sz w:val="28"/>
          <w:szCs w:val="28"/>
          <w:rtl w:val="true"/>
          <w:lang w:bidi="fa-IR"/>
        </w:rPr>
        <w:t xml:space="preserve">. </w:t>
      </w:r>
      <w:bookmarkStart w:id="434" w:name="pg8647_74955"/>
    </w:p>
    <w:p>
      <w:pPr>
        <w:pStyle w:val="BookText"/>
        <w:rPr/>
      </w:pPr>
      <w:bookmarkEnd w:id="434"/>
      <w:r>
        <w:rPr>
          <w:rFonts w:ascii="IRNazanin" w:hAnsi="IRNazanin" w:eastAsia="IRNazanin"/>
          <w:color w:val="111111"/>
          <w:sz w:val="28"/>
          <w:sz w:val="28"/>
          <w:szCs w:val="28"/>
          <w:rtl w:val="true"/>
          <w:lang w:bidi="fa-IR"/>
        </w:rPr>
        <w:t>ممکن است دو مسیر متفاوت با پذیرفتن برخی اصول و پایه های مختلف، به بعضی نتایج مشابه منتهی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نباید شباهت در یک نتیجه را ملاک قضاوت درباره ی کلّ مسیر بحث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باید گفت که مصنّف در خصوص نصوص و محکمات هم به حجّیّت استقلالیّه قائل نیست؛ در حالی که برخی اصولییّن دیگر، که به همان نتیجه ملتزم هستند، حجّیّت استقلالیّه ی قرآن را حتّی در غیر نصوص و محکمات قائل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التزام به یک نتیجه ی واحد نمی توان یکسانی دو یا چند مشرب و عقیده ی مختلف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که بر اساس پذیرش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 ی حجّیّت جمعیّه یا اجتماعیّه ی قرآن و اهل بیت علیهم السّلام بر تمام آیات قرآن می افتد و هیچ موردی، به معنای واقعی کلمه، حجّیّت انفرادیّه یا استقلالیّه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عدم پذیرش آن اصل عقلی، چنین نتیجه ای حاصل نمی شود</w:t>
      </w:r>
      <w:r>
        <w:rPr>
          <w:rFonts w:eastAsia="IRNazanin" w:cs="IRNazanin"/>
          <w:color w:val="111111"/>
          <w:sz w:val="28"/>
          <w:szCs w:val="28"/>
          <w:rtl w:val="true"/>
          <w:lang w:bidi="fa-IR"/>
        </w:rPr>
        <w:t>.</w:t>
      </w:r>
    </w:p>
    <w:p>
      <w:pPr>
        <w:pStyle w:val="Heading5"/>
        <w:numPr>
          <w:ilvl w:val="4"/>
          <w:numId w:val="1"/>
        </w:numPr>
        <w:rPr/>
      </w:pPr>
      <w:bookmarkStart w:id="435" w:name="__RefHeading___Toc2284883_653776707"/>
      <w:bookmarkStart w:id="436" w:name="_Toc150"/>
      <w:bookmarkEnd w:id="435"/>
      <w:r>
        <w:rPr>
          <w:rtl w:val="true"/>
        </w:rPr>
        <w:t>معنای حجّيّت ظواهر قرآن و شرایط آن</w:t>
      </w:r>
      <w:bookmarkEnd w:id="436"/>
    </w:p>
    <w:p>
      <w:pPr>
        <w:pStyle w:val="BookText"/>
        <w:rPr/>
      </w:pPr>
      <w:r>
        <w:rPr>
          <w:rFonts w:ascii="IRNazanin" w:hAnsi="IRNazanin" w:eastAsia="IRNazanin"/>
          <w:color w:val="111111"/>
          <w:sz w:val="28"/>
          <w:sz w:val="28"/>
          <w:szCs w:val="28"/>
          <w:rtl w:val="true"/>
          <w:lang w:bidi="fa-IR"/>
        </w:rPr>
        <w:t>اکنون با توجّه عمیق به بحث ریشه ای و مبنایی مصنّف، به بیان نگرش ایشان در باب حجّیّت ظواهر قرآن مجید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طور روشن و صریح در رساله های اصولی ایشان و نیز بعضی از تقریرات درس اصول ایشان،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درباره ی ظواهر و نصوص کلام است، وقتی به موضوع حجّیّت ظواهر قرآن می رسد، چنین می فرماید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فى حُجيَّةِ ظَواهِرِ القُرآنِ المَجيدِ فَضلاً عَن مُحكَماتِهِ إلَّا أَنَّ الحُجّيَّةَ بِمَعنَى الكاشِفيَّةِ عَن تَمامِ المَوضُوعِ بِمالَهُ مِنَ الخُصُوصيّاتِ و تَمَامِ المَحمولِ كذلك بِأَن يُحرَزَ تمامُ مراداتِ الحَقِّ فی كُلِّ اَمرٍ مُتَقَوِّمٌ بِتَحَقُّقِ المَوضُوعِ و لا يتحقَّقُ المَوضُوعُ لَهُ إِلَّا بَعدَ ضَمِّ الثَّقَلِ الأَصغَرِ</w:t>
      </w:r>
      <w:r>
        <w:rPr>
          <w:rFonts w:eastAsia="Amiri" w:cs="Amiri" w:ascii="Amiri" w:hAnsi="Amiri"/>
          <w:color w:val="111111"/>
          <w:sz w:val="28"/>
          <w:szCs w:val="28"/>
          <w:rtl w:val="true"/>
          <w:lang w:bidi="ar-SA"/>
        </w:rPr>
        <w:t xml:space="preserve">. </w:t>
      </w:r>
      <w:r>
        <w:rPr>
          <w:rStyle w:val="FootnoteAnchor"/>
          <w:rtl w:val="true"/>
        </w:rPr>
        <w:footnoteReference w:id="356"/>
      </w:r>
      <w:bookmarkStart w:id="437" w:name="pg8647_74956"/>
    </w:p>
    <w:p>
      <w:pPr>
        <w:pStyle w:val="BookText"/>
        <w:rPr/>
      </w:pPr>
      <w:bookmarkEnd w:id="437"/>
      <w:r>
        <w:rPr>
          <w:rFonts w:ascii="IRNazanin" w:hAnsi="IRNazanin" w:eastAsia="IRNazanin"/>
          <w:color w:val="111111"/>
          <w:sz w:val="28"/>
          <w:sz w:val="28"/>
          <w:szCs w:val="28"/>
          <w:rtl w:val="true"/>
          <w:lang w:bidi="fa-IR"/>
        </w:rPr>
        <w:t>بحثی در حجّیّت ظواهر قرآن مجید نیست چه رسد به محکمات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به معنای کاشفیّت از همه ی موضوع با تمام خصوصیّاتش و همه ی محمول با تمام خصوصیّاتش،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این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مرادات خداوند در هر چیزی احراز شود، با تحقّق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چنین حجّیّتی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این موضوع برای قرآن محقّق نمی گردد مگر بعد از ضمیمه کردن ثقل اصغر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حجّیّت ظواهر و نصوص قرآن، محلّ بحث و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محلّ بحث است این که آیا ظواهر قرآن مجید بدون ضمیمه شدن اهل بیت علیهم السّلام به آن، موضوع حجّیّت قرار می گیرند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ادامه ی بحث خود تصریح می کند به این که حجّیّت مورد نظر 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مورد ظواهر سنّت معتقدند</w:t>
      </w:r>
      <w:r>
        <w:rPr>
          <w:rFonts w:eastAsia="IRNazanin" w:cs="IRNazanin"/>
          <w:color w:val="111111"/>
          <w:sz w:val="28"/>
          <w:szCs w:val="28"/>
          <w:rtl w:val="true"/>
          <w:lang w:bidi="fa-IR"/>
        </w:rPr>
        <w:t>.</w:t>
      </w:r>
    </w:p>
    <w:p>
      <w:pPr>
        <w:pStyle w:val="Heading5"/>
        <w:numPr>
          <w:ilvl w:val="4"/>
          <w:numId w:val="1"/>
        </w:numPr>
        <w:rPr/>
      </w:pPr>
      <w:bookmarkStart w:id="438" w:name="__RefHeading___Toc2284885_653776707"/>
      <w:bookmarkStart w:id="439" w:name="_Toc151"/>
      <w:bookmarkEnd w:id="438"/>
      <w:r>
        <w:rPr>
          <w:rtl w:val="true"/>
        </w:rPr>
        <w:t>قرآن به انضمام ثقل اصغر</w:t>
      </w:r>
      <w:r>
        <w:rPr>
          <w:rtl w:val="true"/>
        </w:rPr>
        <w:t xml:space="preserve">: </w:t>
      </w:r>
      <w:r>
        <w:rPr>
          <w:rtl w:val="true"/>
        </w:rPr>
        <w:t>موضوع حجّيّت عقلائيّه</w:t>
      </w:r>
      <w:bookmarkEnd w:id="439"/>
    </w:p>
    <w:p>
      <w:pPr>
        <w:pStyle w:val="BookText"/>
        <w:rPr/>
      </w:pPr>
      <w:r>
        <w:rPr>
          <w:rFonts w:ascii="IRNazanin" w:hAnsi="IRNazanin" w:eastAsia="IRNazanin"/>
          <w:color w:val="111111"/>
          <w:sz w:val="28"/>
          <w:sz w:val="28"/>
          <w:szCs w:val="28"/>
          <w:rtl w:val="true"/>
          <w:lang w:bidi="fa-IR"/>
        </w:rPr>
        <w:t xml:space="preserve">تفاوت حجّیّت ظواهر قرآن و ظواهر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نیست؛ چون حجّیّت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این است که ظواهر سنّت به تنهایی موضوع حجّیّت عقلائیّه است، ولی ظواهر قرآن، به انضمام سنّت، موضوع این حجّیّت واقع می شود و بنابر این حجّیّت انفرادیّه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فِی الحُجّيَّةِ بِالمَعنَى الَّذى نَحنُ بِصَدَدِهِ فَإِنَّها مُتَقَوِّمٌ بِضَمٌ السُّنَّةِ و المُراجَعَةِ إلَى الثَّقَلِ الأَصغَرِ لِعَدَمِ المَوضُوعِ لِلحُجّيَّةِ العُقَلائِيَّةِ مُنفَرِداً</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کلام در حجّیّت به معنایی است که ما درصدد اثبات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حجّیّت، بر پایه ی ضمیمه کردن سنّت و مراجعه به ثقل اصغر، استوار است؛ چون حجّيّت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موضوع پیدا نمی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حجّیّت مورد نظر ایشان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کاشفیّت ظواهر قرآن از همه ی </w:t>
      </w:r>
      <w:bookmarkStart w:id="440" w:name="pg8647_74957"/>
    </w:p>
    <w:p>
      <w:pPr>
        <w:pStyle w:val="BookText"/>
        <w:rPr/>
      </w:pPr>
      <w:bookmarkEnd w:id="440"/>
      <w:r>
        <w:rPr>
          <w:rFonts w:ascii="IRNazanin" w:hAnsi="IRNazanin" w:eastAsia="IRNazanin"/>
          <w:color w:val="111111"/>
          <w:sz w:val="28"/>
          <w:sz w:val="28"/>
          <w:szCs w:val="28"/>
          <w:rtl w:val="true"/>
          <w:lang w:bidi="fa-IR"/>
        </w:rPr>
        <w:t>مرادات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حجّیّتی عقلائیّه است، امّا موضوع آن، فقط با ضمیمه شدن سنّت به قرآن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مصنّف این است که حجّیّت مورد نظر ایشان برای ظواهر قرآن مجید، جز با ضمیمه شدن سنّت به آن 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حجّیّت،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 کلام از کلّ موضوع و کلّ محمول با همه ی ویژگی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کشف صورت پذیرد، همه ی مرادات خداوند که متکلّم این کلام است، در هر آیه ای احراز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موضوع و کلّ محمول با همه ی خصوصیّات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یک مثال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ی ذیل را در نظر بگیرید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 دَابَّةٍ فِی الْأَرْضِ وَ لا طَائِرٍ يَطِيرُ بِجَناحَيْهِ إِلَّا أُمَمٌ أَمْثَالُكُم</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جنبنده ای در زمین و هیچ پرنده ای که با دو بال خود پرواز می کند، نیست مگر این که امّت هایی مانند شما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جنبندگان روی زمین و همه ی پرندگانی که با بال هایشان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هایی مانند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همه ی این موضوع و محمول با تمام خصوصیّات شان روشن شود، آن گاه همه ی مرادات خداوند از این کلامش احراز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 با مراجعه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منفرد و بدون ضمیمه شدن سنّت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روشن و بدیهی است؛ به گونه ای که هیچ شیعه ای نمی تواند آن را انکار نماید</w:t>
      </w:r>
      <w:r>
        <w:rPr>
          <w:rFonts w:eastAsia="IRNazanin" w:cs="IRNazanin"/>
          <w:color w:val="111111"/>
          <w:sz w:val="28"/>
          <w:szCs w:val="28"/>
          <w:rtl w:val="true"/>
          <w:lang w:bidi="fa-IR"/>
        </w:rPr>
        <w:t>.</w:t>
      </w:r>
    </w:p>
    <w:p>
      <w:pPr>
        <w:pStyle w:val="Heading5"/>
        <w:numPr>
          <w:ilvl w:val="4"/>
          <w:numId w:val="1"/>
        </w:numPr>
        <w:rPr/>
      </w:pPr>
      <w:bookmarkStart w:id="441" w:name="__RefHeading___Toc2284887_653776707"/>
      <w:bookmarkStart w:id="442" w:name="_Toc152"/>
      <w:bookmarkEnd w:id="441"/>
      <w:r>
        <w:rPr>
          <w:rtl w:val="true"/>
        </w:rPr>
        <w:t>ذات قرآن</w:t>
      </w:r>
      <w:r>
        <w:rPr>
          <w:rtl w:val="true"/>
        </w:rPr>
        <w:t xml:space="preserve">: </w:t>
      </w:r>
      <w:r>
        <w:rPr>
          <w:rtl w:val="true"/>
        </w:rPr>
        <w:t>رافع حجّیّت انفراديّه</w:t>
      </w:r>
      <w:bookmarkEnd w:id="442"/>
    </w:p>
    <w:p>
      <w:pPr>
        <w:pStyle w:val="BookText"/>
        <w:rPr/>
      </w:pPr>
      <w:r>
        <w:rPr>
          <w:rFonts w:ascii="IRNazanin" w:hAnsi="IRNazanin" w:eastAsia="IRNazanin"/>
          <w:color w:val="111111"/>
          <w:sz w:val="28"/>
          <w:sz w:val="28"/>
          <w:szCs w:val="28"/>
          <w:rtl w:val="true"/>
          <w:lang w:bidi="fa-IR"/>
        </w:rPr>
        <w:t xml:space="preserve">مصنّف در ادامه ی بیان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مدّعای خود این گونه استدلال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كَونِ أَساسِهِ عَلى عَدَمَ المُشابَهَةِ لِكَلامَ البَشَرِ و أَنَّ لَهُ ظَهراً و بَطناً و تأويلاً و تَنزيلاً لا يَتَحَقَّقُ مَوضُوعُ الحُجّيَّةِ لَهُ مُنفَرِداً على تَمامِ </w:t>
      </w:r>
    </w:p>
    <w:p>
      <w:pPr>
        <w:pStyle w:val="BookText"/>
        <w:rPr/>
      </w:pPr>
      <w:r>
        <w:rPr>
          <w:rFonts w:ascii="Amiri" w:hAnsi="Amiri" w:eastAsia="Amiri" w:cs="Amiri"/>
          <w:color w:val="111111"/>
          <w:sz w:val="28"/>
          <w:sz w:val="28"/>
          <w:szCs w:val="28"/>
          <w:rtl w:val="true"/>
          <w:lang w:bidi="ar-SA"/>
        </w:rPr>
        <w:t>مُراداتِ الحَقِّ بَل لا بُدَّ مِنَ المُراجَعَةِ إلى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چون اساس قرآن بر عدم مشابهت با کلام بشر نهاده شده و این که قرآن ظاهری و باطنی و تأویلی و تنزیلی دارد، موضوع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ی مرادات خداوند، به صورت منفرد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نمی شود، بلکه چاره ای از مراجعه به عالمان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این استدلال ابتدا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مشابهت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سپس بر یکی از جلوه های این عدم شباهت، تأکید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بشر به طور معمول، ظاهر 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تا هفت 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و تنزیل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بشری هم که پایه و اساس، تعویل بر منفصل می باشد، قرائن منفصله برای بیان بطون و تأویلات کلام بشر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از مصنّف محترم نقل کردیم، اساس تعلیمات از جهت بیان مخصِّصات و مقیِّدات، تعویل بر منفصل است، نه از جهت بطون و تأویلات داشتن تعالیم بشری؛ </w:t>
      </w:r>
      <w:r>
        <w:rPr>
          <w:rStyle w:val="FootnoteAnchor"/>
          <w:rtl w:val="true"/>
        </w:rPr>
        <w:footnoteReference w:id="360"/>
      </w:r>
      <w:r>
        <w:rPr>
          <w:rFonts w:ascii="IRNazanin" w:hAnsi="IRNazanin" w:eastAsia="IRNazanin"/>
          <w:color w:val="111111"/>
          <w:sz w:val="28"/>
          <w:sz w:val="28"/>
          <w:szCs w:val="28"/>
          <w:rtl w:val="true"/>
          <w:lang w:bidi="fa-IR"/>
        </w:rPr>
        <w:t>چون برای کلام بشر در تکلّم عقلایی، اصولاً چنین اوصافی وجود ندارد و اگر بشری بخواهد برای کلامش چنین ویژگی هایی قائل باشد، باید با نصب قرائنی این</w:t>
      </w:r>
    </w:p>
    <w:p>
      <w:pPr>
        <w:pStyle w:val="BookText"/>
        <w:rPr/>
      </w:pPr>
      <w:r>
        <w:rPr>
          <w:rFonts w:ascii="IRNazanin" w:hAnsi="IRNazanin" w:eastAsia="IRNazanin"/>
          <w:color w:val="111111"/>
          <w:sz w:val="28"/>
          <w:sz w:val="28"/>
          <w:szCs w:val="28"/>
          <w:rtl w:val="true"/>
          <w:lang w:bidi="fa-IR"/>
        </w:rPr>
        <w:t>امر را روشن نماید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اوّلی عقلایی در تکلّم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تعلیمات و چه در افتائیّات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تأویلات و بطون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کلامی دارای بطون و تأویلات باشد، این معانی از ظواهر آن به دست نمی آید و بنابر این مرادات متکلّم از این کلام، صرفاً با رجوع به کسانی که علم آن را در اختیار دارند، کشف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شباهت کلام خدا به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ویژگی بطون و تأویلات داشتن آن، می توان فهمید که همه ی مقاصد و مرادات خداوند از ظواهر کلامش کشف نمی شود و این یعنی نفی حجّیّت انفرادیّه و اثبات حجّیّت جمعیّه ی قرآن</w:t>
      </w:r>
      <w:r>
        <w:rPr>
          <w:rFonts w:eastAsia="IRNazanin" w:cs="IRNazanin"/>
          <w:color w:val="111111"/>
          <w:sz w:val="28"/>
          <w:szCs w:val="28"/>
          <w:rtl w:val="true"/>
          <w:lang w:bidi="fa-IR"/>
        </w:rPr>
        <w:t xml:space="preserve">. </w:t>
      </w:r>
      <w:bookmarkStart w:id="443" w:name="pg8647_74959"/>
    </w:p>
    <w:p>
      <w:pPr>
        <w:pStyle w:val="BookText"/>
        <w:rPr/>
      </w:pPr>
      <w:bookmarkEnd w:id="443"/>
      <w:r>
        <w:rPr>
          <w:rFonts w:ascii="IRNazanin" w:hAnsi="IRNazanin" w:eastAsia="IRNazanin"/>
          <w:color w:val="111111"/>
          <w:sz w:val="28"/>
          <w:sz w:val="28"/>
          <w:szCs w:val="28"/>
          <w:rtl w:val="true"/>
          <w:lang w:bidi="fa-IR"/>
        </w:rPr>
        <w:t>مصنّف در ادامه ی استدلال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 القُرآنَ حَيثُ ذاتِهِ رافِعُ لِمَوضُوع الحُجَيَّةِ الإِنفِراديَّةِ لِظَوَاهِرِهِ عَلى تَمَامِ مُراداتِ الحَقِّ مِنها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زیرا قرآن ذاتاً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انفرادیّه برای ظواهر خود بر همه ی مرادات خداوند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حيث ذات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است که لازمه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آن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و تأویلات داشتن آیات قرآن، یکی از وجوه عدم شباهت باکلام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شباهت نداشتن قرآن به کلام بشر، کافی است برای آن که نتوانیم همه ی مرادات خداوند را از ظواهر آن،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 توان گفت که همین عدم شباهت، مانع می شود از این که موضوع حجّیّت انفرادیّه برای ظواهر آیات نسبت به تمام مرادات حقّ متعال، منعقد گردد</w:t>
      </w:r>
      <w:r>
        <w:rPr>
          <w:rFonts w:eastAsia="IRNazanin" w:cs="IRNazanin"/>
          <w:color w:val="111111"/>
          <w:sz w:val="28"/>
          <w:szCs w:val="28"/>
          <w:rtl w:val="true"/>
          <w:lang w:bidi="fa-IR"/>
        </w:rPr>
        <w:t>.</w:t>
      </w:r>
    </w:p>
    <w:p>
      <w:pPr>
        <w:pStyle w:val="Heading5"/>
        <w:numPr>
          <w:ilvl w:val="4"/>
          <w:numId w:val="1"/>
        </w:numPr>
        <w:rPr/>
      </w:pPr>
      <w:bookmarkStart w:id="444" w:name="__RefHeading___Toc2284889_653776707"/>
      <w:bookmarkStart w:id="445" w:name="_Toc153"/>
      <w:bookmarkEnd w:id="444"/>
      <w:r>
        <w:rPr>
          <w:rtl w:val="true"/>
        </w:rPr>
        <w:t>ضرورت ضمیمه کردن ثقل اصغر به قرآن</w:t>
      </w:r>
      <w:bookmarkEnd w:id="445"/>
    </w:p>
    <w:p>
      <w:pPr>
        <w:pStyle w:val="BookText"/>
        <w:rPr/>
      </w:pPr>
      <w:r>
        <w:rPr>
          <w:rFonts w:ascii="IRNazanin" w:hAnsi="IRNazanin" w:eastAsia="IRNazanin"/>
          <w:color w:val="111111"/>
          <w:sz w:val="28"/>
          <w:sz w:val="28"/>
          <w:szCs w:val="28"/>
          <w:rtl w:val="true"/>
          <w:lang w:bidi="fa-IR"/>
        </w:rPr>
        <w:t>این جاست که نیاز به ضمیمه کردن ثقل اصغر به قرآن، ضروری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به تعابیر مصنّف در این خصوص توجّه کنیم، می بینیم که ایشان برای رساندن مقصود خود، چنین تعابیری 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الثّقل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السّنّة و المراجعة إلى الثّقل 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المراجعة إلى من عنده علم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الائمّة المعصومين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إلى أهل الذِّكر و الأئمّة المعصومين علیهم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تعابیر با توجّه و عنایت انتخاب شده اند و مقصود از آن ها فقط این نیست که در عمومات و مطلقات قرآن به مخصِّصات و مقیِّداتی که در احادیث ائمّه علیهم السّلام آمده،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فقط در مورد قرآن جاری باشد، بلکه در ظواهر سنّت نیز به مخصِّصات و مقیِّدات در کنار عمومات و مطلقات مراجعه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اختصاص به قرآن دارد و ذات قرآن مقتضی آن می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کلام بشر نیست، باید هر گونه بهره بردن از آن با مراجعه به اهل بیت علیهم السّلام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مراجعه و ضمیمه شدن ایشان به قرآن، ظواهر آیات، حجّيّت عقلائیّه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سیره ی قولی، سیره ی عملی ایشان هم برای حجّیّت پیدا کردن قرآن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که به تلاوت آیه ای در مقام تذکّر دادن به افراد استناد کرده باشند، کافی است برای آن که بتوانیم ظاهر آن آیه را برای دلالت بر موضوع مورد تذکّر، حجّت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پذیرش خصوصیّاتی که به طور معمول در تکلّم عقلایی بشر، یافت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بطون و تأویلات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تذکّر اهل بیت علیهم السّلام در مورد قرآن، قابل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دیگر،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بِايَّاكِ أَعْنِی وَ اسْمَعِی يَا جَارَةُ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قرآن به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منظورم تویی و توگوش کن ای زن همسایه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 می گویم که دیوار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توضیح از جانب امام علیّه السّلام در مورد قرآن بیان می شود، در حقیقت روالی که به طور معمول در تکلّم عقلایی بشر وجود ندارد، در قرآن جاری می گردد و امکان این که مخاطب واقعی در آیاتی نظیر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عَفَا اللَّهُ عَنْكَ لِمَ أَذِنْتَ لَهُمْ</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در گذرد چرا به آن ها اجازه دادی؟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کسی باشد که در لفظ آیه ذکر شده، عقلایی می شود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وجود این گونه موارد نشان می دهد که تعویل بر قرائن منفصله در قرآن، محدود به آن چه به طور معمول در کلام </w:t>
      </w:r>
      <w:bookmarkStart w:id="446" w:name="pg8647_74961"/>
    </w:p>
    <w:p>
      <w:pPr>
        <w:pStyle w:val="BookText"/>
        <w:rPr/>
      </w:pPr>
      <w:bookmarkEnd w:id="446"/>
      <w:r>
        <w:rPr>
          <w:rFonts w:ascii="IRNazanin" w:hAnsi="IRNazanin" w:eastAsia="IRNazanin"/>
          <w:color w:val="111111"/>
          <w:sz w:val="28"/>
          <w:sz w:val="28"/>
          <w:szCs w:val="28"/>
          <w:rtl w:val="true"/>
          <w:lang w:bidi="fa-IR"/>
        </w:rPr>
        <w:t>بشر وجود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دانستن بحث حجّیّت جمعیّه ی قرآن بر اصل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مشابهت کلام خدا با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و پایه ی محکمی است برای هر گونه احتمال خروج از سیره ی تکلّم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اصل در مورد کلام خداوند، آن چیزی است که سیره ی قولی و عملی پیامبر اکرم صلى اللّه عليه و آله و سلم و جانشینان ایشان علیّهم السّلام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نوع اصولیّون در بحث حجّیّت قرآن، چنین نگاهی ندارند و این امر، نشانگر نگاه متفاوت مصنّف با دیگران در بحث حجّیّت جمعیّه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دیدگاه خاصّ مرحوم میرزاست که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ذات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موضوع حجّیّت انفرادیّه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ولی از منظر دیگران، اصل بر حجّیّت انفرادیّه ی قرآن است و باید برای اثبات حجّیّت جمعیّه ی آن، دلیل آورده شود</w:t>
      </w:r>
      <w:r>
        <w:rPr>
          <w:rFonts w:eastAsia="IRNazanin" w:cs="IRNazanin"/>
          <w:color w:val="111111"/>
          <w:sz w:val="28"/>
          <w:szCs w:val="28"/>
          <w:rtl w:val="true"/>
          <w:lang w:bidi="fa-IR"/>
        </w:rPr>
        <w:t>.</w:t>
      </w:r>
    </w:p>
    <w:p>
      <w:pPr>
        <w:pStyle w:val="Heading5"/>
        <w:numPr>
          <w:ilvl w:val="4"/>
          <w:numId w:val="1"/>
        </w:numPr>
        <w:rPr/>
      </w:pPr>
      <w:bookmarkStart w:id="447" w:name="__RefHeading___Toc2284891_653776707"/>
      <w:bookmarkStart w:id="448" w:name="_Toc154"/>
      <w:bookmarkEnd w:id="447"/>
      <w:r>
        <w:rPr>
          <w:rtl w:val="true"/>
        </w:rPr>
        <w:t>استدلال امام علیّه السّلام به آیه</w:t>
      </w:r>
      <w:r>
        <w:rPr>
          <w:rtl w:val="true"/>
        </w:rPr>
        <w:t xml:space="preserve">: </w:t>
      </w:r>
      <w:r>
        <w:rPr>
          <w:rtl w:val="true"/>
        </w:rPr>
        <w:t>مصداق حجّيّت جمعيّه</w:t>
      </w:r>
      <w:bookmarkEnd w:id="448"/>
    </w:p>
    <w:p>
      <w:pPr>
        <w:pStyle w:val="BookText"/>
        <w:rPr/>
      </w:pP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استشهاد به قرآن توسّط ائمّه علیهم السّلام و مراجعه کنندگان به ایشان، در حضور آن ها،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الأَئِمَّةُ صَلَواتُ اللّهِ عليهم بِالآياتِ و استَشهَدَ الرُّواةُ المُراجِعُونَ إِلَيهِم فى عِلمِ الكِتابِ بِمَحضَرِهِم فَإِنَّ بِنَفْسِ استِدلالِهِم أَوِ الاِستِدلالِ بِمَحضَرِهِم و إمضائِهِم يَتِمُّ الحُجَّيَّةُ بِالضَّرورَةِ</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ائمّه صلوات اللّه عليهم به آیات قرآن استشهاد کرده و راویانی که در علم قرآن به ایشان مراجعه می کردند، نیز در حضور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نفس استدلال ایشان یا استدلال در حضور ایشان و تأیید آن ها،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به آن ها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بداهتاً کامل می گردد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حدیث و روایتی از امام علیّه السّلام در خصوص آیه ای از قرآن وارد شده باشد تا حجّیّت جمعیّه شکل بگیرد، بلکه حجّیّت یک آیه می تواند به دو صورت دیگر نیز کامل 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امام علیّه السّلام به آن استدلال کرده باشند یا کسی که در یادگیری </w:t>
      </w:r>
      <w:bookmarkStart w:id="449" w:name="pg8647_74962"/>
    </w:p>
    <w:p>
      <w:pPr>
        <w:pStyle w:val="BookText"/>
        <w:rPr/>
      </w:pPr>
      <w:bookmarkEnd w:id="449"/>
      <w:r>
        <w:rPr>
          <w:rFonts w:ascii="IRNazanin" w:hAnsi="IRNazanin" w:eastAsia="IRNazanin"/>
          <w:color w:val="111111"/>
          <w:sz w:val="28"/>
          <w:sz w:val="28"/>
          <w:szCs w:val="28"/>
          <w:rtl w:val="true"/>
          <w:lang w:bidi="fa-IR"/>
        </w:rPr>
        <w:t>علم قرآن به امام علیّه السّلام مراجعه می کرده، در حضور ایشان به آن استدلال کرده باشد و بر این کار، مُهر تأیید امام علیّه السّلام 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اجتماعیّه بودن حجّیّت قرآن دلالت دارد؛ چون بین خود آیه و استدلال امام علیّه السّلام به آن، جمع شده و این اجتماع است که حجّیّت آیه را کامل می نماید</w:t>
      </w:r>
      <w:r>
        <w:rPr>
          <w:rFonts w:eastAsia="IRNazanin" w:cs="IRNazanin"/>
          <w:color w:val="111111"/>
          <w:sz w:val="28"/>
          <w:szCs w:val="28"/>
          <w:rtl w:val="true"/>
          <w:lang w:bidi="fa-IR"/>
        </w:rPr>
        <w:t>.</w:t>
      </w:r>
    </w:p>
    <w:p>
      <w:pPr>
        <w:pStyle w:val="Heading5"/>
        <w:numPr>
          <w:ilvl w:val="4"/>
          <w:numId w:val="1"/>
        </w:numPr>
        <w:rPr/>
      </w:pPr>
      <w:bookmarkStart w:id="450" w:name="__RefHeading___Toc2284893_653776707"/>
      <w:bookmarkStart w:id="451" w:name="_Toc155"/>
      <w:bookmarkEnd w:id="450"/>
      <w:r>
        <w:rPr>
          <w:rtl w:val="true"/>
        </w:rPr>
        <w:t>حجّیّت دادن به قرآن با ارجاع اخبار به آن</w:t>
      </w:r>
      <w:bookmarkEnd w:id="451"/>
    </w:p>
    <w:p>
      <w:pPr>
        <w:pStyle w:val="BookText"/>
        <w:rPr/>
      </w:pPr>
      <w:r>
        <w:rPr>
          <w:rFonts w:ascii="IRNazanin" w:hAnsi="IRNazanin" w:eastAsia="IRNazanin"/>
          <w:color w:val="111111"/>
          <w:sz w:val="28"/>
          <w:sz w:val="28"/>
          <w:szCs w:val="28"/>
          <w:rtl w:val="true"/>
          <w:lang w:bidi="fa-IR"/>
        </w:rPr>
        <w:t xml:space="preserve">مؤید دیگر برای اثبات جمعیّه بودن حجّیت قرآن،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ی اخبار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احادیثی که موافقت با کتاب خدا را معیار اعتبار و پذیرش یک حدیث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فرمایش 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وَرَدَ عَلَيْكُمْ حَدِيثَانِ مُخْتَلِفَانِ فَاعْرِضُوهُمَا عَلَى كِتَابِ اللّهِ فَمَا وَافَقَ كِتَابَ اللّهِ فَخُذُوهُ وَ مَا خَالَفَ كِتَابَ اللّهِ فَذَرُوه </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هر گاه دو حدیث مخالف با یکدیگر به شما رسید، آن دو را به کتاب خدا عرضه کنید، پس آن را که موافق با کتاب خداست، برگیرید و آن چه را مخالف با کتاب خداست، واگذارید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نقل و بررسی این روایات فعلاً محلّ بحث ما نیست و در بسیاری از آن ها به عرض اخبار بر کتاب و سنّت با هم امر شده ایم </w:t>
      </w:r>
      <w:r>
        <w:rPr>
          <w:rStyle w:val="FootnoteAnchor"/>
          <w:rtl w:val="true"/>
        </w:rPr>
        <w:footnoteReference w:id="367"/>
      </w:r>
      <w:r>
        <w:rPr>
          <w:rFonts w:ascii="IRNazanin" w:hAnsi="IRNazanin" w:eastAsia="IRNazanin"/>
          <w:color w:val="111111"/>
          <w:sz w:val="28"/>
          <w:sz w:val="28"/>
          <w:szCs w:val="28"/>
          <w:rtl w:val="true"/>
          <w:lang w:bidi="fa-IR"/>
        </w:rPr>
        <w:t>و لذا توضیح کامل این بحث، مجالی دیگر می طلبد</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فعلاً شاهد ما فقط بیان نگرش خاصّ مصنّف به این اخبار است که می فرماید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المُراجَعَةِ إِلَيهِم و عَدَمِ الظُّفَرِ عَلَى المُخَصِّص و المُقَيِّدِ يَكونُ نَفَسُ إرجاعِ الأَئِمَّةِ بِعَرضِ الأَخبارِ عَلَيها مُحَقِّقاً لِمَوُضوعِ الحُجّيَّةِ العُقَلائيِّةِ بالضَّرُورَةِ</w:t>
      </w:r>
      <w:r>
        <w:rPr>
          <w:rFonts w:eastAsia="Amiri" w:cs="Amiri" w:ascii="Amiri" w:hAnsi="Amiri"/>
          <w:color w:val="111111"/>
          <w:sz w:val="28"/>
          <w:szCs w:val="28"/>
          <w:rtl w:val="true"/>
          <w:lang w:bidi="ar-SA"/>
        </w:rPr>
        <w:t xml:space="preserve">. </w:t>
      </w:r>
      <w:r>
        <w:rPr>
          <w:rStyle w:val="FootnoteAnchor"/>
          <w:rtl w:val="true"/>
        </w:rPr>
        <w:footnoteReference w:id="369"/>
      </w:r>
      <w:bookmarkStart w:id="452" w:name="pg8647_74963"/>
    </w:p>
    <w:p>
      <w:pPr>
        <w:pStyle w:val="BookText"/>
        <w:rPr/>
      </w:pPr>
      <w:bookmarkEnd w:id="452"/>
      <w:r>
        <w:rPr>
          <w:rFonts w:ascii="IRNazanin" w:hAnsi="IRNazanin" w:eastAsia="IRNazanin"/>
          <w:color w:val="111111"/>
          <w:sz w:val="28"/>
          <w:sz w:val="28"/>
          <w:szCs w:val="28"/>
          <w:rtl w:val="true"/>
          <w:lang w:bidi="fa-IR"/>
        </w:rPr>
        <w:t xml:space="preserve">پس از مراجعه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نیافتن به مخصّص و مقیّد، نفس ارجاع ائمّه علیهم السّلام به عرضه کردن اخبار بر آیات قرآن، موضوع حجّیّت عقلائیّه را بداهتاً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ارجاع دادن ائمّه علیهم السّلام به قرآن، موضوع حجّیّت عقلائیّه را تحقّق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بدون این که ائمّه علیهم السّلام دستور عرضه ی اخبار را به آن ها داده باشند، حجّیّت انفرادیّه ندارند، بلکه خود آیات به اضافه ی ارجاع ائمّه علیهم السّلام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کنند</w:t>
      </w:r>
      <w:r>
        <w:rPr>
          <w:rFonts w:eastAsia="IRNazanin" w:cs="IRNazanin"/>
          <w:color w:val="111111"/>
          <w:sz w:val="28"/>
          <w:szCs w:val="28"/>
          <w:rtl w:val="true"/>
          <w:lang w:bidi="fa-IR"/>
        </w:rPr>
        <w:t>.</w:t>
      </w:r>
    </w:p>
    <w:p>
      <w:pPr>
        <w:pStyle w:val="Heading5"/>
        <w:numPr>
          <w:ilvl w:val="4"/>
          <w:numId w:val="1"/>
        </w:numPr>
        <w:rPr/>
      </w:pPr>
      <w:bookmarkStart w:id="453" w:name="__RefHeading___Toc2284895_653776707"/>
      <w:bookmarkStart w:id="454" w:name="_Toc156"/>
      <w:bookmarkEnd w:id="453"/>
      <w:r>
        <w:rPr>
          <w:rtl w:val="true"/>
        </w:rPr>
        <w:t>حجّيّت ظواهر قرآن به معنای</w:t>
      </w:r>
      <w:r>
        <w:rPr>
          <w:rtl w:val="true"/>
        </w:rPr>
        <w:t xml:space="preserve">: </w:t>
      </w:r>
      <w:r>
        <w:rPr>
          <w:rtl w:val="true"/>
        </w:rPr>
        <w:t>کشف همه ی مرادات خدا از آن</w:t>
      </w:r>
      <w:bookmarkEnd w:id="454"/>
    </w:p>
    <w:p>
      <w:pPr>
        <w:pStyle w:val="BookText"/>
        <w:rPr/>
      </w:pPr>
      <w:r>
        <w:rPr>
          <w:rFonts w:ascii="IRNazanin" w:hAnsi="IRNazanin" w:eastAsia="IRNazanin"/>
          <w:color w:val="111111"/>
          <w:sz w:val="28"/>
          <w:sz w:val="28"/>
          <w:szCs w:val="28"/>
          <w:rtl w:val="true"/>
          <w:lang w:bidi="fa-IR"/>
        </w:rPr>
        <w:t xml:space="preserve">نکته ی دیگری که در بحث حجّیّت ظواهر قرآن مورد تأکید مصنّف بود،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مرادات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مطلب را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الكَلامُ فى أَنَّهُ هَل يَجُوزُ لِلعاقِلِ أَن يَستَغنِیَ فی كَشفِ عُلُومِهِ و مُراداتِهِ و تَأويلِهِ و تَفسيرِهِ عَمَّن يَجُوزُ أَن يكونَ عِندَهُ قَرِينَةٌ مُنفَصِلَةٌ فی آيةٍ مِن آياتِهِ و هُوَ المُتَحَدّى بِذلِكَ القُرآنِ و عُلُومِهِ فَيَحكُمَ بِما هُوَ الظَّاهِرُ مِنَ الآياتِ عِندَ أهلِ اللُّغَةِ بِأَنَّهُ تَمامُ المُرادِ و المَعنى وَ المَقصودِ مِنهُ تَعالى مِن تِلكَ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Style w:val="FootnoteAnchor"/>
          <w:rtl w:val="true"/>
        </w:rPr>
        <w:footnoteReference w:id="37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حجّیّت ظواهر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فرد عاقل مجاز است که در کشف علوم و مرادات و تأویل و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کسی که ممکن است یک قرینه ی منفصله در مورد آیه ای از آیات قرآن نزد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فرد همان کسی است که به این قرآن و علوم آن، تحدّى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نیاز بداند و به همین جهت بر اساس آن چه نزد اهل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ظاهر می شود، حکم کند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مراد و معنا و مقصود خداوند از آن آیات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خیر؟ </w:t>
      </w:r>
      <w:bookmarkStart w:id="455" w:name="pg8647_74964"/>
    </w:p>
    <w:p>
      <w:pPr>
        <w:pStyle w:val="BookText"/>
        <w:rPr/>
      </w:pPr>
      <w:bookmarkEnd w:id="455"/>
      <w:r>
        <w:rPr>
          <w:rFonts w:ascii="IRNazanin" w:hAnsi="IRNazanin" w:eastAsia="IRNazanin"/>
          <w:color w:val="111111"/>
          <w:sz w:val="28"/>
          <w:sz w:val="28"/>
          <w:szCs w:val="28"/>
          <w:rtl w:val="true"/>
          <w:lang w:bidi="fa-IR"/>
        </w:rPr>
        <w:t>خلاصه آیا بدون مراجعه به متحدّی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قرینه ی منفصله ای در مورد یک آیه از آیات قرآن نزد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با اتّکا به آن چه عرب زبان ها از ظاهر آیات می فهمند،حکم کرد به این که آن مفهوم، همه ی مراد و مقصود خداوند از آن آیه ی خاصّ است یا خیر؟</w:t>
      </w:r>
    </w:p>
    <w:p>
      <w:pPr>
        <w:pStyle w:val="BookText"/>
        <w:rPr/>
      </w:pPr>
      <w:r>
        <w:rPr>
          <w:rFonts w:ascii="IRNazanin" w:hAnsi="IRNazanin" w:eastAsia="IRNazanin"/>
          <w:color w:val="111111"/>
          <w:sz w:val="28"/>
          <w:sz w:val="28"/>
          <w:szCs w:val="28"/>
          <w:rtl w:val="true"/>
          <w:lang w:bidi="fa-IR"/>
        </w:rPr>
        <w:t>در تقریرات درس اصول مصنّف هم دقیقاً همین مطلب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ظَواهِرَ القُرآنِ هَل هو كاشِفٌ عَن تَمامِ مُرادِهِ أَم لا؟ لا إشكالَ أَنَّ مَحَلَّ الكَلامِ وَ البَحثِ هو هذَا المَعنى</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آیا ظواهر ،قرآن کاشف از همه ی مراد خداوند است یا خیر؟ بدون اشکال محلّ کلام و بحث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مرادات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حجّیّت قرآن برای این است که محلّ بحث را تنقیح کرده، مواردی را از آن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رساله های اصولی و قرآنی مصنّف و نیز در تقریرات دروس ایشان به صراحت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مواردی هستند که برخی تصوّر کرده اند با پذیرفتن حجّیّت جمعیّه ی قرآن و اهل بیت علیهم السّلام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با توجّه کامل به لوازم عقیده ای که اتّخاذ کرده، توضیح می دهد که لازمه ی قول به حجّیّت جمعیّه، نفی هیچ یک از این موارد نیست</w:t>
      </w:r>
      <w:r>
        <w:rPr>
          <w:rFonts w:eastAsia="IRNazanin" w:cs="IRNazanin"/>
          <w:color w:val="111111"/>
          <w:sz w:val="28"/>
          <w:szCs w:val="28"/>
          <w:rtl w:val="true"/>
          <w:lang w:bidi="fa-IR"/>
        </w:rPr>
        <w:t>.</w:t>
      </w:r>
    </w:p>
    <w:p>
      <w:pPr>
        <w:pStyle w:val="Heading5"/>
        <w:numPr>
          <w:ilvl w:val="4"/>
          <w:numId w:val="1"/>
        </w:numPr>
        <w:rPr/>
      </w:pPr>
      <w:bookmarkStart w:id="456" w:name="__RefHeading___Toc2284897_653776707"/>
      <w:bookmarkStart w:id="457" w:name="_Toc157"/>
      <w:bookmarkEnd w:id="456"/>
      <w:r>
        <w:rPr>
          <w:rtl w:val="true"/>
        </w:rPr>
        <w:t>موارد خارج از محلّ بحث حجّيّت جمعيّه</w:t>
      </w:r>
      <w:bookmarkEnd w:id="457"/>
    </w:p>
    <w:p>
      <w:pPr>
        <w:pStyle w:val="Heading5"/>
        <w:numPr>
          <w:ilvl w:val="4"/>
          <w:numId w:val="1"/>
        </w:numPr>
        <w:rPr/>
      </w:pPr>
      <w:bookmarkStart w:id="458" w:name="__RefHeading___Toc2284899_653776707"/>
      <w:bookmarkStart w:id="459" w:name="_Toc158"/>
      <w:bookmarkEnd w:id="458"/>
      <w:r>
        <w:rPr>
          <w:rtl w:val="true"/>
        </w:rPr>
        <w:t>مورد اوّل</w:t>
      </w:r>
      <w:r>
        <w:rPr>
          <w:rtl w:val="true"/>
        </w:rPr>
        <w:t xml:space="preserve">: </w:t>
      </w:r>
      <w:r>
        <w:rPr>
          <w:rtl w:val="true"/>
        </w:rPr>
        <w:t>فهم زبان قرآن و لوازم قهری این فهم</w:t>
      </w:r>
      <w:bookmarkEnd w:id="45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عَرَفَ اللِّسانَ العَرَبیَّ يَتَّعِظُ و يَفهَمُ و يُبَشِّرُ و يُنذَرُ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زبان عربی بداند، پند می گیرد و می فهمد و مورد بشارت و انذار واقع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كَلامَ فيما يَفهَمُهُ أَهلُ اللّسانِ ظاهِراً مِن آياتِهِ فَإِنَّهُ مِن لَوازِمِ العِلمِ بِاللُّغَةِ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كَلامَ فى أَنَّهُ المَوعِظَةُ الحَسَنَةُ الَّتى يَتَّعِظُ النَّاسُ بِهِ و حِكمَةٌ يَعرِفُونَها بِقُلوبِهِم و المُبَشِّرُ الَّذى يُبَشِّرُهم بِالرَّحمَةِ و يُخَوِّفُهُم مِنَ السَّطوَةِ</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در آن چه که اهل زبان از ظاهر آیات قرآن می فهمند، بحثی نیست؛ چون این امر از لوازمِ دانستن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نیست در این که قرآن موعظه نیکویی است که مردم از آن پند می گیرند و حکمتی است که آن را با قلب هایشان می شناسند و بشارت دهنده ای است که مردم را به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می دهد و آن ها را از قهر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تقریرات درس های اصول نیز بلافاصله پس از ذکر این که محلّ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کاشفیّت ظواهر قرآن از همه ی مراد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كُلُّ ناظِرٍ إلَى القُرآنِ عارِفٌ بِاللِّسانِ يَتَأَثَرُ و يَتَّعِظُ بِحَسَبِ مَراتِبِ ایمانِهِ و يَفهَمُ مِنهُ و يَستَضَىءُ بِنُورِهِ و يَتَذَكَّرُ بِمَواعِظِهِ و إنذاراتِهِ و هذَا المِقدارُ مِنَ التَّذَكَّرِ و الإِتِّعاظِ وَ التَّنَوُّرِ بِالقُرآنِ مِن آثارِ القُرآنِ قَهراً</w:t>
      </w:r>
      <w:r>
        <w:rPr>
          <w:rFonts w:eastAsia="Amiri" w:cs="Amiri" w:ascii="Amiri" w:hAnsi="Amiri"/>
          <w:color w:val="111111"/>
          <w:sz w:val="28"/>
          <w:szCs w:val="28"/>
          <w:rtl w:val="true"/>
          <w:lang w:bidi="ar-SA"/>
        </w:rPr>
        <w:t xml:space="preserve">. </w:t>
      </w:r>
      <w:r>
        <w:rPr>
          <w:rStyle w:val="FootnoteAnchor"/>
          <w:rtl w:val="true"/>
        </w:rPr>
        <w:footnoteReference w:id="37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محلّ بحث مذکور، در این حقیقت، شک و بحثی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آشنا به زبان که به قرآن نظر نماید، بر حسب مراتب ایمانش از قرآن تأثیر می پذیرد و پند می گیرد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فهمد و از نور آن روشنایی می گیرد و به سبب پند ها و بیم دادن های قرآن، به خودش می آید و این مقدار از تنبّه و پند گرفتن و نورانی شدن به قرآن، از آثار قهری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bookmarkStart w:id="460" w:name="pg8647_74966"/>
    </w:p>
    <w:p>
      <w:pPr>
        <w:pStyle w:val="Heading5"/>
        <w:numPr>
          <w:ilvl w:val="4"/>
          <w:numId w:val="1"/>
        </w:numPr>
        <w:rPr/>
      </w:pPr>
      <w:bookmarkStart w:id="461" w:name="__RefHeading___Toc2284901_653776707"/>
      <w:bookmarkStart w:id="462" w:name="_Toc159"/>
      <w:bookmarkEnd w:id="460"/>
      <w:bookmarkEnd w:id="461"/>
      <w:r>
        <w:rPr>
          <w:rtl w:val="true"/>
        </w:rPr>
        <w:t>تأثیر پذیری قهری از تذکّرات و مواعظ قرآن</w:t>
      </w:r>
      <w:bookmarkEnd w:id="462"/>
    </w:p>
    <w:p>
      <w:pPr>
        <w:pStyle w:val="BookText"/>
        <w:rPr/>
      </w:pPr>
      <w:r>
        <w:rPr>
          <w:rFonts w:ascii="IRNazanin" w:hAnsi="IRNazanin" w:eastAsia="IRNazanin"/>
          <w:color w:val="111111"/>
          <w:sz w:val="28"/>
          <w:sz w:val="28"/>
          <w:szCs w:val="28"/>
          <w:rtl w:val="true"/>
          <w:lang w:bidi="fa-IR"/>
        </w:rPr>
        <w:t xml:space="preserve">همین که پیامبر اکرم صلى اللّه عليه و آله و سلم و عترت ایشان علیهم السّلام،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به زبان عربی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اند،کافی است برای این که هر آشنا به زبان عربی، ظاهر آیات قرآن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فهم، آثار و نتایجی دارد که قهراً و بدون اختیار بر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بسیاری از آیات قرآن یا به امور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اعتقاد به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دارند و یا مستقّلات عقلیّه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زشتی ظلم و فحشا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فرد آشنا به زبان عربی با شنیدن این آیات، متذکّر امور فطری شده، تنبّه عقلی نسبت به مستقّلات عقلیّه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وقتی به آیات بشارت دهنده به رحمت الهی بر می خورد، حالت رجاء و امید در او زنده می شود و زمانی که به آیات بیم دهنده نسبت به عذاب و قهر خدا بر می خورد، ترس و خوف، او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متضمّن بیان های حکیمانه ی عقلی و فطری هستند، بی اختیار تأثیر خود را در شنونده یا تلاوت کننده ی آن، می گذارند و باعث متذکّر شدن و پندگرفتن او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نور هدایت قرآن، بر حسب درجات ایمانی شنوندگان، در دل های آن ها وارد می شود و خواه ناخواه دل های ایشان را تا اندازه ای نورانی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آثار قهری و غیر اختیاری قرآن در آشنایان به زبان عربی است که آیات آن را می شنوند یا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ی این نوع تأثیرگذاری، آن نیست که مخاطب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مرادات حقّ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ها کشف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تأثیرات قهری به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کلام، فانی در مراد و مقصود از آن می باشد، با شنیدن یک آیه، مخاطب بی اختیار به مقصود و مراد از آن منتقل می گردد؛ یعنی یک حقیقت فطری یا عقلی خارجی برایش آشکار و عیان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قهری، مربوط به همین حقایق فطری و عقلی خارجی است و الفاظ قرآن فقط وسیله ی تذکّر و تنبّه مخاطب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مصنّف اسمی است برای اشاره به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خارج از حدّین حیرت انگیز وحشت آمیز که کلّ بشر به فطرت اوّلیّه مفطور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75"/>
      </w:r>
      <w:bookmarkStart w:id="463" w:name="pg8647_74967"/>
    </w:p>
    <w:p>
      <w:pPr>
        <w:pStyle w:val="BookText"/>
        <w:rPr/>
      </w:pPr>
      <w:bookmarkEnd w:id="463"/>
      <w:r>
        <w:rPr>
          <w:rFonts w:ascii="IRNazanin" w:hAnsi="IRNazanin" w:eastAsia="IRNazanin"/>
          <w:color w:val="111111"/>
          <w:sz w:val="28"/>
          <w:sz w:val="28"/>
          <w:szCs w:val="28"/>
          <w:rtl w:val="true"/>
          <w:lang w:bidi="fa-IR"/>
        </w:rPr>
        <w:t xml:space="preserve">عرب زبان با شنیدن این کلمه، متذکّر معروف فطری خود می شود و این تذکّر، از آثار قهری و ضروری شنیدن آیاتی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داده اند</w:t>
      </w:r>
      <w:r>
        <w:rPr>
          <w:rFonts w:eastAsia="IRNazanin" w:cs="IRNazanin"/>
          <w:color w:val="111111"/>
          <w:sz w:val="28"/>
          <w:szCs w:val="28"/>
          <w:rtl w:val="true"/>
          <w:lang w:bidi="fa-IR"/>
        </w:rPr>
        <w:t>.</w:t>
      </w:r>
    </w:p>
    <w:p>
      <w:pPr>
        <w:pStyle w:val="Heading5"/>
        <w:numPr>
          <w:ilvl w:val="4"/>
          <w:numId w:val="1"/>
        </w:numPr>
        <w:rPr/>
      </w:pPr>
      <w:bookmarkStart w:id="464" w:name="__RefHeading___Toc2284903_653776707"/>
      <w:bookmarkStart w:id="465" w:name="_Toc160"/>
      <w:bookmarkEnd w:id="464"/>
      <w:r>
        <w:rPr>
          <w:rtl w:val="true"/>
        </w:rPr>
        <w:t>دو نوع یادگیری زبان عربی</w:t>
      </w:r>
      <w:bookmarkEnd w:id="465"/>
    </w:p>
    <w:p>
      <w:pPr>
        <w:pStyle w:val="BookText"/>
        <w:rPr/>
      </w:pPr>
      <w:r>
        <w:rPr>
          <w:rFonts w:ascii="IRNazanin" w:hAnsi="IRNazanin" w:eastAsia="IRNazanin"/>
          <w:color w:val="111111"/>
          <w:sz w:val="28"/>
          <w:sz w:val="28"/>
          <w:szCs w:val="28"/>
          <w:rtl w:val="true"/>
          <w:lang w:bidi="fa-IR"/>
        </w:rPr>
        <w:t xml:space="preserve">مرحوم مصنّف در مورد یادگیری زبان عربی تحقیق جالبی دارند که در انتهای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ایشان یادگیری زبان عربی را به دوگونه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فهم مراد و مقصود از کلام و دیگری برای قدرت بر تکلّم به زبان عربی فصیح بدون اشتباه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دو درجه ی متفاوت از یادگیری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فقط در حدّ درجه ی اوّل، عربی بداند؛ یعنی بتواند مراد و مقصود متکلّم را از کلامش بفهمد، ولی نتواند بدون غلط به زبان فصیح عربی تکلّم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زبان های دیگر هم، این دو درجه یادگیری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فارسی زبان ممکن است فقط در این حد که مقصود و مراد متکلّم را از کلامش بفهمد، فارسی بداند؛ حتّی لازم نیست مقصود و مراد هر کلام فارسی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فارسی زبان بی سواد از بعضی اشعار حافظ، که به زبان فارسی سروده شده، مقصود شاعر را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اگر بخواهد به حدّی از سواد فارسی برسد که بتواند به فارسی صحیح و بدون غلط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تکلّم کند، باید درس ادبیّات بخواند تا به این درجه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پله ی اوّل آن بسیار ساده است؛ به گونه ای که غیر فارسی زبان هم به راحتی می تواند به بخشی از آن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عرب اگر با معانی الفاظ فارسی که در امور متعارف زندگی با آن ها بیش تر سر و کار دارد، آشنا باشد، وقتی از یک فارسی زبان کلام فصیحی را می شنود که مربوط به همین حوزه ی متعارف و عادی زندگی است،همه یا بیش تر مقصوداو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وقتی یک فارسی زبان، کلام عربی فصیحی را از عرب زبان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کلام درباره ی امور رایج و عادی زندگی باشد و معانی مفردات خاصّی راکه مربوط به این حوزه است، بداند، اصل مقصود متکلّم را می فهمد؛ </w:t>
      </w:r>
      <w:bookmarkStart w:id="466" w:name="pg8647_74968"/>
    </w:p>
    <w:p>
      <w:pPr>
        <w:pStyle w:val="BookText"/>
        <w:rPr/>
      </w:pPr>
      <w:bookmarkEnd w:id="466"/>
      <w:r>
        <w:rPr>
          <w:rFonts w:ascii="IRNazanin" w:hAnsi="IRNazanin" w:eastAsia="IRNazanin"/>
          <w:color w:val="111111"/>
          <w:sz w:val="28"/>
          <w:sz w:val="28"/>
          <w:szCs w:val="28"/>
          <w:rtl w:val="true"/>
          <w:lang w:bidi="fa-IR"/>
        </w:rPr>
        <w:t>هر چند نمی تواند جمله ی اسمیّه و فعلیّه و اعراب كلمات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تشخیص دهد؛ چه رسد به این که بتواند به عربی فصیح تکلّم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مورد همه ی زبان ها از جمله زبان عربی جاری و ساری است</w:t>
      </w:r>
      <w:r>
        <w:rPr>
          <w:rFonts w:eastAsia="IRNazanin" w:cs="IRNazanin"/>
          <w:color w:val="111111"/>
          <w:sz w:val="28"/>
          <w:szCs w:val="28"/>
          <w:rtl w:val="true"/>
          <w:lang w:bidi="fa-IR"/>
        </w:rPr>
        <w:t>.</w:t>
      </w:r>
    </w:p>
    <w:p>
      <w:pPr>
        <w:pStyle w:val="Heading5"/>
        <w:numPr>
          <w:ilvl w:val="4"/>
          <w:numId w:val="1"/>
        </w:numPr>
        <w:rPr/>
      </w:pPr>
      <w:bookmarkStart w:id="467" w:name="__RefHeading___Toc2284905_653776707"/>
      <w:bookmarkStart w:id="468" w:name="_Toc161"/>
      <w:bookmarkEnd w:id="467"/>
      <w:r>
        <w:rPr>
          <w:rtl w:val="true"/>
        </w:rPr>
        <w:t>راه فهم مرادات کلام از طریق مفاهیم اِفرادی</w:t>
      </w:r>
      <w:bookmarkEnd w:id="468"/>
    </w:p>
    <w:p>
      <w:pPr>
        <w:pStyle w:val="BookText"/>
        <w:rPr/>
      </w:pPr>
      <w:r>
        <w:rPr>
          <w:rFonts w:ascii="IRNazanin" w:hAnsi="IRNazanin" w:eastAsia="IRNazanin"/>
          <w:color w:val="111111"/>
          <w:sz w:val="28"/>
          <w:sz w:val="28"/>
          <w:szCs w:val="28"/>
          <w:rtl w:val="true"/>
          <w:lang w:bidi="fa-IR"/>
        </w:rPr>
        <w:t>بر این اساس مصنّف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أَنَّ الطَّريقَ فى فَهمِ المُراداتِ مِنَ الكَلامِ الرَّاجِعِ إلى الأُمُورِ المُتَعارَفَةِ العادِيَةِ عِندَ المُعاشَرَةِ وَ مِنَ الكَلامِ الَّذى تَذكِرَةٌ إِلى ما يَعرِفُونَه بِنُورِ العَقلِ و مَن يَعرِفُونَهُ بِالفِطرَةِ و آياتِهِ المَشهُودَةِ و كَمالاتِهِ الَّتى يَعرِفونَها عِندَ ظُهُورِ المَعرِفَةِ الفِطريَّةِ هو تَعَلُّمُ المَفاهيم الإفراديَّةِ مِن أَلفاظِ تِلكَ اللُّغَةِ</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روشن است که راه فهم مرادات از کلامی که به امور متعارف عادی در معاشرت باز می گردد و کلامی که تذکّر دهنده به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نور عقل می شناسند؛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دهنده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فطرتاً می شناسند و به نشانه ها و کمالات او که وقتی معرفت فطری آشکار می شود، آن ها را می 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فهم همه ی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یادگیری مفاهیم اِفرادی از الفاظ آن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کلامی که در هر زبانی به آن تکلّم می شود، ممکن است درباره ی یکی از این امور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 متعارف و عادی در زندگی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چه که در محاورات عادی مربوط به امور متعارف ردّ و 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بلند شو، آب بیاور، می خواهم بخوابم و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مستقّلات عقلیّه که به نور عقل به طور روشن فهمیده می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ظلم و حسن احسان</w:t>
      </w:r>
      <w:r>
        <w:rPr>
          <w:rFonts w:eastAsia="IRNazanin" w:cs="IRNazanin"/>
          <w:color w:val="111111"/>
          <w:sz w:val="28"/>
          <w:szCs w:val="28"/>
          <w:rtl w:val="true"/>
          <w:lang w:bidi="fa-IR"/>
        </w:rPr>
        <w:t xml:space="preserve">. </w:t>
      </w:r>
      <w:bookmarkStart w:id="469" w:name="pg8647_74969"/>
    </w:p>
    <w:p>
      <w:pPr>
        <w:pStyle w:val="BookText"/>
        <w:rPr/>
      </w:pPr>
      <w:bookmarkEnd w:id="46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فطری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که نزد همگان بالفطرة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 های آشکار معروف فطری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 و مخلوقات از جهت آیه و نشانه بودن شان برای صانع و خالق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معروف فطری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قدرت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حقیقت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کمالات خدای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معرفت فطری خداوند آشکار می شود، بروز و ظهور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فهم مراد و مقصود متکلّم، از کلامی که ناظر به یکی از این پنج مورد باشد، دانستن مفاهیم اِفرادی مربوط به زبان 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اِفرادیّه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مفردی هستند که با ترکیب آن ها، جمله و کلام ساخته می شود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مثلاً در جمله ی اسمیّه ای که از مبتدا و خبر تشکیل شده، مبتدا از مفاهیم افرادیّه است؛ چون همیشه یک کلمه ی مفرد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اگر مفرد باشد، از مفاهیم افرادیّه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رکن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افرادیّه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که در جمله فعليّه،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هم جزء مفاهیم افرادیّه است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هر یک از مفاهیم افرادیّه،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خارجیّه ای که الفاظ این مفاهیم بر آن دلالت دارد، مخاطب با شنیدن الفاظ این مفاهیم افرادیّه، به همان حقایق خارجیّه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الفاظ هستند، پی می برد</w:t>
      </w:r>
      <w:r>
        <w:rPr>
          <w:rFonts w:eastAsia="IRNazanin" w:cs="IRNazanin"/>
          <w:color w:val="111111"/>
          <w:sz w:val="28"/>
          <w:szCs w:val="28"/>
          <w:rtl w:val="true"/>
          <w:lang w:bidi="fa-IR"/>
        </w:rPr>
        <w:t>.</w:t>
      </w:r>
    </w:p>
    <w:p>
      <w:pPr>
        <w:pStyle w:val="Heading5"/>
        <w:numPr>
          <w:ilvl w:val="4"/>
          <w:numId w:val="1"/>
        </w:numPr>
        <w:rPr/>
      </w:pPr>
      <w:bookmarkStart w:id="470" w:name="__RefHeading___Toc2284907_653776707"/>
      <w:bookmarkStart w:id="471" w:name="_Toc162"/>
      <w:bookmarkEnd w:id="470"/>
      <w:r>
        <w:rPr>
          <w:rtl w:val="true"/>
        </w:rPr>
        <w:t>مذکّر بودن مفاهیم افرادی در امور متعارف و عقلی و فطری</w:t>
      </w:r>
      <w:bookmarkEnd w:id="47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مواردی که بیان شد، دانستن مفاهیم افرادیّه ی کلام برای پی بردن به مقصود متکلّم کافی است؛ چون این مفاهیم همگی فقط جنبه ی مذکّریّت دارند و مخاطب با شنیدن آن ها فقط از غفلت خارج می شود، نه این که مکشوف و معلوم جدیدی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قبلاً </w:t>
      </w:r>
      <w:bookmarkStart w:id="472" w:name="pg8647_74970"/>
    </w:p>
    <w:p>
      <w:pPr>
        <w:pStyle w:val="BookText"/>
        <w:rPr/>
      </w:pPr>
      <w:bookmarkEnd w:id="472"/>
      <w:r>
        <w:rPr>
          <w:rFonts w:ascii="IRNazanin" w:hAnsi="IRNazanin" w:eastAsia="IRNazanin"/>
          <w:color w:val="111111"/>
          <w:sz w:val="28"/>
          <w:sz w:val="28"/>
          <w:szCs w:val="28"/>
          <w:rtl w:val="true"/>
          <w:lang w:bidi="fa-IR"/>
        </w:rPr>
        <w:t>نمی شناخته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شنود، متذکّر معروف فطری خود می شود، یا وقتی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شنود، متذکّر آن اعمالی در خارج می شود که به نور عقل، قبح آن ها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ضمن تذکّر به معروف فطری خود، به کمالات او هم چون علم و قدرتش نیز متذکّر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الفاظ مربوط به امور متعارف و عادی زندگی را می شنود، به همان حقایقی که همیشه و به طور دائم با آن ها محشور بوده و هست، متذکّر می گردد و علم جدیدی تحصیل نمی کند، فقط از غفلت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مصنّف در ادامه ی فرمایش قبلی خود، اضافه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المُخاطَبَ مَتى عَرَفَ المَفاهِيمَ الإفراديَّةَ مِن أَلْفاظِ كُلِّ لُغَةِ يَقدِرُ على فَهمِ المَقصودِ مِنَ الكَلامِ إذا كانَ الكَلامُ راجِعاً إلَى الأُمُورِ الَّتی ذَكَرنا فَإِنَّ الإنسانَ يَكُونُ غافِلاً عَنها و لا يَكونُ الكَلامُ إلَّا تَذكِرَةً إلَيها</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همانا مخاطب، وقتی مفاهیم افرادی در الفاظ هر زبانی را بشناسد، می تواند مقصود از کلام را بفهمد؛ اگر آن کلام به اموری که ذکر کردیم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از آن ها غافل بوده و کلام جز تذکّر دهنده ای به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کلام راجع به این موارد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معلوم می شود که الفاظ مفاهیم افرادی، برای دلالت بر مراد کلام متکلّم، فقط جنبه ی تذکّر دهنده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آمدن مخاطب از غفلت، دانستن مفاهیم افرادی جمله، کافی است و ضرورت ندارد که مخاطب، ترکیب و اعراب اجزاء آن جمله را هم بداند</w:t>
      </w:r>
      <w:r>
        <w:rPr>
          <w:rFonts w:eastAsia="IRNazanin" w:cs="IRNazanin"/>
          <w:color w:val="111111"/>
          <w:sz w:val="28"/>
          <w:szCs w:val="28"/>
          <w:rtl w:val="true"/>
          <w:lang w:bidi="fa-IR"/>
        </w:rPr>
        <w:t>.</w:t>
      </w:r>
    </w:p>
    <w:p>
      <w:pPr>
        <w:pStyle w:val="Heading5"/>
        <w:numPr>
          <w:ilvl w:val="4"/>
          <w:numId w:val="1"/>
        </w:numPr>
        <w:rPr/>
      </w:pPr>
      <w:bookmarkStart w:id="473" w:name="__RefHeading___Toc2284909_653776707"/>
      <w:bookmarkStart w:id="474" w:name="_Toc163"/>
      <w:bookmarkEnd w:id="473"/>
      <w:r>
        <w:rPr>
          <w:rtl w:val="true"/>
        </w:rPr>
        <w:t>اکتفا به کلمه به جای کلام</w:t>
      </w:r>
      <w:bookmarkEnd w:id="47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متکلّم نیز فقط به ذکر یک کلمه ی مفرد اکتفا می کند و بیان بقیّه ی مفردات را لازم نمی داند؛ چون خود مخاطب بدون ذکر متکلّم، آن ها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ایشان در این باره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بنده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حرف نداء راکه در حکم یک جمله است،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بنده اش را صدا زد،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یا آتش یا غذا یا بستر</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در این موارد مخاطب می فهمد که مثلاً مولایش آب می خواهد یا باید آتش را روشن کند یا غذا را آماده نماید و یا بستر را برای مولا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متکلّم با گفتن یک کلمه، مقصود خود را به مخاطب می فهماند</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در مثال های فوق از دو رکن اصلی جمله، فقط بیان یک رکن برای رساندن معنای کلام، کافی است؛ چه رسد به این که آن چه حذف می شود، رکن اصلی کلام و جمله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وقتی که گفتن فقط یک کلمه در این موارد، مقصود را می رساند، چگونه با دانستن همه ی مفاهیم افرادیّه در یک کلام، مقصود از آن فهمیده نشود؟</w:t>
      </w:r>
    </w:p>
    <w:p>
      <w:pPr>
        <w:pStyle w:val="BookText"/>
        <w:rPr/>
      </w:pPr>
      <w:r>
        <w:rPr>
          <w:rFonts w:ascii="Amiri" w:hAnsi="Amiri" w:eastAsia="Amiri" w:cs="Amiri"/>
          <w:color w:val="111111"/>
          <w:sz w:val="28"/>
          <w:sz w:val="28"/>
          <w:szCs w:val="28"/>
          <w:rtl w:val="true"/>
          <w:lang w:bidi="ar-SA"/>
        </w:rPr>
        <w:t>به قول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العاقِلَ فِى الأُمُورِ الظَّاهِرَةِ يَكفيهِ الإشارَةُ و لا يَحتاجُ إلى طُولِ الكَلامِ بل يَستَغنى بِأَوَّلِ الكَلامِ لا يَحتاجُ إلى ضَمِّ رُكنِهِ فَضلاً عَمّا يَكونُ فَضلَةً فيهِ</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همانا برای عاقل در امور آشکار، اشاره کفایت می کند و نیازی به طولانی کردن کلام ندارد، بلکه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کلام، بی نیاز می شود و نیاز به ضمیمه کردن رکن آن ندارد؛ چه رسد به آن چه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رکن کلام نیست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فهم مقصود از کلام در مواردی که ذکر شد، نیاز به یادگیری زبان، در حدی که فرد بتواند به عربی فصیح تکلّم نماید، ندارد؛ چون تذکّر با صرف دانستن مفاهیم افرادیّه، حاصل می شود</w:t>
      </w:r>
      <w:r>
        <w:rPr>
          <w:rFonts w:eastAsia="IRNazanin" w:cs="IRNazanin"/>
          <w:color w:val="111111"/>
          <w:sz w:val="28"/>
          <w:szCs w:val="28"/>
          <w:rtl w:val="true"/>
          <w:lang w:bidi="fa-IR"/>
        </w:rPr>
        <w:t xml:space="preserve">. </w:t>
      </w:r>
      <w:bookmarkStart w:id="475" w:name="pg8647_74972"/>
    </w:p>
    <w:p>
      <w:pPr>
        <w:pStyle w:val="Heading5"/>
        <w:numPr>
          <w:ilvl w:val="4"/>
          <w:numId w:val="1"/>
        </w:numPr>
        <w:rPr/>
      </w:pPr>
      <w:bookmarkStart w:id="476" w:name="__RefHeading___Toc2284911_653776707"/>
      <w:bookmarkStart w:id="477" w:name="_Toc164"/>
      <w:bookmarkEnd w:id="475"/>
      <w:bookmarkEnd w:id="476"/>
      <w:r>
        <w:rPr>
          <w:rtl w:val="true"/>
        </w:rPr>
        <w:t>اساس محکمات قرآن</w:t>
      </w:r>
      <w:r>
        <w:rPr>
          <w:rtl w:val="true"/>
        </w:rPr>
        <w:t xml:space="preserve">: </w:t>
      </w:r>
      <w:r>
        <w:rPr>
          <w:rtl w:val="true"/>
        </w:rPr>
        <w:t>تذکّر به امور فطری و عقلی</w:t>
      </w:r>
      <w:bookmarkEnd w:id="477"/>
    </w:p>
    <w:p>
      <w:pPr>
        <w:pStyle w:val="BookText"/>
        <w:rPr/>
      </w:pPr>
      <w:r>
        <w:rPr>
          <w:rFonts w:ascii="IRNazanin" w:hAnsi="IRNazanin" w:eastAsia="IRNazanin"/>
          <w:color w:val="111111"/>
          <w:sz w:val="28"/>
          <w:sz w:val="28"/>
          <w:szCs w:val="28"/>
          <w:rtl w:val="true"/>
          <w:lang w:bidi="fa-IR"/>
        </w:rPr>
        <w:t>مصنّف بر این باور است که اساس قرآن مجید بر تذکّر به چند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احکام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نشانه های مشهود و آشکار الهی برای هر 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هر مولودی او را فطرتاً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او که هر عاقلی در حالات سختی و بلا به طور آشکار وجدان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ی این امور پس از متذکّر شدن عاقل به آن ها، از خورشید و روشنایی آن، آشکارترند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فقط نسبت به آن ها در غفلت به سر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اساس این باور و نیز مقدّمه ی پیشین نتیجه می گیرد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مرادات خداوند از کلامش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مربوط به این امور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نیاز به شناخت مفاهیم افرادی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روست که مردم و امّت هایی که از صدر اسلام با اعراب محشور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همین طریق می فهمیدند؛ با این که ادبیّت عربی مدوّن را نمی دانستند؛ چه رسد به این که از فُصَحا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مصنّف همین بیان را در فهم خطبه ها و مواعظ و هدایت های عمومی در سخنان پیامبر اکرم صلی اللّه علیه و آله وسلم و ائمّه ی طاهرین علیهم السّلام هم که ناظر به همان موارد هستند،جاری و ساری می داند و از این جهت حساب خاصّی برای قرآن باز نمی کند</w:t>
      </w:r>
      <w:r>
        <w:rPr>
          <w:rFonts w:eastAsia="IRNazanin" w:cs="IRNazanin"/>
          <w:color w:val="111111"/>
          <w:sz w:val="28"/>
          <w:szCs w:val="28"/>
          <w:rtl w:val="true"/>
          <w:lang w:bidi="fa-IR"/>
        </w:rPr>
        <w:t xml:space="preserve">. </w:t>
      </w:r>
      <w:r>
        <w:rPr>
          <w:rStyle w:val="FootnoteAnchor"/>
          <w:rtl w:val="true"/>
        </w:rPr>
        <w:footnoteReference w:id="383"/>
      </w:r>
    </w:p>
    <w:p>
      <w:pPr>
        <w:pStyle w:val="Heading5"/>
        <w:numPr>
          <w:ilvl w:val="4"/>
          <w:numId w:val="1"/>
        </w:numPr>
        <w:rPr/>
      </w:pPr>
      <w:bookmarkStart w:id="478" w:name="__RefHeading___Toc2284913_653776707"/>
      <w:bookmarkStart w:id="479" w:name="_Toc165"/>
      <w:bookmarkEnd w:id="478"/>
      <w:r>
        <w:rPr>
          <w:rtl w:val="true"/>
        </w:rPr>
        <w:t>بهره مندی از تذکّرات قرآن از طریق شناخت مفاهیم افرادی</w:t>
      </w:r>
      <w:bookmarkEnd w:id="47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نقل توضیحات مصنّف در این خصوص، آن است که روشن شود از دیدگاه ایشان، معرفت حدّاقلیّ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آشنایی با مفاهیم افرادیّه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تا یک فرد آشنا به زبان عربی، از تذکّرات علمی و عقلی و فطری قرآن کریم بهره مند شود و در این گونه امور، مراد خداوند از کلامش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مورد اوّل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زبان قرآن و لوازم قهری این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مشمول همین قاعده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لوازم قهری همگی از سنخ تذکّرات و بیرون آمدن از غفلت است که نیاز به دانستن زبان عربی، بیش از حدّ مفاهیم افرادی،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متذکّر شدن به این امور، دانستن </w:t>
      </w:r>
      <w:bookmarkStart w:id="480" w:name="pg8647_74973"/>
    </w:p>
    <w:p>
      <w:pPr>
        <w:pStyle w:val="BookText"/>
        <w:rPr/>
      </w:pPr>
      <w:bookmarkEnd w:id="4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متذکّر شدن به این امور و خروج از غفلت، نیاز به کشف همه ی مرادات خداوند از کلامش ندارد و به همین جهت مصنّف، این گونه بهره بردن از قرآن را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در حجّیّت ظواهر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Heading5"/>
        <w:numPr>
          <w:ilvl w:val="4"/>
          <w:numId w:val="1"/>
        </w:numPr>
        <w:rPr/>
      </w:pPr>
      <w:bookmarkStart w:id="481" w:name="__RefHeading___Toc2284915_653776707"/>
      <w:bookmarkStart w:id="482" w:name="_Toc166"/>
      <w:bookmarkEnd w:id="481"/>
      <w:r>
        <w:rPr>
          <w:rtl w:val="true"/>
        </w:rPr>
        <w:t>حجّیّت ذاتی امور فطری و عقلی</w:t>
      </w:r>
      <w:bookmarkEnd w:id="482"/>
    </w:p>
    <w:p>
      <w:pPr>
        <w:pStyle w:val="BookText"/>
        <w:rPr/>
      </w:pPr>
      <w:r>
        <w:rPr>
          <w:rFonts w:ascii="IRNazanin" w:hAnsi="IRNazanin" w:eastAsia="IRNazanin"/>
          <w:color w:val="111111"/>
          <w:sz w:val="28"/>
          <w:sz w:val="28"/>
          <w:szCs w:val="28"/>
          <w:rtl w:val="true"/>
          <w:lang w:bidi="fa-IR"/>
        </w:rPr>
        <w:t>در حقیقت می توان گفت که حجّیّت امور فطری و عقلی، به خود این امور است، نه به کلامی که حکایت از این امور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متعال و کمالاتش به خودش است و معرفت نور عقل هم به خود عقل و معرفت معقولات نیز به نور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مفاهیم افرادیّه ای که ناظر به این امور هستند، فقط جنبه ی مذکّریّت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متذکّر شدن به این امور، ربطی به کشف کلام از مرادات متکلّم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فقط شأن مذکّریّت دارد، نه این که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بودن کلام از مرادات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مکشوفات جدیدی برای مخاطب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توانیم متذکّر شدن به این امور فطری و عقلی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کلامش بدانیم، ولی حجّیّت این امور به جهت حجّیّت نور خدا و نور عقل است، نه حجّیّت کلام بر مرادات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مصنّف فرمود، محکمات قرآن برای بسیاری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یا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باب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حجّیّت محکمات، منوط به کشف همه ی مرادات خداوند از آیات محکمات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امور فطری و عقلی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حجّت بودن این آیات در این موارد، کافی است</w:t>
      </w:r>
      <w:r>
        <w:rPr>
          <w:rFonts w:eastAsia="IRNazanin" w:cs="IRNazanin"/>
          <w:color w:val="111111"/>
          <w:sz w:val="28"/>
          <w:szCs w:val="28"/>
          <w:rtl w:val="true"/>
          <w:lang w:bidi="fa-IR"/>
        </w:rPr>
        <w:t>.</w:t>
      </w:r>
    </w:p>
    <w:p>
      <w:pPr>
        <w:pStyle w:val="Heading5"/>
        <w:numPr>
          <w:ilvl w:val="4"/>
          <w:numId w:val="1"/>
        </w:numPr>
        <w:rPr/>
      </w:pPr>
      <w:bookmarkStart w:id="483" w:name="__RefHeading___Toc2284917_653776707"/>
      <w:bookmarkStart w:id="484" w:name="_Toc167"/>
      <w:bookmarkEnd w:id="483"/>
      <w:r>
        <w:rPr>
          <w:rtl w:val="true"/>
        </w:rPr>
        <w:t>مدلول کلام خدا بودن این امور به واسطه ی پیامبر اکرم صَلَّى اللَّهُ عَلَیهِ و آله و سلم</w:t>
      </w:r>
      <w:bookmarkEnd w:id="48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دقّت شود که اگر بخواهیم این امور فطری و عقلی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مدلول قطعی آیات محکمات بدانیم، محتاج ارائه ی این آیات توسّط پیامبر اکرم صَلَّى اللَّهُ عَلَیهِ و آله وسلم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به زبان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وگرنه حق نداریم آن را کلام خدا تلقّی کنیم و مدلول فطری و عقلی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تذکّر </w:t>
      </w:r>
      <w:bookmarkStart w:id="485" w:name="pg8647_74974"/>
    </w:p>
    <w:p>
      <w:pPr>
        <w:pStyle w:val="BookText"/>
        <w:rPr/>
      </w:pPr>
      <w:bookmarkEnd w:id="485"/>
      <w:r>
        <w:rPr>
          <w:rFonts w:ascii="IRNazanin" w:hAnsi="IRNazanin" w:eastAsia="IRNazanin"/>
          <w:color w:val="111111"/>
          <w:sz w:val="28"/>
          <w:sz w:val="28"/>
          <w:szCs w:val="28"/>
          <w:rtl w:val="true"/>
          <w:lang w:bidi="fa-IR"/>
        </w:rPr>
        <w:t>دادنش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نسبت دادن این تذکّرات به خداوند، پای متحدّی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و سلم و عترت ایشان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می آید، وگرنه حق نداریم این ها را به کلام الهی اسناد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الفاظ مفاهیم افرادی مربوط به این امور فطری و عقلی را از هر کس و به هر طریقی بشنویم یا حتّی مکتوب آن را در جایی ببینیم، متذکّر آن حقایق و جدانی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از غفلت در این گونه امور، مشروط به این که کلامی از خدای متعال بشنویم،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دلیل حجّیّت ذاتی این امور، حق نداریم آن ها را مدلول و مراد قطعی کلام خداوند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اسناد این تذکّرات به کلام خدا هم نیازمند به سیره ی عملی و قولی پیامبر اکرم صَلَّى اللَّهُ عَلَیهِ و آله وسلم هستیم</w:t>
      </w:r>
      <w:r>
        <w:rPr>
          <w:rFonts w:eastAsia="IRNazanin" w:cs="IRNazanin"/>
          <w:color w:val="111111"/>
          <w:sz w:val="28"/>
          <w:szCs w:val="28"/>
          <w:rtl w:val="true"/>
          <w:lang w:bidi="fa-IR"/>
        </w:rPr>
        <w:t>.</w:t>
      </w:r>
    </w:p>
    <w:p>
      <w:pPr>
        <w:pStyle w:val="Heading5"/>
        <w:numPr>
          <w:ilvl w:val="4"/>
          <w:numId w:val="1"/>
        </w:numPr>
        <w:rPr/>
      </w:pPr>
      <w:bookmarkStart w:id="486" w:name="__RefHeading___Toc2284919_653776707"/>
      <w:bookmarkStart w:id="487" w:name="_Toc168"/>
      <w:bookmarkEnd w:id="486"/>
      <w:r>
        <w:rPr>
          <w:rtl w:val="true"/>
        </w:rPr>
        <w:t>عدم نیاز به فحص از قرائن منفصله در محکمات</w:t>
      </w:r>
      <w:bookmarkEnd w:id="48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اسناد مفاهیم این کلام به خداوند، برای فهم این آیات محکمات، نیاز به فحص از قرائن منفصله، که نزد پیامبر اکرم صَلَّى اللَّهُ عَلَیهِ و آله وسلم و اهل بیت علیهم السّلام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 موارد می توانیم مدلول فطری و عقلی آیات محکم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بدانیم؛ بدون این که محتاج فحص از قرائن منفصله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بی نیازی آن است که ما علم داریم به این که اگر این کلام، کلام خداوند باشد، قطعاً این امور، بخشی از مراد او از کلامش هستند و این علم ما، به خاطر حجّیّت ذاتی این موارد فطری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چون نور عقل و نور علم و نور خدا، حجّت های ذاتی خدا هستند، قطعاً این امور وجدانی را می توان به خدا اسناد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بخواهیم 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امر دلالت می کند، فقط از جهت اسناد کلام به خداوند، نیاز به پیامبر اکرم صَلَّى اللَّهُ عَلَیهِ و آله وسلم و اهل بیت ایشان علیهم السّلام داریم؛ نه از جهت حجّیّت مدلول وجدانی آن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یقین داریم که اگر در احادیث اهل بیت علیهم السّلام فحص کنیم، به فرمایشی از ایشان که مخالف با این امور وجدانی باشد، بر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بدون نیاز به فحص از قرائن منفصله می توانیم این آیات محکم را در کاشفیّت از امور فطری و وجدانی، حجّت بدانیم</w:t>
      </w:r>
      <w:r>
        <w:rPr>
          <w:rFonts w:eastAsia="IRNazanin" w:cs="IRNazanin"/>
          <w:color w:val="111111"/>
          <w:sz w:val="28"/>
          <w:szCs w:val="28"/>
          <w:rtl w:val="true"/>
          <w:lang w:bidi="fa-IR"/>
        </w:rPr>
        <w:t xml:space="preserve">. </w:t>
      </w:r>
      <w:bookmarkStart w:id="488" w:name="pg8647_74975"/>
    </w:p>
    <w:p>
      <w:pPr>
        <w:pStyle w:val="Heading5"/>
        <w:numPr>
          <w:ilvl w:val="4"/>
          <w:numId w:val="1"/>
        </w:numPr>
        <w:rPr/>
      </w:pPr>
      <w:bookmarkStart w:id="489" w:name="__RefHeading___Toc2284921_653776707"/>
      <w:bookmarkStart w:id="490" w:name="_Toc169"/>
      <w:bookmarkEnd w:id="488"/>
      <w:bookmarkEnd w:id="489"/>
      <w:r>
        <w:rPr>
          <w:rtl w:val="true"/>
        </w:rPr>
        <w:t xml:space="preserve">تفکیک </w:t>
      </w:r>
      <w:r>
        <w:rPr>
          <w:rtl w:val="true"/>
        </w:rPr>
        <w:t>«</w:t>
      </w:r>
      <w:r>
        <w:rPr>
          <w:rtl w:val="true"/>
        </w:rPr>
        <w:t>بعض المراد</w:t>
      </w:r>
      <w:r>
        <w:rPr>
          <w:rtl w:val="true"/>
        </w:rPr>
        <w:t xml:space="preserve">» </w:t>
      </w:r>
      <w:r>
        <w:rPr>
          <w:rtl w:val="true"/>
        </w:rPr>
        <w:t xml:space="preserve">از </w:t>
      </w:r>
      <w:r>
        <w:rPr>
          <w:rtl w:val="true"/>
        </w:rPr>
        <w:t>«</w:t>
      </w:r>
      <w:r>
        <w:rPr>
          <w:rtl w:val="true"/>
        </w:rPr>
        <w:t>تمام المراد</w:t>
      </w:r>
      <w:r>
        <w:rPr>
          <w:rtl w:val="true"/>
        </w:rPr>
        <w:t xml:space="preserve">» </w:t>
      </w:r>
      <w:r>
        <w:rPr>
          <w:rtl w:val="true"/>
        </w:rPr>
        <w:t>خداوند</w:t>
      </w:r>
      <w:bookmarkEnd w:id="490"/>
    </w:p>
    <w:p>
      <w:pPr>
        <w:pStyle w:val="BookText"/>
        <w:rPr/>
      </w:pPr>
      <w:r>
        <w:rPr>
          <w:rFonts w:ascii="IRNazanin" w:hAnsi="IRNazanin" w:eastAsia="IRNazanin"/>
          <w:color w:val="111111"/>
          <w:sz w:val="28"/>
          <w:sz w:val="28"/>
          <w:szCs w:val="28"/>
          <w:rtl w:val="true"/>
          <w:lang w:bidi="fa-IR"/>
        </w:rPr>
        <w:t xml:space="preserve">امّا اگر بخواهیم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مرادات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در همین آیات محکمات پی ببریم، بدون فحص از قرائن منفصله، که نزد اهل بیت علیهم السّلام است، قادر به این کار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بیان شد، فقط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کلامش این امور فطری هست، پی می بریم، ولی نمی توانیم مدلول آیه را منحصر در همین امور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معرّفی قرآن توسّط اهل بیت عیلهم السّلام می فهمیم که همین آیات ممکن است تفسیر و تأویلی داشته باشند که جز با رجوع به احادیث پیامبر اکرم صَلَّى اللَّهُ عَلَیهِ و آله وسلم و عترت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آگاه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دقّت موجود در کلام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می شود، آن جا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الكَلامُ فی أَنَّهُ هَل يَجُوزُ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ملاحظه می شود که ایشان در این عبارت، عدم استغناء عاقل از مراجعه به اهل بیت علیهم السّلام و فحص از قرائن منفصله نزد ایشان را، از جهت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 و المعنى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دانسته اند که شامل تأویل و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کشف همه ی علوم قرآن مطرح نباشد، حکم به عدم استغناء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کلّی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قرآن کریم بر امور فطری و عقلی، به گونه ای که توضیح دادیم، جای بحث و محلّ کلام نیست؛ بلکه مسلّم و قطعی است و البتّه لازمه ی قبول آن، این نیست که در مقام کشف همه ی مرادات حقّ متعال، از رجوع به قرائن منفصله نزد اهل بیت علیهم السّلام بی نیاز باشیم</w:t>
      </w:r>
      <w:r>
        <w:rPr>
          <w:rFonts w:eastAsia="IRNazanin" w:cs="IRNazanin"/>
          <w:color w:val="111111"/>
          <w:sz w:val="28"/>
          <w:szCs w:val="28"/>
          <w:rtl w:val="true"/>
          <w:lang w:bidi="fa-IR"/>
        </w:rPr>
        <w:t>.</w:t>
      </w:r>
    </w:p>
    <w:p>
      <w:pPr>
        <w:pStyle w:val="Heading5"/>
        <w:numPr>
          <w:ilvl w:val="4"/>
          <w:numId w:val="1"/>
        </w:numPr>
        <w:rPr/>
      </w:pPr>
      <w:bookmarkStart w:id="491" w:name="__RefHeading___Toc2284923_653776707"/>
      <w:bookmarkStart w:id="492" w:name="_Toc170"/>
      <w:bookmarkEnd w:id="491"/>
      <w:r>
        <w:rPr>
          <w:rtl w:val="true"/>
        </w:rPr>
        <w:t>مورد دوم</w:t>
      </w:r>
      <w:r>
        <w:rPr>
          <w:rtl w:val="true"/>
        </w:rPr>
        <w:t xml:space="preserve">: </w:t>
      </w:r>
      <w:r>
        <w:rPr>
          <w:rtl w:val="true"/>
        </w:rPr>
        <w:t>اتمام حجّت خدا بر مردم با آیات قرآن</w:t>
      </w:r>
      <w:bookmarkEnd w:id="492"/>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دیگری که از دیدگاه مصنّف در حجّیّت قرآن بر مراد خداوند، جای بحث ندارد و محلّ کلام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خداوند در قرآن با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پیامبر اکرم صَلَّى اللَّهُ عَلَیهِ و آله وسلم بر آن ها می خواندند و از این طریق، حجّت خدا را بر ایشان تمام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دانستن ظواهر آیات قرآن برای اتمام حجّت خدا کفایت نمی کرد، چگونه پیامبر اکرم صَلَّى اللَّهُ عَلَیهِ و آله وسلم به صرف قرائت بر مردم اکتفا می کردند و اگر فحص از قرائن منفصله نزد اهل بیت علیهم السّلام برای این اتمام حجّت لازم است، پس نباید پیامبر اکرم صلى اللّه عليه و آله و سلم و ائمّه علیهم السّلام در احتجاجات خود به تلاوت قرآن بسنده می کردند، بلکه باید آن را تفسیر و تأویل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گاهی به عنوان ایراد و اشکال به بحث حجّیّت جمعیّه ی قرآن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بیان های خود تصریح می کند به این که بحثی در حجّیّت داشتن قرآن در مقام احتجاج خداوند و اهل بیت علیهم السّلام بر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كلامَ أَيضاً فِی احتِجاجِ النَّبِيِّ صَلَّى اللَّهُ عَلَیهِ و آله وسلم بِالقُرآنِ و قِرائَتِهِ عَلَى النَّاسِ</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هذِهِ الجِهَةِ احتَجَّ اللّهُ تَعالى بِكَلامِهِ عَلى مَخلوقاتِهِ فی اِثباتِ الخِلافَةِ وَ التَّنصيصِ بِالوِلايةِ و هكذا فَبَشَّرَهُم و أَنذَرَهُم فى كَلامِهِ وَ الرَّسُولُ صَلَّى اللَّهُ عَلَیهِ و آله وسلم وَ الأَئِمَّةُ علیهم السّلام استَشهَدُوا بِها و هذا لا كَلامَ فيهِ</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از همین جهت خدای متعال در 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صَلَّى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تصریح به امر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اولیاء پس از پیامبر اکرم صَلَّى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کلامش بر مخلوقاتش حجّت را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کلام خود به آنان بشارت و بیم داده و پیامبر اکرم صَلَّى اللَّهُ عَلَیهِ و آله وسلم و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کلام خدا استشهاد کرده اند، در این مطلب بحثی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مسأله مسلّم و مقبول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ایشان به عبارت قبل مربوط می شود که فرموده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نورٌ و هِدايةٌ و حِكمةٌ و مَوعِظَةٌ و عِبرةٌ كاشِفٌ عَن المُراداتِ</w:t>
      </w:r>
      <w:r>
        <w:rPr>
          <w:rFonts w:eastAsia="Amiri" w:cs="Amiri" w:ascii="Amiri" w:hAnsi="Amiri"/>
          <w:color w:val="111111"/>
          <w:sz w:val="28"/>
          <w:szCs w:val="28"/>
          <w:rtl w:val="true"/>
          <w:lang w:bidi="ar-SA"/>
        </w:rPr>
        <w:t xml:space="preserve">. </w:t>
      </w:r>
      <w:r>
        <w:rPr>
          <w:rStyle w:val="FootnoteAnchor"/>
          <w:rtl w:val="true"/>
        </w:rPr>
        <w:footnoteReference w:id="387"/>
      </w:r>
      <w:bookmarkStart w:id="493" w:name="pg8647_74977"/>
    </w:p>
    <w:p>
      <w:pPr>
        <w:pStyle w:val="BookText"/>
        <w:rPr/>
      </w:pPr>
      <w:bookmarkEnd w:id="493"/>
      <w:r>
        <w:rPr>
          <w:rFonts w:ascii="IRNazanin" w:hAnsi="IRNazanin" w:eastAsia="IRNazanin"/>
          <w:color w:val="111111"/>
          <w:sz w:val="28"/>
          <w:sz w:val="28"/>
          <w:szCs w:val="28"/>
          <w:rtl w:val="true"/>
          <w:lang w:bidi="fa-IR"/>
        </w:rPr>
        <w:t>یعنی نور بودن، هدایت بودن، باعث عبرت بودن و کاشف بودن کلام خدا از مرادات او، پایه و اساس احتجاج خداوند بر مخلوقاتش است که به قرآن کریم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فانی بودن کلام خدا در مرادات و کاشف بودن از آن را بر مبنای سیره ی قولی و عملی پیامبر اکرم صَلَّى اللَّهُ عَلَیهِ و آله وسلم توضیح دادیم و روشن شد که نور و هدایت و موعظه و عبرت بودن قرآن به اعتبار مرادات کلام خداست، نه صرف الفاظ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خدا بر مردم نیز از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کلام حقّ متعال فانی در مرادات اوست، با آن کلام، حجّت را بر مردم تمام نموده است و اگر قرآن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نداشت، اتمام حجّت صورت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تنها و بدون دلالت آن ها بر حقایق خارجيّه، عقلاً حجّتی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اتمام حجّت که در این جا به عنوان مثال ذکر شده، بحث اثبات و تعیین خلافت و جانشینی پیامبر اکرم صَلَّى اللَّهُ عَلَیهِ و آله وسلم است که در آیاتی از قرآن کریم هم چون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ذکر شده و حجّت خدا را بر همگان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خود خدا، پیامبر اکرم صَلَّى اللَّهُ عَلَیهِ و آله وسلم و ائمّه علیهم السّلام نیز با کلام خدا بر مردم احتجاج می کردند، پس در این مسأله بحثی و کلامی نیست</w:t>
      </w:r>
      <w:r>
        <w:rPr>
          <w:rFonts w:eastAsia="IRNazanin" w:cs="IRNazanin"/>
          <w:color w:val="111111"/>
          <w:sz w:val="28"/>
          <w:szCs w:val="28"/>
          <w:rtl w:val="true"/>
          <w:lang w:bidi="fa-IR"/>
        </w:rPr>
        <w:t>.</w:t>
      </w:r>
    </w:p>
    <w:p>
      <w:pPr>
        <w:pStyle w:val="Heading5"/>
        <w:numPr>
          <w:ilvl w:val="4"/>
          <w:numId w:val="1"/>
        </w:numPr>
        <w:rPr/>
      </w:pPr>
      <w:bookmarkStart w:id="494" w:name="__RefHeading___Toc2284925_653776707"/>
      <w:bookmarkStart w:id="495" w:name="_Toc171"/>
      <w:bookmarkEnd w:id="494"/>
      <w:r>
        <w:rPr>
          <w:rtl w:val="true"/>
        </w:rPr>
        <w:t>حجّیّت احتجاج به قرآن با استناد به سیره ی اهل بیت علیهم السّلام</w:t>
      </w:r>
      <w:bookmarkEnd w:id="49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اگر احتجاجات خدا و اهل بیت علیهم السّلام به قرآن، در خصوص تذّکرات وجدانی آن به امور فطری و عقلی باشد، این آیات از مصادیق مورد قبل خواهند بود که صرفاً جنبه ی تذکّر دارند و در حجّیّت آن ها بر آن امور وجدانی نیاز به فحص از قرائن منفصله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این قبیل نباشند، آن گاه نفس استدلال پیامبر اکرم صَلَّى اللَّهُ عَلَیهِ و آله وسلم و ائمّه علیهم السّلام به آن آیات، برای حجّیّت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 که به عنوان اتمام حجّت مورد استناد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در مقام احتجاج به قرائت آن ها اکتفا فرموده و هیچ تبصره ای به مفاد ظاهری آن نزده اند و در حقیقت مدلول ظاهری آن را </w:t>
      </w:r>
      <w:bookmarkStart w:id="496" w:name="pg8647_74978"/>
    </w:p>
    <w:p>
      <w:pPr>
        <w:pStyle w:val="BookText"/>
        <w:rPr/>
      </w:pPr>
      <w:bookmarkEnd w:id="496"/>
      <w:r>
        <w:rPr>
          <w:rFonts w:ascii="IRNazanin" w:hAnsi="IRNazanin" w:eastAsia="IRNazanin"/>
          <w:color w:val="111111"/>
          <w:sz w:val="28"/>
          <w:sz w:val="28"/>
          <w:szCs w:val="28"/>
          <w:rtl w:val="true"/>
          <w:lang w:bidi="fa-IR"/>
        </w:rPr>
        <w:t>امضا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عبارت مصنّف را در این خصوص نقل کردیم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اِستَشهَدَ الاَئِمَّةُ صلوات اللّه عليهم بِالآياتِ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بِنَفسِ استِدلالِهِم أَوِ الاِستِدلالِ بِمَحضَرِهِم و إمضائِهِم يَتِمُّ الحُجَّيَّةُ بِالضَّرورَةِ</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همین که پیامبر اکرم صلی اللّه علیه و آله و سلم یا امام علیّه السّلام آیاتی را برای احتجاج و به عنوان اتمام حجّت بر مردم قرائت کنند و توضیحی خلاف ظاهر آن نفرمایند، کافی است که مدلول احتجاجی آن آیات،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احتجاجی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جهتی است که آیه از آن جهت، وسیله ی احتجاج حضرت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برای اثبات خلافت و ولایت پس از پیامبر اکرم صلى اللّه عليه و آله و سلم به آیه ای احتجاج شده، آن آیه از همین جهت حجّت خواهد بود؛ چون از این جهت، مراد خداوند از آن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کلامش با احتجاج و استدلال اهل بیت علیهم السّلام به آن، کشف می شود و همین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آیه بر مراد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البتّه فقط بخشی از مرادات حقّ متعال در این کلامش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اهل بیت علیهم السّلام به یک آیه، بعضی از مرادات خدای متعال را مکشوف مخاطب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آیه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فحص از قرائن منفصله ی دیگر وجود ندارد، امّا اگر مخاطب بخواهد همه ی مرادات خداوند از این آیه را بفهمد، باید همه ی قرائن منفصله ی احتمالی را فحص نماید، آن گاه به تأویل و تفسیر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دست یابد و همه ی مرادات خداوند را از آن کشف نماید</w:t>
      </w:r>
      <w:r>
        <w:rPr>
          <w:rFonts w:eastAsia="IRNazanin" w:cs="IRNazanin"/>
          <w:color w:val="111111"/>
          <w:sz w:val="28"/>
          <w:szCs w:val="28"/>
          <w:rtl w:val="true"/>
          <w:lang w:bidi="fa-IR"/>
        </w:rPr>
        <w:t>.</w:t>
      </w:r>
    </w:p>
    <w:p>
      <w:pPr>
        <w:pStyle w:val="Heading5"/>
        <w:numPr>
          <w:ilvl w:val="4"/>
          <w:numId w:val="1"/>
        </w:numPr>
        <w:rPr/>
      </w:pPr>
      <w:bookmarkStart w:id="497" w:name="__RefHeading___Toc2284927_653776707"/>
      <w:bookmarkStart w:id="498" w:name="_Toc172"/>
      <w:bookmarkEnd w:id="497"/>
      <w:r>
        <w:rPr>
          <w:rtl w:val="true"/>
        </w:rPr>
        <w:t>مورد سوم</w:t>
      </w:r>
      <w:r>
        <w:rPr>
          <w:rtl w:val="true"/>
        </w:rPr>
        <w:t xml:space="preserve">: </w:t>
      </w:r>
      <w:r>
        <w:rPr>
          <w:rtl w:val="true"/>
        </w:rPr>
        <w:t>وجوب تدبّر در آیات قرآن</w:t>
      </w:r>
      <w:bookmarkEnd w:id="49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دیگری که مصنّف آن را قطعی و بی نیاز از بحث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تدبّر در آیات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گمان کرده اند که اعتقاد به حجّیّت جمعیّه ی قرآن و اهل بیت علیهم السّلام، مانع تدبّر در خود آیات قرآن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گمان برخاسته از این اشتباه </w:t>
      </w:r>
      <w:bookmarkStart w:id="499" w:name="pg8647_74979"/>
    </w:p>
    <w:p>
      <w:pPr>
        <w:pStyle w:val="BookText"/>
        <w:rPr/>
      </w:pPr>
      <w:bookmarkEnd w:id="499"/>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برجمعیّه بودن حجّیّت قرآن، بدون رجوع به احادیث اهل بیت علیهم السّلام، هیچ بهره ای از آیات آن نمی 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پس چرا کتاب خدا، مردم را به تدبّر در قرآن دعوت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زدودن این گمان باطل مصنّف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كَلامَ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وُجُوبِ التَّدَبِّر فيهِ كَمَا ذَكَّرَ بِهِ فيهِ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يَتَدَبَّرُونَ الْقُرْآنَ أَمْ عَلى قُلُوبِ أَقْفَالُها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نیز بحثی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تدبّر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چنان که در خود قرآن به این امر، تذکّر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در قرآن تدبّر نمی کنند یا این که بر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قفل ها زده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ی تدبّر در قرآن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بالتَدَبُّرِ فيهِ فَمَن عَرَفَ اللّسانَ 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بِالتَّدَبُرِ فيهِ يَتَأَثَرُ و يَتَنوَّرُ و يَهتَدى بِه بِالضَّرورَةِ</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امر به تدبّر در قرآن وارد شده است، پس هر کس آشنا به زبان عربی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تدبّر در آن، بداهتاً تأثیر پذیرفته و روشن می شود و به واسطه ی آن هدایت پیدا می کند</w:t>
      </w:r>
      <w:r>
        <w:rPr>
          <w:rFonts w:eastAsia="IRNazanin" w:cs="IRNazanin"/>
          <w:color w:val="111111"/>
          <w:sz w:val="28"/>
          <w:szCs w:val="28"/>
          <w:rtl w:val="true"/>
          <w:lang w:bidi="fa-IR"/>
        </w:rPr>
        <w:t>.</w:t>
      </w:r>
    </w:p>
    <w:p>
      <w:pPr>
        <w:pStyle w:val="Heading5"/>
        <w:numPr>
          <w:ilvl w:val="4"/>
          <w:numId w:val="1"/>
        </w:numPr>
        <w:rPr/>
      </w:pPr>
      <w:bookmarkStart w:id="500" w:name="__RefHeading___Toc2284929_653776707"/>
      <w:bookmarkStart w:id="501" w:name="_Toc173"/>
      <w:bookmarkEnd w:id="500"/>
      <w:r>
        <w:rPr>
          <w:rtl w:val="true"/>
        </w:rPr>
        <w:t xml:space="preserve">معنای </w:t>
      </w:r>
      <w:r>
        <w:rPr>
          <w:rtl w:val="true"/>
        </w:rPr>
        <w:t>«</w:t>
      </w:r>
      <w:r>
        <w:rPr>
          <w:rtl w:val="true"/>
        </w:rPr>
        <w:t>تدبُر</w:t>
      </w:r>
      <w:r>
        <w:rPr>
          <w:rtl w:val="true"/>
        </w:rPr>
        <w:t xml:space="preserve">» </w:t>
      </w:r>
      <w:r>
        <w:rPr>
          <w:rtl w:val="true"/>
        </w:rPr>
        <w:t>در قرآن کریم</w:t>
      </w:r>
      <w:bookmarkEnd w:id="501"/>
    </w:p>
    <w:p>
      <w:pPr>
        <w:pStyle w:val="BookText"/>
        <w:rPr/>
      </w:pPr>
      <w:r>
        <w:rPr>
          <w:rFonts w:ascii="IRNazanin" w:hAnsi="IRNazanin" w:eastAsia="IRNazanin"/>
          <w:color w:val="111111"/>
          <w:sz w:val="28"/>
          <w:sz w:val="28"/>
          <w:szCs w:val="28"/>
          <w:rtl w:val="true"/>
          <w:lang w:bidi="fa-IR"/>
        </w:rPr>
        <w:t xml:space="preserve">تدبّر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کردن در عاقبت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دَبَّر الأمرَ و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فى عاقبَتِه</w:t>
      </w:r>
      <w:r>
        <w:rPr>
          <w:rFonts w:eastAsia="Amiri" w:cs="Amiri" w:ascii="Amiri" w:hAnsi="Amiri"/>
          <w:color w:val="111111"/>
          <w:sz w:val="28"/>
          <w:szCs w:val="28"/>
          <w:rtl w:val="true"/>
          <w:lang w:bidi="ar-SA"/>
        </w:rPr>
        <w:t xml:space="preserve">. </w:t>
      </w:r>
      <w:r>
        <w:rPr>
          <w:rStyle w:val="FootnoteAnchor"/>
          <w:rtl w:val="true"/>
        </w:rPr>
        <w:footnoteReference w:id="393"/>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در عاقبت آن نظر کرد</w:t>
      </w:r>
      <w:r>
        <w:rPr>
          <w:rFonts w:eastAsia="IRNazanin" w:cs="IRNazanin"/>
          <w:color w:val="111111"/>
          <w:sz w:val="28"/>
          <w:szCs w:val="28"/>
          <w:rtl w:val="true"/>
          <w:lang w:bidi="fa-IR"/>
        </w:rPr>
        <w:t xml:space="preserve">. </w:t>
      </w:r>
      <w:bookmarkStart w:id="502" w:name="pg8647_74980"/>
    </w:p>
    <w:p>
      <w:pPr>
        <w:pStyle w:val="BookText"/>
        <w:rPr/>
      </w:pPr>
      <w:bookmarkEnd w:id="502"/>
      <w:r>
        <w:rPr>
          <w:rFonts w:ascii="IRNazanin" w:hAnsi="IRNazanin" w:eastAsia="IRNazanin"/>
          <w:color w:val="111111"/>
          <w:sz w:val="28"/>
          <w:sz w:val="28"/>
          <w:szCs w:val="28"/>
          <w:rtl w:val="true"/>
          <w:lang w:bidi="fa-IR"/>
        </w:rPr>
        <w:t xml:space="preserve">تدبّر گاهی به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کار رفته </w:t>
      </w:r>
      <w:r>
        <w:rPr>
          <w:rStyle w:val="FootnoteAnchor"/>
          <w:rtl w:val="true"/>
        </w:rPr>
        <w:footnoteReference w:id="394"/>
      </w:r>
      <w:r>
        <w:rPr>
          <w:rFonts w:ascii="IRNazanin" w:hAnsi="IRNazanin" w:eastAsia="IRNazanin"/>
          <w:color w:val="111111"/>
          <w:sz w:val="28"/>
          <w:sz w:val="28"/>
          <w:szCs w:val="28"/>
          <w:rtl w:val="true"/>
          <w:lang w:bidi="fa-IR"/>
        </w:rPr>
        <w:t xml:space="preserve">، امّا اصل معنای آن، تفکّر خاصّی است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کردن در یک کلام، به این است که انسان با تأمّل عاقلانه در آن، پیام یا پیام های آن را بگیرد و در حقیقت، مقصود از کلام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پیام ها را بیش تر و عمیق تر دریافت کند، تدبّرش عمیق تر و عالمانه 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یعنی نظر کردن عالمانه در آن ها برای دریافت پیام ها و مقاصد خدای متعال از کلامش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آیات، جزء آیاتی باشد که مدلول وجدانی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 آن معنای وجدانی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محسوب می شود و آیه در دلالتش بر این مراد قطعی،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مراد وجدانی از آیه، یکی از نتایج تدبّر در آن، محسوب می شود و همان طور که گفتیم، دانستن مفاهیم افرادی کلام برای رسیدن به این نتیجه ی وجدانی کفایت می کند</w:t>
      </w:r>
      <w:r>
        <w:rPr>
          <w:rFonts w:eastAsia="IRNazanin" w:cs="IRNazanin"/>
          <w:color w:val="111111"/>
          <w:sz w:val="28"/>
          <w:szCs w:val="28"/>
          <w:rtl w:val="true"/>
          <w:lang w:bidi="fa-IR"/>
        </w:rPr>
        <w:t>.</w:t>
      </w:r>
    </w:p>
    <w:p>
      <w:pPr>
        <w:pStyle w:val="Heading5"/>
        <w:numPr>
          <w:ilvl w:val="4"/>
          <w:numId w:val="1"/>
        </w:numPr>
        <w:rPr/>
      </w:pPr>
      <w:bookmarkStart w:id="503" w:name="__RefHeading___Toc2284931_653776707"/>
      <w:bookmarkStart w:id="504" w:name="_Toc174"/>
      <w:bookmarkEnd w:id="503"/>
      <w:r>
        <w:rPr>
          <w:rtl w:val="true"/>
        </w:rPr>
        <w:t>درجه ی عمیق تدبّر در قرآن</w:t>
      </w:r>
      <w:bookmarkEnd w:id="504"/>
    </w:p>
    <w:p>
      <w:pPr>
        <w:pStyle w:val="BookText"/>
        <w:rPr/>
      </w:pPr>
      <w:r>
        <w:rPr>
          <w:rFonts w:ascii="IRNazanin" w:hAnsi="IRNazanin" w:eastAsia="IRNazanin"/>
          <w:color w:val="111111"/>
          <w:sz w:val="28"/>
          <w:sz w:val="28"/>
          <w:szCs w:val="28"/>
          <w:rtl w:val="true"/>
          <w:lang w:bidi="fa-IR"/>
        </w:rPr>
        <w:t>امّا تدبّر در این آیات با رسیدن به این نتیجه ختم نمی شود، بلکه لایه های عمیق تری از مرادات خداوند در این آیات وجود دارد که اگر به روش صحیح در آن ها تدبّر شود، به آن ها هم دسترسی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صحیح، دانستن مفاهیم ترکیبی در این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آشنایی با مفاهیم ترکیبی در آیات، ضمیمه کردن سنّت اهل بیت علیهم السّلام به آن هاست که قرینه ی منفصله ی آن ها،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مصنّف، کشف مفاهیم ترکیبی آیات قرآن، بدون انضمام فرمایش های اهل بیت علیهم السّلام به کلام خدا،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آن است که اساس و پایه ی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که در ادامه ی مباحث، ادلّه ی این مطلب را از طرف مصنّف ارائه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أساسُ القُرآنِ عَلَى التَّعويلِ عَلَى المُنفَصِلِ لابُدَّ مِن ضَمّ </w:t>
      </w:r>
    </w:p>
    <w:p>
      <w:pPr>
        <w:pStyle w:val="BookText"/>
        <w:rPr/>
      </w:pPr>
      <w:r>
        <w:rPr>
          <w:rFonts w:ascii="Amiri" w:hAnsi="Amiri" w:eastAsia="Amiri" w:cs="Amiri"/>
          <w:color w:val="111111"/>
          <w:sz w:val="28"/>
          <w:sz w:val="28"/>
          <w:szCs w:val="28"/>
          <w:rtl w:val="true"/>
          <w:lang w:bidi="ar-SA"/>
        </w:rPr>
        <w:t>الخُطَبِ وَ الرِّواياتِ الرَّاجِعَةِ إلَى الآياتِ المَذكُورَةِ إِلَيها فی مَقامِ كَشفِ المَفاهيمِ التَّركيبيَّةِ</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چون پایه ی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شده، برای کشف مفاهیم ترکیبی در آیات، چاره ای از ضمیمه کردن خطبه ها و روایات مربوط به آن آیات ذکر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طریق، باب تدبّر در قرآن کریم برای کشف لایه های عمیق تر مرادات آن باز می شود، 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فَبِانضِمامِ تِلكَ الخُطَبِ وَ الرِّواياتِ و تَعليمِ لُغاتِها يَنفَتحُ بابُ التَّدَبُّرِ فِی القُرآنِ المَجيدِ و فَهمِ المَفاهيمِ التَّركيبيَّةِ مِنَ الكِتابِ و السُّنَّةِ فيما يَرجِعُ إِلَى المَذكُوراتِ</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در نتیجه با ضمیمه شدن این خطبه ها و روایات و آموزش لغات آن ها، باب تدبّر در قرآن مجید و فهم مفاهیم ترکیبی از کتاب و سنّت، در بخشی که به آن چه ذکر شد بر می گردد،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تدبّر صحیح در آیات قرآن برای فهم مفاهیم ترکیبی آن ها، با ضمیمه کردن احادیث اهل بیت علیهم السّلام محقّق می شود و نتیجه ی آن، فهم مرادات قرآن در حدّ فراتر از امور فطری و وجدانی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در دیدگاه مصنّف تدبّر در قرآن درجات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پیام وجدانی آیات، درجه ی اوّل تدبّر است که به صرف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 و برای این درجه از تدبّر نیاز به ضمیمه کردن احادیث اهل بیت علیهم السلام به آیات قرآن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منقول از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وسيط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بالتَدَتُّرِ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درجه از تدبّر دارد؛ چون آشنایی با زبان عربی را برای تأثیر پذیری و منوّر شدن و هدایت شدن به واسطه ی قرآن، کافی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درجه، مربوط به مدلول وجدانی آیات تذکّری قرآن می شود و تدبّر در این آیات، به معنای متذکّر شدن به مدلول وجدانی </w:t>
      </w:r>
      <w:bookmarkStart w:id="505" w:name="pg8647_74982"/>
    </w:p>
    <w:p>
      <w:pPr>
        <w:pStyle w:val="BookText"/>
        <w:rPr/>
      </w:pPr>
      <w:bookmarkEnd w:id="505"/>
      <w:r>
        <w:rPr>
          <w:rFonts w:ascii="IRNazanin" w:hAnsi="IRNazanin" w:eastAsia="IRNazanin"/>
          <w:color w:val="111111"/>
          <w:sz w:val="28"/>
          <w:sz w:val="28"/>
          <w:szCs w:val="28"/>
          <w:rtl w:val="true"/>
          <w:lang w:bidi="fa-IR"/>
        </w:rPr>
        <w:t>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مربوط به درجات بالاتر تدبّر در قرآن است که به لایه های عمیق تر مرادات خداوند از کلامش مربوط می شود و بدون ضمیمه کردن احادیث اهل بیت علیهم السّلام به قرآن، باب این تدبّر به روی انسان باز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هیچ یک از درجات تدبّر منافاتی با حجّیّت جمعیّه ی قرآن و اهل بیت علیهم السّلام ندارد، بلکه چنان که گفتیم، تدبّر عمیق در قرآن، مؤیّد این حجّیّت جمعیّه می باشد</w:t>
      </w:r>
      <w:r>
        <w:rPr>
          <w:rFonts w:eastAsia="IRNazanin" w:cs="IRNazanin"/>
          <w:color w:val="111111"/>
          <w:sz w:val="28"/>
          <w:szCs w:val="28"/>
          <w:rtl w:val="true"/>
          <w:lang w:bidi="fa-IR"/>
        </w:rPr>
        <w:t>.</w:t>
      </w:r>
    </w:p>
    <w:p>
      <w:pPr>
        <w:pStyle w:val="Heading5"/>
        <w:numPr>
          <w:ilvl w:val="4"/>
          <w:numId w:val="1"/>
        </w:numPr>
        <w:rPr/>
      </w:pPr>
      <w:bookmarkStart w:id="506" w:name="__RefHeading___Toc2284933_653776707"/>
      <w:bookmarkStart w:id="507" w:name="_Toc175"/>
      <w:bookmarkEnd w:id="506"/>
      <w:r>
        <w:rPr>
          <w:rtl w:val="true"/>
        </w:rPr>
        <w:t>علّت وجوب تدبّر در قرآن بر همگان</w:t>
      </w:r>
      <w:bookmarkEnd w:id="507"/>
    </w:p>
    <w:p>
      <w:pPr>
        <w:pStyle w:val="BookText"/>
        <w:rPr/>
      </w:pPr>
      <w:r>
        <w:rPr>
          <w:rFonts w:ascii="IRNazanin" w:hAnsi="IRNazanin" w:eastAsia="IRNazanin"/>
          <w:color w:val="111111"/>
          <w:sz w:val="28"/>
          <w:sz w:val="28"/>
          <w:szCs w:val="28"/>
          <w:rtl w:val="true"/>
          <w:lang w:bidi="fa-IR"/>
        </w:rPr>
        <w:t>امّا وجوب تدبّر در قرآن از نظر مصنّف به این جهت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سوی همه ی بشر مبعوث شده اند و ایشان مربّی و تزکیه کننده و به کمال رساننده ی همه ی عقل ها و بشارت دهنده و واسطه برای تقرّب همگان به حضور پروردگار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تدبّر در قرآن برای همگان به عنوان وظیفه دانسته شده تا از این طریق، به وجدان پروردگارشان نائل شوند و به این وسیله، شهادت خدای متعال بر حقّانیّت کلام خود و کلام رسولش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آیت عُظمی و معجزه ی جاوید تا روز قیامت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مصنّف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حَيثُ إِنَّ الرَّسولَ مَبعُوثُ لِلكُلِّ و هو المُرَبِّى و المُزَكَّى و المُكَمِّلُ لِعُقُولِ الكُلِّ و المُبَشِّرُ و الواسِطَةُ لِقُربِ الكُلِّ إلى حَضرةِ رَبِّ العِزَّةِ و الوُصُولِ إلى حَضرَتِهِ، لِهذا يَكونُ التَّدَبُّرُ فِى القُرآنِ المَجيدِ وَظيفَةَ الكُلِّ كَى يَجِدُوا رَبَّهُم و يَجِدُوا شَهادَتَهُ تَعالى عَلى كَلامِهِ و رَسُولِهِ مِن غَيرِ تَقليدٍ و هذَا القُرآنُ هِىَ الآيَةُ العُظمى و المُعجِزَةُ الباقيَةُ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عبارت بر اساس مبانی مصنّف در بحث توحید و هدف از ارسال </w:t>
      </w:r>
      <w:bookmarkStart w:id="508" w:name="pg8647_74983"/>
    </w:p>
    <w:p>
      <w:pPr>
        <w:pStyle w:val="BookText"/>
        <w:rPr/>
      </w:pPr>
      <w:bookmarkEnd w:id="508"/>
      <w:r>
        <w:rPr>
          <w:rFonts w:ascii="IRNazanin" w:hAnsi="IRNazanin" w:eastAsia="IRNazanin"/>
          <w:color w:val="111111"/>
          <w:sz w:val="28"/>
          <w:sz w:val="28"/>
          <w:szCs w:val="28"/>
          <w:rtl w:val="true"/>
          <w:lang w:bidi="fa-IR"/>
        </w:rPr>
        <w:t>پیامبران، نیاز به شرح و بسط دارد که در این جا مجال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عرض می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غرض از ارسال رسل، این است که بندگان خدا در مسیر بندگی و عبودیّت قدم بردارند تا در نهایت، به درجه ی وصال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ربّ به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شوند و وقتی به این مقام برسند، شهادت خدای متعال بر صدق مدّعای رسولش را وجدان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را که پیامبر اکرم صلی اللّه علیه و آله وسلم وعده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به وصال و معرفت ذات حق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خدا می یابند و این گونه خداوند را شاهد بر خودش و کلامش و کلام رسولش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همگان از طرف پیامبر صلی اللّه علیه و آله و سلم به سوی این هدف والا دعوت شده اند، پس بر همه لازم است که در این مسیر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این امر،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خودش باید به این درجه نائل گردد و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تدبّر در قرآن مجید، برداشتن قدمی لازم برای رسیدن به همین هدف است و کسی که به این هدف نائل گردد، حقّانیّت معجزه ی جاوید الهی تا روز قیامت را وجدان می کند و این معجزه، همان قرآن کریم است که صدق وعده هایش را می توان با تدبّر در آیات آن شهود کرد؛ چون بزرگ ترین وعده ی آن، رسیدن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معاينة الرّبّ بالرّبّ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مؤمنان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شرح این بحث مهم و شریف موکول به بیان بحث توحید از دیدگاه مصنّف است که باید در جای خود به آن پرداخته شود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تا این جا سعی شد اصل مدّعای مصنّف درباره ی حجّیّت جمعیّه ی قرآن و اهل بیت علیهم السّلام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و کلام در آن تنقیح شد و به برخی اشکالاتی که در اثر کم توجّهی به این مدّعا مطرح می شود نیز پاسخ های لازم ارائه گردید</w:t>
      </w:r>
      <w:r>
        <w:rPr>
          <w:rFonts w:eastAsia="IRNazanin" w:cs="IRNazanin"/>
          <w:color w:val="111111"/>
          <w:sz w:val="28"/>
          <w:szCs w:val="28"/>
          <w:rtl w:val="true"/>
          <w:lang w:bidi="fa-IR"/>
        </w:rPr>
        <w:t>.</w:t>
      </w:r>
    </w:p>
    <w:p>
      <w:pPr>
        <w:pStyle w:val="Heading5"/>
        <w:numPr>
          <w:ilvl w:val="4"/>
          <w:numId w:val="1"/>
        </w:numPr>
        <w:rPr/>
      </w:pPr>
      <w:bookmarkStart w:id="509" w:name="__RefHeading___Toc2284935_653776707"/>
      <w:bookmarkStart w:id="510" w:name="_Toc176"/>
      <w:bookmarkEnd w:id="509"/>
      <w:r>
        <w:rPr>
          <w:rtl w:val="true"/>
        </w:rPr>
        <w:t>ادلّه ى نفى حجّيّت انفرادیّه ی کتاب</w:t>
      </w:r>
      <w:bookmarkEnd w:id="51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می رسد به ادلّه ای که مصنّف برای اثبات حجّیّت جمعیّه و نفی حجّیّت انفرادیّه ی قرآن کریم، ارائه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تبیین دقیق </w:t>
      </w:r>
      <w:bookmarkStart w:id="511" w:name="pg8647_74984"/>
    </w:p>
    <w:p>
      <w:pPr>
        <w:pStyle w:val="BookText"/>
        <w:rPr/>
      </w:pPr>
      <w:bookmarkEnd w:id="511"/>
      <w:r>
        <w:rPr>
          <w:rFonts w:ascii="IRNazanin" w:hAnsi="IRNazanin" w:eastAsia="IRNazanin"/>
          <w:color w:val="111111"/>
          <w:sz w:val="28"/>
          <w:sz w:val="28"/>
          <w:szCs w:val="28"/>
          <w:rtl w:val="true"/>
          <w:lang w:bidi="fa-IR"/>
        </w:rPr>
        <w:t>مدّعای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حجّیّت انفرادیّه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دلیل برای اثبات آن ارائه می فرماید</w:t>
      </w:r>
      <w:r>
        <w:rPr>
          <w:rFonts w:eastAsia="IRNazanin" w:cs="IRNazanin"/>
          <w:color w:val="111111"/>
          <w:sz w:val="28"/>
          <w:szCs w:val="28"/>
          <w:rtl w:val="true"/>
          <w:lang w:bidi="fa-IR"/>
        </w:rPr>
        <w:t>.</w:t>
      </w:r>
    </w:p>
    <w:p>
      <w:pPr>
        <w:pStyle w:val="Heading5"/>
        <w:numPr>
          <w:ilvl w:val="4"/>
          <w:numId w:val="1"/>
        </w:numPr>
        <w:rPr/>
      </w:pPr>
      <w:bookmarkStart w:id="512" w:name="__RefHeading___Toc2284937_653776707"/>
      <w:bookmarkStart w:id="513" w:name="_Toc177"/>
      <w:bookmarkEnd w:id="512"/>
      <w:r>
        <w:rPr>
          <w:rtl w:val="true"/>
        </w:rPr>
        <w:t>دلیل اوّل بر نفی حجّیّت انفرادیّه ی قرآن</w:t>
      </w:r>
      <w:bookmarkEnd w:id="513"/>
    </w:p>
    <w:p>
      <w:pPr>
        <w:pStyle w:val="BookText"/>
        <w:rPr/>
      </w:pPr>
      <w:r>
        <w:rPr>
          <w:rFonts w:ascii="IRNazanin" w:hAnsi="IRNazanin" w:eastAsia="IRNazanin"/>
          <w:color w:val="111111"/>
          <w:sz w:val="28"/>
          <w:sz w:val="28"/>
          <w:szCs w:val="28"/>
          <w:rtl w:val="true"/>
          <w:lang w:bidi="fa-IR"/>
        </w:rPr>
        <w:t>دلیل اوّل را این گونه تشریح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الكلامَ المجيدَ نَزَلَ منجَّماً كَاللئالِی المَنثُورَةِ و جَمعُهُ و تَرتيبُهُ بَشَريٌّ لِهذا لا يَرتَبِطُ كَثيرٌ مِن آياتِهِ و التَّقديمُ وَ التَّأخيرُ يُوجِبُ انهِدامَ الظُّهُورِ و عَدَمَ انعِقادِهِ لِلكَلامِ فَضلاً عَن حُجّيَّتِهِ</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چون کلام مجید، مانند مروارید های پراکنده، به تدریج نازل شده و جمع آوری و ترتیب آن، کار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این جهت بسیاری از آیاتش با هم ارتباط ندارند و مقدّم و مؤخّر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از بین رفتن ظهور و منعقد نشدن آن برای کلام است؛ چه رسد به حجّیّت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از دو مقدّمه تشکیل می شود</w:t>
      </w:r>
      <w:r>
        <w:rPr>
          <w:rFonts w:eastAsia="IRNazanin" w:cs="IRNazanin"/>
          <w:color w:val="111111"/>
          <w:sz w:val="28"/>
          <w:szCs w:val="28"/>
          <w:rtl w:val="true"/>
          <w:lang w:bidi="fa-IR"/>
        </w:rPr>
        <w:t>:</w:t>
      </w:r>
    </w:p>
    <w:p>
      <w:pPr>
        <w:pStyle w:val="Heading5"/>
        <w:numPr>
          <w:ilvl w:val="4"/>
          <w:numId w:val="1"/>
        </w:numPr>
        <w:rPr/>
      </w:pPr>
      <w:bookmarkStart w:id="514" w:name="__RefHeading___Toc2284939_653776707"/>
      <w:bookmarkStart w:id="515" w:name="_Toc178"/>
      <w:bookmarkEnd w:id="514"/>
      <w:r>
        <w:rPr>
          <w:rtl w:val="true"/>
        </w:rPr>
        <w:t>مقدّمه ی اوّل</w:t>
      </w:r>
      <w:r>
        <w:rPr>
          <w:rtl w:val="true"/>
        </w:rPr>
        <w:t xml:space="preserve">: </w:t>
      </w:r>
      <w:r>
        <w:rPr>
          <w:rtl w:val="true"/>
        </w:rPr>
        <w:t>بشری بودن جمع و ترتیب قرآن موجود</w:t>
      </w:r>
      <w:bookmarkEnd w:id="515"/>
    </w:p>
    <w:p>
      <w:pPr>
        <w:pStyle w:val="BookText"/>
        <w:rPr/>
      </w:pPr>
      <w:r>
        <w:rPr>
          <w:rFonts w:ascii="IRNazanin" w:hAnsi="IRNazanin" w:eastAsia="IRNazanin"/>
          <w:color w:val="111111"/>
          <w:sz w:val="28"/>
          <w:sz w:val="28"/>
          <w:szCs w:val="28"/>
          <w:rtl w:val="true"/>
          <w:lang w:bidi="fa-IR"/>
        </w:rPr>
        <w:t>مقدّمه ی اوّل این که آیات قرآن به تدریج نازل شده اند و جمع آوری آن به صورت موجود، کار بشر عادی بوده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ترتیب فعلی سُوَر و آیات قرآن به ترتیب نزول آن ها نیست، بلکه بسیاری از سوره های مکّی که زودتر نازل شده اند، بر سُوَر مدنی که بعد نازل شده اند، مقدّم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آیات یک سوره هم به ترتیب نزول آن ها نمی باشد، بلکه در سوره های بزرگ قرآن، هر چند آیه ی آن با هم نازل شده و سپس با یک استحسان بشری کنار هم گذاشته شده اند</w:t>
      </w:r>
      <w:r>
        <w:rPr>
          <w:rFonts w:eastAsia="IRNazanin" w:cs="IRNazanin"/>
          <w:color w:val="111111"/>
          <w:sz w:val="28"/>
          <w:szCs w:val="28"/>
          <w:rtl w:val="true"/>
          <w:lang w:bidi="fa-IR"/>
        </w:rPr>
        <w:t>.</w:t>
      </w:r>
    </w:p>
    <w:p>
      <w:pPr>
        <w:pStyle w:val="Heading5"/>
        <w:numPr>
          <w:ilvl w:val="4"/>
          <w:numId w:val="1"/>
        </w:numPr>
        <w:rPr/>
      </w:pPr>
      <w:bookmarkStart w:id="516" w:name="__RefHeading___Toc2284941_653776707"/>
      <w:bookmarkStart w:id="517" w:name="_Toc179"/>
      <w:bookmarkEnd w:id="516"/>
      <w:r>
        <w:rPr>
          <w:rtl w:val="true"/>
        </w:rPr>
        <w:t>جمع آوری قرآن توسّط امير المؤمنين علیّه السّلام</w:t>
      </w:r>
      <w:bookmarkEnd w:id="51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ترتیب آیات در قرآن موجود به ترتیب نزول آن ها نیست،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وجود مقدّس امير المؤمنین علیّه السّلام آیات قرآن را به ترتیب نزول آن ها </w:t>
      </w:r>
    </w:p>
    <w:p>
      <w:pPr>
        <w:pStyle w:val="BookText"/>
        <w:rPr/>
      </w:pPr>
      <w:r>
        <w:rPr>
          <w:rFonts w:ascii="IRNazanin" w:hAnsi="IRNazanin" w:eastAsia="IRNazanin"/>
          <w:color w:val="111111"/>
          <w:sz w:val="28"/>
          <w:sz w:val="28"/>
          <w:szCs w:val="28"/>
          <w:rtl w:val="true"/>
          <w:lang w:bidi="fa-IR"/>
        </w:rPr>
        <w:t>جمع آوری کرده بودند، امّا وقتی آن را به مسجد النّبی صلی اللّه علیه و آله و سلم آوردند، غاصبان خلافت، آن را از حضرتش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احادیث معتبر آمده این است که امیر المؤمنین علیّه السّلام پس از ردّ غاصبان خلافت، از اظهار قرآن خودداری کرده،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الَّذِي عِنْدِى لا يَمَسُّهُ إِلَّا الْمُطَهَّرُونَ وَ الْأَوْصِيَاءُ مِنْ وُلْدِی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قرآنی که نزد من است فقط تطهیر شدگان و اوصیا از فرزندان من،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 از ایشان سؤال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زمان مشخصّی برای آشکار شدن آن هست؟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قَامَ الْقَائِمُ مِنْ وُلْدِى يُظْهِرُهُ وَ يَحْمِلُ النَّاسَ عَلَيْهِ فَتَجْرِى السُّنَّةُ عَلَيْه</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بله، وقتی قائم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کند، آن را آشکار می گرداند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و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 می دارد، آن گاه سنّت بر اساس همین قرآن، جاری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قبل از قیامت و پس از ظهور امام عصر علیّه السّلام این قرآن، آشکار خواهد شد و مردم در آن زمان با ترتیب واقعی آیات قرآن، آشنا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روایات شیعه، هیچ کس جز وجود مقدّس امیر المؤمنین علیّه السّلام نمی تواند ادّعا کند که قرآن را به ترتیبی که نازل شده، جمع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وجود مقدّس امام باقر علیّه السّلام نقل می کند که فرمودند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أَحَدٍ مِنَ النَّاسِ يَقُولُ إِنَّهُ جَمَعَ الْقُرْآنَ كُلَّهُ كَمَا أَنْزَلَ اللّهُ إِلَّا كَذِبَ وَ مَا جَمَعَهُ وَ مَا حَفِظَهُ كَمَا أَنْزَلَ اللّهُ إِلَّا عَلِیٌ بْنُ أَبِي طَالِبٍ علیّه السّلام وَ الْأَئِمَّةُ مِنْ بَعْدِهِ علیهم السّلام</w:t>
      </w:r>
      <w:r>
        <w:rPr>
          <w:rFonts w:eastAsia="Amiri" w:cs="Amiri" w:ascii="Amiri" w:hAnsi="Amiri"/>
          <w:color w:val="111111"/>
          <w:sz w:val="28"/>
          <w:szCs w:val="28"/>
          <w:rtl w:val="true"/>
          <w:lang w:bidi="ar-SA"/>
        </w:rPr>
        <w:t xml:space="preserve">. </w:t>
      </w:r>
      <w:r>
        <w:rPr>
          <w:rStyle w:val="FootnoteAnchor"/>
          <w:rtl w:val="true"/>
        </w:rPr>
        <w:footnoteReference w:id="402"/>
      </w:r>
      <w:bookmarkStart w:id="518" w:name="pg8647_74986"/>
    </w:p>
    <w:p>
      <w:pPr>
        <w:pStyle w:val="BookText"/>
        <w:rPr/>
      </w:pPr>
      <w:bookmarkEnd w:id="518"/>
      <w:r>
        <w:rPr>
          <w:rFonts w:ascii="IRNazanin" w:hAnsi="IRNazanin" w:eastAsia="IRNazanin"/>
          <w:color w:val="111111"/>
          <w:sz w:val="28"/>
          <w:sz w:val="28"/>
          <w:szCs w:val="28"/>
          <w:rtl w:val="true"/>
          <w:lang w:bidi="fa-IR"/>
        </w:rPr>
        <w:t>هیچ کس از مردم نمی گوید که همه ی قرآن را مطابق آن چه خدا نازل فرموده، جمع آوری کرده، مگر این که دروغ می گوید و هیچ کس جز علیّ بن ابی طالب و امامان پس از ایشان علیهم السّلام آن را طبق آن چه خداوند نازل فرموده، جمع آوری و نگه داری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دوم حدیث، لفّ و نشر مرتّب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قرآن مربوط به امیر المؤمنین علیّه السّلام و نگه داری آن مربوط به ائمّه پس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سور و آیات قرآن موجود، ترتیبی نیست که مطابق نزول آن ها باشد و این امر در انعقاد ظهور آیات و حجّیّت ظواهر آن ها تأثیر می گذارد</w:t>
      </w:r>
      <w:r>
        <w:rPr>
          <w:rFonts w:eastAsia="IRNazanin" w:cs="IRNazanin"/>
          <w:color w:val="111111"/>
          <w:sz w:val="28"/>
          <w:szCs w:val="28"/>
          <w:rtl w:val="true"/>
          <w:lang w:bidi="fa-IR"/>
        </w:rPr>
        <w:t>.</w:t>
      </w:r>
    </w:p>
    <w:p>
      <w:pPr>
        <w:pStyle w:val="Heading5"/>
        <w:numPr>
          <w:ilvl w:val="4"/>
          <w:numId w:val="1"/>
        </w:numPr>
        <w:rPr/>
      </w:pPr>
      <w:bookmarkStart w:id="519" w:name="__RefHeading___Toc2284943_653776707"/>
      <w:bookmarkStart w:id="520" w:name="_Toc180"/>
      <w:bookmarkEnd w:id="519"/>
      <w:r>
        <w:rPr>
          <w:rtl w:val="true"/>
        </w:rPr>
        <w:t>مقدّمه ی دوم</w:t>
      </w:r>
      <w:r>
        <w:rPr>
          <w:rtl w:val="true"/>
        </w:rPr>
        <w:t xml:space="preserve">: </w:t>
      </w:r>
      <w:r>
        <w:rPr>
          <w:rtl w:val="true"/>
        </w:rPr>
        <w:t>شرط انعقاد ظهور</w:t>
      </w:r>
      <w:bookmarkEnd w:id="520"/>
    </w:p>
    <w:p>
      <w:p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مصنّف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باِنعِقادِ الظُّهُورِ تَمَامِيَّةُ كَلامِ المُتَكَلَّمِ فَإِنَّهُ مادامَ مُتَشاغِلاً بِالكَلامِ لا يَتَحَقَّقُ لِلكلامِ ظُهُورٌ لأَنَّ لَهُ فی ذَيلِ كَلَامِهِ نَصبَ القَرينَةِ عَلى خِلافِ ظاهِرِ صَدرِ الكَلامِ و تَقييدَ مُطلَقاتِهِ و تَخصيصَ عمُوماتِهِ فَمَتى تَمَّ كَلامُ المُتَكَلِّمِ بِحَيثُ يَصِحُ أَن يُقَالَ بِأَنَّهُ قالَ كذا و نِسبَةُ الكَلامِ إلَيهِ يَنعَقِدُ الظُّهورُ لِلكَلامِ</w:t>
      </w:r>
      <w:r>
        <w:rPr>
          <w:rFonts w:eastAsia="Amiri" w:cs="Amiri" w:ascii="Amiri" w:hAnsi="Amiri"/>
          <w:color w:val="111111"/>
          <w:sz w:val="28"/>
          <w:szCs w:val="28"/>
          <w:rtl w:val="true"/>
          <w:lang w:bidi="ar-SA"/>
        </w:rPr>
        <w:t xml:space="preserve">. </w:t>
      </w:r>
      <w:r>
        <w:rPr>
          <w:rStyle w:val="FootnoteAnchor"/>
          <w:rtl w:val="true"/>
        </w:rPr>
        <w:footnoteReference w:id="40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انعقاد ظهور، تمام شدن کلام متکلّم است؛ زیرا مادامی که او مشغول تكلّم است، برای کلام ظهوری محقّق نمی شود؛ زیرا او حق دارد در انتهای کلامش، قرینه ای برخلاف ظاهر ابتدای کلام قرار دهد و مطلقات آن را تقیید </w:t>
      </w:r>
      <w:bookmarkStart w:id="521" w:name="pg8647_74987"/>
    </w:p>
    <w:p>
      <w:pPr>
        <w:pStyle w:val="BookText"/>
        <w:rPr/>
      </w:pPr>
      <w:bookmarkEnd w:id="521"/>
      <w:r>
        <w:rPr>
          <w:rFonts w:ascii="IRNazanin" w:hAnsi="IRNazanin" w:eastAsia="IRNazanin"/>
          <w:color w:val="111111"/>
          <w:sz w:val="28"/>
          <w:sz w:val="28"/>
          <w:szCs w:val="28"/>
          <w:rtl w:val="true"/>
          <w:lang w:bidi="fa-IR"/>
        </w:rPr>
        <w:t>و عمومات آن را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کلام متکلّم پایان یافت به گونه ای که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کلام به او صحیح باشد، ظهور برای کلام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متکلّمی که شروع به سخن گفتن می کند، تا وقتی سخنش پایان نیافته، حق دارد که هر چه می خواهد به آن ملحق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کلمه ی عام یا مطلقی در صدر کلامش به کار برده، مخصّص یا مقیّدی برای آن ها به کلامش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گفتن او وقتی است که بتوان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بتوان کلامی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نسبت دادن از نظر عقلایی محقّق نشده، کلام متکلّم پایان نیافته و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کلامش در فلان معنا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ظهور برای کلام، وقتی است که متکلّم هر قرینه ای که مدّ نظرش بوده، به کلامش ملحق ساخته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ظهور، مقدّم بر حجّیّت آن است؛ چون باید ابتدا ظاهر محقّق شود تا بعد کشف مراد متکلّم از ظاهر کلامش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کلامی ظهور منعقد نشود، به طریق اولی حجّیّتی هم برای آن ظاهر نمی توان مطرح کرد</w:t>
      </w:r>
      <w:r>
        <w:rPr>
          <w:rFonts w:eastAsia="IRNazanin" w:cs="IRNazanin"/>
          <w:color w:val="111111"/>
          <w:sz w:val="28"/>
          <w:szCs w:val="28"/>
          <w:rtl w:val="true"/>
          <w:lang w:bidi="fa-IR"/>
        </w:rPr>
        <w:t>.</w:t>
      </w:r>
    </w:p>
    <w:p>
      <w:pPr>
        <w:pStyle w:val="Heading5"/>
        <w:numPr>
          <w:ilvl w:val="4"/>
          <w:numId w:val="1"/>
        </w:numPr>
        <w:rPr/>
      </w:pPr>
      <w:bookmarkStart w:id="522" w:name="__RefHeading___Toc2284945_653776707"/>
      <w:bookmarkStart w:id="523" w:name="_Toc181"/>
      <w:bookmarkEnd w:id="522"/>
      <w:r>
        <w:rPr>
          <w:rtl w:val="true"/>
        </w:rPr>
        <w:t>حجّت نبودن ظواهر قرآن به سبب تقديم و تأخير آيات</w:t>
      </w:r>
      <w:bookmarkEnd w:id="52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دو مقدّمه، چون ترتیب آیات قرآن و حتّی ترتیب جملاتی که در یک آیه آمده، لزوماً به ترتیبی که نازل شده نمی باشد و احتمال تقدیم و تأخیر در آن ها وجود دارد، ظهوری برای هیچ آیه ای منعقد نمی شود؛ مگر این که بدانیم کلام متکلّم در نقطه ای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آیات قرآن، وقتی ظهور منعقد می شود که بدانیم کلامی از کجا آغاز و به کجا ختم شده و همه ی قرائنی که در هنگام نزول، متّصل به آن بوده، ولی به خاطر جابه جا شدن احتمالی آیات، اکنون متّصل به کلام نیست، شناسایی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چون احتمال جابه جایی در ترتیب آیات و جملات یک آیه، کاملاً عقلایی است، نمی توان به تمامیّت کلام خداوند در نقطه ای که در ظاهر، پایان آن است، اطمینان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پیش از رجوع به قرائن منفصله ای که در فرمایش های اهل بیت علیهم السّلام آمده است، ظهوری برای کلام خداوند منعقد نمی شود و به تعبیر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منهدم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به طریق </w:t>
      </w:r>
      <w:bookmarkStart w:id="524" w:name="pg8647_74988"/>
    </w:p>
    <w:p>
      <w:pPr>
        <w:pStyle w:val="BookText"/>
        <w:rPr/>
      </w:pPr>
      <w:bookmarkEnd w:id="524"/>
      <w:r>
        <w:rPr>
          <w:rFonts w:ascii="IRNazanin" w:hAnsi="IRNazanin" w:eastAsia="IRNazanin"/>
          <w:color w:val="111111"/>
          <w:sz w:val="28"/>
          <w:sz w:val="28"/>
          <w:szCs w:val="28"/>
          <w:rtl w:val="true"/>
          <w:lang w:bidi="fa-IR"/>
        </w:rPr>
        <w:t>اولی، حجّیّتی هم برای این کلام ثابت نمی شود؛ چون حجّیّت ظهور، فرع بر انعقاد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دلیل است بر نفی حجّیّت انفرادیّه ی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چنان که در ادامه خواهد آمد، اگر با فحص از قرائن منفصله، احتمال وجود قرینه ای مخالف با آن چه از ظواهر آیات فهمیده می شود، از نظر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موضوع حجّیّت برای همان ظواهر، منعقد خواهد شد، ولی این حجّیّت،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انفرادیّه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 بارز اختلاف مشی مصنّف با مسلک اخباریان است</w:t>
      </w:r>
      <w:r>
        <w:rPr>
          <w:rFonts w:eastAsia="IRNazanin" w:cs="IRNazanin"/>
          <w:color w:val="111111"/>
          <w:sz w:val="28"/>
          <w:szCs w:val="28"/>
          <w:rtl w:val="true"/>
          <w:lang w:bidi="fa-IR"/>
        </w:rPr>
        <w:t>.</w:t>
      </w:r>
    </w:p>
    <w:p>
      <w:pPr>
        <w:pStyle w:val="Heading5"/>
        <w:numPr>
          <w:ilvl w:val="4"/>
          <w:numId w:val="1"/>
        </w:numPr>
        <w:rPr/>
      </w:pPr>
      <w:bookmarkStart w:id="525" w:name="__RefHeading___Toc2284947_653776707"/>
      <w:bookmarkStart w:id="526" w:name="_Toc182"/>
      <w:bookmarkEnd w:id="525"/>
      <w:r>
        <w:rPr>
          <w:rtl w:val="true"/>
        </w:rPr>
        <w:t>دلیل دوم بر نفی حجّیّت انفرادیّه ی قرآن</w:t>
      </w:r>
      <w:bookmarkEnd w:id="526"/>
    </w:p>
    <w:p>
      <w:pPr>
        <w:pStyle w:val="BookText"/>
        <w:rPr/>
      </w:pPr>
      <w:r>
        <w:rPr>
          <w:rFonts w:ascii="IRNazanin" w:hAnsi="IRNazanin" w:eastAsia="IRNazanin"/>
          <w:color w:val="111111"/>
          <w:sz w:val="28"/>
          <w:sz w:val="28"/>
          <w:szCs w:val="28"/>
          <w:rtl w:val="true"/>
          <w:lang w:bidi="fa-IR"/>
        </w:rPr>
        <w:t>در تبیین دلیل دوم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أَنَّهُ بَعدَ كَونِهِ كلامَ اللّهِ و مُمتازاً بِذاتِهِ عَن كَلامِ البَشَرِ خصُوصاً مَعَ تَصريحِ المُتَحَدِّى بِأَنَّ خِلافَتَهُ عَلَى الأُمَّةِ مَعَ أَهلِ بَيْتِهِ لَا القرآنِ فَقَط ، يكونُ احتِمالُ التَّعويلِ عَلى بَيانِ الوَلیِّ عُقَلائِيّاً</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قرآن کلام خدا و ذاتاً از کلام بشر ممتاز و حسابش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با وجود تصریح متحدّى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که جانشینی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امّت، همراه با اهل بیت ایشان علیهم السّلام است نه قرآن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اعتماد و اتّکا به بیان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 می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و اساس در مورد کلام خدا، عدم شباهت آن با کلام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این روکه پیامبر اکرم صلی اللّه علیه و آله و سلم در حدیث ثقلین، قرآن را همراه با اهل بیت خویش علیهم السّلام، جانشین خود بر امّت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مصنّف دلالت دارد بر این که از دیدگاه ایشان، جانشینی اهل بیت پیامبر اکرم علیهم السّلام در کنار قرآن، یکی از نشانه های بارز عدم شباهت ذاتی میان کلام خدا با کلام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پیامبر اکرم صلی اللّه علیه و آله و سلم به این مطلب، بیان عترت ایشان را از جهت حجّیّت، هم عرض با قرآن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w:t>
      </w:r>
      <w:bookmarkStart w:id="527" w:name="pg8647_74989"/>
    </w:p>
    <w:p>
      <w:pPr>
        <w:pStyle w:val="BookText"/>
        <w:rPr/>
      </w:pPr>
      <w:bookmarkEnd w:id="527"/>
      <w:r>
        <w:rPr>
          <w:rFonts w:ascii="IRNazanin" w:hAnsi="IRNazanin" w:eastAsia="IRNazanin"/>
          <w:color w:val="111111"/>
          <w:sz w:val="28"/>
          <w:sz w:val="28"/>
          <w:szCs w:val="28"/>
          <w:rtl w:val="true"/>
          <w:lang w:bidi="fa-IR"/>
        </w:rPr>
        <w:t>حالی است که بشر در تکلّم خود، به طور معمول بیان فرد دیگر را هم عرض با کلام خود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متعارف عقلا در تکلّم این است که متکلّم تا آن جا که بتواند، مقصود خودش را با بیان خودش به مخاطب می فهماند و با وجود توانایی بر این کار، درک مقصود از کلامش را به بیانات دیگران، موکول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مفاد حدیث ثقلین، یکی از نشانه های بارز عقلائی نبودن تکلّم خداوند در قرآن و عدم شباهت کلام الهی با کلام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حدیث، برای کشف مقاصد خداوند در کلامش نمی توان به ظواهر آیات، اکتفا نمود؛ زیرا چه بسا در بیان ولیّ معصوم خداوند، مطلبی ذکر شده باشد که در کشف مرادات یک آیه،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 که خداوند در کلام خود به قرائن منفصل نزد اهل بيت علیهم السّلام اعتماد کرده باشد، کاملاً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صرف رجوع به خود آیات قرآن، نمی توان مطمئن شد که همه ی آن چه مقصود متکلّم بوده،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بعضی از قرائن آن، به صورت منفصل و در کلام اهل بیت علیهم السّلام ذکر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وقتی احتمال تعویل بر منفصل در کلام حقّ متعال، عقلایی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نباشد، نمی توان همه ی مقصود او را از ظاهر کلامش کشف کرد؛ مگر در موردی که عدم تعویل او بر قرائن منفصله،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این امر احراز نشود، خود کلام به تنهایی فاقد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حجّیّت انفرادیّه برای قرآن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اثر اصولی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همین حقیقت تأکید شدید تری کرده، از آن نتیجه می گیرد که اصل اوّلی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طرح این بیان مصنّف خواهیم پرداخت</w:t>
      </w:r>
      <w:r>
        <w:rPr>
          <w:rFonts w:eastAsia="IRNazanin" w:cs="IRNazanin"/>
          <w:color w:val="111111"/>
          <w:sz w:val="28"/>
          <w:szCs w:val="28"/>
          <w:rtl w:val="true"/>
          <w:lang w:bidi="fa-IR"/>
        </w:rPr>
        <w:t>.</w:t>
      </w:r>
    </w:p>
    <w:p>
      <w:pPr>
        <w:pStyle w:val="Heading5"/>
        <w:numPr>
          <w:ilvl w:val="4"/>
          <w:numId w:val="1"/>
        </w:numPr>
        <w:rPr/>
      </w:pPr>
      <w:bookmarkStart w:id="528" w:name="__RefHeading___Toc2284949_653776707"/>
      <w:bookmarkStart w:id="529" w:name="_Toc183"/>
      <w:bookmarkEnd w:id="528"/>
      <w:r>
        <w:rPr>
          <w:rtl w:val="true"/>
        </w:rPr>
        <w:t>دلیل سوم بر نفی حجّیّت انفرادیّه ی قرآن</w:t>
      </w:r>
      <w:bookmarkEnd w:id="529"/>
    </w:p>
    <w:p>
      <w:pPr>
        <w:pStyle w:val="BookText"/>
        <w:rPr/>
      </w:pPr>
      <w:r>
        <w:rPr>
          <w:rFonts w:ascii="IRNazanin" w:hAnsi="IRNazanin" w:eastAsia="IRNazanin"/>
          <w:color w:val="111111"/>
          <w:sz w:val="28"/>
          <w:sz w:val="28"/>
          <w:szCs w:val="28"/>
          <w:rtl w:val="true"/>
          <w:lang w:bidi="fa-IR"/>
        </w:rPr>
        <w:t xml:space="preserve">دلیل سوم بر نفی حجّیّت انفرادیّه ی قرآن 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كَونِ أَساسِهِ عَلى عَدَمِ المُشابَهَةِ لِكَلامِ البَشَرِ وَ أَنَّ لَهُ ظهراً و بَطناً </w:t>
      </w:r>
    </w:p>
    <w:p>
      <w:pPr>
        <w:pStyle w:val="BookText"/>
        <w:rPr/>
      </w:pPr>
      <w:r>
        <w:rPr>
          <w:rFonts w:ascii="Amiri" w:hAnsi="Amiri" w:eastAsia="Amiri" w:cs="Amiri"/>
          <w:color w:val="111111"/>
          <w:sz w:val="28"/>
          <w:sz w:val="28"/>
          <w:szCs w:val="28"/>
          <w:rtl w:val="true"/>
          <w:lang w:bidi="ar-SA"/>
        </w:rPr>
        <w:t xml:space="preserve">و تأويلاً و تَنزيلاً لا يَتَحَقَّقُ مَوضُوعُ الحُجَيَّةِ لَهُ مُنفَرِداً على تَمامِ مُراداتِ الحَقِّ </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چون اساس قرآن بر عدم مشابهت با کلام بشر نهاده شده و این که قرآن ظاهری و باطنی و تأویلی و تنزیلی دارد، موضوع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ی مرادات خداوند، به صورت انفرادیّه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پایه و اساس این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شباهت کلام خدا با کلام بشر است و یکی از وجوه عدم شباهت،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سیره ی معمول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 و تأویل و تنزیل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تکلّم بشری این است که متکلّم، مقصود خود را واضح و روشن در کلامش ظاهر کند و چیزی به عنوان باطن و تأویل در سخنش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متکلّمی به طور خاص بخواهد به گونه ای سخن بگوید که کلامش باطن و تأویل داشته باشد، عُقلا انتظار دارند که ویژگی های تکلّم خود را با نصب قرینه ای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قرینه ای برای نحوه ی تکلّم خاصّ خود قرار ندهد، نباید انتظار داشته باشد که مخاطبانش برای کلام او، تأویل و باطن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از اصل عقلایی تکلّم، نیاز به دلیل و نصب قرینه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نصب نشدن چنین قرینه ای، هیچ عاقلی برای کلام بشر، چیزی فراتر از ظاهر، به عنوان باطن یا تأویل، قائل نمی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کلام الهی چنین نیست و به خودی خود، مشمول اصل اوّلیه ی تکلّم عقلایی نمی گردد؛ زیرا اساس و پایه ی کلام خداوند، عدم شباهت با کلام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اصل و اساس، حق نداریم از جانب خود، قواعد عقلایی تکلّم بشری را به کلام خداوند، سرایت دهیم، بلکه باید ببینیم که خود او درباره ی کلامش چه فرموده و همان را مبنای بهره برداری از کلامش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وقتی به متحدّی به قرآن رجوع می کنیم، می بینیم که ایشان، کلام خداوند را دارای تأویل و تنزیل، باطن و ظاهر، ناسخ و منسوخ، محکم و متشابه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اعلام </w:t>
      </w:r>
      <w:bookmarkStart w:id="530" w:name="pg8647_74991"/>
    </w:p>
    <w:p>
      <w:pPr>
        <w:pStyle w:val="BookText"/>
        <w:rPr/>
      </w:pPr>
      <w:bookmarkEnd w:id="530"/>
      <w:r>
        <w:rPr>
          <w:rFonts w:ascii="IRNazanin" w:hAnsi="IRNazanin" w:eastAsia="IRNazanin"/>
          <w:color w:val="111111"/>
          <w:sz w:val="28"/>
          <w:sz w:val="28"/>
          <w:szCs w:val="28"/>
          <w:rtl w:val="true"/>
          <w:lang w:bidi="fa-IR"/>
        </w:rPr>
        <w:t>پیامبر اکرم صلی اللّه علیه و آله و سلم درباره ی کلام خدا، می فهمیم که نباید با آن، هم چون کلام بشر برخورد کنیم و لذا حجّیّت عقلائیّه، به گونه ای که در کلام بشر جاری است، در مورد کلام خدا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بشر این حجّیّت، انفرادیّه است مگر این که قرینه ای برخلافش باشد؛ امّا در کلام خدا چون علم تأویل و باطن و 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عالمان به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کتاب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مصنّف پس از بیان دلیل سوم،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المُراجَعَةِ إلى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بلکه چاره ای از مراجعه به عالمان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نکرده ایم، نباید انتظار داشته باشیم که بتوانیم از ظاهر آیات، مرادات حقّ متعال را کشف نماییم</w:t>
      </w:r>
      <w:r>
        <w:rPr>
          <w:rFonts w:eastAsia="IRNazanin" w:cs="IRNazanin"/>
          <w:color w:val="111111"/>
          <w:sz w:val="28"/>
          <w:szCs w:val="28"/>
          <w:rtl w:val="true"/>
          <w:lang w:bidi="fa-IR"/>
        </w:rPr>
        <w:t>.</w:t>
      </w:r>
    </w:p>
    <w:p>
      <w:pPr>
        <w:pStyle w:val="Heading5"/>
        <w:numPr>
          <w:ilvl w:val="4"/>
          <w:numId w:val="1"/>
        </w:numPr>
        <w:rPr/>
      </w:pPr>
      <w:bookmarkStart w:id="531" w:name="__RefHeading___Toc2284951_653776707"/>
      <w:bookmarkStart w:id="532" w:name="_Toc184"/>
      <w:bookmarkEnd w:id="531"/>
      <w:r>
        <w:rPr>
          <w:rtl w:val="true"/>
        </w:rPr>
        <w:t xml:space="preserve">تفاوت دلیل دوم و سوم در </w:t>
      </w:r>
      <w:r>
        <w:rPr>
          <w:rtl w:val="true"/>
        </w:rPr>
        <w:t>«</w:t>
      </w:r>
      <w:r>
        <w:rPr>
          <w:rtl w:val="true"/>
        </w:rPr>
        <w:t>اصول وسیط</w:t>
      </w:r>
      <w:r>
        <w:rPr>
          <w:rtl w:val="true"/>
        </w:rPr>
        <w:t>»</w:t>
      </w:r>
      <w:bookmarkEnd w:id="532"/>
    </w:p>
    <w:p>
      <w:pPr>
        <w:pStyle w:val="BookText"/>
        <w:rPr/>
      </w:pPr>
      <w:r>
        <w:rPr>
          <w:rFonts w:ascii="IRNazanin" w:hAnsi="IRNazanin" w:eastAsia="IRNazanin"/>
          <w:color w:val="111111"/>
          <w:sz w:val="28"/>
          <w:sz w:val="28"/>
          <w:szCs w:val="28"/>
          <w:rtl w:val="true"/>
          <w:lang w:bidi="fa-IR"/>
        </w:rPr>
        <w:t xml:space="preserve">این سه دلیل را مصنّف بزرگوار در ردّ حجّیّت انفرادیّه ی قرآن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ما آن ها را به همان ترتیبی که مطرح شده اند، نقل کرده،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دلیل دوم و سوم ایشان هر دو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ذاتی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اند؛ با این تفاوت که در هر یک، بر یکی از اختصاصات كلام خدا، تأکید خاص صورت گرفته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دومی تأکید بر این است که پیامبر اکرم صلی اللّه علیه و آله و سلم، جانشینی قرآن را به همراه اهل بیت علیهم السّلام به رسمیّت شناخته اند و این گونه معرّفی قرآن توسّط پیامبر اکرم صَلَى اللَّهُ عَلَیه و آله و سلم کلام اهل بیت علیهم السّلام را برای فهم مرادات قرآن در عرض کلام خدا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بشر به صورت عقلایی در تکلّم عادی خود بر بیان و توضیح فرد دیگری اتّكا و اعتماد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هر فرد عاقل به گونه ای سخن می گوید که در رساندن مقصودش به مخاطب، احتیاج به بیان دیگران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سیره ی عقلائیّه در بشر عادی این گونه است، ولی تکلّم خداوند در قرآن کریم، بنا به فرموده ی </w:t>
      </w:r>
    </w:p>
    <w:p>
      <w:pPr>
        <w:pStyle w:val="BookText"/>
        <w:rPr/>
      </w:pPr>
      <w:r>
        <w:rPr>
          <w:rFonts w:ascii="IRNazanin" w:hAnsi="IRNazanin" w:eastAsia="IRNazanin"/>
          <w:color w:val="111111"/>
          <w:sz w:val="28"/>
          <w:sz w:val="28"/>
          <w:szCs w:val="28"/>
          <w:rtl w:val="true"/>
          <w:lang w:bidi="fa-IR"/>
        </w:rPr>
        <w:t>پیامبر اکرم صلی اللّه علیه و آله و سلم، برخلاف این تکلّم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ادامه ی مباحث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هدف اصلی که در تکلّم خداوند در قرآن وجود داشته، اقامه و احیاء خلیفه ی او و خلیفه ی رسول او بوده و چون چنین هدفی در کار بوده است، به گونه ای سخن فرموده که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مخاطبانش تثبیت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سیره ی عقلائیّه ی بشر در تکلّم عادی خود چنین نیست؛ یعنی به طور معمول یکی از اهداف عقلا این نیست که به گونه ای سخن بگویند تا فرد دیگری به عنوان شارح و مبیّن کلام آن ها معرّفی و اقامه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ویژگی کلام اللّه یکی از وجوه عدم شباهت آن با کلام بشر است که در دلیل دوم مصنّف، محور استدلال ایشان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دلیل سوم، محور استدلال یکی دیگر از وجوه عدم شباهت کلام خدا با کلام بشر می باشد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 و باطن و ناسخ و منسوخ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کلام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به طور معمول، کلام بشر این خصوصیّات را ندارد و این یکی دیگر از اختصاصات کلام خدا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دو دلیل بر یکی از ویژگی های اختصاصی کلام الهی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عقلی 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ابتدای مباحث بر آن تأکید داشتیم، محور و زیربنای نگرش مصنّف به حجّیّت جمعیّه ی قرآن کریم را تشکیل می دهد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شباهت کلام خدا با کلام بشر که در این جا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دارد، می تواند برای اثبات حجّیّت عقلائیّه ی این کلام مقدّس،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که در ادامه، توضیح آن خواهد آمد</w:t>
      </w:r>
      <w:r>
        <w:rPr>
          <w:rFonts w:eastAsia="IRNazanin" w:cs="IRNazanin"/>
          <w:color w:val="111111"/>
          <w:sz w:val="28"/>
          <w:szCs w:val="28"/>
          <w:rtl w:val="true"/>
          <w:lang w:bidi="fa-IR"/>
        </w:rPr>
        <w:t xml:space="preserve">. </w:t>
      </w:r>
      <w:bookmarkStart w:id="533" w:name="pg8647_74993"/>
    </w:p>
    <w:p>
      <w:pPr>
        <w:pStyle w:val="Heading5"/>
        <w:numPr>
          <w:ilvl w:val="4"/>
          <w:numId w:val="1"/>
        </w:numPr>
        <w:rPr/>
      </w:pPr>
      <w:bookmarkStart w:id="534" w:name="__RefHeading___Toc2284953_653776707"/>
      <w:bookmarkStart w:id="535" w:name="_Toc185"/>
      <w:bookmarkEnd w:id="533"/>
      <w:bookmarkEnd w:id="534"/>
      <w:r>
        <w:rPr>
          <w:rtl w:val="true"/>
        </w:rPr>
        <w:t>پیوست فصل دوم</w:t>
      </w:r>
      <w:bookmarkEnd w:id="535"/>
    </w:p>
    <w:p>
      <w:pPr>
        <w:pStyle w:val="BookText"/>
        <w:rPr/>
      </w:pPr>
      <w:r>
        <w:rPr>
          <w:rFonts w:ascii="IRNazanin" w:hAnsi="IRNazanin" w:eastAsia="IRNazanin"/>
          <w:color w:val="111111"/>
          <w:sz w:val="28"/>
          <w:sz w:val="28"/>
          <w:szCs w:val="28"/>
          <w:rtl w:val="true"/>
          <w:lang w:bidi="fa-IR"/>
        </w:rPr>
        <w:t>در مورد ترتیب آیات و سُوَری که امروزه در مصاحف عثمانی دیده می شود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ترتیب موجود را به پیامبر اکرم صلی اللّه علیه و آله و سلم نسبت داده و اصطلاحاً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برخی ترتیب موجود را به اجتهاد صحابه بر می گردانند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نظریّه ی اوّل برای توقیفی بودن ترتیب آیات در مصحف موجود، ادلّه ذکر می نمایند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اکثر این دلایل مبنی بر روایات منقول از جوامع حدیثی عامّه، مانند صحیح بخاری، بوده </w:t>
      </w:r>
      <w:r>
        <w:rPr>
          <w:rStyle w:val="FootnoteAnchor"/>
          <w:rtl w:val="true"/>
        </w:rPr>
        <w:footnoteReference w:id="408"/>
      </w:r>
      <w:r>
        <w:rPr>
          <w:rFonts w:ascii="IRNazanin" w:hAnsi="IRNazanin" w:eastAsia="IRNazanin"/>
          <w:color w:val="111111"/>
          <w:sz w:val="28"/>
          <w:sz w:val="28"/>
          <w:szCs w:val="28"/>
          <w:rtl w:val="true"/>
          <w:lang w:bidi="fa-IR"/>
        </w:rPr>
        <w:t>و سایر ادلّه نیز با کاستی هایی رو به رو می باشد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 xml:space="preserve">از این رو اکثر محقّقان اهل تسنّن،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توقیفی بودن ترتیب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مقابل دسته ای از علمای امامیّه، قائل به توقیفی نبودن ترتیب آیات در مصحف عثمانی شده اند</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بزرگانی مانند شیخ کلینی </w:t>
      </w:r>
      <w:r>
        <w:rPr>
          <w:rStyle w:val="FootnoteAnchor"/>
          <w:rtl w:val="true"/>
        </w:rPr>
        <w:footnoteReference w:id="411"/>
      </w:r>
      <w:r>
        <w:rPr>
          <w:rFonts w:ascii="IRNazanin" w:hAnsi="IRNazanin" w:eastAsia="IRNazanin"/>
          <w:color w:val="111111"/>
          <w:sz w:val="28"/>
          <w:sz w:val="28"/>
          <w:szCs w:val="28"/>
          <w:rtl w:val="true"/>
          <w:lang w:bidi="fa-IR"/>
        </w:rPr>
        <w:t xml:space="preserve">، شیخ مفید </w:t>
      </w:r>
      <w:r>
        <w:rPr>
          <w:rStyle w:val="FootnoteAnchor"/>
          <w:rtl w:val="true"/>
        </w:rPr>
        <w:footnoteReference w:id="412"/>
      </w:r>
      <w:r>
        <w:rPr>
          <w:rFonts w:ascii="IRNazanin" w:hAnsi="IRNazanin" w:eastAsia="IRNazanin"/>
          <w:color w:val="111111"/>
          <w:sz w:val="28"/>
          <w:sz w:val="28"/>
          <w:szCs w:val="28"/>
          <w:rtl w:val="true"/>
          <w:lang w:bidi="fa-IR"/>
        </w:rPr>
        <w:t xml:space="preserve">، علّامه مجلسی </w:t>
      </w:r>
      <w:r>
        <w:rPr>
          <w:rStyle w:val="FootnoteAnchor"/>
          <w:rtl w:val="true"/>
        </w:rPr>
        <w:footnoteReference w:id="413"/>
      </w:r>
      <w:r>
        <w:rPr>
          <w:rFonts w:ascii="IRNazanin" w:hAnsi="IRNazanin" w:eastAsia="IRNazanin"/>
          <w:color w:val="111111"/>
          <w:sz w:val="28"/>
          <w:sz w:val="28"/>
          <w:szCs w:val="28"/>
          <w:rtl w:val="true"/>
          <w:lang w:bidi="fa-IR"/>
        </w:rPr>
        <w:t xml:space="preserve">، فیض کاشانی </w:t>
      </w:r>
      <w:r>
        <w:rPr>
          <w:rStyle w:val="FootnoteAnchor"/>
          <w:rtl w:val="true"/>
        </w:rPr>
        <w:footnoteReference w:id="414"/>
      </w:r>
      <w:r>
        <w:rPr>
          <w:rFonts w:ascii="Amiri" w:hAnsi="Amiri" w:eastAsia="Amiri" w:cs="Amiri"/>
          <w:color w:val="111111"/>
          <w:sz w:val="28"/>
          <w:sz w:val="28"/>
          <w:szCs w:val="28"/>
          <w:rtl w:val="true"/>
          <w:lang w:bidi="ar-SA"/>
        </w:rPr>
        <w:t xml:space="preserve">، محدّث نوری </w:t>
      </w:r>
      <w:r>
        <w:rPr>
          <w:rStyle w:val="FootnoteAnchor"/>
          <w:rtl w:val="true"/>
        </w:rPr>
        <w:footnoteReference w:id="415"/>
      </w:r>
      <w:r>
        <w:rPr>
          <w:rFonts w:ascii="IRNazanin" w:hAnsi="IRNazanin" w:eastAsia="IRNazanin"/>
          <w:color w:val="111111"/>
          <w:sz w:val="28"/>
          <w:sz w:val="28"/>
          <w:szCs w:val="28"/>
          <w:rtl w:val="true"/>
          <w:lang w:bidi="fa-IR"/>
        </w:rPr>
        <w:t xml:space="preserve">و از معاصرین علّامه ی طباطبایی </w:t>
      </w:r>
      <w:r>
        <w:rPr>
          <w:rStyle w:val="FootnoteAnchor"/>
          <w:rtl w:val="true"/>
        </w:rPr>
        <w:footnoteReference w:id="416"/>
      </w:r>
      <w:r>
        <w:rPr>
          <w:rFonts w:ascii="IRNazanin" w:hAnsi="IRNazanin" w:eastAsia="IRNazanin"/>
          <w:color w:val="111111"/>
          <w:sz w:val="28"/>
          <w:sz w:val="28"/>
          <w:szCs w:val="28"/>
          <w:rtl w:val="true"/>
          <w:lang w:bidi="fa-IR"/>
        </w:rPr>
        <w:t>قائل به این نظریّه بوده و در مکتوبات خود بدان تصریح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مجلسی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التّأليف على غير ما أنزل اللّه جلّ و عزّ في كل وقت، للأمور التّی كانت تحدث فينزل اللّه فيها القرآن و قد قدّموا و أخّروا لقلّة معرفتهم بالتّأليف وقلّة علمهم بالتّنزيل على ما أنزله اللّه و إنما ألّفوه بآرائهم و ربما كتبوا الحرف و الآية فی غير موضعها الّذى يجب قلّة معرفة به و لو أخذوه من معدنه الّذى أنزل فيه و من أهله الّذى نزل عليهم لما اختلف التّأليف</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علّامه طباطبایی نیز با استناد به مجموع روایات، در مورد ترتیب آیات و سور نویسد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 أصرّوا على أنّ ترتيب الآيات توقیفی، فآيات المصحف الدّائر اليوم و هو المصحف العثماني مرتّبة على ما رتّبها عليه النّبی صلی اللّه علیه و آله و سلم باشارة من جبريل، و أوّلوا ظاهر الرّوايات بأنّ جمع الصّحابة لم يكن جمع ترتيب و إنّما كان جمعاً لما كانوا يعلمون هو يحفظونه عن النّبى صلی اللّه علیه و آله و سلم من السّور و آياتها المرتّبة بين دفّتين و فی مكان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خبيرٌ بأن كيفيّة الجمع الأول الّذى تدلّ عليها الرّوايات تدفع هذه الدّعوى دفعاً صريحاً</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گرچه برخی معتقد به توقیفی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ولی قریب به اتفاق علمای فریقین </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را توقیفی ندانسته و تمام یا بخشی از آن را وابسته به اجتهاد صحابه می دانند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با توجّه به تصریح فراوان روایات بر لزوم مرتّب سازی آیات بر اساس نزول و نقصان ادلّه ی توقیفی بودن ترتیب مصحف عثمانی </w:t>
      </w:r>
      <w:r>
        <w:rPr>
          <w:rStyle w:val="FootnoteAnchor"/>
          <w:rtl w:val="true"/>
        </w:rPr>
        <w:footnoteReference w:id="421"/>
      </w:r>
      <w:r>
        <w:rPr>
          <w:rFonts w:ascii="IRNazanin" w:hAnsi="IRNazanin" w:eastAsia="IRNazanin"/>
          <w:color w:val="111111"/>
          <w:sz w:val="28"/>
          <w:sz w:val="28"/>
          <w:szCs w:val="28"/>
          <w:rtl w:val="true"/>
          <w:lang w:bidi="fa-IR"/>
        </w:rPr>
        <w:t>، ترتیب آیات و سور باید همانند مصحف امیر المؤمنین علیه السّلام و بر اساس ترتیب نزول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فهم صحیح مراد خداوند از قرآن کریم، باید آیات و سور را به ترتیب نزول آن در آورد تا بتوان به مدد سیاق آیات به مدالیل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مهم که امروزه به سبب از بین رفتن برخی قرائن دست یافتن بدان مشکل می نماید و ان شاءاللّه در زمان ظهور امام عصر علیّه السّلام محقّق خواهد شد</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8647_74997"/>
      <w:bookmarkStart w:id="537" w:name="pg8647_74997"/>
      <w:bookmarkEnd w:id="537"/>
    </w:p>
    <w:p>
      <w:pPr>
        <w:pStyle w:val="Heading5"/>
        <w:numPr>
          <w:ilvl w:val="4"/>
          <w:numId w:val="1"/>
        </w:numPr>
        <w:rPr/>
      </w:pPr>
      <w:bookmarkStart w:id="538" w:name="pg8647_74997"/>
      <w:bookmarkStart w:id="539" w:name="__RefHeading___Toc2284955_653776707"/>
      <w:bookmarkStart w:id="540" w:name="_Toc186"/>
      <w:bookmarkEnd w:id="538"/>
      <w:bookmarkEnd w:id="539"/>
      <w:r>
        <w:rPr>
          <w:rtl w:val="true"/>
        </w:rPr>
        <w:t xml:space="preserve">فصل </w:t>
      </w:r>
      <w:r>
        <w:rPr/>
        <w:t>3</w:t>
      </w:r>
      <w:r>
        <w:rPr>
          <w:rtl w:val="true"/>
        </w:rPr>
        <w:t xml:space="preserve">: </w:t>
      </w:r>
      <w:r>
        <w:rPr>
          <w:rtl w:val="true"/>
        </w:rPr>
        <w:t xml:space="preserve">بِنای </w:t>
      </w:r>
      <w:r>
        <w:rPr>
          <w:rtl w:val="true"/>
        </w:rPr>
        <w:t>«</w:t>
      </w:r>
      <w:r>
        <w:rPr>
          <w:rtl w:val="true"/>
        </w:rPr>
        <w:t>تعویل منفصل</w:t>
      </w:r>
      <w:r>
        <w:rPr>
          <w:rtl w:val="true"/>
        </w:rPr>
        <w:t xml:space="preserve">» </w:t>
      </w:r>
      <w:r>
        <w:rPr>
          <w:rtl w:val="true"/>
        </w:rPr>
        <w:t>در قرآن</w:t>
      </w:r>
      <w:bookmarkEnd w:id="540"/>
    </w:p>
    <w:p>
      <w:pPr>
        <w:pStyle w:val="BookText"/>
        <w:rPr/>
      </w:pPr>
      <w:r>
        <w:rPr>
          <w:rFonts w:ascii="IRNazanin" w:hAnsi="IRNazanin" w:eastAsia="IRNazanin"/>
          <w:color w:val="111111"/>
          <w:sz w:val="28"/>
          <w:sz w:val="28"/>
          <w:szCs w:val="28"/>
          <w:rtl w:val="true"/>
          <w:lang w:bidi="fa-IR"/>
        </w:rPr>
        <w:t>چنان که در ابتدای فصل گذشته گفتیم، مدّعای مصنّف در بحث حجّیّت قرآن بر دو رکن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نفی حجّیّت انفرادیّه در فصل پیش سخن گفتیم و در این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عقلائیّه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حجّیّت روشن خواهد شد و سپس تبیین عمیق 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 ی جمعیّه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گردد</w:t>
      </w:r>
      <w:r>
        <w:rPr>
          <w:rFonts w:eastAsia="IRNazanin" w:cs="IRNazanin"/>
          <w:color w:val="111111"/>
          <w:sz w:val="28"/>
          <w:szCs w:val="28"/>
          <w:rtl w:val="true"/>
          <w:lang w:bidi="fa-IR"/>
        </w:rPr>
        <w:t>.</w:t>
      </w:r>
    </w:p>
    <w:p>
      <w:pPr>
        <w:pStyle w:val="Heading5"/>
        <w:numPr>
          <w:ilvl w:val="4"/>
          <w:numId w:val="1"/>
        </w:numPr>
        <w:rPr/>
      </w:pPr>
      <w:bookmarkStart w:id="541" w:name="__RefHeading___Toc2284957_653776707"/>
      <w:bookmarkStart w:id="542" w:name="_Toc187"/>
      <w:bookmarkEnd w:id="541"/>
      <w:r>
        <w:rPr>
          <w:rtl w:val="true"/>
        </w:rPr>
        <w:t>وحدت نظر مصنّف در آثار مختلف ایشان</w:t>
      </w:r>
      <w:bookmarkEnd w:id="54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با عمق بیش تری به دیدگاه مصنّف بزرگوار در این بحث بسیار مهم، نظر کنیم، باید بیان های ایشان درباره ی سه دلیل مذکور در انتهای فصل پیشین را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در واقع آخرین اثر اصولی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ادلّه با وضوح و عمق بیش تری مطرح شده و لذا دیدگاه مصنّف را بهتر و بیش تر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این است که هیچ گونه تبدّل رأیی در این موضوع برای ایشان حاصل نشده و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بنیادین با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آثار قبلی ایشان آمده،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مطالب را با عمق بیش تر مطرح کرده و نتایج روشن تری از آن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ضمن نقل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برخی حواشی مصنّف بر تقریرات بعضی </w:t>
      </w:r>
      <w:bookmarkStart w:id="543" w:name="pg8647_74998"/>
    </w:p>
    <w:p>
      <w:pPr>
        <w:pStyle w:val="BookText"/>
        <w:rPr/>
      </w:pPr>
      <w:bookmarkEnd w:id="543"/>
      <w:r>
        <w:rPr>
          <w:rFonts w:ascii="IRNazanin" w:hAnsi="IRNazanin" w:eastAsia="IRNazanin"/>
          <w:color w:val="111111"/>
          <w:sz w:val="28"/>
          <w:sz w:val="28"/>
          <w:szCs w:val="28"/>
          <w:rtl w:val="true"/>
          <w:lang w:bidi="fa-IR"/>
        </w:rPr>
        <w:t>درس هایشان نیز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این حواشی را به یکی از تقریرات درس قرآن خود دارند که به عنوان مؤیّد و مکمّل بحث از آن بهره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دیگر رساله ی مصنّف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 و العنايات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این بحث، بهره خواهیم گرفت</w:t>
      </w:r>
      <w:r>
        <w:rPr>
          <w:rFonts w:eastAsia="IRNazanin" w:cs="IRNazanin"/>
          <w:color w:val="111111"/>
          <w:sz w:val="28"/>
          <w:szCs w:val="28"/>
          <w:rtl w:val="true"/>
          <w:lang w:bidi="fa-IR"/>
        </w:rPr>
        <w:t>.</w:t>
      </w:r>
    </w:p>
    <w:p>
      <w:pPr>
        <w:pStyle w:val="Heading5"/>
        <w:numPr>
          <w:ilvl w:val="4"/>
          <w:numId w:val="1"/>
        </w:numPr>
        <w:rPr/>
      </w:pPr>
      <w:bookmarkStart w:id="544" w:name="__RefHeading___Toc2284959_653776707"/>
      <w:bookmarkStart w:id="545" w:name="_Toc188"/>
      <w:bookmarkEnd w:id="544"/>
      <w:r>
        <w:rPr>
          <w:rtl w:val="true"/>
        </w:rPr>
        <w:t>تحقّق موضوع حجّیّت قرآن به شرط احراز عدم تعویل</w:t>
      </w:r>
      <w:bookmarkEnd w:id="545"/>
    </w:p>
    <w:p>
      <w:pPr>
        <w:pStyle w:val="BookText"/>
        <w:rPr/>
      </w:pPr>
      <w:r>
        <w:rPr>
          <w:rFonts w:ascii="IRNazanin" w:hAnsi="IRNazanin" w:eastAsia="IRNazanin"/>
          <w:color w:val="111111"/>
          <w:sz w:val="28"/>
          <w:sz w:val="28"/>
          <w:szCs w:val="28"/>
          <w:rtl w:val="true"/>
          <w:lang w:bidi="fa-IR"/>
        </w:rPr>
        <w:t xml:space="preserve">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تعیین محلّ کلام در بحث حجّیّت قرآن کریم و خارج از بحث دانستن مواردی که قبلاً توضیح دادیم، به عنوان اوّلین محور در تبیین دیدگاه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الواضِحاتِ عِندَ كُلِّ عاقِلٍ أَنَّ استِكشافَ المُراداتِ مِن ظَواهِرِ الكَلامِ مُتَقَوِّم بِتَمَامِيَّةِ الكَلامِ و هو مُتَقَوِّمُ بِإحراز عَدَمِ التَّعويلِ عَلَى البَيانِ المُنفَصِلِ فِى غَيْرِ الفُتيَا الَّتى يَقْبَحُ التَّعويلُ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احتُمِلَ التَّعويلُ لِحِكمَةٍ لا يَنعَقِدُ لِلكلامِ ظُهُورٌ و حُجّيَّةٌ عَلَى المُرادِ مِنَ الكَلامِ فَلا مَوضوعَ لِاستِكشافِ المُرادِ و المَقصودِ مِنَ الكَلامِ الكَذائى و لهذا لابُدَّ فِي كَشفِ عُلُومِ القُرآنِ و مُراداتِهِ مِنَ الرُّجوعِ إلى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42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هر عاقلی روشن است که طلب کشف مرادات از ظواهر کلام، وابسته به تمام بودن کلام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متّکی به این است که احراز گردد در غیر فتوا، اعتماد به بیان منفصل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اتّکا قبیح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بنا به حکمتی، احتمال تعویل و اتّکا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باشد، نه برای کلام ظهوری منعقد می 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حجّیّتی بر مراد از کلام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طلب کشف مراد و مقصود از چنان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تمامیّتش احراز نشده، از جهت حجّیّت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موضوع می شود و از همین رو برای کشف علوم و مرادات قرآن، باید به کسانی که علم کتاب نزد ایشان است، مراجعه شود</w:t>
      </w:r>
      <w:r>
        <w:rPr>
          <w:rFonts w:eastAsia="IRNazanin" w:cs="IRNazanin"/>
          <w:color w:val="111111"/>
          <w:sz w:val="28"/>
          <w:szCs w:val="28"/>
          <w:rtl w:val="true"/>
          <w:lang w:bidi="fa-IR"/>
        </w:rPr>
        <w:t xml:space="preserve">. </w:t>
      </w:r>
      <w:bookmarkStart w:id="546" w:name="pg8647_74999"/>
    </w:p>
    <w:p>
      <w:pPr>
        <w:pStyle w:val="BookText"/>
        <w:rPr/>
      </w:pPr>
      <w:bookmarkEnd w:id="546"/>
      <w:r>
        <w:rPr>
          <w:rFonts w:ascii="IRNazanin" w:hAnsi="IRNazanin" w:eastAsia="IRNazanin"/>
          <w:color w:val="111111"/>
          <w:sz w:val="28"/>
          <w:sz w:val="28"/>
          <w:szCs w:val="28"/>
          <w:rtl w:val="true"/>
          <w:lang w:bidi="fa-IR"/>
        </w:rPr>
        <w:t xml:space="preserve">بر اساس آن چه از مصنّف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آوردیم، روشن شد که این امر، 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وقتی احتمال تعویل بر منفصل درباره ی کلامی داده شود، آن کلام تمام نمی شود؛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آوردیم، تعویل قبیح است، ولی در غیر فتوا قبیح نیست، بلکه در تعلیمات، بِنابر تعویل بر منفصل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قرآن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چون پیش از فحص از قرائن منفصله در کلام اهل بیت علیهم السّلام، احتمال تعویل بر منفصل وجود دارد، به دلیل عدم تمامیّت کلام، ظهوری برای آن منعقد نمی شود و بنابر این کاشفیّت از مراد متکلّم و حجّیّت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فرمایش امام حسن 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ی کندی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شاهدی 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 اوّل این حدیث را نقل کردیم و توضیح دادیم که احتمال تعویل بر منفصل در کلام خداوند حکیمانه و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پیش از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برای آیات الهی در قرآن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حجّیّت عقلائیّه، بلا موضوع می شود و این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حجّیّت انفرادیّه</w:t>
      </w:r>
    </w:p>
    <w:p>
      <w:pPr>
        <w:pStyle w:val="BookText"/>
        <w:rPr/>
      </w:pPr>
      <w:r>
        <w:rPr>
          <w:rFonts w:ascii="Amiri" w:hAnsi="Amiri" w:eastAsia="Amiri" w:cs="Amiri"/>
          <w:color w:val="111111"/>
          <w:sz w:val="28"/>
          <w:sz w:val="28"/>
          <w:szCs w:val="28"/>
          <w:rtl w:val="true"/>
          <w:lang w:bidi="ar-SA"/>
        </w:rPr>
        <w:t>ندارد، بلکه حجّیّت جمعیّه دارد</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2284961_653776707"/>
      <w:bookmarkStart w:id="548" w:name="_Toc189"/>
      <w:bookmarkEnd w:id="547"/>
      <w:r>
        <w:rPr>
          <w:rtl w:val="true"/>
        </w:rPr>
        <w:t>تعلیماتی بودن آیات قرآن</w:t>
      </w:r>
      <w:bookmarkEnd w:id="548"/>
    </w:p>
    <w:p>
      <w:pPr>
        <w:pStyle w:val="BookText"/>
        <w:rPr/>
      </w:pPr>
      <w:r>
        <w:rPr>
          <w:rFonts w:ascii="IRNazanin" w:hAnsi="IRNazanin" w:eastAsia="IRNazanin"/>
          <w:color w:val="111111"/>
          <w:sz w:val="28"/>
          <w:sz w:val="28"/>
          <w:szCs w:val="28"/>
          <w:rtl w:val="true"/>
          <w:lang w:bidi="fa-IR"/>
        </w:rPr>
        <w:t xml:space="preserve">مصنّف در اثر گران قدر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 و العنايات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می کند که قرآن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اساس آن بر تعویل بر منفصل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القرآنُ مِن بابِ التَّعليماتِ يَكُونُ أَساسُهُ عَلَى التَّعويلِ عَلى بَيانِ الرَّسُولِ و خُلَفَائِهِ مُضافاً إلى ما فيهِ مِن إِظهارِ اصطِفاءِ اللَّهِ لَهُم و تَخصيصِهِ عِلمَ القُرآنِ بِهِم دُونَ غَيرِهِم</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قرآن از باب تعلیمات است، اساس آن بر تعویل بر بیان </w:t>
      </w:r>
    </w:p>
    <w:p>
      <w:pPr>
        <w:pStyle w:val="BookText"/>
        <w:rPr/>
      </w:pPr>
      <w:r>
        <w:rPr>
          <w:rFonts w:ascii="IRNazanin" w:hAnsi="IRNazanin" w:eastAsia="IRNazanin"/>
          <w:color w:val="111111"/>
          <w:sz w:val="28"/>
          <w:sz w:val="28"/>
          <w:szCs w:val="28"/>
          <w:rtl w:val="true"/>
          <w:lang w:bidi="fa-IR"/>
        </w:rPr>
        <w:t>پیامبر اکرم صلی اللّه علیه و آله و سلم و جانشینان ایشان علیهم السّلام است؛ علاوه بر این که در قرآن، برگزیده بودن آنان از جانب خدا و اختصاص دادن علم قرآن به ایشان از سوی خداوند، آشکارا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تعلیمات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تعویل آن بر بیان پیامبر اکرم صلی اللّه علیه و آله و سلم و خلفای ایشان علیهم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دقیق این مطلب باید به سه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مصنّف از این که قرآن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روال کلّی و مشی اصلی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اوّلی در این کتاب مقدّس، تعلیم اصول اعتقادی و بیان کلّیّات در فروع عملی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احکام الهی، دو مرتبه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جعل و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ی تحقّق و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ابلاغ احکام در مرتبه ی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از آن ها در مرتبه ی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تَكليفِهِ فی عَمَلِهِ عَينُ الإِخبارِ عن حُكمِهِ الفِعلیِّ لِيَعْمَلَ عَلى طِبقِ خَبَرِهِ، فَهُوَ عَينُ الإفتاءِ كَما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عالم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مرتبه ی نخست، جز آموزش دادن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دادن دانا از تکلیف نادان در عملش، همان خبر دادن از حکم فعلی اوست تا بر طبق خبر دانا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 فتوا دادن می باشد؛ آن گونه که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چون اصل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جعل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بِنای اوّلی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تعلیمات بودنِ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روایات متواتره در مجلّد نخست کتاب شریف بحار الانوار، کمک می گیرد که در برخی از ابواب آن، اساس شریعت، کلّیّات و جوامعی معرّفی شده که مبنای افتاء </w:t>
      </w:r>
      <w:bookmarkStart w:id="549" w:name="pg8647_75001"/>
    </w:p>
    <w:p>
      <w:pPr>
        <w:pStyle w:val="BookText"/>
        <w:rPr/>
      </w:pPr>
      <w:bookmarkEnd w:id="549"/>
      <w:r>
        <w:rPr>
          <w:rFonts w:ascii="IRNazanin" w:hAnsi="IRNazanin" w:eastAsia="IRNazanin"/>
          <w:color w:val="111111"/>
          <w:sz w:val="28"/>
          <w:sz w:val="28"/>
          <w:szCs w:val="28"/>
          <w:rtl w:val="true"/>
          <w:lang w:bidi="fa-IR"/>
        </w:rPr>
        <w:t>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كانَ القُرآنُ المَجِيدُ و عِدَّةٌ مِنَ الرِّواياتِ كَذلكَ فَلا كَلامَ فی كَونِها مِنَ التَّعليماتِ لِمَرتَبَةِ جَعلِ الأَحكامِ و تَشريعِها</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و از آن جا که قرآن مجید و تعدادی از روایات این گونه اند، بحثی نیست در این که آن ها از مقوله ی آموزش دادن مرتبه ی جعل و تشریع احکام هستند</w:t>
      </w:r>
      <w:r>
        <w:rPr>
          <w:rFonts w:eastAsia="IRNazanin" w:cs="IRNazanin"/>
          <w:color w:val="111111"/>
          <w:sz w:val="28"/>
          <w:szCs w:val="28"/>
          <w:rtl w:val="true"/>
          <w:lang w:bidi="fa-IR"/>
        </w:rPr>
        <w:t>.</w:t>
      </w:r>
    </w:p>
    <w:p>
      <w:pPr>
        <w:pStyle w:val="Heading5"/>
        <w:numPr>
          <w:ilvl w:val="4"/>
          <w:numId w:val="1"/>
        </w:numPr>
        <w:rPr/>
      </w:pPr>
      <w:bookmarkStart w:id="550" w:name="__RefHeading___Toc2284963_653776707"/>
      <w:bookmarkStart w:id="551" w:name="_Toc190"/>
      <w:bookmarkEnd w:id="550"/>
      <w:r>
        <w:rPr>
          <w:rtl w:val="true"/>
        </w:rPr>
        <w:t>افتاء خداوند در قرآن</w:t>
      </w:r>
      <w:bookmarkEnd w:id="551"/>
    </w:p>
    <w:p>
      <w:pPr>
        <w:pStyle w:val="BookText"/>
        <w:rPr/>
      </w:pPr>
      <w:r>
        <w:rPr>
          <w:rFonts w:ascii="IRNazanin" w:hAnsi="IRNazanin" w:eastAsia="IRNazanin"/>
          <w:color w:val="111111"/>
          <w:sz w:val="28"/>
          <w:sz w:val="28"/>
          <w:szCs w:val="28"/>
          <w:rtl w:val="true"/>
          <w:lang w:bidi="fa-IR"/>
        </w:rPr>
        <w:t xml:space="preserve">البتّه ایشان در همین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از قرآن کریم، نقل کرده اند که در آن ها صریحاً به افتاء خداوند،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را می توان استثنایی از قاعده و بِنای کلّی در قرآن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فِى النِّسَاءِ قُلِ اللّهُ يُفْتِيكُمْ فِيهِنَّ</w:t>
      </w:r>
      <w:r>
        <w:rPr>
          <w:rStyle w:val="FootnoteAnchor"/>
          <w:rtl w:val="true"/>
        </w:rPr>
        <w:footnoteReference w:id="427"/>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فِی الْكَلالَةِ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ظاهِرُ الآيَتَينِ </w:t>
      </w:r>
      <w:r>
        <w:rPr>
          <w:rStyle w:val="FootnoteAnchor"/>
          <w:rtl w:val="true"/>
        </w:rPr>
        <w:footnoteReference w:id="429"/>
      </w:r>
      <w:r>
        <w:rPr>
          <w:rFonts w:ascii="Amiri" w:hAnsi="Amiri" w:eastAsia="Amiri" w:cs="Amiri"/>
          <w:color w:val="111111"/>
          <w:sz w:val="28"/>
          <w:sz w:val="28"/>
          <w:szCs w:val="28"/>
          <w:rtl w:val="true"/>
          <w:lang w:bidi="ar-SA"/>
        </w:rPr>
        <w:t xml:space="preserve">استِفتاءُ المُسلِمينَ عَنِ الرَّسولِ فی تَكليفِهِم بِالنِّسبَةِ إلَى النِّساءِ وَ الكَلالَةِ لَا استِعلامُ الأَحكامِ المَجعُولَةِ لَهُما، وَ الظَّاهِرُ مِنَ الآيَتَينِ </w:t>
      </w:r>
      <w:r>
        <w:rPr>
          <w:rStyle w:val="FootnoteAnchor"/>
          <w:rtl w:val="true"/>
        </w:rPr>
        <w:footnoteReference w:id="430"/>
      </w:r>
      <w:r>
        <w:rPr>
          <w:rFonts w:ascii="Amiri" w:hAnsi="Amiri" w:eastAsia="Amiri" w:cs="Amiri"/>
          <w:color w:val="111111"/>
          <w:sz w:val="28"/>
          <w:sz w:val="28"/>
          <w:szCs w:val="28"/>
          <w:rtl w:val="true"/>
          <w:lang w:bidi="ar-SA"/>
        </w:rPr>
        <w:t xml:space="preserve">أَنَّهُ تَعالى أَفتاهُم تَكليفَهُم فى عَمَلِهِم و لَم يُعَلِّمهُمُ الأُصولَ وَ الجَوامِعَ الَّتى </w:t>
      </w:r>
      <w:r>
        <w:rPr>
          <w:rStyle w:val="FootnoteAnchor"/>
          <w:rtl w:val="true"/>
        </w:rPr>
        <w:footnoteReference w:id="431"/>
      </w:r>
      <w:r>
        <w:rPr>
          <w:rFonts w:ascii="Amiri" w:hAnsi="Amiri" w:eastAsia="Amiri" w:cs="Amiri"/>
          <w:color w:val="111111"/>
          <w:sz w:val="28"/>
          <w:sz w:val="28"/>
          <w:szCs w:val="28"/>
          <w:rtl w:val="true"/>
          <w:lang w:bidi="ar-SA"/>
        </w:rPr>
        <w:t>شَرَّعَها للنِّساءِ وَ الكَلالَةِ</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 وجلّ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ی زنان، فتوا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خداوند، درباره ی آنان به شما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فتوا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خداوند درباره ی کلاله </w:t>
      </w:r>
      <w:bookmarkStart w:id="552" w:name="pg8647_75002"/>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ای که ولد و والد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فتوا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دو ،آیه این است که مسلمانان درباره ی تکلیف شان نسبت به زنان و کلاله از پیامبر صلی اللّه علیه و آله و سلم فتوا طلبیده اند، نه این که درباره ی احکام جعل شده برای آن دو، استعلام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دو آیه این است که خداوند متعال درباره ی تکلیف ایشان در عمل شان به آن ها فتوا داده است، نه این که اصول و پایه های در برگیرنده را ،که برای زنان و کلاله تشریع کرده، به آن ها آموخته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مصنّف در همان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به این دو مورد که از باب افتاء است،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تعلیماتی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روال و قاعده ی کلّی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و موارد افتاء را باید خارج از آن قاعده، تلقّی کرد </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553" w:name="__RefHeading___Toc2284965_653776707"/>
      <w:bookmarkStart w:id="554" w:name="_Toc191"/>
      <w:bookmarkEnd w:id="553"/>
      <w:r>
        <w:rPr>
          <w:rtl w:val="true"/>
        </w:rPr>
        <w:t>تعلیماتی دانستن قرآن بر اساس عمل پیامبراکرم صلی اللّه علیه و آله و سلم</w:t>
      </w:r>
      <w:bookmarkEnd w:id="554"/>
    </w:p>
    <w:p>
      <w:pPr>
        <w:pStyle w:val="BookText"/>
        <w:rPr/>
      </w:pPr>
      <w:r>
        <w:rPr>
          <w:rFonts w:ascii="IRNazanin" w:hAnsi="IRNazanin" w:eastAsia="IRNazanin"/>
          <w:color w:val="111111"/>
          <w:sz w:val="28"/>
          <w:sz w:val="28"/>
          <w:szCs w:val="28"/>
          <w:rtl w:val="true"/>
          <w:lang w:bidi="fa-IR"/>
        </w:rPr>
        <w:t>نکته ی دوم آن که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تعلیماتی دانستن قرآن، منافاتی با اصل 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حقیقت را با استناد به سیره ی عملی پیامبر اکرم صلی اللّه علیه و آله و سلم و جانشینان ایشان علیهم السّلام کشف می کنیم، نه با قیاس کردن کلام الهی باکلام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همین </w:t>
      </w:r>
    </w:p>
    <w:p>
      <w:pPr>
        <w:pStyle w:val="BookText"/>
        <w:rPr/>
      </w:pP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إِبلاغَ الرَّسُولِ صلی اللّه علیه و آله و سلم كَلامَ اللّهِ تَعالى عَينُ تَعليمِهِ جَعْلَ الأَحكامِ وَ تَشريعَها مِنَ اللّهِ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همانا ابلاغ کردن پیامبر اکرم صلی اللّه علیه و آله و سلم کلام خداوند متعال را، مساوی است با آموزش دادن ایشان، جعل و تشریع احکام را از طرف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دیگری از همین رساله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تَعليمُ الرَّسولِ كَلامَ اللّهِ بِعَينِهِ تَعليمٌ لِثُبُوتِ الأَحكامِ و تَشريعِها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آموزش دادن پیامبر اکرم صلی اللّه علیه و آله و سلم کلام خداوند را، مساوی است با آموزش دادن ثبوت و تشریع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ابلاغ کلام خدا توسّط پیامبر اکرم صلی اللّه علیه و آله و سلم، عیناً آموزش دادن احکام کلّیّه از سوی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آن جا که پیامبر اکرم صلى اللّه عليه و آله وسلم آیات قرآن را برای تعلیم و تشریع احکام تلاوت می کردند، پس در حقیقت سیره ی عملی و قولی ایشان در ابلاغ، ما را مُجاز می سازد که با کلام خداوند، از جهت تعلیماتی بودن، مانند کلام بشر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یکسان از یک جهت خاص،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نمی کند؛ همان طور که با فانی دانستن الفاظ قرآن در حقیقت خارجيّه، آن اصل عقلی، تخصیص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ادّعا نمود که قرآن با تجویز عملی پیامبر اکرم صلی اللّه علیه و آله و سلم، از جهت تعلیماتی بودن اکثر آیات آن، بر اساس طریقه ی فطریّه ی عقلائیّه مشی نموده است؛ چنان که از جهت فنای الفاظ در حقایق خارجیّه، 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المواهب السّنيّة فرموده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أَنَّ الشَّريعَةَ لَم تَخرُج عَنِ الطَّريقَةِ الفِطرِيَّةِ العُقَلائِيَّة؛ فَمَن راجَعَ الكِتابَ وَ السُّنَّةَ وَ الرّواياتِ الصَّادِرَةِ مِنَ الأَئِمَّةِ علیهم السّلام يَرى ذلِكَ</w:t>
      </w:r>
      <w:r>
        <w:rPr>
          <w:rFonts w:eastAsia="Amiri" w:cs="Amiri" w:ascii="Amiri" w:hAnsi="Amiri"/>
          <w:color w:val="111111"/>
          <w:sz w:val="28"/>
          <w:szCs w:val="28"/>
          <w:rtl w:val="true"/>
          <w:lang w:bidi="ar-SA"/>
        </w:rPr>
        <w:t xml:space="preserve">. </w:t>
      </w:r>
      <w:r>
        <w:rPr>
          <w:rStyle w:val="FootnoteAnchor"/>
          <w:rtl w:val="true"/>
        </w:rPr>
        <w:footnoteReference w:id="436"/>
      </w:r>
      <w:bookmarkStart w:id="555" w:name="pg8647_75004"/>
    </w:p>
    <w:p>
      <w:pPr>
        <w:pStyle w:val="BookText"/>
        <w:rPr/>
      </w:pPr>
      <w:bookmarkEnd w:id="555"/>
      <w:r>
        <w:rPr>
          <w:rFonts w:ascii="IRNazanin" w:hAnsi="IRNazanin" w:eastAsia="IRNazanin"/>
          <w:color w:val="111111"/>
          <w:sz w:val="28"/>
          <w:sz w:val="28"/>
          <w:szCs w:val="28"/>
          <w:rtl w:val="true"/>
          <w:lang w:bidi="fa-IR"/>
        </w:rPr>
        <w:t>آشکار است که شریعت، از طریقه ی فطری عقلایی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کتاب و سنّت و روایات صادر شده از ائمّه علیهم السّلام مراجعه کند،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هر جا سیره ی پیامبر اکرم صلى اللّه عليه و آله و سلم و عترت ایشان علیهم السّلام به ما اجازه دهد، می توانیم مشی فطری عقلایی را در مورد قرآن کریم جاری بدانیم و هر جا چنین مجوّزی نباشد، بر اساس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اللّه با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نداریم قواعد تکلّم عقلایی را در کلام خداوند،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طریقه ی فطریّه ی عقلائیّه، یک اصل عمومی نیست که از هر جهت بتوان در مورد قرآن مجید جاری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هم که در این باره از مصنّف نقل کردیم، در خصوص تعلیم یا افتاء دانستن قرآن و سنّت نبوی صلی اللّه علیه و آله و سلم و روایات ائمّه ی طاهرین علیهم السّلام است</w:t>
      </w:r>
      <w:r>
        <w:rPr>
          <w:rFonts w:eastAsia="IRNazanin" w:cs="IRNazanin"/>
          <w:color w:val="111111"/>
          <w:sz w:val="28"/>
          <w:szCs w:val="28"/>
          <w:rtl w:val="true"/>
          <w:lang w:bidi="fa-IR"/>
        </w:rPr>
        <w:t>.</w:t>
      </w:r>
    </w:p>
    <w:p>
      <w:pPr>
        <w:pStyle w:val="Heading5"/>
        <w:numPr>
          <w:ilvl w:val="4"/>
          <w:numId w:val="1"/>
        </w:numPr>
        <w:rPr/>
      </w:pPr>
      <w:bookmarkStart w:id="556" w:name="__RefHeading___Toc2284967_653776707"/>
      <w:bookmarkStart w:id="557" w:name="_Toc192"/>
      <w:bookmarkEnd w:id="556"/>
      <w:r>
        <w:rPr>
          <w:rtl w:val="true"/>
        </w:rPr>
        <w:t>تعویل بر منفصل در تعلیمات</w:t>
      </w:r>
      <w:r>
        <w:rPr>
          <w:rtl w:val="true"/>
        </w:rPr>
        <w:t xml:space="preserve">: </w:t>
      </w:r>
      <w:r>
        <w:rPr>
          <w:rtl w:val="true"/>
        </w:rPr>
        <w:t>عقلایی و غیر عقلایی</w:t>
      </w:r>
      <w:bookmarkEnd w:id="557"/>
    </w:p>
    <w:p>
      <w:pPr>
        <w:pStyle w:val="BookText"/>
        <w:rPr/>
      </w:pPr>
      <w:r>
        <w:rPr>
          <w:rFonts w:ascii="IRNazanin" w:hAnsi="IRNazanin" w:eastAsia="IRNazanin"/>
          <w:color w:val="111111"/>
          <w:sz w:val="28"/>
          <w:sz w:val="28"/>
          <w:szCs w:val="28"/>
          <w:rtl w:val="true"/>
          <w:lang w:bidi="fa-IR"/>
        </w:rPr>
        <w:t>نکته ی سوم آن که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روشن شد که قرآن کریم از جهت تعلیماتی بودن اساس آن، بر روال فطری عقلایی مشی نموده است، تعویل بر منفصل جاری در تعلیمات بشری، در مورد آن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مصنّف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قوام تعلیم به تدریج است و همین تدریجی بودن، اقتضای تعویل بر قرائن منفصله را دارد، تعلیمات الهی در قرآن نیز مشمول این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شود که این اصل عقلایی، فقط از یک جهت در مورد کلام خداوند، جاری می شود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 بیان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به این معنا که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مقیّدات و مخصّصات کلام خود را یک جا، همراه با قانون کلّی ای که تعلیم می دهد، ذکر نمی کند، بلکه آن ها را به تدریج و معمولاً در ظرف هایی جدا و خارج از زمانی که اصل قانون را ذکر کرده است،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عقلایی که در تعلیمات بشری جاری است، همین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همین اصل عقلایی، ممکن است بیان برخی مخصّصات و مقیّدات درس </w:t>
      </w:r>
      <w:bookmarkStart w:id="558" w:name="pg8647_75005"/>
    </w:p>
    <w:p>
      <w:pPr>
        <w:pStyle w:val="BookText"/>
        <w:rPr/>
      </w:pPr>
      <w:bookmarkEnd w:id="558"/>
      <w:r>
        <w:rPr>
          <w:rFonts w:ascii="IRNazanin" w:hAnsi="IRNazanin" w:eastAsia="IRNazanin"/>
          <w:color w:val="111111"/>
          <w:sz w:val="28"/>
          <w:sz w:val="28"/>
          <w:szCs w:val="28"/>
          <w:rtl w:val="true"/>
          <w:lang w:bidi="fa-IR"/>
        </w:rPr>
        <w:t>یک معلّم، بر عهده ی معلّمانی گذارده شود که سطح بالاتری از درس او را در آینده، تعلیم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یک معلّم در ارائه ی سطح اوّلیّه ی درس خود، نخواهد به گونه ای سخن بگوید که متعلّمان، همه ی مقاصد وی را دریابند، بلکه روی مصالحی بخواهد مرادات خود را از مخاطبان عامّش مخفی بدارد، همچنین اگر بخواهد که متعلّمان، مخصِّصات و مقیِّدات درس او را از ابتدا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در آینده و برای سطوح بالاتر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فرد یا افرادی دیگر جستجو کنند، در هر دو فرض، از روال عقلایی تعلیم خارج شده و یک مشی اختصاصی خارج از سیره ی عقلایی را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مخاطبانش را از مشی خاصّ خودآگاه سازد</w:t>
      </w:r>
      <w:r>
        <w:rPr>
          <w:rFonts w:eastAsia="IRNazanin" w:cs="IRNazanin"/>
          <w:color w:val="111111"/>
          <w:sz w:val="28"/>
          <w:szCs w:val="28"/>
          <w:rtl w:val="true"/>
          <w:lang w:bidi="fa-IR"/>
        </w:rPr>
        <w:t>.</w:t>
      </w:r>
    </w:p>
    <w:p>
      <w:pPr>
        <w:pStyle w:val="Heading5"/>
        <w:numPr>
          <w:ilvl w:val="4"/>
          <w:numId w:val="1"/>
        </w:numPr>
        <w:rPr/>
      </w:pPr>
      <w:bookmarkStart w:id="559" w:name="__RefHeading___Toc2284969_653776707"/>
      <w:bookmarkStart w:id="560" w:name="_Toc193"/>
      <w:bookmarkEnd w:id="559"/>
      <w:r>
        <w:rPr>
          <w:rtl w:val="true"/>
        </w:rPr>
        <w:t xml:space="preserve">حجّيّت عقلائیّه ی </w:t>
      </w:r>
      <w:r>
        <w:rPr>
          <w:rtl w:val="true"/>
        </w:rPr>
        <w:t>«</w:t>
      </w:r>
      <w:r>
        <w:rPr>
          <w:rtl w:val="true"/>
        </w:rPr>
        <w:t>سیره ی غیر معمول در تکلّم</w:t>
      </w:r>
      <w:r>
        <w:rPr>
          <w:rtl w:val="true"/>
        </w:rPr>
        <w:t>»</w:t>
      </w:r>
      <w:bookmarkEnd w:id="560"/>
    </w:p>
    <w:p>
      <w:pPr>
        <w:pStyle w:val="BookText"/>
        <w:rPr/>
      </w:pPr>
      <w:r>
        <w:rPr>
          <w:rFonts w:ascii="IRNazanin" w:hAnsi="IRNazanin" w:eastAsia="IRNazanin"/>
          <w:color w:val="111111"/>
          <w:sz w:val="28"/>
          <w:sz w:val="28"/>
          <w:szCs w:val="28"/>
          <w:rtl w:val="true"/>
          <w:lang w:bidi="fa-IR"/>
        </w:rPr>
        <w:t>به طور کلّی هر متکلّم بشری، می تواند روال خاصّی از تکلّم را برای خود پیش بگیرد که خارج از سیره ی معمول عقلا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آن را اعلام نکرده، نمی تواند از مخاطبانش انتظار داشته باشد که روش خاصّ او را به رسمیّت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دقیق تر، اگر بدون آن که مشی خاصّ خود را اعلام نماید، بخواهد مراد خود از کلامش را در حقّ مخاطبانش حجّت بداند و آن ها را به خاطر این که کلامش را کاشف از مقاصدش نمی دانند، مؤاخذه نماید، کارش عقلاً قبیح شمرده می شود و این عمل او در حقیقت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روال تعلیم و تکلّم خود را اعلام نماید، آن گاه عمل کردن او بر طبق آن روال، عقلاً روا می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صورت پذیرفته و عقاب مخاطبان متخلّف، بلا بیان نخواهد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پس از اعلام، عملکرد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محسوب می شود؛ زیرا در فرض اعلام، عُقلا، مشی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و عاقلانه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کنند و کارش را قبیح نمی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متکلّم چیزی در خصوص روش تکلّم خود بیان نمی کند، در واقع قواعد و اصولی را که به طور معمول در بیان عقلا، معتبر و حکیمانه شمرده </w:t>
      </w:r>
      <w:bookmarkStart w:id="561" w:name="pg8647_75006"/>
    </w:p>
    <w:p>
      <w:pPr>
        <w:pStyle w:val="BookText"/>
        <w:rPr/>
      </w:pPr>
      <w:bookmarkEnd w:id="561"/>
      <w:r>
        <w:rPr>
          <w:rFonts w:ascii="IRNazanin" w:hAnsi="IRNazanin" w:eastAsia="IRNazanin"/>
          <w:color w:val="111111"/>
          <w:sz w:val="28"/>
          <w:sz w:val="28"/>
          <w:szCs w:val="28"/>
          <w:rtl w:val="true"/>
          <w:lang w:bidi="fa-IR"/>
        </w:rPr>
        <w:t>می شود، به رسمیّت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نشدن روش خاص از طرف متکلّم، به معنای پذیرش همه ی آن چیزی است که عقلا در تکلّم خود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کسی روال غیر عادی و غیر معمول را در پیش می گیرد و آن را به صراحت اعلام می کند، آن گاه همه ی عقلا، به وی حق می دهند که بر طبق آن چه اعلام نموده، عمل کند و چون آن را بیان کرده است، عملکردش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هر چند با اعلام متکلّم، روش و مشی خاصّ او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 و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ولی عمل او بر طبق همین روش غیر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سوب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عملی اطلاق می شود که مصلحت و حکمت عاقل پسند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متکلّم حکیمی، روشی غیر متعارف را در ارائه ی مقاصدش پیشه کند و آن را نیز به صراحت اعلام نماید، هیچ عاقلی، عمل بر طبق روش غير متعارف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نمی کند، بلکه همین روش غیر معمول را، به خاطر اعلام گوینده ی حکیمش،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توان گفت که حجّیّت کلام این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روشی غیر معمول در تکلّم را پیش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هم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موظّفند که کلام او را در افاده ی مقاصدش، از همان طریق غیر متعارف، حجّت بدانند</w:t>
      </w:r>
      <w:r>
        <w:rPr>
          <w:rFonts w:eastAsia="IRNazanin" w:cs="IRNazanin"/>
          <w:color w:val="111111"/>
          <w:sz w:val="28"/>
          <w:szCs w:val="28"/>
          <w:rtl w:val="true"/>
          <w:lang w:bidi="fa-IR"/>
        </w:rPr>
        <w:t>.</w:t>
      </w:r>
    </w:p>
    <w:p>
      <w:pPr>
        <w:pStyle w:val="Heading5"/>
        <w:numPr>
          <w:ilvl w:val="4"/>
          <w:numId w:val="1"/>
        </w:numPr>
        <w:rPr/>
      </w:pPr>
      <w:bookmarkStart w:id="562" w:name="__RefHeading___Toc2284971_653776707"/>
      <w:bookmarkStart w:id="563" w:name="_Toc194"/>
      <w:bookmarkEnd w:id="562"/>
      <w:r>
        <w:rPr>
          <w:rtl w:val="true"/>
        </w:rPr>
        <w:t>ملاک عقلایی و غیر عقلایی بودن روش تکلّم</w:t>
      </w:r>
      <w:bookmarkEnd w:id="56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دقیق تر می توان گفت که عقلایی بودن یک روش خاص در تکلّم، به حکیمانه و عاقلانه بودن آن نزد عقلا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بماهم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خارج از این امر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اعتماد کردن یک متکلّم بر قرائن منفصله ای که به طور معمول در تکلّم عادی و معمولی مورد اعتماد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عقلا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فاعل آن را به خاطر این گونه تعویل بر منفصل، مذمّت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تعویل بر قرائنی را که در تکلّم عقلا معمول و متعارف نیست، در 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نمی کنند؛ چون حکمتی برای آن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متکلّم را فردی </w:t>
      </w:r>
      <w:bookmarkStart w:id="564" w:name="pg8647_75007"/>
    </w:p>
    <w:p>
      <w:pPr>
        <w:pStyle w:val="BookText"/>
        <w:rPr/>
      </w:pPr>
      <w:bookmarkEnd w:id="564"/>
      <w:r>
        <w:rPr>
          <w:rFonts w:ascii="IRNazanin" w:hAnsi="IRNazanin" w:eastAsia="IRNazanin"/>
          <w:color w:val="111111"/>
          <w:sz w:val="28"/>
          <w:sz w:val="28"/>
          <w:szCs w:val="28"/>
          <w:rtl w:val="true"/>
          <w:lang w:bidi="fa-IR"/>
        </w:rPr>
        <w:t>حکیم و عاقل بدانند، احتمال می دهند که او بر اساس حکمتی یک روش غیر معمول را پیش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طبق نگاه اوّل خود، قضاوت قطعی نمی کنند، بلکه حکمت احتمالی روش او 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اگر ببینند که متکلّم حکیم از تعمّد خود برای نحوه ی خاصّ تکلّمش خبر داده،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مطمئن می شوند؛ به خصوص اگر برخی از حکمت های آن را نیز اعلام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حجّیّت کلام متکلّم بر مقاصد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صورتی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روش خاصّ چنین متکلّمی، پیش از اعلام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با اعلام آن توسّط متکلّم و یا روشن شدن برخی از حکمت های آن، پیش گرفتن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روش خاصّ متکلّم، صرف نظر از قرائن عقلایی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آن یا روشن شدن حکمت آن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عقلایی بودن یک روش در تکلّم،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 ی آن بر مرادات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امر، فهم مدّعای مصنّف را در خصوص حجّيّت عقلائیّه 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در مواردی که روش خارج از سیره ی معمول عقلا را در تکلّم پیش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می سازد</w:t>
      </w:r>
      <w:r>
        <w:rPr>
          <w:rFonts w:eastAsia="IRNazanin" w:cs="IRNazanin"/>
          <w:color w:val="111111"/>
          <w:sz w:val="28"/>
          <w:szCs w:val="28"/>
          <w:rtl w:val="true"/>
          <w:lang w:bidi="fa-IR"/>
        </w:rPr>
        <w:t>.</w:t>
      </w:r>
    </w:p>
    <w:p>
      <w:pPr>
        <w:pStyle w:val="Heading5"/>
        <w:numPr>
          <w:ilvl w:val="4"/>
          <w:numId w:val="1"/>
        </w:numPr>
        <w:rPr/>
      </w:pPr>
      <w:bookmarkStart w:id="565" w:name="__RefHeading___Toc2284973_653776707"/>
      <w:bookmarkStart w:id="566" w:name="_Toc195"/>
      <w:bookmarkEnd w:id="565"/>
      <w:r>
        <w:rPr>
          <w:rtl w:val="true"/>
        </w:rPr>
        <w:t>چگونگی تعویل بر منفصل در تعلیمات قرآن</w:t>
      </w:r>
      <w:bookmarkEnd w:id="566"/>
    </w:p>
    <w:p>
      <w:pPr>
        <w:pStyle w:val="BookText"/>
        <w:rPr/>
      </w:pPr>
      <w:r>
        <w:rPr>
          <w:rFonts w:ascii="IRNazanin" w:hAnsi="IRNazanin" w:eastAsia="IRNazanin"/>
          <w:color w:val="111111"/>
          <w:sz w:val="28"/>
          <w:sz w:val="28"/>
          <w:szCs w:val="28"/>
          <w:rtl w:val="true"/>
          <w:lang w:bidi="fa-IR"/>
        </w:rPr>
        <w:t xml:space="preserve">با توجّه به این توضیحات، باید دید روش تکلّم خداوند متعال در قرآن برای رساندن مقاصد خویش، از چه جهاتی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چه جهات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یک جهت عقلایی آن، به تعلیماتی بودن اکثر آیات قرآن مربوط می شود که در بیان مخصِّصات و مقیِّدات آن ها،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اعمال این اصل در قرآن، تفاوت هایی با سیره ی معمول عقلا در تعالیم بشری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بشری، درس خود را عمداً به گونه ای ارائه نمی دهد که متعلّمان برای فهم </w:t>
      </w:r>
    </w:p>
    <w:p>
      <w:pPr>
        <w:pStyle w:val="BookText"/>
        <w:rPr/>
      </w:pPr>
      <w:r>
        <w:rPr>
          <w:rFonts w:ascii="IRNazanin" w:hAnsi="IRNazanin" w:eastAsia="IRNazanin"/>
          <w:color w:val="111111"/>
          <w:sz w:val="28"/>
          <w:sz w:val="28"/>
          <w:szCs w:val="28"/>
          <w:rtl w:val="true"/>
          <w:lang w:bidi="fa-IR"/>
        </w:rPr>
        <w:t>مرادات او، نیاز به توضیح و تبیین دیگران داشته باشند، ولی خداوند در قرآن، چنین روشی را اعمال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عمل الهی، معرّفی و تثبیت مقام و منزلت پیامبر اکرم صلی اللّه علیه و آله وسلم و عترت ایشان علیهم السّلام بوده و این که مردم بدون مراجعه به ایشان، نتوانند به مقاصد الهی پی ببرند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ثانیاً اگر بیان مخصِّصات و مقیِّدات تعالیم بشری، بر عهده ی غیر معلّم گذارده شود، هیچ گاه میان این بیانات و اصل درس معلّم، فاصله ای به اندازه ی دو قرن یا بیشتر،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بیان های ائمّه ی طاهرین علیهم السّلام در مورد کلام الهی، تا بیش از گذشت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نزول آن کلام،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ایشان، می تواند نقش مخصِّص یا مقیِّد یا قرینه ی مجاز برای آیات قرآن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وجود مقدّس بقیّة اللّه ارواحنا فداه، پس از گذشت قرن ها از نزول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بیان یکی از مقاصد الهی، قرینه ای بفرمایند، فرمایش ایشان در فهم مراد خداوند، هم عرض کلام خداوند، تلقّی می شود</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این گونه تعویل بر قرائن منفصله، خارج از نوع تعالیم بشری است و در مقایسه با روش معمول عقلا در 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گفتیم، اگر بشری در تکلّم، روالی متفاوت با سیره ی معمول عقلا در پیش بگیرد، باید به این امر، تصریح کند و پس از اعلام، عملکرد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اصل اوّلی در کلام بشر، مطابقت آن با سیره ی متعارف در تکلّم است، امّا در کلام الهی، اصل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آن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هیچ گونه اعلامی از جانب خود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متحدّی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نگیرد، نمی توانیم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سیره ی معمول و متعارف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جاری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می بینیم که در ادلّه ی نقلی، هم بر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و هم ویژگی هایی برای کلام الهی </w:t>
      </w:r>
      <w:bookmarkStart w:id="567" w:name="pg8647_75009"/>
    </w:p>
    <w:p>
      <w:pPr>
        <w:pStyle w:val="BookText"/>
        <w:rPr/>
      </w:pPr>
      <w:bookmarkEnd w:id="567"/>
      <w:r>
        <w:rPr>
          <w:rFonts w:ascii="IRNazanin" w:hAnsi="IRNazanin" w:eastAsia="IRNazanin"/>
          <w:color w:val="111111"/>
          <w:sz w:val="28"/>
          <w:sz w:val="28"/>
          <w:szCs w:val="28"/>
          <w:rtl w:val="true"/>
          <w:lang w:bidi="fa-IR"/>
        </w:rPr>
        <w:t>بیان شده که به طور معمول در کلام بشر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 اهل بیت علیهم السّلام خود را به همراه کتاب خدا، جانشین خود بر امّت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خود قرآن هم از کسانی که شأن مبیّن و مقیِّد و مخصِّص کلام الهی را دارند، تحت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 العلم</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إِلَّا اللّهُ وَ الرَّاسِخُونَ فِی الْعِلْم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بنگرید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الرَّاسِخِينَ فِى الْعِلْم هُمُ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امثال این اوصاف، یاد کرده است</w:t>
      </w:r>
      <w:r>
        <w:rPr>
          <w:rFonts w:eastAsia="IRNazanin" w:cs="IRNazanin"/>
          <w:color w:val="111111"/>
          <w:sz w:val="28"/>
          <w:szCs w:val="28"/>
          <w:rtl w:val="true"/>
          <w:lang w:bidi="fa-IR"/>
        </w:rPr>
        <w:t>.</w:t>
      </w:r>
    </w:p>
    <w:p>
      <w:pPr>
        <w:pStyle w:val="Heading5"/>
        <w:numPr>
          <w:ilvl w:val="4"/>
          <w:numId w:val="1"/>
        </w:numPr>
        <w:rPr/>
      </w:pPr>
      <w:bookmarkStart w:id="568" w:name="__RefHeading___Toc2284975_653776707"/>
      <w:bookmarkStart w:id="569" w:name="_Toc196"/>
      <w:bookmarkEnd w:id="568"/>
      <w:r>
        <w:rPr>
          <w:rtl w:val="true"/>
        </w:rPr>
        <w:t>حجّیّت جمعیّه ی عقلائیّه ی قرآن</w:t>
      </w:r>
      <w:bookmarkEnd w:id="569"/>
    </w:p>
    <w:p>
      <w:pPr>
        <w:pStyle w:val="BookText"/>
        <w:rPr/>
      </w:pPr>
      <w:r>
        <w:rPr>
          <w:rFonts w:ascii="IRNazanin" w:hAnsi="IRNazanin" w:eastAsia="IRNazanin"/>
          <w:color w:val="111111"/>
          <w:sz w:val="28"/>
          <w:sz w:val="28"/>
          <w:szCs w:val="28"/>
          <w:rtl w:val="true"/>
          <w:lang w:bidi="fa-IR"/>
        </w:rPr>
        <w:t>بیان صریح این ویژگی ها برای قرآن، در حقیقت اعلام چگونگی تکلّم خداوند و تفاوت آن با سیره ی عقلائیّه ی بشر در تکلّم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 صریح، هم نحوه ی استفاده ی صحیح از کلام الهی را به مخاطبانش می آموزد و هم تأکید می کند که تعویل قرآن بر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این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اعلامی از جانب خداوند و متحدّی به قرآن صورت نگرفته بود، مخاطبان کلام الهی نمی دانستند که معارف و حقایق این کتاب مقدّس، چگونه قابل دسترسی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چون در کلام خداوند، اصل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اعلام تشریعی این تفاوت، ضرورت عقلی نداشته است؛ چون این اصل عقلی، خود، اعلام و بیان تکوینی همین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و نیز متحدّی به قرآن، تفضّلاً این مطلب را اعلام فرموده اند تا هم به اصل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کلام خدا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داده باشند و هم با وجود در پیش گرفتن روش غیر متعارف در تعلیم،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عقلائیّه ی </w:t>
      </w:r>
    </w:p>
    <w:p>
      <w:pPr>
        <w:pStyle w:val="BookText"/>
        <w:rPr/>
      </w:pP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کتاب های اصولی خود، با وجود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شباهت کلام الهی باکلام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 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فرموده که پس از مراجعه به اهل بیت علیهم السّلام و دست نیافتن به مخصِّص و مقیِّد در کلام ایشان، نفس این که ائمّه علیهم السّلام اخبار را به قرآن ارجاع داده اند، موضوع حجّیّت عقلائیّه را در آیات الهی، محقّق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بَعدَ المُراجَعَةِ إِلَيهِم و عَدَمِ الظُّفَرِ عَلَى المُخَصِّص و المُقَيِّدِ يَكُونُ نَفسُ إرجاعِ الأَئِمَّةِ علیهم السّلام بِعَرضِ الأَخبارِ عَلَيها مُحقِّقاً لِمَوضُوعِ الحُجَّيَّةِ العُقَلائِيَّةِ بِالضَّرُورَةِ</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بله،پس از مراجعه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نیافتن به مخصِّص و مقيِّد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ارجاع دادن ائمّه علیهم السّلام به این که اخبار بر آیات قرآن عرضه شود، موضوع حجّیّت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بداهتاً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می ورزند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پیامبر اکرم صلی اللّه علیه و آله و سلم و اوصیای ایشان علیهم السّلام و اخذ قرائن منفصله ی آیات از کلام آنان،انعقاد ظهور،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یقین به مرادات خداوند از کلامش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تَقَوُّمُ 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و تَحَقُّقِ الحُجَيَّةِ و صَيرورَتِهِ مَنشَأ عُقَلائيّاً لِليَقِينِ بِتَمَامِ مُراداتِهِ فى نُصُوصاتِهِ و مُحكَمَاتِهِ عَلَى المُراجَعَة إلَى الرَّسولِ و أَوصيائِهِ الثَّقَلِ الأَصغَرِ حَتَّى فِى أَخذِهِ مِن حَيثُ التَّقديمِ وَ التَّأخِيرِ كَى يَصير الآياتُ المنزَّلَةُ مُنَجَّمَةً مُرَتَّبَةً بِالتَّرتيبِ الإلهىِّ و بَعدَ تَحَقُّقِ المَوضُوعِ بَدِيهِیُّ حُجّيَّتُهُ</w:t>
      </w:r>
      <w:r>
        <w:rPr>
          <w:rFonts w:eastAsia="Amiri" w:cs="Amiri" w:ascii="Amiri" w:hAnsi="Amiri"/>
          <w:color w:val="111111"/>
          <w:sz w:val="28"/>
          <w:szCs w:val="28"/>
          <w:rtl w:val="true"/>
          <w:lang w:bidi="ar-SA"/>
        </w:rPr>
        <w:t xml:space="preserve">. </w:t>
      </w:r>
      <w:r>
        <w:rPr>
          <w:rStyle w:val="FootnoteAnchor"/>
          <w:rtl w:val="true"/>
        </w:rPr>
        <w:footnoteReference w:id="44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انعقاد ظهور و تحقّق حجّیّت و منشأ عقلایی شدن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همه ی مرادات قرآن در نصوص و محکمات آن، منوط به مراجعه به پیامبر اکرم صلی اللّه علیه و آله و سلم و اوصیای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در مقّدم یا مؤخّر دانستن آیات، تا آیاتی که به تدریج نازل شده اند، به ترتیب الهی، مرتّب شوند و پس از تحقّق موضوع، حجّیّت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است که مصنّف، در بیان دلیل دوم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تصریح پیامبر اکرم صلی اللّه علیه و آله و سلم به خلافت جمعیّه ی قرآن و اهل بیت علیهم السّلام، احتمال تعویل بر بیان جانشینان رسول مکرّم صلى اللّه عليه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الى أَنَّهُ بَعدَ كَونِهِ كلامَ اللّهِ و مُمتازاً بِذَاتِهِ عَن كَلامِ البَشَرِ خصُوصاً مَعَ تَصرِيحِ المُتَحَدِّى بِأَنَّ خِلافَتَهُ عَلَى الْأُمَّةِ مَعَ أَهلِ بَيتِهِ لَا القرآنِ فَقَط، يكونُ احتِمالُ التَّعويلِ عَلى بَيانِ الوَلیِّ عُقَلائِيّاً</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قرآن، کلام خدا و ذاتاً از کلام بشر ممتاز و حسابش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وجود تصریح متحدّى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که جانشینی بر امّت، همراه با اهل بیت ایشان علیهم السّلام است نه قرآن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اعتماد و اتّکا به بیان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این احتمال، فقط در صورتی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این گونه تعویل بر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روشن است که عمل بر طبق روش غیر متعارف به دلیل اعلام آن از سوی 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مورد قرآن کریم، هم از جانب خداوند و هم متحدّی به آن، این اعلام صورت پذیرفته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شباهت کلام خدا با کلام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بیان عقلی و نقلی همین مطلب و نیز اعلام غیر متعارف بودن روش تکلّم در قرآن کریم، حجّیّت آیات الهی بر مرادات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روش خاصّ و غیر متعارفی که در این کتاب مقدّس برای بیان مقاصد الهی پیش گرفته </w:t>
      </w:r>
      <w:bookmarkStart w:id="570" w:name="pg8647_75012"/>
    </w:p>
    <w:p>
      <w:pPr>
        <w:pStyle w:val="BookText"/>
        <w:rPr/>
      </w:pPr>
      <w:bookmarkEnd w:id="570"/>
      <w:r>
        <w:rPr>
          <w:rFonts w:ascii="Amiri" w:hAnsi="Amiri" w:eastAsia="Amiri" w:cs="Amiri"/>
          <w:color w:val="111111"/>
          <w:sz w:val="28"/>
          <w:sz w:val="28"/>
          <w:szCs w:val="28"/>
          <w:rtl w:val="true"/>
          <w:lang w:bidi="ar-SA"/>
        </w:rPr>
        <w:t xml:space="preserve">شده، این حجّیّت،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انفرادیّه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که رفت،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حجّیّت کلام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مُتَقَوِّمُ بِضَمِّ السُّنَّةِ و المُراجَعَةِ إلَى الثَّقَلِ الأَصغَرِ لِعَدَمِ المَوضُوعِ لِلحُجّيَّةِ العُقَلائيَّةِ مُنفَرِداً</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این حجّیّت، بر پایه ی ضمیمه کردن سنّت و مراجعه به ثقل اصغر، استوار است؛ چون حجّیّت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موضوع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آیات قرآن را مفروض دانسته، امّا می فرماید بدون ضمیمه کردن سنّت و بدون مراجعه به ثقل اصغر، این حجّیّت به صورت انفرادیّه، موضوع پیدا نمی کند، ولی با انضمام ثقل اصغر به قرآن مجید، حجّیّت عقلائیّه به صورت جمعیّه،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طبق نظر مصنّف،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عقلائیّه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قرآن کریم، در بردارنده ی ظرافت خاصّی است؛ زیرا در عین پذیرفتن روش غیر متعارف و غیر معمول در تکلّم، به جهت اعلام تکوینی و تشریعی آن از سوی خداوند و متحدّی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شده است</w:t>
      </w:r>
      <w:r>
        <w:rPr>
          <w:rFonts w:eastAsia="IRNazanin" w:cs="IRNazanin"/>
          <w:color w:val="111111"/>
          <w:sz w:val="28"/>
          <w:szCs w:val="28"/>
          <w:rtl w:val="true"/>
          <w:lang w:bidi="fa-IR"/>
        </w:rPr>
        <w:t>.</w:t>
      </w:r>
    </w:p>
    <w:p>
      <w:pPr>
        <w:pStyle w:val="Heading5"/>
        <w:numPr>
          <w:ilvl w:val="4"/>
          <w:numId w:val="1"/>
        </w:numPr>
        <w:rPr/>
      </w:pPr>
      <w:bookmarkStart w:id="571" w:name="__RefHeading___Toc2284977_653776707"/>
      <w:bookmarkStart w:id="572" w:name="_Toc197"/>
      <w:bookmarkEnd w:id="571"/>
      <w:r>
        <w:rPr>
          <w:rtl w:val="true"/>
        </w:rPr>
        <w:t>حجّيّت جمعيّه ى قرآن</w:t>
      </w:r>
      <w:r>
        <w:rPr>
          <w:rtl w:val="true"/>
        </w:rPr>
        <w:t xml:space="preserve">: </w:t>
      </w:r>
      <w:r>
        <w:rPr>
          <w:rtl w:val="true"/>
        </w:rPr>
        <w:t>فراتر از تعویل بر منفصل بشری</w:t>
      </w:r>
      <w:bookmarkEnd w:id="5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آن چه تا این جا درباره ی تعویل بر منفصل قرآن گفتیم، مربوط می شود به بیان مخصِّصات و مقیِّدات و قرائن مجاز در تعلیمات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این گونه قرائن در تعالیم بشری، یافت می شود؛ هر چند، چنان که گفتیم، چگونگی آن در تعالیم الهی قرآن، با آن چه در کلام بشر یافت می شود، تفاوت هایی دارد که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گستره ی تعویل بر منفصل در قرآن، از این هم فراتر است؛ زیرا این کتاب آسمانی، اوصافی دارد که اصولاً در هیچ کلام بشری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ها، چیزی فراتر و والا تر از وجود مخصِّصات و مقیِّدات و قرائن مجاز می باشد، که در کلام اهل بیت علیهم السّلام در مورد قرآن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بطن دارد و بطن آن هم بطن دارد؛ تا هفت بطن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تأویلات متعدّد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عمیق است که به قعر آن نمی توان رسید</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غرائبی دارد که کهنه نمی گردد</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عجائبی دارد که قابل شمارش نیست</w:t>
      </w:r>
      <w:r>
        <w:rPr>
          <w:rFonts w:eastAsia="IRNazanin" w:cs="IRNazanin"/>
          <w:color w:val="111111"/>
          <w:sz w:val="28"/>
          <w:szCs w:val="28"/>
          <w:rtl w:val="true"/>
          <w:lang w:bidi="fa-IR"/>
        </w:rPr>
        <w:t xml:space="preserve">» </w:t>
      </w:r>
      <w:r>
        <w:rPr>
          <w:rStyle w:val="FootnoteAnchor"/>
          <w:rtl w:val="true"/>
        </w:rPr>
        <w:footnoteReference w:id="4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لكلّ شیء</w:t>
      </w:r>
      <w:r>
        <w:rPr>
          <w:rFonts w:eastAsia="Amiri" w:cs="Amiri" w:ascii="Amiri" w:hAnsi="Amiri"/>
          <w:color w:val="111111"/>
          <w:sz w:val="28"/>
          <w:szCs w:val="28"/>
          <w:rtl w:val="true"/>
          <w:lang w:bidi="ar-SA"/>
        </w:rPr>
        <w:t xml:space="preserve">» </w:t>
      </w:r>
      <w:r>
        <w:rPr>
          <w:rStyle w:val="FootnoteAnchor"/>
          <w:rtl w:val="true"/>
        </w:rPr>
        <w:footnoteReference w:id="452"/>
      </w:r>
      <w:r>
        <w:rPr>
          <w:rFonts w:ascii="IRNazanin" w:hAnsi="IRNazanin" w:eastAsia="IRNazanin"/>
          <w:color w:val="111111"/>
          <w:sz w:val="28"/>
          <w:sz w:val="28"/>
          <w:szCs w:val="28"/>
          <w:rtl w:val="true"/>
          <w:lang w:bidi="fa-IR"/>
        </w:rPr>
        <w:t xml:space="preserve">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ناسخ و منسوخ است که علم آن ها فقط در سینه ی اهل بیت علیهم السّلام می باشد</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اوصاف در کلام هیچ بشری یافت نمی شود و اصولاً بشر، با قدرت بشری، توانایی این گونه سخن گفتن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بشر می تواند کلامی بگوید که از یک کلمه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شرایع، قابل انتشار باشد؟ </w:t>
      </w:r>
      <w:r>
        <w:rPr>
          <w:rStyle w:val="FootnoteAnchor"/>
          <w:rtl w:val="true"/>
        </w:rPr>
        <w:footnoteReference w:id="454"/>
      </w:r>
      <w:r>
        <w:rPr>
          <w:rFonts w:ascii="IRNazanin" w:hAnsi="IRNazanin" w:eastAsia="IRNazanin"/>
          <w:color w:val="111111"/>
          <w:sz w:val="28"/>
          <w:sz w:val="28"/>
          <w:szCs w:val="28"/>
          <w:rtl w:val="true"/>
          <w:lang w:bidi="fa-IR"/>
        </w:rPr>
        <w:t xml:space="preserve">آیا بشر می تواند سخنی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قرائن منفصله ی قرآن که نزد اهل بیت علیهم السّلام می باشد، شامل این گونه علوم قرآن هم می شود که این ها در تعلیمات بشری، شبیه و نظیر ندارد، بلکه این گونه سخن گفتن، خارج از توان بشر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تعویل قرآن بر این گونه قرائن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 چون در سیره ی عقلایی تکلّم بشر،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کلماتش به این گونه تعویل هم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بیان دلیل سوم برای نفی حجّیّت انفرادیّه ی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بَعدَكَونِ أَساسِهِ عَلى عَدَمِ المُشابَهَةِ لِكَلامِ البَشَرِ و أَنَّ لَهُ ظَهِراً و بَطناً و تَأويلاً و تَنزيلاً لا يَتَحَقَّقُ مَوضُوعُ الحُجّيَّةِ لَهُ مُنفَرِداً على تَمامِ مُراداتِ الحَقِّ بَل لابُدَّ مِنَ المُراجَعَةِ إلى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اساس قرآن بر عدم مشابهت با کلام بشر نهاده شده و این که قرآن </w:t>
      </w:r>
      <w:bookmarkStart w:id="573" w:name="pg8647_75014"/>
    </w:p>
    <w:p>
      <w:pPr>
        <w:pStyle w:val="BookText"/>
        <w:rPr/>
      </w:pPr>
      <w:bookmarkEnd w:id="573"/>
      <w:r>
        <w:rPr>
          <w:rFonts w:ascii="IRNazanin" w:hAnsi="IRNazanin" w:eastAsia="IRNazanin"/>
          <w:color w:val="111111"/>
          <w:sz w:val="28"/>
          <w:sz w:val="28"/>
          <w:szCs w:val="28"/>
          <w:rtl w:val="true"/>
          <w:lang w:bidi="fa-IR"/>
        </w:rPr>
        <w:t xml:space="preserve">ظاهری و باطنی و تأویلی و تنزیلی دارد، موضوع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ی مرادات خداوند، به صورت منفرد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چاره ای از مراجعه به عالمان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مجموع بحث این است که همه ی انحاء تعویل بر منفصل در روشن شدن مراد از حجّیّت جمعیّه ی قرآن، باید مدّ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چند تعویل بر منفصل در کلام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پیامبر اکرم صلی اللّه علیه و آله وسلم و ائمّه علیهم السّلام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ولی خصوصیّاتی که در مورد تعویل بر منفصل قرآن بیان شد، منحصر به کلام الهی است و مجموع آن ها در کلام اهل بیت علیهم السّلام نیز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می توان گفت که از دیدگاه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چه در کلام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خلاصه نمی گردد؛ زیرا اصل اوّلی در کلام الهی، عدم شباهت آن با کلام بشر است و چنان که مکرّراً از ابتدای بحث بیان شد، هر گونه کشفی از مرادات خداوند در قرآن، مبتنی بر مجوّزی است که از سیره ی قولی و عملی پیامبر اکرم صلى اللّه عليه و آله وسلم و جانشینان ایشان علیهم السّلام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خصوصیّت، چیزی فراتر از تعویل بر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گونه ی غیر متعارف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همین ویژگی، حجّیّت جمعیّه ی قرآن را از دیدگاه مصنّف، به معنایی عمیق و منحصر به فرد اثبات می کند که در کلام هیچ بشری نمی تواند جاری باشد</w:t>
      </w:r>
      <w:r>
        <w:rPr>
          <w:rFonts w:eastAsia="IRNazanin" w:cs="IRNazanin"/>
          <w:color w:val="111111"/>
          <w:sz w:val="28"/>
          <w:szCs w:val="28"/>
          <w:rtl w:val="true"/>
          <w:lang w:bidi="fa-IR"/>
        </w:rPr>
        <w:t>.</w:t>
      </w:r>
    </w:p>
    <w:p>
      <w:pPr>
        <w:pStyle w:val="Heading5"/>
        <w:numPr>
          <w:ilvl w:val="4"/>
          <w:numId w:val="1"/>
        </w:numPr>
        <w:rPr/>
      </w:pPr>
      <w:bookmarkStart w:id="574" w:name="__RefHeading___Toc2284979_653776707"/>
      <w:bookmarkStart w:id="575" w:name="_Toc198"/>
      <w:bookmarkEnd w:id="574"/>
      <w:r>
        <w:rPr>
          <w:rtl w:val="true"/>
        </w:rPr>
        <w:t>ضرورت تعویل بر منفصل در قرآن</w:t>
      </w:r>
      <w:bookmarkEnd w:id="575"/>
    </w:p>
    <w:p>
      <w:pPr>
        <w:pStyle w:val="BookText"/>
        <w:rPr/>
      </w:pP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در قرآن،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حکمتی عظیم برای آن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لِمَن تَدبَّرَ فِى القُرآنِ المَجيد لابُدِّيَّةُ التَّعويلِ فيها عَلى بَيانِ مَن حَمَّلَهُ اللّهُ تَعالى عِلمَ الكِتابِ و مُراداتِهِ</w:t>
      </w:r>
      <w:r>
        <w:rPr>
          <w:rFonts w:eastAsia="Amiri" w:cs="Amiri" w:ascii="Amiri" w:hAnsi="Amiri"/>
          <w:color w:val="111111"/>
          <w:sz w:val="28"/>
          <w:szCs w:val="28"/>
          <w:rtl w:val="true"/>
          <w:lang w:bidi="ar-SA"/>
        </w:rPr>
        <w:t xml:space="preserve">. </w:t>
      </w:r>
      <w:r>
        <w:rPr>
          <w:rStyle w:val="FootnoteAnchor"/>
          <w:rtl w:val="true"/>
        </w:rPr>
        <w:footnoteReference w:id="456"/>
      </w:r>
      <w:bookmarkStart w:id="576" w:name="pg8647_75015"/>
    </w:p>
    <w:p>
      <w:pPr>
        <w:pStyle w:val="BookText"/>
        <w:rPr/>
      </w:pPr>
      <w:bookmarkEnd w:id="576"/>
      <w:r>
        <w:rPr>
          <w:rFonts w:ascii="IRNazanin" w:hAnsi="IRNazanin" w:eastAsia="IRNazanin"/>
          <w:color w:val="111111"/>
          <w:sz w:val="28"/>
          <w:sz w:val="28"/>
          <w:szCs w:val="28"/>
          <w:rtl w:val="true"/>
          <w:lang w:bidi="fa-IR"/>
        </w:rPr>
        <w:t>بلکه اگر کسی در قرآن مجید تدبّر کند، برایش آشکار می شود که در آن، باید به بیان کسانی که خداوند متعال علم کتاب و مراداتش را به آن ها داده، تعویل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کار رفته که ادّعای جدید، نسبت به مطلب قبل، ترقّی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تعویل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بودند و اکنون ادّعای ضرورت آن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فهم ضرورت و لابدّیّت تعویل در قرآن، تدبّر در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ضرورت را به صورت فشرده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فعلاً وارد شرح آن نمی شویم؛ چون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شرح مبسوط همین مطلب آمده است</w:t>
      </w:r>
      <w:r>
        <w:rPr>
          <w:rFonts w:eastAsia="IRNazanin" w:cs="IRNazanin"/>
          <w:color w:val="111111"/>
          <w:sz w:val="28"/>
          <w:szCs w:val="28"/>
          <w:rtl w:val="true"/>
          <w:lang w:bidi="fa-IR"/>
        </w:rPr>
        <w:t xml:space="preserve">. </w:t>
      </w:r>
      <w:r>
        <w:rPr>
          <w:rStyle w:val="FootnoteAnchor"/>
          <w:rtl w:val="true"/>
        </w:rPr>
        <w:footnoteReference w:id="457"/>
      </w:r>
    </w:p>
    <w:p>
      <w:pPr>
        <w:pStyle w:val="Heading5"/>
        <w:numPr>
          <w:ilvl w:val="4"/>
          <w:numId w:val="1"/>
        </w:numPr>
        <w:rPr/>
      </w:pPr>
      <w:bookmarkStart w:id="577" w:name="__RefHeading___Toc2284981_653776707"/>
      <w:bookmarkStart w:id="578" w:name="_Toc199"/>
      <w:bookmarkEnd w:id="577"/>
      <w:r>
        <w:rPr>
          <w:rtl w:val="true"/>
        </w:rPr>
        <w:t xml:space="preserve">حکمت عظیم </w:t>
      </w:r>
      <w:r>
        <w:rPr>
          <w:rtl w:val="true"/>
        </w:rPr>
        <w:t>«</w:t>
      </w:r>
      <w:r>
        <w:rPr>
          <w:rtl w:val="true"/>
        </w:rPr>
        <w:t>تعویل بر منفصل در قرآن</w:t>
      </w:r>
      <w:r>
        <w:rPr>
          <w:rtl w:val="true"/>
        </w:rPr>
        <w:t>»</w:t>
      </w:r>
      <w:bookmarkEnd w:id="578"/>
    </w:p>
    <w:p>
      <w:pPr>
        <w:pStyle w:val="BookText"/>
        <w:rPr/>
      </w:pPr>
      <w:r>
        <w:rPr>
          <w:rFonts w:ascii="IRNazanin" w:hAnsi="IRNazanin" w:eastAsia="IRNazanin"/>
          <w:color w:val="111111"/>
          <w:sz w:val="28"/>
          <w:sz w:val="28"/>
          <w:szCs w:val="28"/>
          <w:rtl w:val="true"/>
          <w:lang w:bidi="fa-IR"/>
        </w:rPr>
        <w:t xml:space="preserve">علاوه بر اثبات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و حکمت بزرگی را که در آن هست نیز بیان کرده و راه شناخت این حکمت را تدبّر در احادیث وارد در این موضوع،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يَظهَرُ لِمَن تَدَبَّرَ فِى الأَحاديثِ الوارِدَةِ فی ذلك أَنَّ فِی التَّعويلِ حِكمَةً عَظِيمَةً و أَنَّهُ فى غايَةِ الحُسنِ و نِهايَةِ الإحسانِ</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برای هر کس که در احادیث وارد در این باب تدبّر کند، آشکار می شود که تعويل حکمت بزرگی دارد و این کار در بالا ترین درجه ی نیکویی و آخرین حدّ نیکی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ادامه ی بحث خود، برخی از احادیث وارد در این زمینه را به عنوان شاهد مدّعای خود می آورد تا حکمت عظیم و احسان بزرگی که تعویل بر منفصل در قرآن دارد، برای خواننده روشن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توضیح حکمت و حسن تعویل در قرآن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حِكمَةُ التَّعويلِ و حُسنُهُ حَتَّى فيما يُمكِنُ استيفاؤُهُ فيهِ مِنَ المَعارِفِ و الأَحكامِ فَلِأَنَّهُ هِدايَةٌ عَجِيبَةٌ إلَى الخِلَافَةِ الإِلَهِيَّةِ و الوِلايَةِ الرَّبَّانيّةِ و إلى الحُجَّةِ فى كُلِّ زَمانٍ لِحِفظِ الدّین وَ الدُّنيا و تَكميلِ عُقُولِ النَّاسِ و تَربيَةِ نُفُوسِهِم و حُجَّةٌ إلهيَّةٌ عَلى ظُلمِ الغَاصِبينَ الجاهِلينَ بِعُلُومِ الكِتابِ و هذا مِن أَعظَمِ الإحسانِ عَلى أَهلِ العالَمِ</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امّا حکیمانه بودن و نیکویی تعویل، حتّی در مورد معارف و احکام قرآن که می توان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به این خاطر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شگفتی است به سوی خلافت الهی و ولایت ربّانی و به سوی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عصری؛ برای حفظ دین و دنیا و کامل کردن عقول مردم و تربیت نفوس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تعویل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از جانب خدا، علیه ظلمی است که غاصبان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رسول خدا صلی اللّه علیه و آله و سلم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به علوم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شده اند و این از بزرگ ترین احسان ها بر اهل عالم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بزرگ این تعویل آن بوده که مردم در هر زمان از طریق قرآن به سوی خلیفه ی الهی و حجّت خداوند هدایت شوند تا دین و دنیای ایشان، حفظ و عقول شان 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حجّتی است علیه ظلم غاصبان حقوق اهل بیت علیهم السّلام که خود و دیگران را از علوم قرآن محروم نگه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بهره بردن از کتابش را به گونه ای قرار داده که عملاً خلیفه و حجّت ظاهری او در زمین مورد مراجعه قرار گیرد و مرجعیّت علمی او در علوم قرآنی، برای همگان آشکار گردد و کسی نتواند با کنار نهادن حجّت خدا به مرادات قرآن دسترسی پیدا کند و در آیه آیه 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آیاتی که استیفاء معارف و احکام از خود آن ها 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 به رجوع به اهل بیت علیهم السّلام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تعویلی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 غیر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سیره ی تكلّم عقلایی بشر، یافت نمی شود</w:t>
      </w:r>
      <w:r>
        <w:rPr>
          <w:rFonts w:eastAsia="IRNazanin" w:cs="IRNazanin"/>
          <w:color w:val="111111"/>
          <w:sz w:val="28"/>
          <w:szCs w:val="28"/>
          <w:rtl w:val="true"/>
          <w:lang w:bidi="fa-IR"/>
        </w:rPr>
        <w:t xml:space="preserve">. </w:t>
      </w:r>
      <w:bookmarkStart w:id="579" w:name="pg8647_75017"/>
    </w:p>
    <w:p>
      <w:pPr>
        <w:pStyle w:val="Heading5"/>
        <w:numPr>
          <w:ilvl w:val="4"/>
          <w:numId w:val="1"/>
        </w:numPr>
        <w:rPr/>
      </w:pPr>
      <w:bookmarkStart w:id="580" w:name="__RefHeading___Toc2284983_653776707"/>
      <w:bookmarkStart w:id="581" w:name="_Toc200"/>
      <w:bookmarkEnd w:id="579"/>
      <w:bookmarkEnd w:id="580"/>
      <w:r>
        <w:rPr>
          <w:rtl w:val="true"/>
        </w:rPr>
        <w:t>ضرورت رجوع به اهل بیت علیهم السّلام در تک تک آیات</w:t>
      </w:r>
      <w:bookmarkEnd w:id="581"/>
    </w:p>
    <w:p>
      <w:pPr>
        <w:pStyle w:val="BookText"/>
        <w:rPr/>
      </w:pPr>
      <w:r>
        <w:rPr>
          <w:rFonts w:ascii="IRNazanin" w:hAnsi="IRNazanin" w:eastAsia="IRNazanin"/>
          <w:color w:val="111111"/>
          <w:sz w:val="28"/>
          <w:sz w:val="28"/>
          <w:szCs w:val="28"/>
          <w:rtl w:val="true"/>
          <w:lang w:bidi="fa-IR"/>
        </w:rPr>
        <w:t>این که مصنّف تصریح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فيما يُمكِنُ استيفاؤُهُ فيهِ مِنَ المَعارِفِ و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آن است که پیش از مراجعه به اهل بیت علیهم السّلام در مورد تک تک آیات قرآن، برای انسان اطمینانی حاصل نمی شود که در کدام یک از آن ها تعویل بر منفصل واقع شده و در کدام یک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فحص از قرائن منفصله، نمی دانیم که در چه موردی تعویل صورت گرفته یا خیر، لذا پس از رجوع به اهل بیت علیهم السّلام روشن می شود که از کدام آیه می توان معارف و احکام را به طور کامل استنباط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مصنّف می پذیرد که استیفاء معارف و احکام از بعضی آیات قرآن ممکن است، ولی این نتیجه پس از فحص از قرائن منفصله ی احتمالی در کلام اهل بیت علیهم السّلام حاصل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با صراحت، نتیجه ی کلّی بحث خود را این گونه اعلام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فالواجِبُ اَلمراجَعَةُ إلَى الرَّسولِ الأَكرَمِ صلی اللّه علیه و آله و سلم و أَهلِ بَيتِهِ فی وُقُوعِ التَّعويلِ فى كُلِّ آيَةٍ آيَةٍ مِنَ القُرآنِ و عَدَمِهِ </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دانستن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 تک آیات قرآن، تعویل صورت گرفته یا خیر، مراجعه به پیامبر اکرم صلی اللّه علیه و آله و سلم و اهل بیت ایشان علیهم السّلام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فحص از قرائن منفصله، باید به گونه ای باشد که وقوع تعویل یا عدم تعویل در تک تک آیات قرآن روشن شود و این امر محقّق نمی شود مگر آن که به همه ی روایاتی که به نوعی ناظر و مربوط به موضوع هر آیه هستند،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فحص از روایات ذیل همان آیه اکتفا کرد؛ چه بسا روایات دیگری باشند که ذیل آیه ای وارد نشده اند، امّا به موضوع همان آیه مربوطند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ی آن ها را مورد فحص و ملاحظه قرار داد تا وقوع تعویل یا عدم تعویل در یک آیه ی خاصّ روشن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کار، تخصّص می خواهد و مردم عوام توانایی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هر بابی </w:t>
      </w:r>
      <w:bookmarkStart w:id="582" w:name="pg8647_75018"/>
    </w:p>
    <w:p>
      <w:pPr>
        <w:pStyle w:val="BookText"/>
        <w:rPr/>
      </w:pPr>
      <w:bookmarkEnd w:id="582"/>
      <w:r>
        <w:rPr>
          <w:rFonts w:ascii="IRNazanin" w:hAnsi="IRNazanin" w:eastAsia="IRNazanin"/>
          <w:color w:val="111111"/>
          <w:sz w:val="28"/>
          <w:sz w:val="28"/>
          <w:szCs w:val="28"/>
          <w:rtl w:val="true"/>
          <w:lang w:bidi="fa-IR"/>
        </w:rPr>
        <w:t>باید متخصّص و مجتهد همان باب، فحص کند تا اگر روایتی ناظر به موضوع آیه بود، آن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آیات توحیدی قرآن، کسی صلاحیّت فحص دارد که در باب توحید صاحب نظر و متخصّص باشد و با مشرب اهل بیت علیهم السّلام در این باب عمیقاً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مراجعه به پیامبر اکرم صلی اللّه علیه و آله و سلم و اهل بیت علیهم السّلام در این موضوع،کاری کاملاً تخصّصی و ویژه ی آشنایان با مذاق علمی اهل بیت علیهم السّلام در هر باب می باشد و از غیر ایشان بر نمی آید</w:t>
      </w:r>
      <w:r>
        <w:rPr>
          <w:rFonts w:eastAsia="IRNazanin" w:cs="IRNazanin"/>
          <w:color w:val="111111"/>
          <w:sz w:val="28"/>
          <w:szCs w:val="28"/>
          <w:rtl w:val="true"/>
          <w:lang w:bidi="fa-IR"/>
        </w:rPr>
        <w:t>.</w:t>
      </w:r>
    </w:p>
    <w:p>
      <w:pPr>
        <w:pStyle w:val="Heading5"/>
        <w:numPr>
          <w:ilvl w:val="4"/>
          <w:numId w:val="1"/>
        </w:numPr>
        <w:rPr/>
      </w:pPr>
      <w:bookmarkStart w:id="583" w:name="__RefHeading___Toc2284985_653776707"/>
      <w:bookmarkStart w:id="584" w:name="_Toc201"/>
      <w:bookmarkEnd w:id="583"/>
      <w:r>
        <w:rPr>
          <w:rtl w:val="true"/>
        </w:rPr>
        <w:t>مراجعه به اهل بیت علیهم السّلام در نصوص و محکمات</w:t>
      </w:r>
      <w:bookmarkEnd w:id="584"/>
    </w:p>
    <w:p>
      <w:pPr>
        <w:pStyle w:val="BookText"/>
        <w:rPr/>
      </w:pPr>
      <w:r>
        <w:rPr>
          <w:rFonts w:ascii="IRNazanin" w:hAnsi="IRNazanin" w:eastAsia="IRNazanin"/>
          <w:color w:val="111111"/>
          <w:sz w:val="28"/>
          <w:sz w:val="28"/>
          <w:szCs w:val="28"/>
          <w:rtl w:val="true"/>
          <w:lang w:bidi="fa-IR"/>
        </w:rPr>
        <w:t>با این ترتیب هیچ آیه ای از قرآن کریم باقی نمی ماند مگر این که فحص از قرائن منفصله در مورد آن،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نصوص و محکمات قرآن هم از این امر مستثنی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پایان بحث از حجّیّت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فَظَهَر تَقَوُّمُ انعِقادِ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تَحَقُّقِ الحُجَيَّةِ و صَيرورَتِهِ مَنشَاً عُقَلائيّاً لِليَقِينِ بِتَمَامِ مُراداتِهِ فى نُصُوصاتِهِ و مُحكَمَاتِهِ عَلَى المُراجَعَة إلَى الرَّسولِ و أَوصيائِهِ الثَّقَلِ الأَصغَرِ حَتَّى فِی أَخذِهِ مِن حَيثُ التَّقديمِ وَ التَّأخيرِ كَى يَصيرَ الآياتُ المُنَزَّلَةُ مُنَجَّمَةً مُرَتَّبَةً بِالتَّرتيبِ الإلهىِّ و بَعدَ تَحَقُّقِ المَوضُوعِ بَديهىُّ حُجّيَّتُهُ</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انعقاد ظهور و تحقّق حجّیّت و منشأ عقلایی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همه ی مرادات قرآن در نصوص و محکمات آن، منوط به مراجعه به پیامبر اکرم صلی اللّه علیه و آله و سلم و اوصیای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 </w:t>
      </w:r>
      <w:bookmarkStart w:id="585" w:name="pg8647_75019"/>
    </w:p>
    <w:p>
      <w:pPr>
        <w:pStyle w:val="BookText"/>
        <w:rPr/>
      </w:pPr>
      <w:bookmarkEnd w:id="585"/>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در مقّدم یا مؤخّر دانستن آیات، تا آیاتی که به تدریج نازل شده اند، به ترتیب الهی، مرتّب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تحقّق موضوع، حجّیّت آن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آن چه گذشت، روشن شد که انعقاد ظهور، فرع بر تمامیّت کلام است و کلامی که در آن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عقلایی باشد، تا زمانی که وقوع یا عدم وقوع تعویل در آن، احراز نشده، تمام نیست و بنابر این ظهور برای آن منعقد نمی شود و طبیعتاً حجّیّتی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کلام وقتی منعقد می شود که فحص از قرائن منفصله ی احتمالی صورت پذیرد تا جایی که دیگر احتمال دست یافتن بر آن از نظر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برای کشف مرادات هر آیه ی قرآن، چنین فحصی صورت نگیرد، وقوع یا عدم وقوع تعویل در مورد آن، احراز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محکمات نیز مشمول همین قاعده هستند؛ حدّاقل از این جهت که ترتیب نزول الهی آن 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ترتیب فعلی قرآن یک ترتیب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صورت تغییر یافته بودن ترتیب آیات، ترتیب واقعی آن ها فقط با مراجعه به بیان اهل بیت علیهم السّلام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فحص کامل صورت نگیرد، تعویل یا عدم تعویل بر قرینه ی منفصل، اثبات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باید به اندازه ای باشد که احتمال یافتن قرینه ی منفصله ای که در فهم معنای آیه تأثیر می گذارد، از نظر عقلایی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نقطه برسد، موضوع برای یقین عقلایی در آیه ی مورد نظر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مصنّف، یقینی بودن دلالت نصوص و محکمات بر مرادات قرآن را فی الجمله می پذیرد؛ امّا پس از آن که موضوع حجّیّت عقلائیّه در مورد آن ها،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جز با مراجعه به ثقل اصغر محقّق نمی گردد و مصنّف پس از رجوع، تحقّق آن را بدیهی می شمارد</w:t>
      </w:r>
      <w:r>
        <w:rPr>
          <w:rFonts w:eastAsia="IRNazanin" w:cs="IRNazanin"/>
          <w:color w:val="111111"/>
          <w:sz w:val="28"/>
          <w:szCs w:val="28"/>
          <w:rtl w:val="true"/>
          <w:lang w:bidi="fa-IR"/>
        </w:rPr>
        <w:t>.</w:t>
      </w:r>
    </w:p>
    <w:p>
      <w:pPr>
        <w:pStyle w:val="Heading5"/>
        <w:numPr>
          <w:ilvl w:val="4"/>
          <w:numId w:val="1"/>
        </w:numPr>
        <w:rPr/>
      </w:pPr>
      <w:bookmarkStart w:id="586" w:name="__RefHeading___Toc2284987_653776707"/>
      <w:bookmarkStart w:id="587" w:name="_Toc202"/>
      <w:bookmarkEnd w:id="586"/>
      <w:r>
        <w:rPr>
          <w:rtl w:val="true"/>
        </w:rPr>
        <w:t>لازم نیامدن توقف مورد ادّعای اخباریان</w:t>
      </w:r>
      <w:bookmarkEnd w:id="58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مصنّف، یکی از موارد مهمّ اختلاف ایشان با مشی اخباریان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میرزا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احتمال وجود قرینه ی منفصله، حجّیّت </w:t>
      </w:r>
    </w:p>
    <w:p>
      <w:pPr>
        <w:pStyle w:val="BookText"/>
        <w:rPr/>
      </w:pPr>
      <w:r>
        <w:rPr>
          <w:rFonts w:ascii="Amiri" w:hAnsi="Amiri" w:eastAsia="Amiri" w:cs="Amiri"/>
          <w:color w:val="111111"/>
          <w:sz w:val="28"/>
          <w:sz w:val="28"/>
          <w:szCs w:val="28"/>
          <w:rtl w:val="true"/>
          <w:lang w:bidi="ar-SA"/>
        </w:rPr>
        <w:t xml:space="preserve">ظاهر کلام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و تصریح کرده اند به این که با احراز عدم تعویل بر منفصل، باید کلام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مدلول ظاهری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الواضِحاتِ عِندَ كُلِّ عاقِلٍ أَنَّ استِكشافَ المُراداتِ مِن ظَواهِرِ الكَلامِ مُتَقَوِّمٌ بِتَمَامِيَّةِ الكَلامِ و هو مُتَقَوِّمُ بِاِحرازِ عَدَمِ التَّعويلِ عَلَى البَيانِ المُنفَصِلِ فِى غَيرِ الفُتيَا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این دیدگاه صریحاً با موضع اخباریان مخالف است که در صورت دست نیافتن به قرینه ی منفصله، قائل به توقّف می شوند و ظاهر کلام را در دلالت بر مقصود متکلّم، حجّت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احتمال دارد برخی از قرائن منفصله ی قرآن کریم، توسّط امام عصر علیّه السّلام در عصر ظهور شان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منافاتی با حجّیّت ظواهر آیات، پیش از ظهور آن حضرت، ندارد و لازم نمی آورد که مانند اخباریان قائل به توقّف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 امر، روایاتی است که ائمّه ی طاهرین علیهم السّلام در مورد وظایف دینی شیعیان پیش از عصر ظهور امام زمان علیّه السّلام فرموده اند و مصنّف برخی از آن ها را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احادیث، راوی خدمت امام صادق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کرده اند که صاحب این امر، مدّت زمانی مفقود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تَمَسَّكُوا بِالْأَمْرِ الأَوَّلِ الَّذِی أَنْتُمْ عَلَيْهِ حَتَّى يُبَيِّنَ </w:t>
      </w:r>
      <w:r>
        <w:rPr>
          <w:rStyle w:val="FootnoteAnchor"/>
          <w:rtl w:val="true"/>
        </w:rPr>
        <w:footnoteReference w:id="464"/>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به همان چیزی که قبلاً عمل می کردید تمسّک کنید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تبیین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عبداللّه بن سنان از امام صادق علیّه السّلام نقل می کند که خطاب به شیعیان 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أَنْتُمْ اِذَا صِرْتُمْ فِی حَالٍ لَاتَرَوْنَ فِيهَا اِمَامَ هُدًى وَ لَا عَلَماً يُرَى؟ </w:t>
      </w:r>
    </w:p>
    <w:p>
      <w:pPr>
        <w:pStyle w:val="BookText"/>
        <w:rPr/>
      </w:pPr>
      <w:r>
        <w:rPr>
          <w:rFonts w:ascii="IRNazanin" w:hAnsi="IRNazanin" w:eastAsia="IRNazanin"/>
          <w:color w:val="111111"/>
          <w:sz w:val="28"/>
          <w:sz w:val="28"/>
          <w:szCs w:val="28"/>
          <w:rtl w:val="true"/>
          <w:lang w:bidi="fa-IR"/>
        </w:rPr>
        <w:t>چگونه اید وقتی به حالی می افتید که در آن، نه امام هدایتی را می بینید و نه نشانه ای که دیده شود؟</w:t>
      </w:r>
    </w:p>
    <w:p>
      <w:pPr>
        <w:pStyle w:val="BookText"/>
        <w:rPr/>
      </w:pPr>
      <w:r>
        <w:rPr>
          <w:rFonts w:ascii="IRNazanin" w:hAnsi="IRNazanin" w:eastAsia="IRNazanin"/>
          <w:color w:val="111111"/>
          <w:sz w:val="28"/>
          <w:sz w:val="28"/>
          <w:szCs w:val="28"/>
          <w:rtl w:val="true"/>
          <w:lang w:bidi="fa-IR"/>
        </w:rPr>
        <w:t>وقتی پدر عبداللّه بن سنان می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چگونه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ذَلِكَ وَ لَنْ تُدْرِكَهُ فَتَمَسَّكُوا بِمَا فِی أَيْدِيكُمْ حَتَّى يَصِحٌ لَكُمُ الْأَمْرُ</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وقتی این 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هرگز او را درک نمی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چه در اختیار تان است، تمسّک کنید تا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برایتان 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پس از نقل این حدیث،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 الرِّوايَةِ وُقُوعُ الحَيرَةِ فِی التَّكليفِ لِعَدَمِ الإِمامِ وعَدَمِ عَلَمٍ يَكُونُ مَرجَعاً لِلنَّاسِ حالَ الغَيبَةِ و هذا حالُ الحَيرَةِ الَّتِي تَقَعُ فی حالِ الغَيبَةِ، و ظاهِرُ الرّوايَةِ الأَمرُ بِالتَّمَسُّكِ بِما فى أَيديهِم و هو عَينُ البَقَاءِ عَلى ما يَعلَمونَ مِنَ الأحكامِ الَّتى تَعَلَّمُوها </w:t>
      </w:r>
      <w:r>
        <w:rPr>
          <w:rStyle w:val="FootnoteAnchor"/>
          <w:rtl w:val="true"/>
        </w:rPr>
        <w:footnoteReference w:id="467"/>
      </w:r>
      <w:r>
        <w:rPr>
          <w:rFonts w:ascii="Amiri" w:hAnsi="Amiri" w:eastAsia="Amiri" w:cs="Amiri"/>
          <w:color w:val="111111"/>
          <w:sz w:val="28"/>
          <w:sz w:val="28"/>
          <w:szCs w:val="28"/>
          <w:rtl w:val="true"/>
          <w:lang w:bidi="ar-SA"/>
        </w:rPr>
        <w:t>مِن فُقَهاءِ الشّيعَةِ</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ظاهر روایت، قرار گرفتن در حیرت به خاطر نبود امام علیّه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نشانه ای که در حال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رجوع مردم باشد و این، حالت حیرتی است که در هنگام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می دهد و ظاهر روایت، فرمان دادن به تمسّک نسبت به چیزی است که در اختیار آن ها هست و آن، همان باقی ماندن بر احکامی است که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فقهای شیعه فرا گرفته 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فرمایش خود، شیعیان زمان غیبت را موظّف دانسته اند که به آن چه پیش از فقدان و غیبت امام علیّه السّلام از فقهای شیعه آموخته اند، تمسّک نمایند تا زمانی که </w:t>
      </w:r>
    </w:p>
    <w:p>
      <w:pPr>
        <w:pStyle w:val="BookText"/>
        <w:rPr/>
      </w:pPr>
      <w:r>
        <w:rPr>
          <w:rFonts w:ascii="IRNazanin" w:hAnsi="IRNazanin" w:eastAsia="IRNazanin"/>
          <w:color w:val="111111"/>
          <w:sz w:val="28"/>
          <w:sz w:val="28"/>
          <w:szCs w:val="28"/>
          <w:rtl w:val="true"/>
          <w:lang w:bidi="fa-IR"/>
        </w:rPr>
        <w:t>ایشان ظهور فرمایند و پس از آن، مطابق فرمایش امام عصر علیّه السّلام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پیش از ظهور، آن چه فقهای بزرگوار شیعه از امامان گذشته و نیز در زمان غیبت صغری از خود امام زمان علیّه السّلام توسّط سفیران ایشان آموخته اند، بر همگان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اصل تفقّه نزد شیعه، بر اساس یادگیری علوم شریعت و معارف اعتقادی از قرآن کریم و احادیث پیامبر اکرم صلی اللّه علیه و آله و سلم و واهل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ادامه ی مباحث خویش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أَساسُ التَّفَقُّهِ عِندَ الشَّيعَةِ بِتَحَمُّلٍ عُلُومِ الشَّرِيعَةِ و مَعارِفِها فی أُصُولِ الدِّيانَةِ و ضَبطِ فُتيَا الأَئِمَّةِ وَ التَّفَقُهِ مِنَ الرِّواياتِ المُشتَمِلَةِ على تَعليمِ الأَحكامِ وَ السُّنَنِ النَّبَوِيَّةِ و هذِهِ هِیَ السُّنَّةُ الثَّابِتَةُ عِندَ الشَّيعَةِ فِی الصَّدرِ الأَوَّلِ</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و پایه ی تفقّه نزد شیعه،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دانش های شریعت و معارف آن در اصول دین و نگهداری فتوای ائمّه و تفقّه از روایاتی است که در بردارنده ی تعلیم احکام و سنّت های نبوی هستند و این همان سنّت ثابت نزد شیعه، در صدر نخستین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فقهای شیعه از صدر اسلام همواره به احادیث ائمّه علیهم السّلام به عنوان قرائن منفصله ی آیات قرآن مراجعه کرده و علوم و معارف الهی را از آن استنباط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در صورت یافت نشدن قرائن منفصله، ظواهر آیات را حجّت می دانستند و در این موارد، توقّف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سفارش ائمّه به لزوم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از روایات در اختیار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معنای جواز و بلکه وجوب عمل به ظواهر آیات قرآن با توجّه به قرائن منفصله ای است که پیش از ظهور امام علیّه السّلام در اختیار شیعه قرار داشته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ظهور، حقّ تبیین و تصحیح آن چه از قبل بوده، برای امام عصر علیّه السّلام،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که با انجام فحص و موهون شدن احتمال دست یافتن به قرائن منفصله، علاوه بر آن چه از امامان گذشته رسیده، به توقّف نمی رسیم، بلکه طبق مجوّز </w:t>
      </w:r>
      <w:bookmarkStart w:id="588" w:name="pg8647_75023"/>
    </w:p>
    <w:p>
      <w:pPr>
        <w:pStyle w:val="BookText"/>
        <w:rPr/>
      </w:pPr>
      <w:bookmarkEnd w:id="588"/>
      <w:r>
        <w:rPr>
          <w:rFonts w:ascii="IRNazanin" w:hAnsi="IRNazanin" w:eastAsia="IRNazanin"/>
          <w:color w:val="111111"/>
          <w:sz w:val="28"/>
          <w:sz w:val="28"/>
          <w:szCs w:val="28"/>
          <w:rtl w:val="true"/>
          <w:lang w:bidi="fa-IR"/>
        </w:rPr>
        <w:t>خود ائمّه، موضوع حجّیّت ظواهر آیات، محقّق می گردد</w:t>
      </w:r>
      <w:r>
        <w:rPr>
          <w:rFonts w:eastAsia="IRNazanin" w:cs="IRNazanin"/>
          <w:color w:val="111111"/>
          <w:sz w:val="28"/>
          <w:szCs w:val="28"/>
          <w:rtl w:val="true"/>
          <w:lang w:bidi="fa-IR"/>
        </w:rPr>
        <w:t>.</w:t>
      </w:r>
    </w:p>
    <w:p>
      <w:pPr>
        <w:pStyle w:val="Heading5"/>
        <w:numPr>
          <w:ilvl w:val="4"/>
          <w:numId w:val="1"/>
        </w:numPr>
        <w:rPr/>
      </w:pPr>
      <w:bookmarkStart w:id="589" w:name="__RefHeading___Toc2284989_653776707"/>
      <w:bookmarkStart w:id="590" w:name="_Toc203"/>
      <w:bookmarkEnd w:id="589"/>
      <w:r>
        <w:rPr>
          <w:rtl w:val="true"/>
        </w:rPr>
        <w:t>فریاد قرآن به عدم حجّيّت انفرادیّه ی خود</w:t>
      </w:r>
      <w:bookmarkEnd w:id="590"/>
    </w:p>
    <w:p>
      <w:pPr>
        <w:pStyle w:val="BookText"/>
        <w:rPr/>
      </w:pPr>
      <w:r>
        <w:rPr>
          <w:rFonts w:ascii="IRNazanin" w:hAnsi="IRNazanin" w:eastAsia="IRNazanin"/>
          <w:color w:val="111111"/>
          <w:sz w:val="28"/>
          <w:sz w:val="28"/>
          <w:szCs w:val="28"/>
          <w:rtl w:val="true"/>
          <w:lang w:bidi="fa-IR"/>
        </w:rPr>
        <w:t xml:space="preserve">آن چه تا این جا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نفی حجّیّت انفرادیّه ی قرآن کریم ذکر شد، ناظر به دلیل اوّل و دوم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عمق بیش تری به آن ها پرداخته و نتایج آن ها را آشکار تر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ناظر به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بیانی رساتر و روشن 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كانَ لِسانُ القُرآنِ لِسانَ الأُلُوهِيَّةِ و لِسانَ مَن يَدَّعِى الرُّبُوبِيَّةَ، حَيثُ ذَاتِهِ آبٍ عَن كَونِهِ شِبهاً بِكَلامِ البَشَرِ فهو المُنادِى بِنَفسِهِ بِأَنَّهُ لَيس بِنَفسِهِ فى مَقامِ كَشفِ جَميعِ مُراداتِهِ و مَقاصِدِهِ و ظَواهِرِه و بَواطِنِهِ و تَأويلِهِ و تَنزيلِهِ و ناسِخِهِ و مَنسُوخِهِ و خاصَّهِ و عامَّهِ و حَقيقَتِهِ و مَجازِهِ بل لابُدَّ مِنَ المُراجَعَةِ إلَى العالِمِ الحامِلِ لعُلُومِهِ و مُراداتِهِ</w:t>
      </w:r>
      <w:r>
        <w:rPr>
          <w:rFonts w:eastAsia="Amiri" w:cs="Amiri" w:ascii="Amiri" w:hAnsi="Amiri"/>
          <w:color w:val="111111"/>
          <w:sz w:val="28"/>
          <w:szCs w:val="28"/>
          <w:rtl w:val="true"/>
          <w:lang w:bidi="ar-SA"/>
        </w:rPr>
        <w:t xml:space="preserve">. </w:t>
      </w:r>
      <w:r>
        <w:rPr>
          <w:rStyle w:val="FootnoteAnchor"/>
          <w:rtl w:val="true"/>
        </w:rPr>
        <w:footnoteReference w:id="47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زبان قرآن، زبان الوهیّت و زبان کسی است که مدّعی ربوبیّت می باشد، ذات این زبان از شباهت با کلام بشر امتناع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ذات خودش فریاد می زند که به خودی خود در مقام کشف همه ی مرادات و مقاصد و ظواهر و باطن ها و تأویل و تنزیل و ناسخ و منسوخ و خاصّ و عامّ و حقیقت و مجازش نیست، بلکه باید به عالمی که در بردارنده ی علوم و مرادات آن است رجوع کرد</w:t>
      </w:r>
      <w:r>
        <w:rPr>
          <w:rFonts w:eastAsia="IRNazanin" w:cs="IRNazanin"/>
          <w:color w:val="111111"/>
          <w:sz w:val="28"/>
          <w:szCs w:val="28"/>
          <w:rtl w:val="true"/>
          <w:lang w:bidi="fa-IR"/>
        </w:rPr>
        <w:t xml:space="preserve">. </w:t>
      </w:r>
      <w:bookmarkStart w:id="591" w:name="pg8647_75024"/>
    </w:p>
    <w:p>
      <w:pPr>
        <w:pStyle w:val="Heading5"/>
        <w:numPr>
          <w:ilvl w:val="4"/>
          <w:numId w:val="1"/>
        </w:numPr>
        <w:rPr/>
      </w:pPr>
      <w:bookmarkStart w:id="592" w:name="__RefHeading___Toc2284991_653776707"/>
      <w:bookmarkStart w:id="593" w:name="_Toc204"/>
      <w:bookmarkEnd w:id="591"/>
      <w:bookmarkEnd w:id="592"/>
      <w:r>
        <w:rPr>
          <w:rtl w:val="true"/>
        </w:rPr>
        <w:t>مقصود از</w:t>
      </w:r>
      <w:r>
        <w:rPr>
          <w:rtl w:val="true"/>
        </w:rPr>
        <w:t>«</w:t>
      </w:r>
      <w:r>
        <w:rPr>
          <w:rtl w:val="true"/>
        </w:rPr>
        <w:t>لسان الوهيّت</w:t>
      </w:r>
      <w:r>
        <w:rPr>
          <w:rtl w:val="true"/>
        </w:rPr>
        <w:t xml:space="preserve">» </w:t>
      </w:r>
      <w:r>
        <w:rPr>
          <w:rtl w:val="true"/>
        </w:rPr>
        <w:t>قرآن</w:t>
      </w:r>
      <w:bookmarkEnd w:id="593"/>
    </w:p>
    <w:p>
      <w:pPr>
        <w:pStyle w:val="BookText"/>
        <w:rPr/>
      </w:pPr>
      <w:r>
        <w:rPr>
          <w:rFonts w:ascii="IRNazanin" w:hAnsi="IRNazanin" w:eastAsia="IRNazanin"/>
          <w:color w:val="111111"/>
          <w:sz w:val="28"/>
          <w:sz w:val="28"/>
          <w:szCs w:val="28"/>
          <w:rtl w:val="true"/>
          <w:lang w:bidi="fa-IR"/>
        </w:rPr>
        <w:t xml:space="preserve">اوّلین نکته در عبارت مصنّف این است که لسان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به خاطر تفاوت گذاشتن بین قرآن و احادیث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را با ذکر مثالی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ایشان سخن گفتن یک پادشاه بزرگ است که می تواند به دوگونه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زبانش زبان پادشاهی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موضع یک پادشاه برای هدایت و ارشاد رعیّت سخن می گوید و جلال و جمال و لطف و احسان و قهر و غضب و شوکت و سلطنت و عظمت خود را به زبان حکمت آمیز برای آنان آشکار می نماید و با کلامش رعیّت را تأدیب و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طوری سخن می گوید که کلام حکیمانه اش با محتوای ارشادی و هدایتی و موعظه ای و تذکّری 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آیت رسول او باشد و رعیّت، وقتی این کلام را از فرستاده اش می شنوند، یقین می کنند که او از طرف سلطان آمده و کلام او، کلام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كَى يَكُونَ بِنَفسِ كَلامِهِ المُلْکیِّ و هِدايَتِهِ و مَواعِظِهِ و حِكَمِهِ و أَوامِرِهِ و نَواهيهِ المُلكيَّةِ بُرهاناً عَلَى الرَّسولِ المُرسَلَ إلَى الرَّعيَّةِ</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یکونَ نَفسُ كَلامِهِ فى مَقاصِدِهِ حُجَّةً و بُرهاناً لَهُم عَلى أَنَّهُ كَلَامُهُ و مَوعِظَتُهُ و حِكمَتُهُ و عِلمُهُ لا يَحتاجُونَ إلى دَليلٍ و بُرهانٍ عَلى أَنَّهُ قَولُهُ</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گونه سخن گفتن، با نظر به محتوایش، نشانه ی مُلکی و سلطنتی بودن خود کلام و صداقت آورنده 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همین سلطان با وزیرش در خلوت </w:t>
      </w:r>
      <w:bookmarkStart w:id="594" w:name="pg8647_75025"/>
    </w:p>
    <w:p>
      <w:pPr>
        <w:pStyle w:val="BookText"/>
        <w:rPr/>
      </w:pPr>
      <w:bookmarkEnd w:id="594"/>
      <w:r>
        <w:rPr>
          <w:rFonts w:ascii="IRNazanin" w:hAnsi="IRNazanin" w:eastAsia="IRNazanin"/>
          <w:color w:val="111111"/>
          <w:sz w:val="28"/>
          <w:sz w:val="28"/>
          <w:szCs w:val="28"/>
          <w:rtl w:val="true"/>
          <w:lang w:bidi="fa-IR"/>
        </w:rPr>
        <w:t>مانند یک حبیب و خلیل و دوست صمیمی و دل سوز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زبانش، زبان سلطنتی نیست و در مقام اظهار جلالت و اقامه ی برهان و حجّت بر رعیّت خود نیست، بلکه در مقام یک رفیق شفیق و همدم نزدیک با محبوبش تکلّم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معارف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ذلِكَ فی مُقابِلِ تَكَلُّماتِهِ فِی الخَلوَةِ مَعَ وَزِيرِهِ بِعُنوانِ الوِدادِ وَ المَحَبَّةِ كَصُحبَةِ الحَبيبِ مَعَ حَبِيبِهِ وَ الخَليلِ مَعَ خَليلِهِ</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و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مُتَكَلِّمُ مِن حيثُ إِنَّهُ رَفيقٌ شَفيقٌ أَو صاحِبٌ و جَليسٌ أَو مُحِبُّ و حَبيبٌ لا بِلِسانٍ مُلكى </w:t>
      </w:r>
      <w:r>
        <w:rPr>
          <w:rStyle w:val="FootnoteAnchor"/>
          <w:rtl w:val="true"/>
        </w:rPr>
        <w:footnoteReference w:id="474"/>
      </w:r>
      <w:r>
        <w:rPr>
          <w:rFonts w:ascii="Amiri" w:hAnsi="Amiri" w:eastAsia="Amiri" w:cs="Amiri"/>
          <w:color w:val="111111"/>
          <w:sz w:val="28"/>
          <w:sz w:val="28"/>
          <w:szCs w:val="28"/>
          <w:rtl w:val="true"/>
          <w:lang w:bidi="ar-SA"/>
        </w:rPr>
        <w:t>و لا فى مَقامِ إظهارِ جَلالِهِ و لا فی مَقامِ إقامَةِ البُرهانِ وَ الحُجَّةِ عَلَى الرَّعيَّةِ بِنَفسِ كَلامِهِ و مَوعِظَتِهِ و هِدايَتِهِ وَ الإحتِجاجِ عَلَيهِم</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طبیعی است که پادشاه در این مقام نمی خواهد شوکت و عظمت و جلالت و سلطنت خود را آشکار نماید، بلکه سخنانی صمیمانه و برای اظهار محبّت و شفقت به محبوبش اظهار می کند</w:t>
      </w:r>
      <w:r>
        <w:rPr>
          <w:rFonts w:eastAsia="IRNazanin" w:cs="IRNazanin"/>
          <w:color w:val="111111"/>
          <w:sz w:val="28"/>
          <w:szCs w:val="28"/>
          <w:rtl w:val="true"/>
          <w:lang w:bidi="fa-IR"/>
        </w:rPr>
        <w:t>.</w:t>
      </w:r>
    </w:p>
    <w:p>
      <w:pPr>
        <w:pStyle w:val="Heading5"/>
        <w:numPr>
          <w:ilvl w:val="4"/>
          <w:numId w:val="1"/>
        </w:numPr>
        <w:rPr/>
      </w:pPr>
      <w:bookmarkStart w:id="595" w:name="__RefHeading___Toc2284993_653776707"/>
      <w:bookmarkStart w:id="596" w:name="_Toc205"/>
      <w:bookmarkEnd w:id="595"/>
      <w:r>
        <w:rPr>
          <w:rtl w:val="true"/>
        </w:rPr>
        <w:t>تفاوت قرآن با احادیث قدسی</w:t>
      </w:r>
      <w:bookmarkEnd w:id="596"/>
    </w:p>
    <w:p>
      <w:pPr>
        <w:pStyle w:val="BookText"/>
        <w:rPr/>
      </w:pPr>
      <w:r>
        <w:rPr>
          <w:rFonts w:ascii="IRNazanin" w:hAnsi="IRNazanin" w:eastAsia="IRNazanin"/>
          <w:color w:val="111111"/>
          <w:sz w:val="28"/>
          <w:sz w:val="28"/>
          <w:szCs w:val="28"/>
          <w:rtl w:val="true"/>
          <w:lang w:bidi="fa-IR"/>
        </w:rPr>
        <w:t>پس از ذکر این مثال آن را بر قرآن و احادیث قدسی تطبیق می دهد و می فرماید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فَالقُرآنُ نَظِيرُ الأَوَّلِ وَ الأحاديثُ القُدسيَّةُ نَظِيرُ الثَّانِی فَإِنَّ القُرآنَ كَلامُهُ تَعَالَى بِلِسانِ الأُلُوُهِيَّةِ و الرُّبُوبيَّةِ وَ المَالِكِيَّةِ و المَولَوِيَّةِ وَ المُرسِليَّةِ وَ المُنذِريَّةِ، رَحمةً بِهِم و هِدايَةً إلى نَفسِهِ و كَمالاتِهِ بِالهِدايَةِ الرَّبّانيَّةِ المُلكيَّةِ، و تَعليمُهم بِالعِلمِ الإلهىِّ و الحِكمَةِ الرَّبّانيّةِ </w:t>
      </w:r>
      <w:r>
        <w:rPr>
          <w:rStyle w:val="FootnoteAnchor"/>
          <w:rtl w:val="true"/>
        </w:rPr>
        <w:footnoteReference w:id="476"/>
      </w:r>
      <w:bookmarkStart w:id="597" w:name="pg8647_75026"/>
    </w:p>
    <w:p>
      <w:pPr>
        <w:pStyle w:val="BookText"/>
        <w:rPr/>
      </w:pPr>
      <w:bookmarkEnd w:id="597"/>
      <w:r>
        <w:rPr>
          <w:rFonts w:ascii="Amiri" w:hAnsi="Amiri" w:eastAsia="Amiri" w:cs="Amiri"/>
          <w:color w:val="111111"/>
          <w:sz w:val="28"/>
          <w:sz w:val="28"/>
          <w:szCs w:val="28"/>
          <w:rtl w:val="true"/>
          <w:lang w:bidi="ar-SA"/>
        </w:rPr>
        <w:t>کَی يَكونَ ذاتُ الكَلامِ بِذاتِهِ حُجَّةً و بُرهاناً عَلى أَنَّهُ كَلَامُهُ و حِكمَتُهُ و عِلمُهُ و هِدايَتُهُ</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پس قرآن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احادیث قدسی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است؛ چرا که قرآن، کلام خدای متعال است به زبان الوهیّت و ربوبیّت و مالکیّت و مولویّت و فرستنده ی رسول بودن و بیم دهنده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رحمت به آنان و هدایت به سوی خودش و کمالاتش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هدایت ایزدی و شاهانه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علم الهی و حکمت ربّانی به مردم است تا ذات کلام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برهان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نشانه ای باشد بر این که کلام خدا و حکمت و علم و هدایت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ترتیب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برهانیّت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قرآن است نه احادیث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احادیث، بنابر آشکار شدن برهانیّت کلام نبوده است </w:t>
      </w:r>
      <w:r>
        <w:rPr>
          <w:rStyle w:val="FootnoteAnchor"/>
          <w:rtl w:val="true"/>
        </w:rPr>
        <w:footnoteReference w:id="478"/>
      </w:r>
      <w:r>
        <w:rPr>
          <w:rFonts w:ascii="IRNazanin" w:hAnsi="IRNazanin" w:eastAsia="IRNazanin"/>
          <w:color w:val="111111"/>
          <w:sz w:val="28"/>
          <w:sz w:val="28"/>
          <w:szCs w:val="28"/>
          <w:rtl w:val="true"/>
          <w:lang w:bidi="fa-IR"/>
        </w:rPr>
        <w:t xml:space="preserve">و لذا تحدّی هم به قرآن صورت گرفته نه به احادیث قدسی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اختصاص به قرآن دارد </w:t>
      </w:r>
      <w:r>
        <w:rPr>
          <w:rStyle w:val="FootnoteAnchor"/>
          <w:rtl w:val="true"/>
        </w:rPr>
        <w:footnoteReference w:id="479"/>
      </w:r>
      <w:r>
        <w:rPr>
          <w:rFonts w:ascii="IRNazanin" w:hAnsi="IRNazanin" w:eastAsia="IRNazanin"/>
          <w:color w:val="111111"/>
          <w:sz w:val="28"/>
          <w:sz w:val="28"/>
          <w:szCs w:val="28"/>
          <w:rtl w:val="true"/>
          <w:lang w:bidi="fa-IR"/>
        </w:rPr>
        <w:t>و شامل احادیث قدسی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تفاوت، مقصود مصنّف از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مدّعی ربوبیّت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 شود</w:t>
      </w:r>
      <w:r>
        <w:rPr>
          <w:rFonts w:eastAsia="IRNazanin" w:cs="IRNazanin"/>
          <w:color w:val="111111"/>
          <w:sz w:val="28"/>
          <w:szCs w:val="28"/>
          <w:rtl w:val="true"/>
          <w:lang w:bidi="fa-IR"/>
        </w:rPr>
        <w:t>.</w:t>
      </w:r>
    </w:p>
    <w:p>
      <w:pPr>
        <w:pStyle w:val="Heading5"/>
        <w:numPr>
          <w:ilvl w:val="4"/>
          <w:numId w:val="1"/>
        </w:numPr>
        <w:rPr/>
      </w:pPr>
      <w:bookmarkStart w:id="598" w:name="__RefHeading___Toc2284995_653776707"/>
      <w:bookmarkStart w:id="599" w:name="_Toc206"/>
      <w:bookmarkEnd w:id="598"/>
      <w:r>
        <w:rPr>
          <w:rtl w:val="true"/>
        </w:rPr>
        <w:t xml:space="preserve">اطلاق نشدن </w:t>
      </w:r>
      <w:r>
        <w:rPr>
          <w:rtl w:val="true"/>
        </w:rPr>
        <w:t>«</w:t>
      </w:r>
      <w:r>
        <w:rPr>
          <w:rtl w:val="true"/>
        </w:rPr>
        <w:t>کلام اللّه</w:t>
      </w:r>
      <w:r>
        <w:rPr>
          <w:rtl w:val="true"/>
        </w:rPr>
        <w:t xml:space="preserve">» </w:t>
      </w:r>
      <w:r>
        <w:rPr>
          <w:rtl w:val="true"/>
        </w:rPr>
        <w:t>به طور مطلق، بر احادیث قدسی</w:t>
      </w:r>
      <w:bookmarkEnd w:id="59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طور مطلق و بدون قرینه به کار رود، فقط بر قرآن کریم یا دیگر کتب آسمانی انبیای الهی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که کلامی،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 بر این است که این کلام از خدای متعال، به عنوان </w:t>
      </w:r>
    </w:p>
    <w:p>
      <w:pPr>
        <w:pStyle w:val="BookText"/>
        <w:rPr/>
      </w:pPr>
      <w:r>
        <w:rPr>
          <w:rFonts w:ascii="IRNazanin" w:hAnsi="IRNazanin" w:eastAsia="IRNazanin"/>
          <w:color w:val="111111"/>
          <w:sz w:val="28"/>
          <w:sz w:val="28"/>
          <w:szCs w:val="28"/>
          <w:rtl w:val="true"/>
          <w:lang w:bidi="fa-IR"/>
        </w:rPr>
        <w:t>الوهيّت و ربوبیّت، بیان گردیده و سخنی از جانب خالق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ربّ و مالک 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مثال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 متفاهَم اوّلیّه از این تعبیر آن است که او از موضع پادشاهی آن مطلب را اظهار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وقتی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سخنان خصوصی پادشاه با نزدیکان صمیمی اش را به عنوان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پادشاهی در این گونه موارد، به طور معمول برای سخن و کلام او به کار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هم وقتی کلامی را به عنوان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ابلاغ می کردند، در حقیقت رسالت خود را تبلیغ می نمودند و آن را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ربّ و صاحب اختیار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ابلاغ می کردند و بنابر این در بطن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عاجز دانستن مردم از آوردن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بیت علیهم السّلام می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خلق خویش تکلّم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کلامش تجلّی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تعبیر دیگری شبیه این به کار برده اند، مقصود شان از کلام و تکلّم خداوند، سخن گفتن خدا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احادیث قدسی، بِنای کلّی بر آشکار شدن الوهیّت پروردگار نبوده است؛ هر چند چه بسا ردّ پای این امر در برخی از آن ها مشاهده شود؛ چنان که در سخنان خصوصی و صمیمانه ی پادشاه هم گاهی کلامی از موضع پادشاهی یافت می شود، ولی به طور کلّی نمی توان احادیث قدسی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کلامی از موضع و جایگاه الوهی،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احادیث قدسی، احتیاج به قرینه و دلیل دارد و بدون قرینه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قرآن یا دیگر کتب آسمانی انبیا، اطلاق می گردد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آن چه از ابتدای کتاب تا این جا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همگی مربوط به کلامی است که به لسان الوهیّت ادا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مباحث عقلی مربوط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خداوند شباهتی با تکلّم بشر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شامل تکلّم خداوند به احادیث قدسی هم می شود؛ چون این احادیث هم صرفاً آیه و نشانه ای برای ذات مقدّس </w:t>
      </w:r>
      <w:bookmarkStart w:id="600" w:name="pg8647_75028"/>
    </w:p>
    <w:p>
      <w:pPr>
        <w:pStyle w:val="BookText"/>
        <w:rPr/>
      </w:pPr>
      <w:bookmarkEnd w:id="600"/>
      <w:r>
        <w:rPr>
          <w:rFonts w:ascii="IRNazanin" w:hAnsi="IRNazanin" w:eastAsia="IRNazanin"/>
          <w:color w:val="111111"/>
          <w:sz w:val="28"/>
          <w:sz w:val="28"/>
          <w:szCs w:val="28"/>
          <w:rtl w:val="true"/>
          <w:lang w:bidi="fa-IR"/>
        </w:rPr>
        <w:t>پروردگار به شمار می آیند که مباین با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ی میان کلام و متکلّم به هیچ وجه در مورد خداوند، قابل قیاس به بشر نیست، چه کلام به لسان الوهیّت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می توان فهمید که هر چند در بیان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كان لسان القرآن لسان الالوهيّة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طريق لسان الوهيّت قرآن، بر عدم شباهت آن با کلام بشر، استدلال شده است، امّا از ملاک و معیار استدلال عقلی مصنّف، در بحث عدم شباهت کلام خدا و کلام بشر، می 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الوهی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تنها علّت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آن با کلام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صرف آن که کلامی، کلام خداست، کافی است برای آن که شبیه کلام بشر نباشد؛ هر چند به لسان الوهی نازل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مصنّف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به لسان الوهیّت باشد، ذاتش اقتضای عدم مشابهت با کلام بشر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شيء، نفي ماعداه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شباهت با کلام بشر، ویژگی عامّ هر کلام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ویژگی عامّ هر سخنی است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می شود و اختصاص به کلامی که به لسان الوهیّت گفته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 به لسان الوهیّت باشد، ذاتش از مشابهت با کلام بشر، ابا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از صحّت این سخن، نمی توان نتیجه گرفت که احادیث قدسی، چنین نیستند</w:t>
      </w:r>
      <w:r>
        <w:rPr>
          <w:rFonts w:eastAsia="IRNazanin" w:cs="IRNazanin"/>
          <w:color w:val="111111"/>
          <w:sz w:val="28"/>
          <w:szCs w:val="28"/>
          <w:rtl w:val="true"/>
          <w:lang w:bidi="fa-IR"/>
        </w:rPr>
        <w:t>.</w:t>
      </w:r>
    </w:p>
    <w:p>
      <w:pPr>
        <w:pStyle w:val="Heading5"/>
        <w:numPr>
          <w:ilvl w:val="4"/>
          <w:numId w:val="1"/>
        </w:numPr>
        <w:rPr/>
      </w:pPr>
      <w:bookmarkStart w:id="601" w:name="__RefHeading___Toc2284997_653776707"/>
      <w:bookmarkStart w:id="602" w:name="_Toc207"/>
      <w:bookmarkEnd w:id="601"/>
      <w:r>
        <w:rPr>
          <w:rtl w:val="true"/>
        </w:rPr>
        <w:t>جایز نبودن تفسیر قرآن براى غير اهل بيت علیهم السّلام</w:t>
      </w:r>
      <w:bookmarkEnd w:id="602"/>
    </w:p>
    <w:p>
      <w:pPr>
        <w:pStyle w:val="BookText"/>
        <w:rPr/>
      </w:pPr>
      <w:r>
        <w:rPr>
          <w:rFonts w:ascii="IRNazanin" w:hAnsi="IRNazanin" w:eastAsia="IRNazanin"/>
          <w:color w:val="111111"/>
          <w:sz w:val="28"/>
          <w:sz w:val="28"/>
          <w:szCs w:val="28"/>
          <w:rtl w:val="true"/>
          <w:lang w:bidi="fa-IR"/>
        </w:rPr>
        <w:t xml:space="preserve">وقتی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حقیقت به ذات خودش فریاد می زند که شبیه به کلام بشر نیست و بنابر این نباید انتظار کلام بشری را از 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کلام بشر این است که به ذات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احتیاج به قرینه ای خارج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مرادات متکلّم می باشد و بِنای گوینده 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عقلایی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نیست که چیزی از مقاصدش را تعمّداً آشکار نکند؛ چون اصل تکلّم، برای افهام مقاصد متکلّم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کردن مراد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اصل می باشد و نیاز به نصب قرینه و اعلام متکلّم دارد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کلام خدا چنین نیست، علاوه بر این که متحدّی به قرآن هم اعلام فرموده </w:t>
      </w:r>
    </w:p>
    <w:p>
      <w:pPr>
        <w:pStyle w:val="BookText"/>
        <w:rPr/>
      </w:pPr>
      <w:r>
        <w:rPr>
          <w:rFonts w:ascii="IRNazanin" w:hAnsi="IRNazanin" w:eastAsia="IRNazanin"/>
          <w:color w:val="111111"/>
          <w:sz w:val="28"/>
          <w:sz w:val="28"/>
          <w:szCs w:val="28"/>
          <w:rtl w:val="true"/>
          <w:lang w:bidi="fa-IR"/>
        </w:rPr>
        <w:t xml:space="preserve">که این کلام، دارای ظواهر و بواطن، تأویل و تنزیل، ناسخ و منسوخ، خاصّ و عامّ و حقیقت و مجاز می باشد، معلوم می شود که هرگز از ظاهر الفاظ آن نباید انتظار داشت که همه ی مرادات و مقاصد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چاره ای جز مراجعه به عالم به علوم قرآن و مرادات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ی این بیان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لَيسَ مِن تِلكَ الوُلاةِ وَ الخُلَفَاءِ الحامِلينَ لِعُلُومِهِ و مَعارِفِهِ و مَقاصِدِه و مُراداتِهِ لَو فَسَّرَ فَقَد كَفَرَ بِالقُرآنِ المَجيدِ </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پس کسی که جزء والیان و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حامل علوم و معارف و مقاصد و مرادات قرآنند، نیست، اگر دست به تفسیر بزند، به قرآن مجید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پرده برداری و تشریح و توضیح چیزی است که به خودی خود آشکار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التَّفسِيرَ لُغَةً كَشَفُ القِناعِ وَ التَّشريحُ وَ التَّوضيحُ فيما لَم يَكُن واضِحاً مَشُروحاً</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وقتی مقاصد و مرادات کلام از ظاهر آن، آشکار نمی شود، کسی که علم به آن ها را ندارد، به چه حقّی دست به تفسیر می زند؟ اگر چنین کند، در واقع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 های الهی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نپذیرفته و به آن کافر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تا این جا در اثبات حجّيّت جمعيّه و نفى حجّیّت انفرادیّه ی قرآن از مصنّف نقل کردیم، از تألیفات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تأیید این سخنان به برخی از تقریرات دروس قرآن و اصول مصنّف هم رجوع می کنیم تا برخی شواهد دیگر را بر آن چه نقل شد، بیفزاییم</w:t>
      </w:r>
      <w:r>
        <w:rPr>
          <w:rFonts w:eastAsia="IRNazanin" w:cs="IRNazanin"/>
          <w:color w:val="111111"/>
          <w:sz w:val="28"/>
          <w:szCs w:val="28"/>
          <w:rtl w:val="true"/>
          <w:lang w:bidi="fa-IR"/>
        </w:rPr>
        <w:t xml:space="preserve">. </w:t>
      </w:r>
      <w:bookmarkStart w:id="603" w:name="pg8647_75030"/>
    </w:p>
    <w:p>
      <w:pPr>
        <w:pStyle w:val="Heading5"/>
        <w:numPr>
          <w:ilvl w:val="4"/>
          <w:numId w:val="1"/>
        </w:numPr>
        <w:rPr/>
      </w:pPr>
      <w:bookmarkStart w:id="604" w:name="__RefHeading___Toc2284999_653776707"/>
      <w:bookmarkStart w:id="605" w:name="_Toc208"/>
      <w:bookmarkEnd w:id="603"/>
      <w:bookmarkEnd w:id="604"/>
      <w:r>
        <w:rPr>
          <w:rtl w:val="true"/>
        </w:rPr>
        <w:t>دَیدَن قرآن</w:t>
      </w:r>
      <w:r>
        <w:rPr>
          <w:rtl w:val="true"/>
        </w:rPr>
        <w:t xml:space="preserve">: </w:t>
      </w:r>
      <w:r>
        <w:rPr>
          <w:rtl w:val="true"/>
        </w:rPr>
        <w:t>تعویل بر منفصل</w:t>
      </w:r>
      <w:bookmarkEnd w:id="605"/>
    </w:p>
    <w:p>
      <w:pPr>
        <w:pStyle w:val="BookText"/>
        <w:rPr/>
      </w:pPr>
      <w:r>
        <w:rPr>
          <w:rFonts w:ascii="IRNazanin" w:hAnsi="IRNazanin" w:eastAsia="IRNazanin"/>
          <w:color w:val="111111"/>
          <w:sz w:val="28"/>
          <w:sz w:val="28"/>
          <w:szCs w:val="28"/>
          <w:rtl w:val="true"/>
          <w:lang w:bidi="fa-IR"/>
        </w:rPr>
        <w:t xml:space="preserve">در یکی از تقریرات درس قرآن مصنّف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پیش از تألیف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شده، حاشیه هایی به خطّ خود مرحوم میرزای اصفهانی اعلی اللّه مقامه الشّریف به چشم می خورد که دو مورد آن را در این جا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مورد آن، مقرّر محترم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عَوَّلَ عَلَى القَرائِنِ المُتَّصِلَةِ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مصنّف با خطّ خود این گونه اصلاح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عَوَّلَ عَلَى القَرائِنِ المنفصلة، لأنّ دَيدَنهُ على ذلك، و المُتَّصِلَةِ</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خداوند بر قرائن منفصله اعتماد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بنای او بر این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متّصله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بعدی هم مصنّف با خطّ خود چنین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استِقلالِ العَقلِ بِإِرادَةِ خِلافِ الظَّاهِرِ فِى بَعضِها و إحرازِ التَّعويلِ عَلَى القَرائِنِ المُنفَصِلَةِ فِى الباقى، لِأنَّ دَيدَنَهُ التَّعويلُ عَلَى المُنفَصِلِ سَوقاً لِلأُمَّةِ إلى بابِ الخَلِيفَةِ، يَسقُطُ الظَّواهِرُ عَنِ الحُجّيَّةِ بِالكَليَّةِ و لا يَبقى ظاهِرُ قَبلَ المُراجَعَةِ إلَيهِم</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عقل، مستقلّاً می فهمد که بعضی آیات قرآن، خلاف ظاهر شان مراد است و در 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تعویل بر قرائن منفصله را احراز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تعویل بر منفصل بوده چون غرض او سوق دادن امّت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همه ی ظواهر به طور کلّی از حجّیّت داشتن ساقط </w:t>
      </w:r>
      <w:bookmarkStart w:id="606" w:name="pg8647_75031"/>
    </w:p>
    <w:p>
      <w:pPr>
        <w:pStyle w:val="BookText"/>
        <w:rPr/>
      </w:pPr>
      <w:bookmarkEnd w:id="606"/>
      <w:r>
        <w:rPr>
          <w:rFonts w:ascii="IRNazanin" w:hAnsi="IRNazanin" w:eastAsia="IRNazanin"/>
          <w:color w:val="111111"/>
          <w:sz w:val="28"/>
          <w:sz w:val="28"/>
          <w:szCs w:val="28"/>
          <w:rtl w:val="true"/>
          <w:lang w:bidi="fa-IR"/>
        </w:rPr>
        <w:t xml:space="preserve">می شوند و هیچ ظاهری قبل از مراجعه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w:t>
      </w:r>
    </w:p>
    <w:p>
      <w:pPr>
        <w:pStyle w:val="Heading5"/>
        <w:numPr>
          <w:ilvl w:val="4"/>
          <w:numId w:val="1"/>
        </w:numPr>
        <w:rPr/>
      </w:pPr>
      <w:bookmarkStart w:id="607" w:name="__RefHeading___Toc2285001_653776707"/>
      <w:bookmarkStart w:id="608" w:name="_Toc209"/>
      <w:bookmarkEnd w:id="607"/>
      <w:r>
        <w:rPr>
          <w:rtl w:val="true"/>
        </w:rPr>
        <w:t xml:space="preserve">معنا و حكمت </w:t>
      </w:r>
      <w:r>
        <w:rPr>
          <w:rtl w:val="true"/>
        </w:rPr>
        <w:t>«</w:t>
      </w:r>
      <w:r>
        <w:rPr>
          <w:rtl w:val="true"/>
        </w:rPr>
        <w:t>دَیدَن</w:t>
      </w:r>
      <w:r>
        <w:rPr>
          <w:rtl w:val="true"/>
        </w:rPr>
        <w:t xml:space="preserve">» </w:t>
      </w:r>
      <w:r>
        <w:rPr>
          <w:rtl w:val="true"/>
        </w:rPr>
        <w:t>تعویل بر منفصل</w:t>
      </w:r>
      <w:bookmarkEnd w:id="608"/>
    </w:p>
    <w:p>
      <w:pPr>
        <w:pStyle w:val="BookText"/>
        <w:rPr/>
      </w:pPr>
      <w:r>
        <w:rPr>
          <w:rFonts w:ascii="IRNazanin" w:hAnsi="IRNazanin" w:eastAsia="IRNazanin"/>
          <w:color w:val="111111"/>
          <w:sz w:val="28"/>
          <w:sz w:val="28"/>
          <w:szCs w:val="28"/>
          <w:rtl w:val="true"/>
          <w:lang w:bidi="fa-IR"/>
        </w:rPr>
        <w:t xml:space="preserve">ملاحظه می شود که مصنّف در یک صفحه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حجّيّه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ایشان از این تعبیر، معنای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کلمه را مرادف با یکدیگر به کار برده است</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در فارسی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 بریم که همین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خداوند در کلام خود، بنا بر تعویل منفصل داشته است؛ چنان که در سیره ی عقلائیّه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را می رساند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أساسُ القُرآنِ عَلَى التَّعويلِ عَلَى المُنفَصِلِ </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كانَ القرآنُ مِن بابِ التَّعليماتِ يَكُونُ أَساسُهُ عَلَى التَّعويلِ عَلى بَيانِ الرَّسُولِ و خُلَفَائِهِ</w:t>
      </w:r>
      <w:r>
        <w:rPr>
          <w:rFonts w:eastAsia="Amiri" w:cs="Amiri" w:ascii="Amiri" w:hAnsi="Amiri"/>
          <w:color w:val="111111"/>
          <w:sz w:val="28"/>
          <w:szCs w:val="28"/>
          <w:rtl w:val="true"/>
          <w:lang w:bidi="ar-SA"/>
        </w:rPr>
        <w:t xml:space="preserve">... </w:t>
      </w:r>
      <w:r>
        <w:rPr>
          <w:rStyle w:val="FootnoteAnchor"/>
          <w:rtl w:val="true"/>
        </w:rPr>
        <w:footnoteReference w:id="48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معنای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حکمت بزرگی که تعویل بر منفصل در قرآن دارد،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بر آن تأکید شدید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هداية عجيبة إلى الخلافة الإلهيّة و الولاية الربّانيّة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سوقاً لِلامَّة إلى باب الخليفه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تأکید از خود </w:t>
      </w:r>
      <w:bookmarkStart w:id="609" w:name="pg8647_75032"/>
    </w:p>
    <w:p>
      <w:pPr>
        <w:pStyle w:val="BookText"/>
        <w:rPr/>
      </w:pPr>
      <w:bookmarkEnd w:id="609"/>
      <w:r>
        <w:rPr>
          <w:rFonts w:ascii="IRNazanin" w:hAnsi="IRNazanin" w:eastAsia="IRNazanin"/>
          <w:color w:val="111111"/>
          <w:sz w:val="28"/>
          <w:sz w:val="28"/>
          <w:szCs w:val="28"/>
          <w:rtl w:val="true"/>
          <w:lang w:bidi="fa-IR"/>
        </w:rPr>
        <w:t xml:space="preserve">روایات اهل بیت علیهم السّلام به دست می آید و مصنّف هم راه پی بردن به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در احادیث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مباحث، دو نمونه از آن چه به آن ها استناد شده را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چون بنای خداوند بر این بوده که امّت را از طریق قرآن کریم به سوی خلیفه ی خود سوق دهد، خصوصیّاتی در آن قرار داده که اگر کسی بخواهد فهم کامل و صحیحی از قرآن داشته باشد، مجبور به مراجعه به اهل بیت علیهم السّلام گردد و عملاً به باب خلیفه ی خدا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دَیدنی، در تکلّم عقلایی بشر وجود ندارد، امّا وقتی از طریق بیان پیامبر اکرم صلی اللّه علیه و آله و سلم و اهل بیت ایشان علیهم السّلام می فهمیم که چنین قصدی در کار بوده، در یک یک آیات قرآن، احتمال تعویل بر بیان خلیفه ی الهی، عقلایی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 از رجوع به اهل بیت علیهم السّلام در هر مورد، نمی توانیم از تعویل یا عدم تعویل نسبت به آن مورد، اطمینان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مصنّف تأکید داشت بر این که مراجعه به رسول گرامی صلی اللّه علیه و آله وسلم و اهل بیت ایشان علیهم السّلام واجب است برای این که بدانیم در کدام یک از آیات تعویل صورت گرفته و در کدام یک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فَالواجِبُ اَلمراجَعَةُ إلَى الرَّسُولِ الأَكرَمِ صلى اللّه عليه و آله و سلم و أَهلِ بَيتِهِ علیهم السّلام فی وُقُوعِ التَّعويلِ فى كُلِّ آيَةٍ آيَةٍ مِنَ القُرآنِ و عَدَمِهِ</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610" w:name="__RefHeading___Toc2285003_653776707"/>
      <w:bookmarkStart w:id="611" w:name="_Toc210"/>
      <w:bookmarkEnd w:id="610"/>
      <w:r>
        <w:rPr>
          <w:rtl w:val="true"/>
        </w:rPr>
        <w:t>مثالی برای دَیدَن تعویل بر منفصل</w:t>
      </w:r>
      <w:bookmarkEnd w:id="611"/>
    </w:p>
    <w:p>
      <w:pPr>
        <w:pStyle w:val="BookText"/>
        <w:rPr/>
      </w:pPr>
      <w:r>
        <w:rPr>
          <w:rFonts w:ascii="IRNazanin" w:hAnsi="IRNazanin" w:eastAsia="IRNazanin"/>
          <w:color w:val="111111"/>
          <w:sz w:val="28"/>
          <w:sz w:val="28"/>
          <w:szCs w:val="28"/>
          <w:rtl w:val="true"/>
          <w:lang w:bidi="fa-IR"/>
        </w:rPr>
        <w:t>برای روشن تر شدن مدّعای مصنّف، بیان مثالی در امور بشری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پزشکی حاذق، که مورد مراجعه ی بسیاری از بیماران قرار می گیرد، اعلام کند در نسخه ای که برای بیمارانش می نویسد، یکی از اهداف اصلی اش، سوق دادن آن ها به سوی یکی از دانشجویانش است تا به این وسیله، علم و کمال و فضائل او برای بیمارانش آشکار گردد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از قبل اعلام می کند که علم به مرادات و مقاصد او از هر نسخه اش، به طور کامل نزد آن دانشجو است و همه ی بیماران باید به او رجوع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w:t>
      </w:r>
    </w:p>
    <w:p>
      <w:pPr>
        <w:pStyle w:val="BookText"/>
        <w:rPr/>
      </w:pPr>
      <w:r>
        <w:rPr>
          <w:rFonts w:ascii="IRNazanin" w:hAnsi="IRNazanin" w:eastAsia="IRNazanin"/>
          <w:color w:val="111111"/>
          <w:sz w:val="28"/>
          <w:sz w:val="28"/>
          <w:szCs w:val="28"/>
          <w:rtl w:val="true"/>
          <w:lang w:bidi="fa-IR"/>
        </w:rPr>
        <w:t>اعلام این امر، عقل مستقلّاً حکم می کند به این که هر بیماری که به پزشک مراجعه می کند، برای فهم مراد او از آن چه در نسخه نوشته، ضرورتاً باید به آن دانشجو رجوع کند تا اگر او توضیحی راجع به آن نسخه ی خاص دارد،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توضیحات او را شنید، آن گاه به خود اجازه می دهد که از نسخه ی خود، به آن چه می فهمد،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هیچ لزومی ندارد که در صورت رجوع، برای هر نسخه توضیحی داده شود که خلاف ظاهر نوشته ی آن باشد؛ چه بسا در مورد بسیاری از نسخه ها، هیچ بیانی خلاف ظاهر آن گفته نشود و بلکه مفاد ظاهری آن تأیید گردد؛ امّا مهم این است که تا به آن دانشجو مراجعه نشده و توضیحات احتمالی او شنیده نشده، نمی توان مطمئن شد که ظاهر نوشته ی نسخه، مراد پزشک بوده یا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می توان گفت که دیدن و بنای پزشک در نوشتن نسخه بر این است که به بیان دانشجوی خود اعتماد و اتّکا کند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وقتی پزشک، نسخه می نویسد،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مقام افتاء، تعویل بر منفصل، قبیح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پزشک، دانا و حکیم باشد و در نسخه نویسی خود چنین دَیدَن و روشی را پیش بگیرد و آن را اعلام نماید، مورد قبول عقلا قرار می گیرد و هیچ عاقلی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روش عقلایی نیست پس مردود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پزشک را حکیم و خردمند می داند،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حکمت و مصلحتی در این دأب و دَیدَن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حکمت می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علم و حذاقت دانشجوی مورد نظر و مقبولیّت وی نزد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اگر بیماری پیش از رجوع به دانشجو، بخواهد به آن چه از ظاهر نسخه می فهمد، عمل کند قطعاً خلاف دستور پزشک 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 او از نسخه در واقع صحیح باشد و چه نباشد، از این جهت تفاوتی در این که او با پزشک مخالفت کرده،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که به دانشجو مراجعه می کند و فهم ظاهری اش از نسخه مورد تأیید واقع می شود، پیش از مراجعه نمی توانسته از این مطلب آگاه شود و اگر با مراجعه، بفهمد که ظاهر عبارت نسخه، مورد تأیید است، نمی تواند بگوید که</w:t>
      </w:r>
      <w:r>
        <w:rPr>
          <w:rFonts w:eastAsia="IRNazanin" w:cs="IRNazanin"/>
          <w:color w:val="111111"/>
          <w:sz w:val="28"/>
          <w:szCs w:val="28"/>
          <w:rtl w:val="true"/>
          <w:lang w:bidi="fa-IR"/>
        </w:rPr>
        <w:t xml:space="preserve">: </w:t>
      </w:r>
      <w:bookmarkStart w:id="612" w:name="pg8647_75034"/>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مراجعه چه ضرورتی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گفت را که خود می فهمیدم، چیزی علاوه بر آن چه از ظاهر نسخه بر می آید،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مراجعه کردن لزومی نداشت و کار بیهوده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نفس مراجعه به دانشجو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و یکی از اهداف پزشک بوده است؛ چه توضیحی خلاف ظاهر نسخه بدهد و چه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اگر از ده نفر بیماری که به دانشجو مراجعه می کنند، فقط برای یکی از نسخه ها توضیحی خلاف ظاهر آن داده شود، نمی توان نتیجه گرفت که بنای پزشک بر این نبوده که به بیان دانشجویش اعتماد و اتّکا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در عمل چند درصد از ظواهر نسخه ها، با توضیحات دانشجو تغییر نماید، تأثیری در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لازم نیست که در اکثر نسخه ها توضیحاتی خلاف ظاهر شان از جانب دانشجو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مثال هر چند نسبت به آن چه در خصوص رابطه ی قرآن کریم با اهل بیت علیهم السّلام می توان گفت، از همه ی جهات مقرّب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از این جهت که پزشک در نوشتن نسخه، در مقام افتاء است؛ در حالی که قرآن، عمدتاً در مقام تعلیم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جهتی که توضیح خواهیم داد می تواند ما را تا حدّی به واقعیّت مطلب نزدیک سازد</w:t>
      </w:r>
      <w:r>
        <w:rPr>
          <w:rFonts w:eastAsia="IRNazanin" w:cs="IRNazanin"/>
          <w:color w:val="111111"/>
          <w:sz w:val="28"/>
          <w:szCs w:val="28"/>
          <w:rtl w:val="true"/>
          <w:lang w:bidi="fa-IR"/>
        </w:rPr>
        <w:t>.</w:t>
      </w:r>
    </w:p>
    <w:p>
      <w:pPr>
        <w:pStyle w:val="Heading5"/>
        <w:numPr>
          <w:ilvl w:val="4"/>
          <w:numId w:val="1"/>
        </w:numPr>
        <w:rPr/>
      </w:pPr>
      <w:bookmarkStart w:id="613" w:name="__RefHeading___Toc2285005_653776707"/>
      <w:bookmarkStart w:id="614" w:name="_Toc211"/>
      <w:bookmarkEnd w:id="613"/>
      <w:r>
        <w:rPr>
          <w:rtl w:val="true"/>
        </w:rPr>
        <w:t xml:space="preserve">لوازم وجود دیدن </w:t>
      </w:r>
      <w:r>
        <w:rPr>
          <w:rtl w:val="true"/>
        </w:rPr>
        <w:t>«</w:t>
      </w:r>
      <w:r>
        <w:rPr>
          <w:rtl w:val="true"/>
        </w:rPr>
        <w:t>تعویل بر منفصل</w:t>
      </w:r>
      <w:r>
        <w:rPr>
          <w:rtl w:val="true"/>
        </w:rPr>
        <w:t xml:space="preserve">» </w:t>
      </w:r>
      <w:r>
        <w:rPr>
          <w:rtl w:val="true"/>
        </w:rPr>
        <w:t>در قرآن</w:t>
      </w:r>
      <w:bookmarkEnd w:id="614"/>
    </w:p>
    <w:p>
      <w:pPr>
        <w:pStyle w:val="BookText"/>
        <w:rPr/>
      </w:pPr>
      <w:r>
        <w:rPr>
          <w:rFonts w:ascii="IRNazanin" w:hAnsi="IRNazanin" w:eastAsia="IRNazanin"/>
          <w:color w:val="111111"/>
          <w:sz w:val="28"/>
          <w:sz w:val="28"/>
          <w:szCs w:val="28"/>
          <w:rtl w:val="true"/>
          <w:lang w:bidi="fa-IR"/>
        </w:rPr>
        <w:t xml:space="preserve">در مورد قرآن کریم چون یکی از مقاصد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دادن امّت به سوی خلیفه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همه ی علوم و مرادات کلامش را فقط در سینه ی خلفای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رجوع به ایشان نمی توان فهمید کدام یک از این مرادات صرفاً از ظاهر کلام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آگاهی از آن چه ایشان فرموده اند، ممکن است در برداشت از ظاهر بعضی آیات تأثیر بگذارد و لذا هیچ کس پیش از رجوع به خلفای الهی، نمی تواند به صحّت آن چه که از ظواهر آیات می فهمد، اطمینان حاصل کند؛ چه رسد به این که از تأویلات و ظرائف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 شود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خداوند در قرآن بر این بوده که تعویل بر بیان خلفای خود داشته باشد، تا مردم در استفاده از کتاب او خود را مستغنی از اهل بیت علیهم السّلام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علوم </w:t>
      </w:r>
      <w:bookmarkStart w:id="615" w:name="pg8647_75035"/>
    </w:p>
    <w:p>
      <w:pPr>
        <w:pStyle w:val="BookText"/>
        <w:rPr/>
      </w:pPr>
      <w:bookmarkEnd w:id="615"/>
      <w:r>
        <w:rPr>
          <w:rFonts w:ascii="IRNazanin" w:hAnsi="IRNazanin" w:eastAsia="IRNazanin"/>
          <w:color w:val="111111"/>
          <w:sz w:val="28"/>
          <w:sz w:val="28"/>
          <w:szCs w:val="28"/>
          <w:rtl w:val="true"/>
          <w:lang w:bidi="fa-IR"/>
        </w:rPr>
        <w:t>قرآن و علم به مرادات خود را در سینه ی خلفایش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این نیست که در همه ی موارد یا در اکثر موارد، توضیحات خلفای الهی مخالف با ظواهر آیات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مورد بسیاری از آیات، بیان های ایشان با ظواهر آن ها منافات نداشته باشد، بلکه فقط از تأویلات و بواطن آیات سخن فرموده باشند</w:t>
      </w:r>
      <w:r>
        <w:rPr>
          <w:rFonts w:eastAsia="IRNazanin" w:cs="IRNazanin"/>
          <w:color w:val="111111"/>
          <w:sz w:val="28"/>
          <w:szCs w:val="28"/>
          <w:rtl w:val="true"/>
          <w:lang w:bidi="fa-IR"/>
        </w:rPr>
        <w:t>.</w:t>
      </w:r>
    </w:p>
    <w:p>
      <w:pPr>
        <w:pStyle w:val="Heading5"/>
        <w:numPr>
          <w:ilvl w:val="4"/>
          <w:numId w:val="1"/>
        </w:numPr>
        <w:rPr/>
      </w:pPr>
      <w:bookmarkStart w:id="616" w:name="__RefHeading___Toc2285007_653776707"/>
      <w:bookmarkStart w:id="617" w:name="_Toc212"/>
      <w:bookmarkEnd w:id="616"/>
      <w:r>
        <w:rPr>
          <w:rtl w:val="true"/>
        </w:rPr>
        <w:t xml:space="preserve">منافات نداشتن </w:t>
      </w:r>
      <w:r>
        <w:rPr>
          <w:rtl w:val="true"/>
        </w:rPr>
        <w:t>«</w:t>
      </w:r>
      <w:r>
        <w:rPr>
          <w:rtl w:val="true"/>
        </w:rPr>
        <w:t>تعویل بر منفصل در قرآن</w:t>
      </w:r>
      <w:r>
        <w:rPr>
          <w:rtl w:val="true"/>
        </w:rPr>
        <w:t xml:space="preserve">» </w:t>
      </w:r>
      <w:r>
        <w:rPr>
          <w:rtl w:val="true"/>
        </w:rPr>
        <w:t xml:space="preserve">با </w:t>
      </w:r>
      <w:r>
        <w:rPr>
          <w:rtl w:val="true"/>
        </w:rPr>
        <w:t>«</w:t>
      </w:r>
      <w:r>
        <w:rPr>
          <w:rtl w:val="true"/>
        </w:rPr>
        <w:t>حجّيّت اكثر ظواهر آن</w:t>
      </w:r>
      <w:r>
        <w:rPr>
          <w:rtl w:val="true"/>
        </w:rPr>
        <w:t>»</w:t>
      </w:r>
      <w:bookmarkEnd w:id="617"/>
    </w:p>
    <w:p>
      <w:pPr>
        <w:pStyle w:val="BookText"/>
        <w:rPr/>
      </w:pPr>
      <w:r>
        <w:rPr>
          <w:rFonts w:ascii="IRNazanin" w:hAnsi="IRNazanin" w:eastAsia="IRNazanin"/>
          <w:color w:val="111111"/>
          <w:sz w:val="28"/>
          <w:sz w:val="28"/>
          <w:szCs w:val="28"/>
          <w:rtl w:val="true"/>
          <w:lang w:bidi="fa-IR"/>
        </w:rPr>
        <w:t xml:space="preserve">بنابر این اگر مصنّف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تعویل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اصرار دارد، لازمه ی آن، انهدام اکثر عمومات و مطلقات کتاب خداوند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احادیث اهل بيت علیهم السّلام مخصّصات و مقیّداتی باشند که مخالف و معارض با عمومات و مطلقات قرآن نیستند، بلکه آن ها را صرفاً تخصیص و تقیید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ها، عمومات و مطلقات بسیاری هم تخصیص و تقیید نخورده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این ها، صرفاً پس از فحص و مراجعه به عالمان به کتاب، حجّیّت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این موارد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منافات ندارد؛ چراکه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لازمه 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اکثر آیات قرآن با توضیحات اهل بیت علیهم السّلام از ظواهر خود، ساقط شوند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کلّ کتاب است و نسبت به همه ی علوم و مرادات آن، که شامل تفسیر و تأویل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هم می گردد، نه فقط نسبت به ظواهر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باقی ماندن بیشتر ظواهر بر معنای اوّلیّه ی خود، پس از رجوع به قرائن منفصله به دو دلیل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در قرآن منافات ندارد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جاست که سرّ تعبیر مصنّف بهتر روشن می شود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نیکو و حکیمانه است، حتّی در مورد معارف و احکامی که استیفاء آن ها از خود قرآن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فيما يُمكِنُ استيفاؤُهُ فيهِ مِنَ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عمق استدلال ایشان در حاشیه ای که بر تقريرات حجّيّه القرآن نوشته اند، بهتر آشکار می گردد</w:t>
      </w:r>
      <w:r>
        <w:rPr>
          <w:rFonts w:eastAsia="IRNazanin" w:cs="IRNazanin"/>
          <w:color w:val="111111"/>
          <w:sz w:val="28"/>
          <w:szCs w:val="28"/>
          <w:rtl w:val="true"/>
          <w:lang w:bidi="fa-IR"/>
        </w:rPr>
        <w:t xml:space="preserve">. </w:t>
      </w:r>
      <w:bookmarkStart w:id="618" w:name="pg8647_75036"/>
    </w:p>
    <w:p>
      <w:pPr>
        <w:pStyle w:val="Heading5"/>
        <w:numPr>
          <w:ilvl w:val="4"/>
          <w:numId w:val="1"/>
        </w:numPr>
        <w:rPr/>
      </w:pPr>
      <w:bookmarkStart w:id="619" w:name="__RefHeading___Toc2285009_653776707"/>
      <w:bookmarkStart w:id="620" w:name="_Toc213"/>
      <w:bookmarkEnd w:id="618"/>
      <w:bookmarkEnd w:id="619"/>
      <w:r>
        <w:rPr>
          <w:rtl w:val="true"/>
        </w:rPr>
        <w:t>سقوط همه ی ظواهر از حجّیّت</w:t>
      </w:r>
      <w:r>
        <w:rPr>
          <w:rtl w:val="true"/>
        </w:rPr>
        <w:t xml:space="preserve">: </w:t>
      </w:r>
      <w:r>
        <w:rPr>
          <w:rtl w:val="true"/>
        </w:rPr>
        <w:t>قبل از فحص از قرائن منفصله</w:t>
      </w:r>
      <w:bookmarkEnd w:id="620"/>
    </w:p>
    <w:p>
      <w:pPr>
        <w:pStyle w:val="BookText"/>
        <w:rPr/>
      </w:pPr>
      <w:r>
        <w:rPr>
          <w:rFonts w:ascii="IRNazanin" w:hAnsi="IRNazanin" w:eastAsia="IRNazanin"/>
          <w:color w:val="111111"/>
          <w:sz w:val="28"/>
          <w:sz w:val="28"/>
          <w:szCs w:val="28"/>
          <w:rtl w:val="true"/>
          <w:lang w:bidi="fa-IR"/>
        </w:rPr>
        <w:t xml:space="preserve">استدلال مصنّف در حاشیه ی 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با مراجعه به قرائن منفصله نزد اهل بیت علیهم السّلام می فهمیم که بعضی آیات، خلاف ظاهر شان مراد است و دوم این که در سایر آیات هم می دانیم که تعویل بر قرائن منفصله صورت گرفته، به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مقدّمه نتیجه گرفته شده که هیچ ظاهری پیش از رجوع به اهل بیت علیهم السّلام و فحص از قرائن منفصله، منعقد نمی شود و بنابر این حجّیّت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معنایی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مقدّمه ی دوم مصنّف در این استدلال کاملاً منطقی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دیگری هم که قبلاً از مصنّف نقل کردیم، مؤیّد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می باشد و آن این که قرآن از باب تعلیمات است و اصل در تعلیمات، تعویل بر منفصل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تفاوت قرآن با نسخه ی پزشک همین جهت است که نسخه ی پزشک جنبه ی تعلیمی ندارد و بلکه معمولاً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حالی که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همان دو موردی که به نقل از مصنّف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بلکه اکثر قریب به اتّفاق آیات قرآن از باب تعلیمات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بر اساس دو پایه ی مذکور، باید گفت که حجّیّت هر ظاهری در قرآن، پس از مراجعه به قرائن منفصله در روایات،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تأکید شد، لازمه ی این سخن آن نیست که اکثر ظواهر پس از فحص و رجوع به احادیث، معنای خلاف ظاهر پیدا می کنند</w:t>
      </w:r>
      <w:r>
        <w:rPr>
          <w:rFonts w:eastAsia="IRNazanin" w:cs="IRNazanin"/>
          <w:color w:val="111111"/>
          <w:sz w:val="28"/>
          <w:szCs w:val="28"/>
          <w:rtl w:val="true"/>
          <w:lang w:bidi="fa-IR"/>
        </w:rPr>
        <w:t>.</w:t>
      </w:r>
    </w:p>
    <w:p>
      <w:pPr>
        <w:pStyle w:val="Heading5"/>
        <w:numPr>
          <w:ilvl w:val="4"/>
          <w:numId w:val="1"/>
        </w:numPr>
        <w:rPr/>
      </w:pPr>
      <w:bookmarkStart w:id="621" w:name="__RefHeading___Toc2285011_653776707"/>
      <w:bookmarkStart w:id="622" w:name="_Toc214"/>
      <w:bookmarkEnd w:id="621"/>
      <w:r>
        <w:rPr>
          <w:rtl w:val="true"/>
        </w:rPr>
        <w:t>تنظیری برای سقوط همه ی ظواهر از حجّیّت پیش از فحص</w:t>
      </w:r>
      <w:bookmarkEnd w:id="62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ساده ای برای تبیین بیشتر مطلب می تواند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رانندگی برای گردش به چپ یا خروج از محلّ پارک اتومبیل، نگاه به آینه ی بغل طرف راننده،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عقلی است و دلیل آن رعایت احتیاطی است که عقل آن را واجب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عبور اتومبیل از طرف چپ، یک احتمال عقلایی است و عقل ایجاب می کند که قبل از گردش به سمت چپ یا خروج از محلّ پارک، از عدم عبور اتومبیل </w:t>
      </w:r>
    </w:p>
    <w:p>
      <w:pPr>
        <w:pStyle w:val="BookText"/>
        <w:rPr/>
      </w:pPr>
      <w:r>
        <w:rPr>
          <w:rFonts w:ascii="IRNazanin" w:hAnsi="IRNazanin" w:eastAsia="IRNazanin"/>
          <w:color w:val="111111"/>
          <w:sz w:val="28"/>
          <w:sz w:val="28"/>
          <w:szCs w:val="28"/>
          <w:rtl w:val="true"/>
          <w:lang w:bidi="fa-IR"/>
        </w:rPr>
        <w:t>دیگر، اطمینان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اطمینان حاصل نشده، انحراف به چپ، خطای عقلی است و در صورت وقوع تصادف، راننده ی خاطی مقصّر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تصادفی رخ ندهد، باز هم راننده،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یا عدم تصادف، امری خارج از اختیار می باشد که در میزان خطا کار بودن راننده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راننده، این بوده که بدون حصول اطمینان از عبور نکردن اتومبیل دیگر، گردش به چپ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مثلاً صد بار بدون رعایت احتیاط، گردش به چپ کند و تصادفی واقع نشود، در هر صد بار راننده مقصّر بوده است و تصادف نکردن، چیزی از تقصیر او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رخ ندادن تصادف در این صد بار، مجوّزی برای تکرار بی احتیاطی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عمل به ظواهر قرآن، احتیاطی که عقل آن را واجب می داند، حصول اطمینان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قرینه ی منفصله برخلاف ظاهر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وجود این قرینه، عقلایی است، تا نسبت به نبود آن، اطمینان حاصل نشده، عمل به ظاهر آیه عقلاً خلاف احتیاط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درست مانند گردش به چپ است؛ در وقتی که هنوز از عدم عبور اتومبیل دیگر از چپ، اطمینان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در مورد صد آیه ی قرآن، با فحص معلوم شد که هیچ قرینه ی منفصله ای خلاف ظاهر آن ها وجود ندارد، ذرّه ای از وجوب رعایت احتیاط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پیش از فحص نمی داند که قرینه ای خلاف ظاهر، وجود دارد یا خیر؛ چنان که پیش از نگاه به آینه ی بغل، عبور نکردن اتومبیل دیگر از طرف چپ،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آیه آیه ی قرآن، پیش از عمل به ظاهر آن ها،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قرینه برخلاف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هر بار گردش به چپ باید عبور نکردن اتومبیل دیگر از طرف چپ، احراز 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عاقلی نمی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صد بار نگاه کردن به آینه ی بغل، اتومبیلی در حال عبور، دیده نشده، پس ضرورتی برای این احتیاط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هزار بار هم این امر تکرار شود برای دفعه ی هزار و یکم، احتیاط عقلی همان قدر ضرورت دارد که در دفعه ی اوّل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بیست بار از این صدبار، اتومبیلی در حال عبور دیده شده باشد، ضرورت احتیاط، بهتر و بیشتر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وجود قرینه ی </w:t>
      </w:r>
      <w:bookmarkStart w:id="623" w:name="pg8647_75038"/>
    </w:p>
    <w:p>
      <w:pPr>
        <w:pStyle w:val="BookText"/>
        <w:rPr/>
      </w:pPr>
      <w:bookmarkEnd w:id="623"/>
      <w:r>
        <w:rPr>
          <w:rFonts w:ascii="IRNazanin" w:hAnsi="IRNazanin" w:eastAsia="IRNazanin"/>
          <w:color w:val="111111"/>
          <w:sz w:val="28"/>
          <w:sz w:val="28"/>
          <w:szCs w:val="28"/>
          <w:rtl w:val="true"/>
          <w:lang w:bidi="fa-IR"/>
        </w:rPr>
        <w:t>خلاف ظاهر آیات نیز اگر به فرض در صد یا هزار مورد، چیزی یافت نشده باشد، از ضرورت فحص و لزوم احتیاط کاسته نمی شود؛ چه رسد به این که در موارد متعدّدی قرائن منفصله ی خلاف ظواهر آیات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هیچ یک از ظواهر قرآن پیش از فحص از قرائن منفصله حجّیّت ندارند؛ چنان که هیچ گردش به چپی پیش از نگاه به آینه ی بغل و احراز عبور نکردن اتومبیل دیگر، عقلاً مجاز نیست چه در واقع اتومبیلی در حال عبور دیده شود و چه نشود</w:t>
      </w:r>
      <w:r>
        <w:rPr>
          <w:rFonts w:eastAsia="IRNazanin" w:cs="IRNazanin"/>
          <w:color w:val="111111"/>
          <w:sz w:val="28"/>
          <w:szCs w:val="28"/>
          <w:rtl w:val="true"/>
          <w:lang w:bidi="fa-IR"/>
        </w:rPr>
        <w:t>».</w:t>
      </w:r>
    </w:p>
    <w:p>
      <w:pPr>
        <w:pStyle w:val="Heading5"/>
        <w:numPr>
          <w:ilvl w:val="4"/>
          <w:numId w:val="1"/>
        </w:numPr>
        <w:rPr/>
      </w:pPr>
      <w:bookmarkStart w:id="624" w:name="__RefHeading___Toc2285013_653776707"/>
      <w:bookmarkStart w:id="625" w:name="_Toc215"/>
      <w:bookmarkEnd w:id="624"/>
      <w:r>
        <w:rPr>
          <w:rtl w:val="true"/>
        </w:rPr>
        <w:t>نمونه ای از قرائن منفصله در مورد اصحاب کهف</w:t>
      </w:r>
      <w:bookmarkEnd w:id="625"/>
    </w:p>
    <w:p>
      <w:pPr>
        <w:pStyle w:val="BookText"/>
        <w:rPr/>
      </w:pPr>
      <w:r>
        <w:rPr>
          <w:rFonts w:ascii="IRNazanin" w:hAnsi="IRNazanin" w:eastAsia="IRNazanin"/>
          <w:color w:val="111111"/>
          <w:sz w:val="28"/>
          <w:sz w:val="28"/>
          <w:szCs w:val="28"/>
          <w:rtl w:val="true"/>
          <w:lang w:bidi="fa-IR"/>
        </w:rPr>
        <w:t>بعضی از قرائن منفصله در آیات قرآن به گونه ای است که پیش از رجوع به روایات، پیش بینی وجود آن هم،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یکی از آیات مربوط به اصحاب کهف در قرآن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آن ها جوانانی بودند که به پروردگار خود ایمان آوردند و ما بر هدایت شان افزودیم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ابتدایی ترین معانی ای که از این آیه به ذهن خطور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بودن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شاهد این معنا در کتب لغت یافت می شود</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امّا وقتی به کتاب شریف کافی رجوع کنیم، در مورد مراد از آیه، خلاف این امر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فردی می پرسند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الْفَتَى عِنْدَكُمْ؟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چیست؟ </w:t>
      </w:r>
    </w:p>
    <w:p>
      <w:pPr>
        <w:pStyle w:val="BookText"/>
        <w:rPr/>
      </w:pPr>
      <w:r>
        <w:rPr>
          <w:rFonts w:ascii="IRNazanin" w:hAnsi="IRNazanin" w:eastAsia="IRNazanin"/>
          <w:color w:val="111111"/>
          <w:sz w:val="28"/>
          <w:sz w:val="28"/>
          <w:szCs w:val="28"/>
          <w:rtl w:val="true"/>
          <w:lang w:bidi="fa-IR"/>
        </w:rPr>
        <w:t xml:space="preserve">یعنی شما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 معنا به کار می برید؟</w:t>
      </w:r>
    </w:p>
    <w:p>
      <w:pPr>
        <w:pStyle w:val="BookText"/>
        <w:rPr/>
      </w:pPr>
      <w:r>
        <w:rPr>
          <w:rFonts w:ascii="IRNazanin" w:hAnsi="IRNazanin" w:eastAsia="IRNazanin"/>
          <w:color w:val="111111"/>
          <w:sz w:val="28"/>
          <w:sz w:val="28"/>
          <w:szCs w:val="28"/>
          <w:rtl w:val="true"/>
          <w:lang w:bidi="fa-IR"/>
        </w:rPr>
        <w:t>او پاسخ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الشَّابُّ</w:t>
      </w:r>
    </w:p>
    <w:p>
      <w:pPr>
        <w:pStyle w:val="BookText"/>
        <w:rPr/>
      </w:pPr>
      <w:r>
        <w:rPr>
          <w:rFonts w:ascii="IRNazanin" w:hAnsi="IRNazanin" w:eastAsia="IRNazanin"/>
          <w:color w:val="111111"/>
          <w:sz w:val="28"/>
          <w:sz w:val="28"/>
          <w:szCs w:val="28"/>
          <w:rtl w:val="true"/>
          <w:lang w:bidi="fa-IR"/>
        </w:rPr>
        <w:t>جوان</w:t>
      </w:r>
    </w:p>
    <w:p>
      <w:pPr>
        <w:pStyle w:val="BookText"/>
        <w:rPr/>
      </w:pPr>
      <w:r>
        <w:rPr>
          <w:rFonts w:ascii="IRNazanin" w:hAnsi="IRNazanin" w:eastAsia="IRNazanin"/>
          <w:color w:val="111111"/>
          <w:sz w:val="28"/>
          <w:sz w:val="28"/>
          <w:szCs w:val="28"/>
          <w:rtl w:val="true"/>
          <w:lang w:bidi="fa-IR"/>
        </w:rPr>
        <w:t>آن گاه حضرت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الْفَتَى الْمُؤْمِنُ إِنَّ أَصْحَابَ الْكَهْفِ كَانُوا شُيُوخاً فَسَمَّاهُمُ اللّهُ عَزَّوَجَلَّ فِتْيَةٌ بِإِيمَانِهِمْ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کهف پیرمردانی بودند که خدای عزّوجلّ آن ها را به سبب ایمان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فوق امام علیّه السّلام به صراحت نفی کرده اند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طبق فرمایش ایشان، نمی توان آن بزرگواران را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عنایت به این که یک جوان، خصوصیّاتی چون قوّت، صلابت، خستگی ناپذیری و نشاط را داراست، می توان بر اساس این ویژگی ها به اصحاب کهف، به خاطر قوّت و صلابت و نشاط ایمان شان،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کتب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سخیّ و کریم و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به این عنایت نیز می توان به کهن سالانی که به خاطر ایمان شان، صفات جوانمردی را دارند،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در هر دو صورت به اصحاب کهف به خاطر ایمان شان، مجازاً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منظور از مجاز، استعمال لفظ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قول مشهور در تعریف مجاز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اصول وسیط این قول را مردود شمرده،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يَمَتَنِعُ اِفناءُ اللَّفظِ فى غَيرِ ما وُضِعَ لَهُ فِی اللُّغَةِ كما قيل فِی المَجازاتِ</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فانی دانستن لفظ در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برای آن وضع شده، محال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مجازات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ی ایشان هم در حقیقت و هم در مجاز، لفظ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استعمال می شود؛ با این تفاوت که در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متكلّم، مصداق موضوعٌ له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تارَةً يُلقَى الأَلفاظُ فانياً فِى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ويُرادُ مِنهُ ما هو هو بِالعنايَةِ وَ هَذا الاستِعمالُ المَجازىُّ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استعمال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فانی در موضوعٌ له القا می شود و مراد از آن، چیزی است که با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استعمال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مؤمن کهن سالی اطلاق می شود که خداوند به سبب ویژگی های خاصّ جوانی یا جوانمردی که به سبب ایمانش داراست،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فرمایش امام صادق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اصحاب کهف، قرینه ی منفصله ای برای آیه ی شریفه ی سوره ی کهف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رجوع به احادیث اهل بیت علیهم السّلام نمی توان از وجود یا عدم چنین قرینه ای، آگاهی یافت و لذا باید بپذیریم که آیه ی شریفه ی مورد بحث، پیش از فحص از قرائن منفصله، در این که اصحاب کهف، کهنسال بوده اند یا جوان، ظهوری ندارد</w:t>
      </w:r>
      <w:r>
        <w:rPr>
          <w:rFonts w:eastAsia="IRNazanin" w:cs="IRNazanin"/>
          <w:color w:val="111111"/>
          <w:sz w:val="28"/>
          <w:szCs w:val="28"/>
          <w:rtl w:val="true"/>
          <w:lang w:bidi="fa-IR"/>
        </w:rPr>
        <w:t xml:space="preserve">. </w:t>
      </w:r>
      <w:bookmarkStart w:id="626" w:name="pg8647_75041"/>
    </w:p>
    <w:p>
      <w:pPr>
        <w:pStyle w:val="Heading5"/>
        <w:numPr>
          <w:ilvl w:val="4"/>
          <w:numId w:val="1"/>
        </w:numPr>
        <w:rPr/>
      </w:pPr>
      <w:bookmarkStart w:id="627" w:name="__RefHeading___Toc2285015_653776707"/>
      <w:bookmarkStart w:id="628" w:name="_Toc216"/>
      <w:bookmarkEnd w:id="626"/>
      <w:bookmarkEnd w:id="627"/>
      <w:r>
        <w:rPr>
          <w:rtl w:val="true"/>
        </w:rPr>
        <w:t>عاقلانه نبودن استدلال به ظواهر قرآن بدون رجوع به اهل ذکر</w:t>
      </w:r>
      <w:bookmarkEnd w:id="628"/>
    </w:p>
    <w:p>
      <w:pPr>
        <w:pStyle w:val="BookText"/>
        <w:rPr/>
      </w:pPr>
      <w:r>
        <w:rPr>
          <w:rFonts w:ascii="IRNazanin" w:hAnsi="IRNazanin" w:eastAsia="IRNazanin"/>
          <w:color w:val="111111"/>
          <w:sz w:val="28"/>
          <w:sz w:val="28"/>
          <w:szCs w:val="28"/>
          <w:rtl w:val="true"/>
          <w:lang w:bidi="fa-IR"/>
        </w:rPr>
        <w:t>از نظر مصنّف استدلال به ظواهر قرآن برای مخالفان اسلام هم جایز نیست و غیر عاقلانه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لَيسَ مِنَ العُقلاءِ مَنِ احتَجَّ بِظَواهِرِ القُرآنِ المَجِيدِ فی مقابِلِ أَهلِ الإسلامِ بِلا مُراجَعَةٍ إلى أَهلِ الذَّكرِ و الأَئِمَّةِ المَعصُومينَ علیهم السّلام المُتَحَدِّينَ بِهِ كَما لا يَجُوزُ لِأَحَدٍ مِن فِرَقِ المُسلمينَ الِاستدلالُ بِظَواهِرِهِ بِدُونِ ضَمِّ الأَئِمَّةِ المَعصومينَ علیهم السّلام </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بنابر این کسی که بدون مراجعه به اهل ذکر و ائمّه ی معصومین علیهم السّلام ، که متحدّی به قرآن هستند، در برابر اهل اسلام به ظواهر قرآن مجید احتجاج نماید، در زمره ی عقلا نمی باشد؛ چنان که برای هیچ یک از فرقه های مسلمانان جایز نیست که بدون ضمیمه کردن ائمّه ی معصومین علیهم السّلام به ظواهر آن استدلال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مخالف اهل اسلام است و قرآن را به عنوان یک کتاب الهی قبول ندارد، وقتی احتمال عقلایی می دهد که ظواهر آیات در غیر معنای معمول خود به کار رفته باشند، حق ندارد که پیش از رجوع به متحدّی به قرآن، به آن ها استدلال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توضیحات متحدّی را درباره ی آن ها بشنود و سپس به آن ها استدلال کند</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روشن برای این امر استدلال امام عسکری علیّه السّلام در برابر اسحاق کندی بود که در بخش اوّل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فرمایش امام علیّه السّلام، فردی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عقلایی را پذیرفت و از مخالفت با اهل اسلام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کسانی هم که قرآن را قبول ندارند، بدون رجوع به متحدّی به قرآن، عقلاً مجاز نیستند که به ظواهر آن علیه اهل اسلام احتجاج کنند؛ چه رسد به </w:t>
      </w:r>
      <w:bookmarkStart w:id="629" w:name="pg8647_75042"/>
    </w:p>
    <w:p>
      <w:pPr>
        <w:pStyle w:val="BookText"/>
        <w:rPr/>
      </w:pPr>
      <w:bookmarkEnd w:id="629"/>
      <w:r>
        <w:rPr>
          <w:rFonts w:ascii="IRNazanin" w:hAnsi="IRNazanin" w:eastAsia="IRNazanin"/>
          <w:color w:val="111111"/>
          <w:sz w:val="28"/>
          <w:sz w:val="28"/>
          <w:szCs w:val="28"/>
          <w:rtl w:val="true"/>
          <w:lang w:bidi="fa-IR"/>
        </w:rPr>
        <w:t>مسلمانانی که قرآن و پیامبر اکرم صلى اللّه عليه و آله و سلم را قبول دارند و برای رسول خدا صلى اللّه عليه و آله و سلم شأن الهی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طریق اولی باید به اهل بیت علیهم السّلام حق بدهند که توضیحی خلاف آن چه از ظواهر قرآن فهمیده می شود، داشته باشند و پیش از شنیدن توضیح ایشان حق ندارند به ظواهر تمسّک کنند</w:t>
      </w:r>
      <w:r>
        <w:rPr>
          <w:rFonts w:eastAsia="IRNazanin" w:cs="IRNazanin"/>
          <w:color w:val="111111"/>
          <w:sz w:val="28"/>
          <w:szCs w:val="28"/>
          <w:rtl w:val="true"/>
          <w:lang w:bidi="fa-IR"/>
        </w:rPr>
        <w:t>.</w:t>
      </w:r>
    </w:p>
    <w:p>
      <w:pPr>
        <w:pStyle w:val="Heading5"/>
        <w:numPr>
          <w:ilvl w:val="4"/>
          <w:numId w:val="1"/>
        </w:numPr>
        <w:rPr/>
      </w:pPr>
      <w:bookmarkStart w:id="630" w:name="__RefHeading___Toc2285017_653776707"/>
      <w:bookmarkStart w:id="631" w:name="_Toc217"/>
      <w:bookmarkEnd w:id="630"/>
      <w:r>
        <w:rPr>
          <w:rtl w:val="true"/>
        </w:rPr>
        <w:t>وحدت نظر مصنّف در مورد دیدن تعویل قرآن بر منفصل</w:t>
      </w:r>
      <w:bookmarkEnd w:id="631"/>
    </w:p>
    <w:p>
      <w:pPr>
        <w:pStyle w:val="BookText"/>
        <w:rPr/>
      </w:pPr>
      <w:r>
        <w:rPr>
          <w:rFonts w:ascii="IRNazanin" w:hAnsi="IRNazanin" w:eastAsia="IRNazanin"/>
          <w:color w:val="111111"/>
          <w:sz w:val="28"/>
          <w:sz w:val="28"/>
          <w:szCs w:val="28"/>
          <w:rtl w:val="true"/>
          <w:lang w:bidi="fa-IR"/>
        </w:rPr>
        <w:t xml:space="preserve">معنای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تعویل بر منفصل را در قرآن دانستیم و اهمّیّت و ضرورت توجّه به آن، با نقل برخی عبارات مصنّف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صرفاً برای تأیید مطلب، شواهدی از تقریرات درس اصول ایشان نقل می کنیم که این تقریرات به دوره های اخیر درس اصول مصنّف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روشن می شود که آن چه در حاشیه ی تقریرات حجّيّة القرآن و مربوط به دوره های اوّلیّه ی دروس ایشان بوده، با آن چه که در اواخر می فرموده اند، کاملاً یکی است و هیچ تبدّل رأیی در این باب برای مصنّف رخ نداده است</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جزء تألیفات اصولی مصنّف هستند، ذرّه ای اختلاف در این بحث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تقریرات اصول چند مورد صریحاً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تعویل بر منفصل اشاره شده و از همین جهت بین قرآن و سنّت تفاوت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هم که قبلاً از همین تقریرات نقل شد، عبارت است از</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دَيدَنُهُ فيما عَدَا الكِتابِ الجَرْیُ عَلَى المُتَعارَفِ بِالضَّرورَةِ</w:t>
      </w:r>
      <w:r>
        <w:rPr>
          <w:rFonts w:eastAsia="Amiri" w:cs="Amiri" w:ascii="Amiri" w:hAnsi="Amiri"/>
          <w:color w:val="111111"/>
          <w:sz w:val="28"/>
          <w:szCs w:val="28"/>
          <w:rtl w:val="true"/>
          <w:lang w:bidi="ar-SA"/>
        </w:rPr>
        <w:t xml:space="preserve">. </w:t>
      </w:r>
      <w:r>
        <w:rPr>
          <w:rStyle w:val="FootnoteAnchor"/>
          <w:rtl w:val="true"/>
        </w:rPr>
        <w:footnoteReference w:id="498"/>
      </w:r>
      <w:bookmarkStart w:id="632" w:name="pg8647_75043"/>
    </w:p>
    <w:p>
      <w:pPr>
        <w:pStyle w:val="Heading5"/>
        <w:numPr>
          <w:ilvl w:val="4"/>
          <w:numId w:val="1"/>
        </w:numPr>
        <w:rPr/>
      </w:pPr>
      <w:bookmarkStart w:id="633" w:name="__RefHeading___Toc2285019_653776707"/>
      <w:bookmarkStart w:id="634" w:name="_Toc218"/>
      <w:bookmarkEnd w:id="632"/>
      <w:bookmarkEnd w:id="633"/>
      <w:r>
        <w:rPr>
          <w:rtl w:val="true"/>
        </w:rPr>
        <w:t>فرق بين ظواهر قرآن در حجّیّت انفراديّه و اجتماعيّه</w:t>
      </w:r>
      <w:bookmarkEnd w:id="634"/>
    </w:p>
    <w:p>
      <w:pPr>
        <w:pStyle w:val="BookText"/>
        <w:rPr/>
      </w:pPr>
      <w:r>
        <w:rPr>
          <w:rFonts w:ascii="IRNazanin" w:hAnsi="IRNazanin" w:eastAsia="IRNazanin"/>
          <w:color w:val="111111"/>
          <w:sz w:val="28"/>
          <w:sz w:val="28"/>
          <w:szCs w:val="28"/>
          <w:rtl w:val="true"/>
          <w:lang w:bidi="fa-IR"/>
        </w:rPr>
        <w:t>چند سطر قبل از همین عبارات، در بیان تفاوت ظواهر کتاب با ظواهر سنّت، 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 بَينَ ظَواهِرِ الكِتابِ و ظَواهِرِ السُّنَّةِ فَإِنَّ المُدَّعَى أَنَّ ظَواهِرَ الكِتابِ الأَساسُ ليَسَ فيها عَلى ما هُوَ المُتَعارَفُ فِی سائِرِ الظَّواهِرِ بَل أَساسُهُ كاشِفَيَّةُ المُرادِ مَعَ بَيانِ الحُجَّةِ و لَيسَ مَوضُوعاً لِلحُجّيَّةِ العُقَلائيَّةِ أَساساً بِخِلافِ ظَواهِرِ السُّنَّةِ</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بین ظواهر کتاب و ظواهر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حجّیّت انفرادیّه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است؛ زیرا مدّعا این است که اساس و مبنا در ظواهر کتاب، آن چه که در مورد سایر ظواهر، متعارف می باشد ،نیست، بلکه اساس آن، کاشفیّت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بیان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ظواهر سنّت،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انفرادیّه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حجّيّت عقلائيّه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قبلاً به تفصیل بیان شد، سنّت چون کلام بشر است، مشمول حجّيّت عقلائیّه ی انفرادیّه می شود ولی کتاب به تنهایی و بدون انضمام با سنّت، مشمول این حجّیّت نمی باشد، بلکه کتاب و سنّت با هم حجّیّت عقلائیّه دارند که به همین دلیل، حجّیّت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Heading5"/>
        <w:numPr>
          <w:ilvl w:val="4"/>
          <w:numId w:val="1"/>
        </w:numPr>
        <w:rPr/>
      </w:pPr>
      <w:bookmarkStart w:id="635" w:name="__RefHeading___Toc2285021_653776707"/>
      <w:bookmarkStart w:id="636" w:name="_Toc219"/>
      <w:bookmarkEnd w:id="635"/>
      <w:r>
        <w:rPr>
          <w:rtl w:val="true"/>
        </w:rPr>
        <w:t>عدم حجّيّت ظواهر قرآن پیش از رجوع به اهل بیت علیهم السّلام</w:t>
      </w:r>
      <w:bookmarkEnd w:id="636"/>
    </w:p>
    <w:p>
      <w:pPr>
        <w:pStyle w:val="BookText"/>
        <w:rPr/>
      </w:pPr>
      <w:r>
        <w:rPr>
          <w:rFonts w:ascii="IRNazanin" w:hAnsi="IRNazanin" w:eastAsia="IRNazanin"/>
          <w:color w:val="111111"/>
          <w:sz w:val="28"/>
          <w:sz w:val="28"/>
          <w:szCs w:val="28"/>
          <w:rtl w:val="true"/>
          <w:lang w:bidi="fa-IR"/>
        </w:rPr>
        <w:t>عبارت دیگر ایشان در این موضوع چنین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ما ذَكَرنا مِنَ المُقَدَّمَةِ مِن أَنَّ دَيدَنهُ تَعالى فی كِتابِهِ التَّعويلُ عَلى بَيانِ الحُجَّةِ وَ احتياجِ كُلِّ الأُمَّةِ فی كَشفِ رُموزِ القُرآنِ و حَقايِقِه إلى مُبَيِّنٍ و ناطِقٍ مِنَ اللّهِ عَدَمُ حُجّيَّةِ الظَّواهِرِ قَبلَ المُراجَعَةِ إلَيهِم </w:t>
      </w:r>
    </w:p>
    <w:p>
      <w:pPr>
        <w:pStyle w:val="BookText"/>
        <w:rPr/>
      </w:pPr>
      <w:r>
        <w:rPr>
          <w:rFonts w:ascii="Amiri" w:hAnsi="Amiri" w:eastAsia="Amiri" w:cs="Amiri"/>
          <w:color w:val="111111"/>
          <w:sz w:val="28"/>
          <w:sz w:val="28"/>
          <w:szCs w:val="28"/>
          <w:rtl w:val="true"/>
          <w:lang w:bidi="ar-SA"/>
        </w:rPr>
        <w:t>مُضافاً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بَعضِ السُّوَرِ على بَعضٍ مَدَنيَّها على مَكَّيَّها و تَقديمِ النّاسِخِ عَلَى المَنسوخِ</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مقتضای مقدّمه ای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بنای خدای متعال در کتابش، اعتماد بر بیان حجّت است و این که همه ی امّت در کشف رموز و حقایق قرآن به مبیّن و ناطقی از طرف خدا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نداشتن ظواهر، پیش از مراجعه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سوره های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متأخّر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برخی سوره های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بر منسوخ مقدّم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بیان دقیقاً بر بیان مصنّف در حاشیه ی تقريرات حجّيّة القرآن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عبارت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حجّیّت ظواهر قرآن قبل از مراجعه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دیدن تعویل بر منفصل در قرآن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ای که در این جا هست، به هم خوردن ترتیب الهی نزول آیات در قرآن موجود است که این دلیلی دیگر بر عدم انعقاد ظهور و عدم حجّیّت آن پیش از رجوع به اهل بیت علیهم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سطر بعد از این عبارات،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ظَواهِرُ القُرآنِ حَيثُ إِنَّهُ جَرَتِ السُّنَّةُ الإلهيَّةُ عَلى بَيانِ القُرآنِ عَلى لِسانِ حُجَجِهِ و وُضِعَ عِندَهُم مُفَصَّلاتُ عُلُومِهِ لا حُجّيَّةَ لَها قَطعاً قَبلَ انضِمامِ الحُجَّةِ عَلَيهِ</w:t>
      </w:r>
      <w:r>
        <w:rPr>
          <w:rFonts w:eastAsia="Amiri" w:cs="Amiri" w:ascii="Amiri" w:hAnsi="Amiri"/>
          <w:color w:val="111111"/>
          <w:sz w:val="28"/>
          <w:szCs w:val="28"/>
          <w:rtl w:val="true"/>
          <w:lang w:bidi="ar-SA"/>
        </w:rPr>
        <w:t xml:space="preserve">. </w:t>
      </w:r>
      <w:r>
        <w:rPr>
          <w:rStyle w:val="FootnoteAnchor"/>
          <w:rtl w:val="true"/>
        </w:rPr>
        <w:footnoteReference w:id="50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سنّت الهی، بر توضیح و بیان قرآن به زبان حجّت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جاری شده و مفصّلات علوم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ها قرار داده شده، در نتیجه ظواهر قرآن پیش از ضمیمه شدن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حجّیّت ندارند</w:t>
      </w:r>
      <w:r>
        <w:rPr>
          <w:rFonts w:eastAsia="IRNazanin" w:cs="IRNazanin"/>
          <w:color w:val="111111"/>
          <w:sz w:val="28"/>
          <w:szCs w:val="28"/>
          <w:rtl w:val="true"/>
          <w:lang w:bidi="fa-IR"/>
        </w:rPr>
        <w:t xml:space="preserve">. </w:t>
      </w:r>
      <w:bookmarkStart w:id="637" w:name="pg8647_75045"/>
    </w:p>
    <w:p>
      <w:pPr>
        <w:pStyle w:val="Heading5"/>
        <w:numPr>
          <w:ilvl w:val="4"/>
          <w:numId w:val="1"/>
        </w:numPr>
        <w:rPr/>
      </w:pPr>
      <w:bookmarkStart w:id="638" w:name="__RefHeading___Toc2285023_653776707"/>
      <w:bookmarkStart w:id="639" w:name="_Toc220"/>
      <w:bookmarkEnd w:id="637"/>
      <w:bookmarkEnd w:id="638"/>
      <w:r>
        <w:rPr>
          <w:rtl w:val="true"/>
        </w:rPr>
        <w:t>ضرورت احراز عدم تعویل بر منفصل برای عمل به ظواهر قرآن</w:t>
      </w:r>
      <w:bookmarkEnd w:id="639"/>
    </w:p>
    <w:p>
      <w:pPr>
        <w:pStyle w:val="BookText"/>
        <w:rPr/>
      </w:pPr>
      <w:r>
        <w:rPr>
          <w:rFonts w:ascii="IRNazanin" w:hAnsi="IRNazanin" w:eastAsia="IRNazanin"/>
          <w:color w:val="111111"/>
          <w:sz w:val="28"/>
          <w:sz w:val="28"/>
          <w:szCs w:val="28"/>
          <w:rtl w:val="true"/>
          <w:lang w:bidi="fa-IR"/>
        </w:rPr>
        <w:t>آن گاه در پایان بحث حجّیّت ظواهر قرآن این گونه جمع بندی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مَناصَ فِى العَمَلِ بِظَواهِرِ القُرآنِ فى كُلِّ شَخصٍ و شَخصٍ مِنَ الظَّواهِرِ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w:t>
      </w:r>
      <w:r>
        <w:rPr>
          <w:rStyle w:val="FootnoteAnchor"/>
          <w:rtl w:val="true"/>
        </w:rPr>
        <w:footnoteReference w:id="502"/>
      </w:r>
      <w:r>
        <w:rPr>
          <w:rFonts w:ascii="Amiri" w:hAnsi="Amiri" w:eastAsia="Amiri" w:cs="Amiri"/>
          <w:color w:val="111111"/>
          <w:sz w:val="28"/>
          <w:sz w:val="28"/>
          <w:szCs w:val="28"/>
          <w:rtl w:val="true"/>
          <w:lang w:bidi="ar-SA"/>
        </w:rPr>
        <w:t>عَدَمِ التَّعويلِ عَلَى البَيانِ المُنفَصِلِ</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عمل به ظواهر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 مورد 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جز احراز عدم تعویل بر بیان منفصل نیست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بیانی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در تک تک آیات رجوع به اهل بیت علیهم السّلام واجب و لازم است تا تعویل یا عدم تعویل در هر کدام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عدم تعویل بر بیان منفصل در خصوص ظاهر هر آیه ای احراز نشده، حجّیّت آن محقّق نمی شود و لذا قابل عمل نیست</w:t>
      </w:r>
      <w:r>
        <w:rPr>
          <w:rFonts w:eastAsia="IRNazanin" w:cs="IRNazanin"/>
          <w:color w:val="111111"/>
          <w:sz w:val="28"/>
          <w:szCs w:val="28"/>
          <w:rtl w:val="true"/>
          <w:lang w:bidi="fa-IR"/>
        </w:rPr>
        <w:t xml:space="preserve">. </w:t>
      </w:r>
      <w:bookmarkStart w:id="640" w:name="pg8647_75046"/>
    </w:p>
    <w:p>
      <w:pPr>
        <w:pStyle w:val="Heading5"/>
        <w:numPr>
          <w:ilvl w:val="4"/>
          <w:numId w:val="1"/>
        </w:numPr>
        <w:rPr/>
      </w:pPr>
      <w:bookmarkStart w:id="641" w:name="__RefHeading___Toc2285025_653776707"/>
      <w:bookmarkStart w:id="642" w:name="_Toc221"/>
      <w:bookmarkEnd w:id="640"/>
      <w:bookmarkEnd w:id="641"/>
      <w:r>
        <w:rPr>
          <w:rtl w:val="true"/>
        </w:rPr>
        <w:t>پیوست فصل سوم</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اللغه، در ذیل این ریشه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 و السین و الراء كلمة واحدة تدلُّ على بیانِ شیء و ایضاحِه</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همچنین ابن منظور در معنای تفسیر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کشف مراد از الفاظ مشکل است</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راغب نیز در مفردات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به معنی اظهار معنای معقول است و تفسیر اختصاص به مفردات الفاظ و غرائب آن دارد</w:t>
      </w:r>
      <w:r>
        <w:rPr>
          <w:rFonts w:eastAsia="IRNazanin" w:cs="IRNazanin"/>
          <w:color w:val="111111"/>
          <w:sz w:val="28"/>
          <w:szCs w:val="28"/>
          <w:rtl w:val="true"/>
          <w:lang w:bidi="fa-IR"/>
        </w:rPr>
        <w:t xml:space="preserve">.» </w:t>
      </w:r>
      <w:r>
        <w:rPr>
          <w:rStyle w:val="FootnoteAnchor"/>
          <w:rtl w:val="true"/>
        </w:rPr>
        <w:footnoteReference w:id="50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قول سیوطی چه بسا فَسَرَ در واقع اشتقاق کبیر یافته از ریشه سَفَرَ باشد</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ریشه ی سَفَرَ به معنی انکشاف و جلاء می باشد</w:t>
      </w:r>
      <w:r>
        <w:rPr>
          <w:rFonts w:eastAsia="IRNazanin" w:cs="IRNazanin"/>
          <w:color w:val="111111"/>
          <w:sz w:val="28"/>
          <w:szCs w:val="28"/>
          <w:rtl w:val="true"/>
          <w:lang w:bidi="fa-IR"/>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فسر و سفر، همان طور که حروف آن ها شبیه هم هستند، در معنا نیز، متقارب می باشند و ممکن است بین آن ها، چنین تفاوتی قائل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آشکار کردن معنای معقول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آشکار کردن اشیا به جهت قابل رؤیت شدن آن ها است</w:t>
      </w:r>
      <w:r>
        <w:rPr>
          <w:rFonts w:eastAsia="IRNazanin" w:cs="IRNazanin"/>
          <w:color w:val="111111"/>
          <w:sz w:val="28"/>
          <w:szCs w:val="28"/>
          <w:rtl w:val="true"/>
          <w:lang w:bidi="fa-IR"/>
        </w:rPr>
        <w:t xml:space="preserve">». </w:t>
      </w:r>
      <w:r>
        <w:rPr>
          <w:rStyle w:val="FootnoteAnchor"/>
          <w:rtl w:val="true"/>
        </w:rPr>
        <w:footnoteReference w:id="50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تفعیل می باشد، دارای مبالغه نیز بوده و معنای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آشکار نمودن معانی الفاظ و حقایق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1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8647_75049"/>
      <w:bookmarkStart w:id="644" w:name="pg8647_75049"/>
      <w:bookmarkEnd w:id="644"/>
    </w:p>
    <w:p>
      <w:pPr>
        <w:pStyle w:val="Heading5"/>
        <w:numPr>
          <w:ilvl w:val="4"/>
          <w:numId w:val="1"/>
        </w:numPr>
        <w:rPr/>
      </w:pPr>
      <w:bookmarkStart w:id="645" w:name="pg8647_75049"/>
      <w:bookmarkStart w:id="646" w:name="__RefHeading___Toc2285027_653776707"/>
      <w:bookmarkStart w:id="647" w:name="_Toc222"/>
      <w:bookmarkEnd w:id="645"/>
      <w:bookmarkEnd w:id="646"/>
      <w:r>
        <w:rPr>
          <w:rtl w:val="true"/>
        </w:rPr>
        <w:t xml:space="preserve">فصل </w:t>
      </w:r>
      <w:r>
        <w:rPr/>
        <w:t>4</w:t>
      </w:r>
      <w:r>
        <w:rPr>
          <w:rtl w:val="true"/>
        </w:rPr>
        <w:t>: «</w:t>
      </w:r>
      <w:r>
        <w:rPr>
          <w:rtl w:val="true"/>
        </w:rPr>
        <w:t>تحلیل روایات عرض</w:t>
      </w:r>
      <w:r>
        <w:rPr>
          <w:rtl w:val="true"/>
        </w:rPr>
        <w:t xml:space="preserve">» </w:t>
      </w:r>
      <w:r>
        <w:rPr>
          <w:rtl w:val="true"/>
        </w:rPr>
        <w:t xml:space="preserve">و </w:t>
      </w:r>
      <w:r>
        <w:rPr>
          <w:rtl w:val="true"/>
        </w:rPr>
        <w:t>«</w:t>
      </w:r>
      <w:r>
        <w:rPr>
          <w:rtl w:val="true"/>
        </w:rPr>
        <w:t>دسته بندی آیات قرآن کریم</w:t>
      </w:r>
      <w:r>
        <w:rPr>
          <w:rtl w:val="true"/>
        </w:rPr>
        <w:t>»</w:t>
      </w:r>
      <w:bookmarkEnd w:id="647"/>
    </w:p>
    <w:p>
      <w:pPr>
        <w:pStyle w:val="Heading5"/>
        <w:numPr>
          <w:ilvl w:val="4"/>
          <w:numId w:val="1"/>
        </w:numPr>
        <w:rPr/>
      </w:pPr>
      <w:bookmarkStart w:id="648" w:name="__RefHeading___Toc2285029_653776707"/>
      <w:bookmarkStart w:id="649" w:name="_Toc223"/>
      <w:bookmarkEnd w:id="648"/>
      <w:r>
        <w:rPr>
          <w:rtl w:val="true"/>
        </w:rPr>
        <w:t xml:space="preserve">اشکال به حجّیّت جمعیّه به واسطه ی </w:t>
      </w:r>
      <w:r>
        <w:rPr>
          <w:rtl w:val="true"/>
        </w:rPr>
        <w:t>«</w:t>
      </w:r>
      <w:r>
        <w:rPr>
          <w:rtl w:val="true"/>
        </w:rPr>
        <w:t>روایات عرض اخبار به قرآن</w:t>
      </w:r>
      <w:r>
        <w:rPr>
          <w:rtl w:val="true"/>
        </w:rPr>
        <w:t>»</w:t>
      </w:r>
      <w:bookmarkEnd w:id="649"/>
    </w:p>
    <w:p>
      <w:pPr>
        <w:pStyle w:val="BookText"/>
        <w:rPr/>
      </w:pPr>
      <w:r>
        <w:rPr>
          <w:rFonts w:ascii="IRNazanin" w:hAnsi="IRNazanin" w:eastAsia="IRNazanin"/>
          <w:color w:val="111111"/>
          <w:sz w:val="28"/>
          <w:sz w:val="28"/>
          <w:szCs w:val="28"/>
          <w:rtl w:val="true"/>
          <w:lang w:bidi="fa-IR"/>
        </w:rPr>
        <w:t>برای تکمیل بحث حجّیّت جمعیّه از دیدگاه مصنّف، طرح یک اشکال مهم و معروف در این زمینه و پاسخ آن،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و حلّ این اشکال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حجّیّت انفرادیّه و استقلالیّه ندارد، عرضه کردن اخبار به کتاب، برای تعیین صحیح از غیر صحیح آن ها،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عرض اخبار بر کتاب با دیدن تعویل بر منفصل در قرآن، چگونه سازگار است؟ اگر حجّیّت قرآن، منوط به احراز عدم تعویل بر قرائن منفصله است،آیا می توان صدور یا عدم صدور یک خبر را با عرضه بر خود کتاب محک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از همین بخش، اشاره ی کوتاهی به نظر مصنّف در این بحث داشتیم، ولی مناسب است که همه ی آن چه را که ایشان در این موضوع تذکّر داده اند، نقل کنیم تا مسأله به طور دقیق حلّ و فصل گردد</w:t>
      </w:r>
      <w:r>
        <w:rPr>
          <w:rFonts w:eastAsia="IRNazanin" w:cs="IRNazanin"/>
          <w:color w:val="111111"/>
          <w:sz w:val="28"/>
          <w:szCs w:val="28"/>
          <w:rtl w:val="true"/>
          <w:lang w:bidi="fa-IR"/>
        </w:rPr>
        <w:t>.</w:t>
      </w:r>
    </w:p>
    <w:p>
      <w:pPr>
        <w:pStyle w:val="Heading5"/>
        <w:numPr>
          <w:ilvl w:val="4"/>
          <w:numId w:val="1"/>
        </w:numPr>
        <w:rPr/>
      </w:pPr>
      <w:bookmarkStart w:id="650" w:name="__RefHeading___Toc2285031_653776707"/>
      <w:bookmarkStart w:id="651" w:name="_Toc224"/>
      <w:bookmarkEnd w:id="650"/>
      <w:r>
        <w:rPr>
          <w:rtl w:val="true"/>
        </w:rPr>
        <w:t>عرض اخبار بر قرآن به شرط حجّیّت قرآن</w:t>
      </w:r>
      <w:bookmarkEnd w:id="65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 ی بسیار مهم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این موضوع،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اخبار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نمی کنند، بلکه در بسیاری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اخبار بر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p>
    <w:p>
      <w:pPr>
        <w:pStyle w:val="BookText"/>
        <w:rPr/>
      </w:pPr>
      <w:r>
        <w:rPr>
          <w:rFonts w:ascii="IRNazanin" w:hAnsi="IRNazanin" w:eastAsia="IRNazanin"/>
          <w:color w:val="111111"/>
          <w:sz w:val="28"/>
          <w:sz w:val="28"/>
          <w:szCs w:val="28"/>
          <w:rtl w:val="true"/>
          <w:lang w:bidi="fa-IR"/>
        </w:rPr>
        <w:t xml:space="preserve">مطرح شده </w:t>
      </w:r>
      <w:r>
        <w:rPr>
          <w:rStyle w:val="FootnoteAnchor"/>
          <w:rtl w:val="true"/>
        </w:rPr>
        <w:footnoteReference w:id="511"/>
      </w:r>
      <w:r>
        <w:rPr>
          <w:rFonts w:ascii="IRNazanin" w:hAnsi="IRNazanin" w:eastAsia="IRNazanin"/>
          <w:color w:val="111111"/>
          <w:sz w:val="28"/>
          <w:sz w:val="28"/>
          <w:szCs w:val="28"/>
          <w:rtl w:val="true"/>
          <w:lang w:bidi="fa-IR"/>
        </w:rPr>
        <w:t>و این امر صورت مسأله را از ابتدا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توجّه به همین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فِى أَنَّ الأَمرَ بِالعَرضِ عَلَى الكِتابِ وَ السُّنَّةِ لا يَكونُ مَسوقاً لِعَدَمِ التَّعويلِ بَل هو أَمرٌ بِالعَرضِ عَلَى الكِتابِ فی ظَرفِ تَحَقُّقِ مَوضُوعِ الحُجّيَّةِ بِالعلمِ و اليَقينِ وَ الرِّواياتِ المُتَواتِراتِ المُوجِبَةِ لِليَقينِ بِتَحَقُّقِ مَوضُوعِ الحُجَّيَّةِ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بحث و اشکالی وجود ندارد در این که دستور به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و سنّت، برای نفی تعویل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دستوری به عرضه بر کتاب، در ظرف تحقّق موضوع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واسطه ی علم و یقین و روایات متواتره ای که موجب یقین به تحقّق موضوع حجّیّت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می فرماید اخبار عرضه بر کتاب و سنّت، دلالتی بر نفی تعویل بر منفصل در 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آوردن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ترقّی کرده، ادّعا می فرماید که این اخبار در حقیقت مؤیّد تعویل قرآن بر منفصل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 مسأله به این است که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ی اخبار بر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 بر حجّیّت آیاتی است که این عرضه بر آن ها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حجّیّت آیه ای بر مراد و مقصود خداوند، ثابت نشده باشد، عرضه ی اخبار بر آن بی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حجّیّت و کاشفیّت آیه یا آیاتی از قرآن بر یک یا چند مراد و مقصود ثابت شود، آن گاه بتوان با </w:t>
      </w:r>
      <w:bookmarkStart w:id="652" w:name="pg8647_75051"/>
    </w:p>
    <w:p>
      <w:pPr>
        <w:pStyle w:val="BookText"/>
        <w:rPr/>
      </w:pPr>
      <w:bookmarkEnd w:id="652"/>
      <w:r>
        <w:rPr>
          <w:rFonts w:ascii="IRNazanin" w:hAnsi="IRNazanin" w:eastAsia="IRNazanin"/>
          <w:color w:val="111111"/>
          <w:sz w:val="28"/>
          <w:sz w:val="28"/>
          <w:szCs w:val="28"/>
          <w:rtl w:val="true"/>
          <w:lang w:bidi="fa-IR"/>
        </w:rPr>
        <w:t>عرضه ی اخبار بر آن ها، به صحّت یا سقم آن اخبار پی برد</w:t>
      </w:r>
      <w:r>
        <w:rPr>
          <w:rFonts w:eastAsia="IRNazanin" w:cs="IRNazanin"/>
          <w:color w:val="111111"/>
          <w:sz w:val="28"/>
          <w:szCs w:val="28"/>
          <w:rtl w:val="true"/>
          <w:lang w:bidi="fa-IR"/>
        </w:rPr>
        <w:t>.</w:t>
      </w:r>
    </w:p>
    <w:p>
      <w:pPr>
        <w:pStyle w:val="Heading5"/>
        <w:numPr>
          <w:ilvl w:val="4"/>
          <w:numId w:val="1"/>
        </w:numPr>
        <w:rPr/>
      </w:pPr>
      <w:bookmarkStart w:id="653" w:name="__RefHeading___Toc2285033_653776707"/>
      <w:bookmarkStart w:id="654" w:name="_Toc225"/>
      <w:bookmarkEnd w:id="653"/>
      <w:r>
        <w:rPr>
          <w:rtl w:val="true"/>
        </w:rPr>
        <w:t>ظرف تحقّق حجّیّت آیات قرآن</w:t>
      </w:r>
      <w:bookmarkEnd w:id="654"/>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در چه ظرفی حجّیّت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حجّیّت قرآن در چه ظرفی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ایشان بر اساس مبانی اصولی اش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موضوع حجّیّت، یا در ظرف وجدان و علم است و یا اگر وجدانی نبود، باید یقین عقلایی، موضوع حجّیّت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مصنّف، در همین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یقین، منشأ عقلایی داشته باشد، بر اساس فطرت عقلائیّه، حجّیّت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در عنوان اصل سوم از این کتاب، می نویسند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الثَّالِثُ هو اليَقينُ الحاصِلُ مِن المَنشَأِ </w:t>
      </w:r>
      <w:r>
        <w:rPr>
          <w:rStyle w:val="FootnoteAnchor"/>
          <w:rtl w:val="true"/>
        </w:rPr>
        <w:footnoteReference w:id="513"/>
      </w:r>
      <w:r>
        <w:rPr>
          <w:rFonts w:ascii="Amiri" w:hAnsi="Amiri" w:eastAsia="Amiri" w:cs="Amiri"/>
          <w:color w:val="111111"/>
          <w:sz w:val="28"/>
          <w:sz w:val="28"/>
          <w:szCs w:val="28"/>
          <w:rtl w:val="true"/>
          <w:lang w:bidi="ar-SA"/>
        </w:rPr>
        <w:t>العُقَلائیِّ فَإِنَّهُ حُجَّةٌ بِالفِطرَةِ العُقَلائيَّةِ</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اصل سوم، یقین حاصل از منشأ عقلایی است که بر اساس فطرت عقلایی،حجّت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تصریح کرده اند به این که در موضوعات، منشأ عقلایی داشتن، برای حجّیّت یقین کفایت می کند</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امّا در اصول اعتقادی و فروع احکام، یقین باید از کتاب و سنّت حاصل شود تا حجّیّت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که به همین جهت در بحث فعلی،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متواترات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ذکر کرده اند؛ چرا که در غیر موضوعات، یقین هر چند از منشأ عقلایی حاصل شده باشد،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یقین می نویسند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حُجّيَّتِهِ فِى الأُصُولِ وَ الفُرُوعِ إذَا لَم يَكُن عَنِ الكِتابِ وَ السُّنَّةِ و إن فُرِضَ كَونُهُ حاصِلاً عَن مَنشَأٍ عُقَلائى</w:t>
      </w:r>
      <w:r>
        <w:rPr>
          <w:rFonts w:eastAsia="Amiri" w:cs="Amiri" w:ascii="Amiri" w:hAnsi="Amiri"/>
          <w:color w:val="111111"/>
          <w:sz w:val="28"/>
          <w:szCs w:val="28"/>
          <w:rtl w:val="true"/>
          <w:lang w:bidi="ar-SA"/>
        </w:rPr>
        <w:t xml:space="preserve">. </w:t>
      </w:r>
      <w:r>
        <w:rPr>
          <w:rStyle w:val="FootnoteAnchor"/>
          <w:rtl w:val="true"/>
        </w:rPr>
        <w:footnoteReference w:id="516"/>
      </w:r>
      <w:bookmarkStart w:id="655" w:name="pg8647_75052"/>
    </w:p>
    <w:p>
      <w:pPr>
        <w:pStyle w:val="BookText"/>
        <w:rPr/>
      </w:pPr>
      <w:bookmarkEnd w:id="655"/>
      <w:r>
        <w:rPr>
          <w:rFonts w:ascii="IRNazanin" w:hAnsi="IRNazanin" w:eastAsia="IRNazanin"/>
          <w:color w:val="111111"/>
          <w:sz w:val="28"/>
          <w:sz w:val="28"/>
          <w:szCs w:val="28"/>
          <w:rtl w:val="true"/>
          <w:lang w:bidi="fa-IR"/>
        </w:rPr>
        <w:t xml:space="preserve">حجّت نبودن آن در اصول و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و سنّت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هر چند که فرض شود از منشأ عقلایی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توان گفت که در بعضی از نصوص قرآنی، موضوع حجّیّت، وجداناً احراز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نصّ در یک معنا باشد و آن معنا هم از امور وجدانی باشد، موضوع حجّيّت وجداناً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آیه ای نصّ در یک معنا نباشد و یا معنای آیه از وجدانیّات نباشد، آن گاه اگر آیه از قبیل افتائیّات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 آن را پیشتر از مصنّف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مصداقش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موضوعات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یقینی که منشأ عقلایی دارد، احراز شود و اگر جزء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آیات چنین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روايات قطعىّ الصدور ، یقین به معنای آیه حاصل می شود و به این ترتیب موضوع حجّیّت برای آیاتی که می توانند معروض اخبار شوند،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قرینه ای که در ادامه خواهیم آورد،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همه ی اقسام آیاتی که معروض اخبار قرار می گیرند، نمی باشد وگرنه، طبق مبانی اصولی ایشان،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موثوق الصّدور نیز با امضای شارع، بر معانی آیات قرآن، حجّیّت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چنان که خواهیم دید، 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حجّیّت بخشیدن به آیات معروض اخبار،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روایات،شرط نکرده است</w:t>
      </w:r>
      <w:r>
        <w:rPr>
          <w:rFonts w:eastAsia="IRNazanin" w:cs="IRNazanin"/>
          <w:color w:val="111111"/>
          <w:sz w:val="28"/>
          <w:szCs w:val="28"/>
          <w:rtl w:val="true"/>
          <w:lang w:bidi="fa-IR"/>
        </w:rPr>
        <w:t>.</w:t>
      </w:r>
    </w:p>
    <w:p>
      <w:pPr>
        <w:pStyle w:val="Heading5"/>
        <w:numPr>
          <w:ilvl w:val="4"/>
          <w:numId w:val="1"/>
        </w:numPr>
        <w:rPr/>
      </w:pPr>
      <w:bookmarkStart w:id="656" w:name="__RefHeading___Toc2285035_653776707"/>
      <w:bookmarkStart w:id="657" w:name="_Toc226"/>
      <w:bookmarkEnd w:id="656"/>
      <w:r>
        <w:rPr>
          <w:rtl w:val="true"/>
        </w:rPr>
        <w:t>دسته بندی آیات معروض اخبار</w:t>
      </w:r>
      <w:bookmarkEnd w:id="65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آیاتی که می توانند معروض اخبار باشند یا باید نصّ در یک معنای بدیهی و وجدانی باشند و یا آیاتی باشند که روایات، مراد قطعی آن ها را روشن کرده باشند و یا حدّاقل مخصّصات و مقیّدات آن ها را بیان کرده باشند و یا از آیاتی باشند که پیامبر اکرم صلی اللّه علیه و آله و سلم یا امام علیّه السّلام به ظاهر آن ها استدلال و استناد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محلّ عرضه 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معلّوم می شود و مدّعای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عرضه بر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مؤیّد حجّیّت جمعیّه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ی عبارت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bookmarkStart w:id="658" w:name="pg8647_75053"/>
    </w:p>
    <w:p>
      <w:pPr>
        <w:pStyle w:val="BookText"/>
        <w:rPr/>
      </w:pPr>
      <w:bookmarkEnd w:id="658"/>
      <w:r>
        <w:rPr>
          <w:rFonts w:ascii="Amiri" w:hAnsi="Amiri" w:eastAsia="Amiri" w:cs="Amiri"/>
          <w:color w:val="111111"/>
          <w:sz w:val="28"/>
          <w:sz w:val="28"/>
          <w:szCs w:val="28"/>
          <w:rtl w:val="true"/>
          <w:lang w:bidi="ar-SA"/>
        </w:rPr>
        <w:t>فَإِنَّهُ يَكفى فِى الأَمرِ بِالعَرضِ عَلَى الكِتابِ فِی الأُمُورِ الَّتی تُحَصِّلُ المُوافَقَةَ و المُخالَفَةَ، الآياتُ المُحكَمَةُ النّاصَّةُ الَّتی قامَتِ الضَّرُورَةُ وَ الرِّواياتُ عَلى بَيانِ المُرادِ مِنها أَو مُخَصِّصاتِها أَو مُقَيِّداتِها أَو كَالآياتِ الَّتی تَمَسَّكَ بِهَا الرَّسُولُ الأَكرمُ صلی اللّه علیه و آله و سلم أَوِ اِمامُ علیّه السّلام فِی المَعارِفِ و الأَحكامِ أو أَمرٍ آخَرَ فَإِنَّ تَمَسُّكَهُ حُجَّةٌ على عَدَمِ التَّعويلِ فيها</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در مورد دستور به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در اموری که موافقت و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می 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دسته از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محکم نصّی که دلالتش بر مراد و مقصود بدیهی می باشد و آیات محکم نصّی که روایات، مقصود آن ها را بیان کرده اند و آیات محکم نصّی که روایات، مخصِّصات یا مقیِّدات آن ها را بیان کرده اند و آیاتی که پیامبر اکرم صلی اللّه علیه و آله و سلم و یا امام علیّه السّلام در معارف یا احکام یا موضوع دیگری به آن ها تمسّک نموده اند؛ زیرا تمسّک ایشان، دلیلی است بر این که تعویل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مقدّمه ای که مصنّف فرمود، باید ابتدا حجّیّت آیاتی که معروض اخبار قرار می گیرند، ثابت شود و این اثبات یا با علم و وجدان، یا با یقین عقلایی و یا از طریق روایات متواتر یقین آور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قرینه ای است که نشان می دهد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همه ی اقسام آیاتی را که می توانند معروض اخبار قرار گیرند،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این چهار دسته از آیات برای صحّت عرضه ی اخبار بر قرآن،کافی است</w:t>
      </w:r>
      <w:r>
        <w:rPr>
          <w:rFonts w:eastAsia="IRNazanin" w:cs="IRNazanin"/>
          <w:color w:val="111111"/>
          <w:sz w:val="28"/>
          <w:szCs w:val="28"/>
          <w:rtl w:val="true"/>
          <w:lang w:bidi="fa-IR"/>
        </w:rPr>
        <w:t>.»</w:t>
      </w:r>
    </w:p>
    <w:p>
      <w:pPr>
        <w:pStyle w:val="Heading5"/>
        <w:numPr>
          <w:ilvl w:val="4"/>
          <w:numId w:val="1"/>
        </w:numPr>
        <w:rPr/>
      </w:pPr>
      <w:bookmarkStart w:id="659" w:name="__RefHeading___Toc2285037_653776707"/>
      <w:bookmarkStart w:id="660" w:name="_Toc227"/>
      <w:bookmarkEnd w:id="659"/>
      <w:r>
        <w:rPr>
          <w:rtl w:val="true"/>
        </w:rPr>
        <w:t>چهار دسته از آیات معروض اخبار</w:t>
      </w:r>
      <w:bookmarkEnd w:id="66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محکم نصّی که دلالت شان بر مراد و مقصود، وجدانی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آیاتی که صریح در معرفت فطری خداوند یا صریح در مستقّلات عقلیّه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نصّی که روایات، مراد و مقصود از آن ها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دسته با دسته ی اوّل در این است که الفاظ آیات در این قسم، در معانی خود صریح هستند، ولی آن معانی از امور فطری و وجدانی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مراد و مقصود از آن ها از طریق روایات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آیاتی که صراحت در تحریم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518"/>
      </w:r>
      <w:r>
        <w:rPr>
          <w:rFonts w:ascii="IRNazanin" w:hAnsi="IRNazanin" w:eastAsia="IRNazanin"/>
          <w:color w:val="111111"/>
          <w:sz w:val="28"/>
          <w:sz w:val="28"/>
          <w:szCs w:val="28"/>
          <w:rtl w:val="true"/>
          <w:lang w:bidi="fa-IR"/>
        </w:rPr>
        <w:t xml:space="preserve">با این که نصّ در حرام بودن خوردن مردار هستند، ولی برای روشن شدن مقصود دقیق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روایات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این که اگر در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اوداج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 چهار رگ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نگیرد، آن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روایات فهمیده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محکم نصّی که روایات، مخصّصات و مقیّدات آن ها را بیان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أَقیمُوا الصَّلاةَ</w:t>
      </w:r>
      <w:r>
        <w:rPr>
          <w:rStyle w:val="FootnoteAnchor"/>
          <w:rtl w:val="true"/>
        </w:rPr>
        <w:footnoteReference w:id="519"/>
      </w:r>
      <w:r>
        <w:rPr>
          <w:rFonts w:ascii="IRNazanin" w:hAnsi="IRNazanin" w:eastAsia="IRNazanin"/>
          <w:color w:val="111111"/>
          <w:sz w:val="28"/>
          <w:sz w:val="28"/>
          <w:szCs w:val="28"/>
          <w:rtl w:val="true"/>
          <w:lang w:bidi="fa-IR"/>
        </w:rPr>
        <w:t xml:space="preserve">که از جهت دلالت بر برقراری نسبت بعثیّه بین مخاطبان آیه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می باشد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این ها آیاتی هستند که الفاظ عام یا مطلق در آن ها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جهت دلالت این الفاظ بر مراد متکلّم، نصّ نیستند، بلکه ظهور در معنای عام یا مطلق دارند؛ امّا روایات، عمومات و مطلقات آن ها را تخصیص و تقیید زده اند و به سبب همین روایات، مراد و مقصود قطعی آن ها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لفظ مطلق است که قیود آن از روایات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مباحث، این مطلب را توضیح بیش تری خواهیم 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پیامبر اکرم صلى اللّه عليه و آله و سلم یا امام علیّه السّلام در حوزه ی معارف یا احکام و یا موضوع دیگری، به آن تمسّک نموده و بدون این که توضیحی خلاف ظواهر آن ها داده باشند، به آن ها استدلال کرده اند</w:t>
      </w:r>
      <w:r>
        <w:rPr>
          <w:rFonts w:eastAsia="IRNazanin" w:cs="IRNazanin"/>
          <w:color w:val="111111"/>
          <w:sz w:val="28"/>
          <w:szCs w:val="28"/>
          <w:rtl w:val="true"/>
          <w:lang w:bidi="fa-IR"/>
        </w:rPr>
        <w:t xml:space="preserve">. </w:t>
      </w:r>
      <w:bookmarkStart w:id="661" w:name="pg8647_75055"/>
    </w:p>
    <w:p>
      <w:pPr>
        <w:pStyle w:val="BookText"/>
        <w:rPr/>
      </w:pPr>
      <w:bookmarkEnd w:id="661"/>
      <w:r>
        <w:rPr>
          <w:rFonts w:ascii="IRNazanin" w:hAnsi="IRNazanin" w:eastAsia="IRNazanin"/>
          <w:color w:val="111111"/>
          <w:sz w:val="28"/>
          <w:sz w:val="28"/>
          <w:szCs w:val="28"/>
          <w:rtl w:val="true"/>
          <w:lang w:bidi="fa-IR"/>
        </w:rPr>
        <w:t>نفس استدلال پیامبر اکرم صلى اللّه عليه و آله و سلم و امام به یک آیه، کافی است که آن را در همان موضوعی که مورد استدلال قرار گرفته، حجّت بدانیم و همین تمسک ایشان، دلیل بر این است که در آن آیه، تعویل بر منفصل،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که حجّیّت سه دسته از این چهار دسته، مستقیماً به روایات اهل بیت علیهم السّلام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ی دوم، سوم و چهارم، حجّیّت آیات بر مراد و مقصود خداوند، بدون رجوع به اهل بیت علیهم السّلام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دسته ی اوّل هم به صورت غیر مستقیم متّکی به اهل بیت علیهم السّلام است؛ چون، بر اساس آن چه به تفصیل در بخش اوّل کتاب بیان شد، فانی دانستن الفاظ قرآن در معانی فصیح عربی، با استناد به سیره ی قولی و عملی پیامبر اکرم صلی اللّه علیه و آله و سلم و ائمّه علیهم السّلام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همه ی این آیات، مستقیم یا غیر مستقیم، با رجوع به اهل بیت علیهم السّلام اثبات می گردد، بنابر این اخبار عرضه برکتاب، با حجّیّت جمعیّه ی قرآن و عترت در تعارض نیست، بلکه این اخبار، مؤیّد این حجّیّت است</w:t>
      </w:r>
      <w:r>
        <w:rPr>
          <w:rFonts w:eastAsia="IRNazanin" w:cs="IRNazanin"/>
          <w:color w:val="111111"/>
          <w:sz w:val="28"/>
          <w:szCs w:val="28"/>
          <w:rtl w:val="true"/>
          <w:lang w:bidi="fa-IR"/>
        </w:rPr>
        <w:t>.</w:t>
      </w:r>
    </w:p>
    <w:p>
      <w:pPr>
        <w:pStyle w:val="Heading5"/>
        <w:numPr>
          <w:ilvl w:val="4"/>
          <w:numId w:val="1"/>
        </w:numPr>
        <w:rPr/>
      </w:pPr>
      <w:bookmarkStart w:id="662" w:name="__RefHeading___Toc2285039_653776707"/>
      <w:bookmarkStart w:id="663" w:name="_Toc228"/>
      <w:bookmarkEnd w:id="662"/>
      <w:r>
        <w:rPr>
          <w:rtl w:val="true"/>
        </w:rPr>
        <w:t>تنها راه تشخيص مخالفت و عدم مخالفت خبر با قرآن</w:t>
      </w:r>
      <w:bookmarkEnd w:id="663"/>
    </w:p>
    <w:p>
      <w:pPr>
        <w:pStyle w:val="BookText"/>
        <w:rPr/>
      </w:pPr>
      <w:r>
        <w:rPr>
          <w:rFonts w:ascii="IRNazanin" w:hAnsi="IRNazanin" w:eastAsia="IRNazanin"/>
          <w:color w:val="111111"/>
          <w:sz w:val="28"/>
          <w:sz w:val="28"/>
          <w:szCs w:val="28"/>
          <w:rtl w:val="true"/>
          <w:lang w:bidi="fa-IR"/>
        </w:rPr>
        <w:t xml:space="preserve">مصنّف بزرگوار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اشکال عرضه ی اخبار بر کتاب را با همین دیدگاهی که بیان شد، حلّ و فصل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لهذا أَمَرُوا بِعَرضِ الأَخبارِ عَلَى الكِتابِ لبِدَاهَةِ تَقَوُّمِ مُخالَفَةِ الخَبَرِ مَعَ القُرآنِ و عَدَمِها بِانضِمامِ قَرائِنِ المَجازِ و المُخَصِّصاتِ و المُقَيِّداتِ و تَشخيصِ كَونِ الآيةِ الَّتى يُعرَضُ عَلَيهَا الخَبَرُ مَنسُوخاً أم لا</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عرضه ی اخبار بر کتاب، دستور داده اند؛ چون مخالفت و عدم مخالفت خبر با قرآن، بداهتاً متوقّف است بر ضمیمه شدن قرائن مجاز و مخصّصات و مقیّدات و تشخیص این که آیه ای که خبر به آن عرضه می شود، منسوخ است یا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این عبارت، بحث مصنّف درباره ی لزوم مراجعه به اهل بیت علیهم السّلام بوده و شواهدی را برای اثبات آن،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یکی از شواهد برای ضرورت رجوع به پیامبر اکرم صلى اللّه عليه و آله و سلم و ائمّه علیهم السّلام را همین اخبار عرضه ی خبر بر قرآن دانسته و از این رو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این اخبار، نافی حجّیّت جمعیّه نیست، بلکه یکی از شواهد و ادلّه ی اثبات آن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 این امر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بخواهد معروض اخبار قرار گیرد تا مخالفت یا عدم مخالفت یک خبر با آن احراز شود، باید ابتدا قرائن منفصله ای که در احادیث اهل بیت علیهم السّلام آمده به آن ضمیمه شود؛ یعنی معلوم شود که در آیه ی مورد نظر مَجاز به کار رفته یا خیر، یا اگر لفظ عامّی در آیه هست، این عام، تخصیص خورده یا خیر، اگر لفظ مطلقی در آیه به کار رفته، آیا این مطلق، مقیِّدی در روایات دارد یا ندارد و اگر آیه ای در خصوص احکام است، آیا منسوخ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امور احراز نشود،مراد و مقصود آیه، روشن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مخالفت یا عدم مخالفت خبر با آن، قابل تشخیص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این امور هم جز با رجوع به احادیث اهل بیت علیهم السّلام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عموم مخصِّصات، مقيِّدات و قرائن مجاز در احادیث، از اخبار متواترات نیستند، بلکه از روایات موثوق الصّدور می باشند، روشن می شود که مراد مصنّف در این جا، همه ی احادیثی است که عقلاً و شرعاً حجّیّت دارند، نه فقط روایات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 قبلاً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همه ی آیات مورد نظر مصنّف در بحث عرضه ی اخبار،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شبیه همین امور باید در مورد خبری که می خواهد عرضه به کتاب شود، نیز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بُدَّ مِن ذلِكَ فِى الخَبَرِ المَعروضِ عَلَى القُرآنِ فَإِنَّ قِوامَ المُخالَفَةِ و عَدَمِها بِانضِمَامِ كُلِّ قَرائِنِ الخَبَرِ و مُقيّداتِهِ و مُخَصِّصاتِهِ ثُمَّ يُعرَضُ </w:t>
      </w:r>
      <w:bookmarkStart w:id="664" w:name="pg8647_75057"/>
    </w:p>
    <w:p>
      <w:pPr>
        <w:pStyle w:val="BookText"/>
        <w:rPr/>
      </w:pPr>
      <w:bookmarkEnd w:id="664"/>
      <w:r>
        <w:rPr>
          <w:rFonts w:ascii="Amiri" w:hAnsi="Amiri" w:eastAsia="Amiri" w:cs="Amiri"/>
          <w:color w:val="111111"/>
          <w:sz w:val="28"/>
          <w:sz w:val="28"/>
          <w:szCs w:val="28"/>
          <w:rtl w:val="true"/>
          <w:lang w:bidi="ar-SA"/>
        </w:rPr>
        <w:t xml:space="preserve">عَلَى الكِتابِ و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تَشمُلُ على ذلِك الحُكمِ</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امور، در مورد خبری که بر قرآن عرضه می شود،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تحقّق مخالفت و عدم مخالفت، متوقّف بر ضمیمه شدن همه ی قرائن و مقیّدات و مخصّصات یک خبر به آن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و آیه ای که مشتمل بر آن حکم می باشد،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ابتدا دلالت خبر بر مراد و مقصود از آن روشن شود تا در رتبه ی بعد بتوان آن را بر کتاب عرضه کرد و این امر جز با ضمیمه شدن همه ی قرائنی که در دلالت یک خبر مؤثّر است،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روشن شد خبر بر چه حکمی دلالت دارد، آن گاه می توان خبر را بر آیه ای که مشتمل بر همان حکم است، عرضه کرد تا مخالفت یا عدم مخالفت آن خبر با قرآن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تشخیص مراد از هر دو رکن مخالفت یا عدم مخالفت، یعنی خبر امام علیّه السّلام و آیه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 و معروضُ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منوط به مراجعه به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عمل کردن به اخبار عرضه بر کتاب، دلیل قوی برای لزوم رجوع به اهل بیت علیهم السّلام شمرده می شود</w:t>
      </w:r>
      <w:r>
        <w:rPr>
          <w:rFonts w:eastAsia="IRNazanin" w:cs="IRNazanin"/>
          <w:color w:val="111111"/>
          <w:sz w:val="28"/>
          <w:szCs w:val="28"/>
          <w:rtl w:val="true"/>
          <w:lang w:bidi="fa-IR"/>
        </w:rPr>
        <w:t>.</w:t>
      </w:r>
    </w:p>
    <w:p>
      <w:pPr>
        <w:pStyle w:val="Heading5"/>
        <w:numPr>
          <w:ilvl w:val="4"/>
          <w:numId w:val="1"/>
        </w:numPr>
        <w:rPr/>
      </w:pPr>
      <w:bookmarkStart w:id="665" w:name="__RefHeading___Toc2285041_653776707"/>
      <w:bookmarkStart w:id="666" w:name="_Toc229"/>
      <w:bookmarkEnd w:id="665"/>
      <w:r>
        <w:rPr>
          <w:rtl w:val="true"/>
        </w:rPr>
        <w:t>حجّیّت قرآن به سبب ارجاع اخبار به آن</w:t>
      </w:r>
      <w:bookmarkEnd w:id="666"/>
    </w:p>
    <w:p>
      <w:pPr>
        <w:pStyle w:val="BookText"/>
        <w:rPr/>
      </w:pPr>
      <w:r>
        <w:rPr>
          <w:rFonts w:ascii="IRNazanin" w:hAnsi="IRNazanin" w:eastAsia="IRNazanin"/>
          <w:color w:val="111111"/>
          <w:sz w:val="28"/>
          <w:sz w:val="28"/>
          <w:szCs w:val="28"/>
          <w:rtl w:val="true"/>
          <w:lang w:bidi="fa-IR"/>
        </w:rPr>
        <w:t>البتّه اگر با رجوع به اهل بیت علیهم السّلام و فحص از قرائن منفصله، برای آیه مخصّص یا مقیّد یا قرینه ی مجازی یافت نشد، آن گاه آیه می تواند معروض خبر قرار بگیرد؛ آن هم به این دلیل که خود ائمّه علیهم السّلام اخبار را به قرآن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طی شدن دو مرحله 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اهل بیت علیهم السّلام برای کشف مراد از آیه و خبری که مخالفت یا عدم مخالفت آن، محلّ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نفس این که ائمّه علیهم السّلام اخبار را به قرآن ارجاع داده اند، حجّیّت بخش آیات قرآن 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بَعدَ المُراجَعَةِ إلَيهِم و عَدَمِ الظَّفَرِ عَلَى المُخَصِّصِ و المُقَيِّدِ يَكُونُ نَفسُ إرجاعِ الأَئِمَّةِ علیهم السّلام بِعَرضِ الأَخبارِ عَلَيها مُحَقِّقاً لِمَوضُوعِ الحُجّيَّةِ </w:t>
      </w:r>
      <w:bookmarkStart w:id="667" w:name="pg8647_75058"/>
    </w:p>
    <w:p>
      <w:pPr>
        <w:pStyle w:val="BookText"/>
        <w:rPr/>
      </w:pPr>
      <w:bookmarkEnd w:id="667"/>
      <w:r>
        <w:rPr>
          <w:rFonts w:ascii="Amiri" w:hAnsi="Amiri" w:eastAsia="Amiri" w:cs="Amiri"/>
          <w:color w:val="111111"/>
          <w:sz w:val="28"/>
          <w:sz w:val="28"/>
          <w:szCs w:val="28"/>
          <w:rtl w:val="true"/>
          <w:lang w:bidi="ar-SA"/>
        </w:rPr>
        <w:t>العُقَلائيَّةِ بِالضَّرُورَةِ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بله،پس از مراجعه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نیافتن به مخصّص و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ارجاع دادن ائمّه علیهم السّلام به این که اخبار بر آیه ی قرآن عرضه شود، موضوع حجّیّت عقلائیّه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بداهتاً محقّق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روایات عرضه ی اخبار بر قرآن، خود دلیل محکمی است بر حجّیّت جمعیّه ی قرآن و عترت</w:t>
      </w:r>
      <w:r>
        <w:rPr>
          <w:rFonts w:eastAsia="IRNazanin" w:cs="IRNazanin"/>
          <w:color w:val="111111"/>
          <w:sz w:val="28"/>
          <w:szCs w:val="28"/>
          <w:rtl w:val="true"/>
          <w:lang w:bidi="fa-IR"/>
        </w:rPr>
        <w:t>.</w:t>
      </w:r>
    </w:p>
    <w:p>
      <w:pPr>
        <w:pStyle w:val="Heading5"/>
        <w:numPr>
          <w:ilvl w:val="4"/>
          <w:numId w:val="1"/>
        </w:numPr>
        <w:rPr/>
      </w:pPr>
      <w:bookmarkStart w:id="668" w:name="__RefHeading___Toc2285043_653776707"/>
      <w:bookmarkStart w:id="669" w:name="_Toc230"/>
      <w:bookmarkEnd w:id="668"/>
      <w:r>
        <w:rPr>
          <w:rtl w:val="true"/>
        </w:rPr>
        <w:t xml:space="preserve">معانی </w:t>
      </w:r>
      <w:r>
        <w:rPr>
          <w:rtl w:val="true"/>
        </w:rPr>
        <w:t>«</w:t>
      </w:r>
      <w:r>
        <w:rPr>
          <w:rtl w:val="true"/>
        </w:rPr>
        <w:t>ظاهر</w:t>
      </w:r>
      <w:r>
        <w:rPr>
          <w:rtl w:val="true"/>
        </w:rPr>
        <w:t xml:space="preserve">» </w:t>
      </w:r>
      <w:r>
        <w:rPr>
          <w:rtl w:val="true"/>
        </w:rPr>
        <w:t xml:space="preserve">و </w:t>
      </w:r>
      <w:r>
        <w:rPr>
          <w:rtl w:val="true"/>
        </w:rPr>
        <w:t>«</w:t>
      </w:r>
      <w:r>
        <w:rPr>
          <w:rtl w:val="true"/>
        </w:rPr>
        <w:t>نصّ</w:t>
      </w:r>
      <w:r>
        <w:rPr>
          <w:rtl w:val="true"/>
        </w:rPr>
        <w:t xml:space="preserve">» </w:t>
      </w:r>
      <w:r>
        <w:rPr>
          <w:rtl w:val="true"/>
        </w:rPr>
        <w:t>در آثار مصنّف</w:t>
      </w:r>
      <w:bookmarkEnd w:id="669"/>
    </w:p>
    <w:p>
      <w:pPr>
        <w:pStyle w:val="BookText"/>
        <w:rPr/>
      </w:pPr>
      <w:r>
        <w:rPr>
          <w:rFonts w:ascii="IRNazanin" w:hAnsi="IRNazanin" w:eastAsia="IRNazanin"/>
          <w:color w:val="111111"/>
          <w:sz w:val="28"/>
          <w:sz w:val="28"/>
          <w:szCs w:val="28"/>
          <w:rtl w:val="true"/>
          <w:lang w:bidi="fa-IR"/>
        </w:rPr>
        <w:t xml:space="preserve">اکنون پس از ارائه ی تفصیلی آراء مصنّف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جمعیّه ی عقلائیّه ی قرآن و عترت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جمع بندی نهایی از آن ارائه دهیم تا تصویری روشن از حجّیّت آیات قرآن از منظر همراهی با اهل بیت علیهم السّلام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 بندی برخی ادلّه ی نقلی، در حدّ ضرورت، به عنوان شاهد بحث ارائه می شوند، امّا شرح تفصیلی همه ی ادلّه ی نقلی در بحث حجّیّت جمعیّه 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مجالی وسیع تر می طلبد که در کتاب حاضر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نیازمند شرح آثار اصولی 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دیگر آثار ایشان است تا حقّ کامل بحث، ادا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بخش هایی از این دو رساله به اندازه ی ضرورت، نقل و شرح گردیده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بتوانیم جمع بندی روشن و دقیقی از بحث ارائه دهیم، به عنوان مقدّمه تذکّر به 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ادبیّات مصنّف و اصطلاحاتی که به کار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کلّی و مورد تأکید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در کتاب های خود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الفاظ به معنای لغوی شان به کار برده شوند و حتّی المقدور از استعمال معانی اختراعی اصطلاحی پرهیز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در حوزه ای وارد شده اند که اصطلاحاتی به معنای خاصّ خودش به رسمیّت شناخته شده، برای رساندن مقصود و در حقیقت برای اعلام موضع روشن خود در آن بحث خاص، مجبور شده اند که از </w:t>
      </w:r>
      <w:bookmarkStart w:id="670" w:name="pg8647_75059"/>
    </w:p>
    <w:p>
      <w:pPr>
        <w:pStyle w:val="BookText"/>
        <w:rPr/>
      </w:pPr>
      <w:bookmarkEnd w:id="670"/>
      <w:r>
        <w:rPr>
          <w:rFonts w:ascii="IRNazanin" w:hAnsi="IRNazanin" w:eastAsia="IRNazanin"/>
          <w:color w:val="111111"/>
          <w:sz w:val="28"/>
          <w:sz w:val="28"/>
          <w:szCs w:val="28"/>
          <w:rtl w:val="true"/>
          <w:lang w:bidi="fa-IR"/>
        </w:rPr>
        <w:t>همان اصطلاحات استفاده کنند تا بتوانند معنای مورد نظر شان را برای اهل آن اصطلاحات تبیین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آثار اعتقادی خود و نیز در آثار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لغوی خود استعمال کرده و به حقیقت نوری علم و عقل و 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کرده اند و مشتقّات آن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از همین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نور و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مباحث اصولی، آن جا که خواسته اند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صریح و قطعی یک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راجح ولی غیر قطعی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بگذارند،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 که در اصطلاح اصولیّین،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علم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مفرد یا مرکّبی اطلاق می شود که در دلالت بر معنای خود، صریح و قطعی نیست، امّا رجحان عقلایی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احتمال خلاف آن از نظر عقلایی، مرجوح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مفرد یا مرکّبی اطلاق می شود که در دلالتش بر معنای خود، یقینی است و از نظر عقلایی، احتمال خلاف آن معنا از لفظ داده نمی شود</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مصنّف در موارد متعدّدی با همین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های خود بحث کرده تا موضع خاصّ خود را برای اهل اصطلاح به زبان رسمی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نمی توان ادّعا کرد که در همه ی رساله های اصولی مصنّف، هر جا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همین معنای اصطلاحی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قرائن موجود در خود بحث باید به معنای مورد نظر ایشان پی برد</w:t>
      </w:r>
      <w:r>
        <w:rPr>
          <w:rFonts w:eastAsia="IRNazanin" w:cs="IRNazanin"/>
          <w:color w:val="111111"/>
          <w:sz w:val="28"/>
          <w:szCs w:val="28"/>
          <w:rtl w:val="true"/>
          <w:lang w:bidi="fa-IR"/>
        </w:rPr>
        <w:t>.</w:t>
      </w:r>
    </w:p>
    <w:p>
      <w:pPr>
        <w:pStyle w:val="Heading5"/>
        <w:numPr>
          <w:ilvl w:val="4"/>
          <w:numId w:val="1"/>
        </w:numPr>
        <w:rPr/>
      </w:pPr>
      <w:bookmarkStart w:id="671" w:name="__RefHeading___Toc2285045_653776707"/>
      <w:bookmarkStart w:id="672" w:name="_Toc231"/>
      <w:bookmarkEnd w:id="671"/>
      <w:r>
        <w:rPr>
          <w:rtl w:val="true"/>
        </w:rPr>
        <w:t>تقسیم آیات قرآن به اقسام پنج گانه</w:t>
      </w:r>
      <w:bookmarkEnd w:id="67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ذکر این مقدّمه، وارد جمع بندی بحث حجّیّت جمعیّه می شویم و این کار را بر اساس یک جمع بندی که در تقریرات درس اصول مصنّف آمده،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73" w:name="pg8647_75060"/>
    </w:p>
    <w:p>
      <w:pPr>
        <w:pStyle w:val="BookText"/>
        <w:rPr/>
      </w:pPr>
      <w:bookmarkEnd w:id="673"/>
      <w:r>
        <w:rPr>
          <w:rFonts w:ascii="IRNazanin" w:hAnsi="IRNazanin" w:eastAsia="IRNazanin"/>
          <w:color w:val="111111"/>
          <w:sz w:val="28"/>
          <w:sz w:val="28"/>
          <w:szCs w:val="28"/>
          <w:rtl w:val="true"/>
          <w:lang w:bidi="fa-IR"/>
        </w:rPr>
        <w:t xml:space="preserve">این جمع بندی، کلّ آیات قرآن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به پنج دسته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آياتِ كَلام اللّهِ العَزيزِ لا يَخلُو إمّا أن يَكونَ مُحكَماً أو مُتَشابِهاً أو ظاهِراً وَ الثَّانی خارِجٌ عَن مَحَلِّ الكَلامِ و الأَوَّلُ إمّا أَن يَكُونَ فِی المَعارِفِ الإلهيَّةِ و أُصُولِ الدِّياناتِ أَو فِی الأَحكامِ الفَرعيَّةِ و كَذَا القِسمُ الثَّالِثُ و هُوَ الظَّواهِرُ فَيَكونُ الأَقسامُ أَربَعَةً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همانا آیات کلام خدای عزیز از سه دسته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متشابه و ظاهر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کلام خارج است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معارف الهی و اصول دین است و یا در احکام فرعی و قسم سوم یعنی ظواهر نیز به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معارف الهی و اصول دین است و یا در احکام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مجموعاً چهار قسم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آیات قرآن از این پنج قسم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مربوط به اصول و معارف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مربوط به احکام فرعی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مربوط به اصول دین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مربوط به احکام فرعی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متشابهات</w:t>
      </w:r>
    </w:p>
    <w:p>
      <w:pPr>
        <w:pStyle w:val="BookText"/>
        <w:rPr/>
      </w:pPr>
      <w:r>
        <w:rPr>
          <w:rFonts w:ascii="IRNazanin" w:hAnsi="IRNazanin" w:eastAsia="IRNazanin"/>
          <w:color w:val="111111"/>
          <w:sz w:val="28"/>
          <w:sz w:val="28"/>
          <w:szCs w:val="28"/>
          <w:rtl w:val="true"/>
          <w:lang w:bidi="fa-IR"/>
        </w:rPr>
        <w:t xml:space="preserve">از این پنج قسم، قسم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کلام خارج دانسته شده؛ چون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مجموع آیاتی که بر مراد و مقصود الهی، حجّیّت دارند، چهار قسم می شوند</w:t>
      </w:r>
      <w:r>
        <w:rPr>
          <w:rFonts w:eastAsia="IRNazanin" w:cs="IRNazanin"/>
          <w:color w:val="111111"/>
          <w:sz w:val="28"/>
          <w:szCs w:val="28"/>
          <w:rtl w:val="true"/>
          <w:lang w:bidi="fa-IR"/>
        </w:rPr>
        <w:t>.</w:t>
      </w:r>
    </w:p>
    <w:p>
      <w:pPr>
        <w:pStyle w:val="Heading5"/>
        <w:numPr>
          <w:ilvl w:val="4"/>
          <w:numId w:val="1"/>
        </w:numPr>
        <w:rPr/>
      </w:pPr>
      <w:bookmarkStart w:id="674" w:name="__RefHeading___Toc2285047_653776707"/>
      <w:bookmarkStart w:id="675" w:name="_Toc232"/>
      <w:bookmarkEnd w:id="674"/>
      <w:r>
        <w:rPr>
          <w:rtl w:val="true"/>
        </w:rPr>
        <w:t>تعریف آیه ی محکم در قرآن کریم</w:t>
      </w:r>
      <w:bookmarkEnd w:id="67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مراد از محکم و متشابه را با استناد به روایات اهل بیت علیهم السّلام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فرمایشی از مولا امیر المؤمنین علیّه السّلام، تعریفی دقیق از محکم و متشابه در قرآن ارائه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دو ویژگی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 آیه،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منسوخ نباشد و دوم این که تنزیل آن، برای تأویلش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الْمُحْكَمُ الَّذِي لَمْ يَنْسَخْهُ شَیءٌ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الْمُحْكَمُ مِمَّا ذَكَرْتُهُ فِی الْأَقْسَامِ مِمَّا تَأْوِيلُهُ فِی تَنْزِيلِه</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امّا محکم آن است که چیزی از قرآن، آن را نسخ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اقسامی که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هایی است که تأویل آن در تنزیلش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معنا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از قرآن برداشته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بدین معناست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یک آیه، توسّط آیه ی دیگری از قرآن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ابتدا قرآن به خوش رفتاری و درگیر نشدن با اهل ذمّه بدون هیچ شرطی حکم فرموده بود و سپس با نزول آیه ی دیگری از قرآن، حکم قبلی نسخ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منسوخ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حُسْناً </w:t>
      </w:r>
      <w:r>
        <w:rPr>
          <w:rFonts w:eastAsia="Amiri" w:cs="Amiri" w:ascii="Amiri" w:hAnsi="Amiri"/>
          <w:color w:val="111111"/>
          <w:sz w:val="28"/>
          <w:szCs w:val="28"/>
          <w:rtl w:val="true"/>
          <w:lang w:bidi="ar-SA"/>
        </w:rPr>
        <w:t>...</w:t>
      </w:r>
      <w:r>
        <w:rPr>
          <w:rStyle w:val="FootnoteAnchor"/>
          <w:rtl w:val="true"/>
        </w:rPr>
        <w:footnoteReference w:id="5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در سوره ی برائت، آیه ی ناسخ آن نازل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قاتِلُوا الَّذِينَ لا يُؤْمِنُونَ بِاللَّهِ وَ لا بِالْيَوْمِ الْآخِرِ وَ لايُحَرِّمُونَ ما حَرَّمَ اللّهُ وَ رَسُولُهُ و لايَدينُونَ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Style w:val="FootnoteAnchor"/>
          <w:rtl w:val="true"/>
        </w:rPr>
        <w:footnoteReference w:id="52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فرمایش امام صادق علیّه السّلام آیه ی اوّل شامل اهل ذمّه می شده که با آیه ی دوم نسخ گردیده است</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یعنی مادامی که اهل کتاب، جزیه ندهند، با آن ها بجنگید و خوش رفتاری دیگر مطرح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 است که علم به ناسخ و منسوخ قرآن، مختصّ اهل بیت علیهم السّلام است و هیچ کس جز به تعلیم ایشان نمی تواند از آن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ای جزء منسوخات باشد، دیگر محکم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حدیثی که در بخش اوّل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الواجبُ العَمَل به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يعنى محكم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در حالی که اگر آیه ای نسخ شده باشد، دیگر عمل </w:t>
      </w:r>
      <w:r>
        <w:rPr>
          <w:rStyle w:val="FootnoteAnchor"/>
          <w:rtl w:val="true"/>
        </w:rPr>
        <w:footnoteReference w:id="532"/>
      </w:r>
      <w:r>
        <w:rPr>
          <w:rFonts w:ascii="IRNazanin" w:hAnsi="IRNazanin" w:eastAsia="IRNazanin"/>
          <w:color w:val="111111"/>
          <w:sz w:val="28"/>
          <w:sz w:val="28"/>
          <w:szCs w:val="28"/>
          <w:rtl w:val="true"/>
          <w:lang w:bidi="fa-IR"/>
        </w:rPr>
        <w:t>به آن واجب نیست و حتّی ممکن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علیّه السّلام در ادامه ی فرمایش خود،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مثال هایی از قرآن ارائه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که خداوند در قرآن واجب فرموده،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زده، سپس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الْمُحْكَمِ الَّذِى تَأْوِيلُهُ فِی تَنْزِيلِهِ لَا يَحْتَاجُ فِی تَأْوِيلِهِ إلَى أَكْثَرَ مِنَ التَّنْزِيل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جزء محکماتی است که تأویل آن در تنزیلش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بردن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آن به چیزی بیش از تنزیل،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زده، در تعبیری مشابه می فرمایند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فَتَأْوِيلُهُ فِی تَنْزِيلِه</w:t>
      </w:r>
      <w:r>
        <w:rPr>
          <w:rFonts w:eastAsia="Amiri" w:cs="Amiri" w:ascii="Amiri" w:hAnsi="Amiri"/>
          <w:color w:val="111111"/>
          <w:sz w:val="28"/>
          <w:szCs w:val="28"/>
          <w:rtl w:val="true"/>
          <w:lang w:bidi="ar-SA"/>
        </w:rPr>
        <w:t xml:space="preserve">. </w:t>
      </w:r>
      <w:bookmarkStart w:id="676" w:name="pg8647_75063"/>
    </w:p>
    <w:p>
      <w:pPr>
        <w:pStyle w:val="BookText"/>
        <w:rPr/>
      </w:pPr>
      <w:bookmarkEnd w:id="676"/>
      <w:r>
        <w:rPr>
          <w:rFonts w:ascii="IRNazanin" w:hAnsi="IRNazanin" w:eastAsia="IRNazanin"/>
          <w:color w:val="111111"/>
          <w:sz w:val="28"/>
          <w:sz w:val="28"/>
          <w:szCs w:val="28"/>
          <w:rtl w:val="true"/>
          <w:lang w:bidi="fa-IR"/>
        </w:rPr>
        <w:t>سپس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را به عنوان شاهد اقامه فرموده، سپس در جمع بندی خود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مُحْكَمْ لَمْ يَنْسَخْهُ شَیءٌ قَدِ اسْتُغْنِيَ بِتَنْزِيلِهِ مِنْ تَأْوِيلِهِ وَ كُلٌّ مَا يَجْرِى هَذَا الْمَجْرَى</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 xml:space="preserve">همه ی این موارد، محکم هستند که چیزی آن ها را نسخ نکرده و تنزیل آن ها از تأویل شان بی نیاز می کند و هر آیه ای که این 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محکمات است</w:t>
      </w:r>
      <w:r>
        <w:rPr>
          <w:rFonts w:eastAsia="IRNazanin" w:cs="IRNazanin"/>
          <w:color w:val="111111"/>
          <w:sz w:val="28"/>
          <w:szCs w:val="28"/>
          <w:rtl w:val="true"/>
          <w:lang w:bidi="fa-IR"/>
        </w:rPr>
        <w:t>].</w:t>
      </w:r>
    </w:p>
    <w:p>
      <w:pPr>
        <w:pStyle w:val="Heading4"/>
        <w:numPr>
          <w:ilvl w:val="3"/>
          <w:numId w:val="1"/>
        </w:numPr>
        <w:rPr/>
      </w:pPr>
      <w:bookmarkStart w:id="677" w:name="__RefHeading___Toc2285049_653776707"/>
      <w:bookmarkStart w:id="678" w:name="_Toc233"/>
      <w:bookmarkEnd w:id="677"/>
      <w:r>
        <w:rPr>
          <w:rtl w:val="true"/>
        </w:rPr>
        <w:t xml:space="preserve">مراد از </w:t>
      </w:r>
      <w:r>
        <w:rPr>
          <w:rtl w:val="true"/>
        </w:rPr>
        <w:t>«</w:t>
      </w:r>
      <w:r>
        <w:rPr>
          <w:rtl w:val="true"/>
        </w:rPr>
        <w:t>تأویله فی تنزیله</w:t>
      </w:r>
      <w:r>
        <w:rPr>
          <w:rtl w:val="true"/>
        </w:rPr>
        <w:t>»</w:t>
      </w:r>
      <w:bookmarkEnd w:id="678"/>
    </w:p>
    <w:p>
      <w:pPr>
        <w:pStyle w:val="Heading5"/>
        <w:numPr>
          <w:ilvl w:val="4"/>
          <w:numId w:val="1"/>
        </w:numPr>
        <w:rPr/>
      </w:pPr>
      <w:bookmarkStart w:id="679" w:name="__RefHeading___Toc2285051_653776707"/>
      <w:bookmarkStart w:id="680" w:name="_Toc234"/>
      <w:bookmarkEnd w:id="679"/>
      <w:r>
        <w:rPr>
          <w:rtl w:val="true"/>
        </w:rPr>
        <w:t>اشاره</w:t>
      </w:r>
      <w:bookmarkEnd w:id="680"/>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آیه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و مراد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 از یک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می شود؛ چون لفظ از جهت معنی به آن، رجوع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محکم، آیه ای است که تأویل آن از تنزیلش فهمیده می شود؛ یعنی دانستن معنای لغوی کلام، برای درک مقصود و مراد متکلّم از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تأویل آن، به چیزی بیش از تنزیلش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مراد حضرت از این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در تنزیلش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تنزیل به تنهایی، می توان به مراد و مقصود از کلام پی برد</w:t>
      </w:r>
      <w:r>
        <w:rPr>
          <w:rFonts w:eastAsia="IRNazanin" w:cs="IRNazanin"/>
          <w:color w:val="111111"/>
          <w:sz w:val="28"/>
          <w:szCs w:val="28"/>
          <w:rtl w:val="true"/>
          <w:lang w:bidi="fa-IR"/>
        </w:rPr>
        <w:t xml:space="preserve">. </w:t>
      </w:r>
      <w:r>
        <w:rPr>
          <w:rStyle w:val="FootnoteAnchor"/>
          <w:rtl w:val="true"/>
        </w:rPr>
        <w:footnoteReference w:id="537"/>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آیه ای که امیر المؤمنین علیّه السّلام مثال زده اند، آیه ی حُرِّمَتْ عَلَيْكُمُ الْمَيْتَةُ وَ الدَّمُ وَ لَحْمُ الْخِنْزِیرِ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 که تأویل آن را در تنزیلش دانسته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کسی که معنای لغوی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bookmarkStart w:id="681" w:name="pg8647_75064"/>
    </w:p>
    <w:p>
      <w:pPr>
        <w:pStyle w:val="BookText"/>
        <w:rPr/>
      </w:pPr>
      <w:bookmarkEnd w:id="681"/>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بداند، مراد و مقصود قطعی خداوند را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اند، از تنزیل آیه در می یابد و برای فهمیدن این حکم، نیاز به چیزی فراتر از تنزیل آیه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چنان که پیشتر گفته شد، برای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قرینه ی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آیه ی حُرِّمَتْ عَلَيْكُمْ أُمَّهاتُكُمْ وَ بَناتُكُمْ وَ أَخَواتُكُم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نکاح با مادران و دختران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تنزیل آیه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دانستن تنزیل آیه، مخاطب را از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مراد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کند</w:t>
      </w:r>
      <w:r>
        <w:rPr>
          <w:rFonts w:eastAsia="IRNazanin" w:cs="IRNazanin"/>
          <w:color w:val="111111"/>
          <w:sz w:val="28"/>
          <w:szCs w:val="28"/>
          <w:rtl w:val="true"/>
          <w:lang w:bidi="fa-IR"/>
        </w:rPr>
        <w:t>.</w:t>
      </w:r>
    </w:p>
    <w:p>
      <w:pPr>
        <w:pStyle w:val="Heading5"/>
        <w:numPr>
          <w:ilvl w:val="4"/>
          <w:numId w:val="1"/>
        </w:numPr>
        <w:rPr/>
      </w:pPr>
      <w:bookmarkStart w:id="682" w:name="__RefHeading___Toc2285053_653776707"/>
      <w:bookmarkStart w:id="683" w:name="_Toc235"/>
      <w:bookmarkEnd w:id="682"/>
      <w:r>
        <w:rPr>
          <w:rtl w:val="true"/>
        </w:rPr>
        <w:t xml:space="preserve">تعریف </w:t>
      </w:r>
      <w:r>
        <w:rPr>
          <w:rtl w:val="true"/>
        </w:rPr>
        <w:t>«</w:t>
      </w:r>
      <w:r>
        <w:rPr>
          <w:rtl w:val="true"/>
        </w:rPr>
        <w:t>آیه ی متشابه</w:t>
      </w:r>
      <w:r>
        <w:rPr>
          <w:rtl w:val="true"/>
        </w:rPr>
        <w:t xml:space="preserve">» </w:t>
      </w:r>
      <w:r>
        <w:rPr>
          <w:rtl w:val="true"/>
        </w:rPr>
        <w:t>در قرآن کریم</w:t>
      </w:r>
      <w:bookmarkEnd w:id="683"/>
    </w:p>
    <w:p>
      <w:pPr>
        <w:pStyle w:val="BookText"/>
        <w:rPr/>
      </w:pPr>
      <w:r>
        <w:rPr>
          <w:rFonts w:ascii="IRNazanin" w:hAnsi="IRNazanin" w:eastAsia="IRNazanin"/>
          <w:color w:val="111111"/>
          <w:sz w:val="28"/>
          <w:sz w:val="28"/>
          <w:szCs w:val="28"/>
          <w:rtl w:val="true"/>
          <w:lang w:bidi="fa-IR"/>
        </w:rPr>
        <w:t xml:space="preserve">امیر مؤمنان علیّه السّلام پس از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پرداخته،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الْمُتَشَابِهُ مِنَ الْقُرْآنِ فَهُوَ الَّذِى انحَرَفَ مِنْهُ مُتَّفِقُ اللَّفْظِ مُخْتَلِفَ الْمَعْنَى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متشابه از قرآن،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لفظ در آن، با معانی مختلف هماهنگی ندارد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لفظی در آن به کار رفته که چند معنای مختلف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معنای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در آیه به کار رفته، می تواند نشانه و علامت برای مقاصد و مرادات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که این لفظ در لغت به چند معنا به کار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لفظ واحد با معنای لغوی واحد، بتواند علامت حقایق مختلفی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آیه ی مورد نظر، این لفظ به کدام یک از آن حقایق اشاره دارد، با صرف دانستن معنای لغوی آن،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از تنزیل آن نمی توان به تأویلش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ملاکی است که برای شناخت آیات متشابه قرآن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ی فرمایش خود، با مثالی مقصود شان را بیان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اللَّهُ مَنْ يَشَاءُ وَ يَهْدِی مَنْ يَشَاءُ</w:t>
      </w:r>
      <w:r>
        <w:rPr>
          <w:rStyle w:val="FootnoteAnchor"/>
          <w:rtl w:val="true"/>
        </w:rPr>
        <w:footnoteReference w:id="539"/>
      </w:r>
      <w:r>
        <w:rPr>
          <w:rFonts w:ascii="Amiri" w:hAnsi="Amiri" w:eastAsia="Amiri" w:cs="Amiri"/>
          <w:color w:val="111111"/>
          <w:sz w:val="28"/>
          <w:sz w:val="28"/>
          <w:szCs w:val="28"/>
          <w:rtl w:val="true"/>
          <w:lang w:bidi="ar-SA"/>
        </w:rPr>
        <w:t>فَنَسَبَ الضَّلَالَةَ إلَى نَفْسِهِ فِی هَذَا الْمَوْضِعِ وَ هَذَا ضَلَالُهُمْ عَنْ طَرِيقِ الْجَنَّةِ بِفِعْلِهِمْ وَ نَسَبَهُ إلَى الْكُفَّارِ فِی مَوْضِعٍ آخَرَ وَ نَسَبَهُ إلَى الْأَصْنَامِ فِی آيَةٍ أُخْرَى</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مانند فرمایش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کس را بخواهد گمراه و هر کس را بخواهد،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داده و منظور از آن، گمراهی آن ها از مسیر بهشت به سبب کار خود شان است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را به کفّار نسبت داده و در آیه ی دیگری آن را به بت ها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لفظ با معنای لغوی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تواند چند معنای مختلف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به حقایق مختلفی اشاره داشته باشد و در کلام خداوند، چند مورد آن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جا به خداوند نسبت داده شده، یک جابه کفّار و یک جاهم به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مراد و مقصود از آن، با مورد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هر مورد، کدام حقیقت، مراد و مقصود است، از تنزیل آیه فهمیده نمی شود و تفاوت متشابه با محکم در همین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در یک آیه با قرائنی بفهمیم که یکی از معانی آن، نمی تواند مراد از کلام باشد؛ ولی این که کدام معنا، مراد و مقصود می باشد، از تنزیل آیه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امیر المؤمنین علیّه السّلام با قرینه ی 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که نمی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کردن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خداوند نسبت دهیم، ولی نه با عقل و نه از تنزیل آیه، مراد خداوند را از نسبت دادن ضلالت به خود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باید به اهل بیت علیهم السّلام رجوع کنیم تا مثلاً در آیه ی فوق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این است که،آن ها به سبب کار خود شان از راه بهشت منحرف شده و گمراه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دیگر هم محتاج بیان اهل بیت علیهم السّلام هستیم تا مقصود از ضلالت را در هر کدام بیان </w:t>
      </w:r>
      <w:bookmarkStart w:id="684" w:name="pg8647_75066"/>
    </w:p>
    <w:p>
      <w:pPr>
        <w:pStyle w:val="BookText"/>
        <w:rPr/>
      </w:pPr>
      <w:bookmarkEnd w:id="684"/>
      <w:r>
        <w:rPr>
          <w:rFonts w:ascii="IRNazanin" w:hAnsi="IRNazanin" w:eastAsia="IRNazanin"/>
          <w:color w:val="111111"/>
          <w:sz w:val="28"/>
          <w:sz w:val="28"/>
          <w:szCs w:val="28"/>
          <w:rtl w:val="true"/>
          <w:lang w:bidi="fa-IR"/>
        </w:rPr>
        <w:t>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حدیث امیر المؤمنین علیّه السّلام معانی مختلف ضلالت را در آیات مختلف توضیح فرموده اند</w:t>
      </w:r>
      <w:r>
        <w:rPr>
          <w:rFonts w:eastAsia="IRNazanin" w:cs="IRNazanin"/>
          <w:color w:val="111111"/>
          <w:sz w:val="28"/>
          <w:szCs w:val="28"/>
          <w:rtl w:val="true"/>
          <w:lang w:bidi="fa-IR"/>
        </w:rPr>
        <w:t xml:space="preserve">. </w:t>
      </w:r>
      <w:r>
        <w:rPr>
          <w:rStyle w:val="FootnoteAnchor"/>
          <w:rtl w:val="true"/>
        </w:rPr>
        <w:footnoteReference w:id="541"/>
      </w:r>
    </w:p>
    <w:p>
      <w:pPr>
        <w:pStyle w:val="Heading5"/>
        <w:numPr>
          <w:ilvl w:val="4"/>
          <w:numId w:val="1"/>
        </w:numPr>
        <w:rPr/>
      </w:pPr>
      <w:bookmarkStart w:id="685" w:name="__RefHeading___Toc2285055_653776707"/>
      <w:bookmarkStart w:id="686" w:name="_Toc236"/>
      <w:bookmarkEnd w:id="685"/>
      <w:r>
        <w:rPr>
          <w:rtl w:val="true"/>
        </w:rPr>
        <w:t>قابل عمل نبودن متشابهات</w:t>
      </w:r>
      <w:bookmarkEnd w:id="686"/>
    </w:p>
    <w:p>
      <w:pPr>
        <w:pStyle w:val="BookText"/>
        <w:rPr/>
      </w:pPr>
      <w:r>
        <w:rPr>
          <w:rFonts w:ascii="IRNazanin" w:hAnsi="IRNazanin" w:eastAsia="IRNazanin"/>
          <w:color w:val="111111"/>
          <w:sz w:val="28"/>
          <w:sz w:val="28"/>
          <w:szCs w:val="28"/>
          <w:rtl w:val="true"/>
          <w:lang w:bidi="fa-IR"/>
        </w:rPr>
        <w:t>از تعریف آیه ی متشابه معلوم می شود که به خودی خود و پیش از دانستن تأویل آن از طریق رجوع به اهل بیت علیهم السّلام، نمی تواند مورد عمل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که ایمان به متشابهات، هم چون محکمات واجب است، امّا به خودی خود قابل عمل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قرآن از قول راسخان در علم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آمَنَّا بِهِ كُلِّ مِنْ عِنْدِ رَبِّنَا</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کلّ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همه ی این ها به طور یکسان ایمان داشت، ولی متشابهات را نمی توان مبنای عمل قرار داد؛ چون مراد از آن با رجوع به تنزیلش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الْقُرْآنَ فيهِ مُحْكَمٌ وَ مُتَشَابِهُ فَأَمَّا الْمُحْكَمُ فَنُؤْمِنُ بِهِ وَ نَعْمَلُ بِهِ وَ نَدِينُ بِهِ وَ أَمَّا الْمُتَشَابِهُ فَنُؤْمِنُ بِهِ وَ لَا نَعْمَلُ بِهِ</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همانا در قرآن، محکم و متشابه وجود دارد، امّا محکم، پس به آن ایمان آورده و عمل می نماییم و به آن دین ورزی می کنیم و امّا متشابه، پس به آن ایمان می آوریم ولی به آن عمل نمی کنیم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ائمّه علیهم السّلام تأویل متشابهات را می دانند، پس این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عمل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تنزیل آن ها عمل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برخلاف محکمات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تنزیل شان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ایشان الگو و مقتدای همه ی مؤمنان است که نباید به تنزیل آیه ی متشابه عمل کنند، بلکه باید به راسخان در علم رجوع کنند تا تأویل آن را دریابند، سپس به همان تأویل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مورد متشابهات چون تأویل آن ها از تنزیل شان فهمیده نمی شود، به معنای تنزیلی خود، قابل عمل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جهت یکی از ویژگی های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عمل نبودن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منسوخات، مثال روشن آیات غیر قابل عمل هستند که پیش از نسخ، مورد عمل بوده اند، امّا پس از نسخ چون تأویل آن ها از تنزیل شان قابل فهم نیست، مورد عمل قرار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ذیل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 که قرآن را دارای محکمات و متشابهات دانسته، از امام باقر علیّه السّلام چنین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فَالْمَنْسُوخَاتُ مِنَ الْمُتَشَابِهَاتِ وَ الْمُحْكَمَاتُ مِنَ النَّاسِخَات</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آیات منسوخه، جزء متشابهات است و محکمات جزء نسخ کنندگانند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أَلْمَنْسُوخُ مَا كَانَ يُعْمَلُ بِهِ ثُمَّ جَاءَ مَا نَسَخَه</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منسوخ، چیزی است که به آن عمل می شده سپس چیزی که آن را نسخ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متشابه بر اساس تنزیل شان کاشفیّتی از مراد و مقصود خداوند، ندارند و لذا بحثی درباره ی حجّیّت آن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آن ها به تأویل شان است که از احادیث اهل بیت علیهم السّلام مفهوم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بحث حجّیّت آیات قرآن، آیات متشابه محلّ کلام نیستند؛ چنان که مصنّف محترم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در بعضی از آیات قرآن،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کلّ این کتاب مقدّس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ی شریفه ی</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نَزَّلَ أَحْسَنَ الْحَدِيثِ كِتاباً مُتَشَابِهاً مَثانِیَ تَقْشَعِرُّ مِنْهُ جُلُودُ الَّذينَ يَخْشَوْنَ رَبَّهُمْ ثُمَّ تَلينُ جُلُودُهُمْ وَ قُلُوبُهُمْ إلى ذِكْرِ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نیکوترین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را نازل فرمود؛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یکدیگر است و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پوست های بدن کسانی که از </w:t>
      </w:r>
    </w:p>
    <w:p>
      <w:pPr>
        <w:pStyle w:val="BookText"/>
        <w:rPr/>
      </w:pPr>
      <w:r>
        <w:rPr>
          <w:rFonts w:ascii="IRNazanin" w:hAnsi="IRNazanin" w:eastAsia="IRNazanin"/>
          <w:color w:val="111111"/>
          <w:sz w:val="28"/>
          <w:sz w:val="28"/>
          <w:szCs w:val="28"/>
          <w:rtl w:val="true"/>
          <w:lang w:bidi="fa-IR"/>
        </w:rPr>
        <w:t xml:space="preserve">پروردگارشان خشیت دارند،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پوست های بدن و قلب هایشان به یاد خداوند، 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فرمایش امام صادق علیّه السّلام را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الْمُتَشَابِهُ الَّذِی يُشبِهُ بَعْضُهُ بَعْضاً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متشابه، آن است که برخی از آن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توضیح آیه ی شریفه دانست </w:t>
      </w:r>
      <w:r>
        <w:rPr>
          <w:rStyle w:val="FootnoteAnchor"/>
          <w:rtl w:val="true"/>
        </w:rPr>
        <w:footnoteReference w:id="549"/>
      </w:r>
      <w:r>
        <w:rPr>
          <w:rFonts w:ascii="IRNazanin" w:hAnsi="IRNazanin" w:eastAsia="IRNazanin"/>
          <w:color w:val="111111"/>
          <w:sz w:val="28"/>
          <w:sz w:val="28"/>
          <w:szCs w:val="28"/>
          <w:rtl w:val="true"/>
          <w:lang w:bidi="fa-IR"/>
        </w:rPr>
        <w:t>؛ چرا که قرآن کریم، بر خلاف آثار علمی بشر، مشتمل بر معارف الهیّه است که هر بخشی از آن، سازگار با سایر بخش ها و مؤیّد آن هاست؛ حقیقتی که خود قرآن آن</w:t>
      </w:r>
    </w:p>
    <w:p>
      <w:pPr>
        <w:pStyle w:val="BookText"/>
        <w:rPr/>
      </w:pPr>
      <w:r>
        <w:rPr>
          <w:rFonts w:ascii="IRNazanin" w:hAnsi="IRNazanin" w:eastAsia="IRNazanin"/>
          <w:color w:val="111111"/>
          <w:sz w:val="28"/>
          <w:sz w:val="28"/>
          <w:szCs w:val="28"/>
          <w:rtl w:val="true"/>
          <w:lang w:bidi="fa-IR"/>
        </w:rPr>
        <w:t>را به صراحت اعلام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مِنْ عِنْدِ غَيْرِ اللّهِ لَوَجَدُوا فيهِ اخْتِلافاً كَثيراً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جانب غیر خداوند بود، در آن اختلاف بسیار می یافتند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جز در خصوص معارف الهی نمی توان ادّعا کرد که همه ی اجزایش به شبیه و با هم سازگارند</w:t>
      </w:r>
      <w:r>
        <w:rPr>
          <w:rFonts w:eastAsia="IRNazanin" w:cs="IRNazanin"/>
          <w:color w:val="111111"/>
          <w:sz w:val="28"/>
          <w:szCs w:val="28"/>
          <w:rtl w:val="true"/>
          <w:lang w:bidi="fa-IR"/>
        </w:rPr>
        <w:t xml:space="preserve">. </w:t>
      </w:r>
      <w:bookmarkStart w:id="687" w:name="pg8647_75069"/>
    </w:p>
    <w:p>
      <w:pPr>
        <w:pStyle w:val="Heading5"/>
        <w:numPr>
          <w:ilvl w:val="4"/>
          <w:numId w:val="1"/>
        </w:numPr>
        <w:rPr/>
      </w:pPr>
      <w:bookmarkStart w:id="688" w:name="__RefHeading___Toc2285057_653776707"/>
      <w:bookmarkStart w:id="689" w:name="_Toc237"/>
      <w:bookmarkEnd w:id="687"/>
      <w:bookmarkEnd w:id="688"/>
      <w:r>
        <w:rPr>
          <w:rtl w:val="true"/>
        </w:rPr>
        <w:t xml:space="preserve">منحصر نبودن آیات قرآن در </w:t>
      </w:r>
      <w:r>
        <w:rPr>
          <w:rtl w:val="true"/>
        </w:rPr>
        <w:t>«</w:t>
      </w:r>
      <w:r>
        <w:rPr>
          <w:rtl w:val="true"/>
        </w:rPr>
        <w:t>محکم و متشابه</w:t>
      </w:r>
      <w:r>
        <w:rPr>
          <w:rtl w:val="true"/>
        </w:rPr>
        <w:t>»</w:t>
      </w:r>
      <w:bookmarkEnd w:id="689"/>
    </w:p>
    <w:p>
      <w:pPr>
        <w:pStyle w:val="BookText"/>
        <w:rPr/>
      </w:pPr>
      <w:r>
        <w:rPr>
          <w:rFonts w:ascii="IRNazanin" w:hAnsi="IRNazanin" w:eastAsia="IRNazanin"/>
          <w:color w:val="111111"/>
          <w:sz w:val="28"/>
          <w:sz w:val="28"/>
          <w:szCs w:val="28"/>
          <w:rtl w:val="true"/>
          <w:lang w:bidi="fa-IR"/>
        </w:rPr>
        <w:t>نکته ی مهم درباره ی محکم و متشابه در قرآن،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چه در روایات آمده،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آیه ای جزء محکمات نباشد، حتماً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که امیر المؤمنین علیّه السّلام برای متشابه بودن یک آیه فرموده اند، بر هر غیر محکمی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ملاک ایشان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ی متشابهی، محکم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اگر لفظ واحدی با معانی مختلف باشد و آن لفظ با همه ی آن معانی در یک آیه، هماهنگی نداشته باشد، پس یقیناً تأویل آن آیه از تنزیلش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این قضیّه، لزوماً صادق نیست؛ یعنی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ای که تأویلش در تنزیلش نیست، حتماً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جمله 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گفت که هیچ آیه ی متشابهی، جزء محکمات نیست، ولی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ای که جزء محکمات نباشد، حتماً از متشابهات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محکمات عمل می کنیم و به متشابهات عمل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نیست که آیات قرآن یا محکمند و یا متشابه،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عمل نبودن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ویژگی های متشابه است؛ یعنی هر متشابهی غیر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آن، لزوماً صادق نیست و نمی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غیر قابل عملی، حتماً متشابه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تأویل آیه ای از تنزیلش فهمیده نشود، دو علّت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علّت است که مثلاً کلمه ی عامّی در آن وجود دارد که ممکن است مخصِّص آن در آیات دیگر یا روایات آمده باشد و تا وجود یا عدم آن مخصّص احراز نشود، نمی توان فهمید که مراد از آن کلمه، همان عامّ است یا عامّ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از تنزیل آیه، تأویل آن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دیگر آن، ممکن است تشابه آیه باشد؛ یعنی وجود لفظی در آیه که احتمالات مختلف در معنای آن داده می شود، ولی لفظ آیه با همه ی آن معانی، هماهنگی ندارد و به این دلیل، تأویل آن از تنزیلش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بودن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تواند یک علّت از دو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محکم نبودن یک آیه نمی توان به متشابه بودن آن پی برد،بلکه قسم سومی هم متصوّر است که در تقسیم بندی مصنّف،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عمل نبودن غیر 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توضیح مشابهی می 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تأویلش از تنزیلش فهمیده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عمل هست، امّا قابل عمل نبودن غیر محکم، دو علّت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در آیه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وجود مخصِّص یا مقیِّدی برای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تا وجود یا عدم مخصِّص و مقیِّد احراز نشده، مراد از آن کلمه، روشن نمی شود و به این جهت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مبنای عمل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عمل نبودن یک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تعریفی که از متشابه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متشابه بودن، فقط یکی از دو علّت قابل عمل نبودن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ی غیر قابل عملی، لزوماً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حصر آیات در محکم و متشابه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که از ائمّه علیهم السّلام در مورد محکم و متشابه نقل شده، هیچ کدام دلالت ندارد بر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آیات قرآن دو دسته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محکم و یا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محکم نباشند، حتماً متشابهند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از امام صادق علیّه السّلام نقل شد، تعبیر ایشان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فيهِ مُحْكَمٌ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حصر آیات در محکم و متشابه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چنین تعبیر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مُحكَمٌ و مُتَشابِهٌ</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 از این هم بر نمی آید که آیات قرآن یا محکمند و یا متشابه؛ چراکه مثلاً درباره ی ناسخ و منسوخ قرآن هم شبیه همین تعبیر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ناسِخاً و مَنسُوخاً</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 معنایش این نیست که آیات قرآن یا ناسخند و یا منسوخ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آیه ای، نه ناسخ باشد و نه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ممکن است آیه ای نه محکم باشد و نه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ادبیّات روایات در این زمینه آشناست، در می یابد که این گونه تعبیرات، لزوماً دلالت بر حصر مقسم در اقسام ذکر شده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اثبات چنین حصری، دلیل دیگری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امیر المؤمنین علیّه السّلام </w:t>
      </w:r>
    </w:p>
    <w:p>
      <w:p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آن آیه ای است که تأویل آن در تنزیلش است و متشابه، آن است که تأویلش در تنزیلش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تعبیری که نقیض معنای محکم باشد، آن گاه حصر آیات در محکم و متشابه ثابت می شد، ولی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ی قرآن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أَنْزَلَ عَلَيْكَ الْكِتابَ مِنْهُ آياتٌ مُحْكَماتٌ هُنَّ أُمُّ الْكِتابِ وَ أُخَرُ مُتَشابِهات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کتاب را بر تو نازل فرمود، برخی از آن، آیات محکمات است، که این ها امّ الکتاب هستد،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متشابهات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ترجمه ی آیه نشان می دهد،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الشَّيئين</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نه در خود آیه، قرینه ای بر معنای اوّل آن هست و نه در روایات، بلکه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معنای دوم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معنای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أُخر متشابهات</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معنای آیه این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منحصر در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آیه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آیات، محکمات اند و برخی غیر آن ها، 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این از قرآن هم نمی توان اثبات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غیر محکمی، متشابه است</w:t>
      </w:r>
      <w:r>
        <w:rPr>
          <w:rFonts w:eastAsia="IRNazanin" w:cs="IRNazanin"/>
          <w:color w:val="111111"/>
          <w:sz w:val="28"/>
          <w:szCs w:val="28"/>
          <w:rtl w:val="true"/>
          <w:lang w:bidi="fa-IR"/>
        </w:rPr>
        <w:t xml:space="preserve">». </w:t>
      </w:r>
      <w:bookmarkStart w:id="690" w:name="pg8647_75072"/>
    </w:p>
    <w:p>
      <w:pPr>
        <w:pStyle w:val="Heading5"/>
        <w:numPr>
          <w:ilvl w:val="4"/>
          <w:numId w:val="1"/>
        </w:numPr>
        <w:rPr/>
      </w:pPr>
      <w:bookmarkStart w:id="691" w:name="__RefHeading___Toc2285059_653776707"/>
      <w:bookmarkStart w:id="692" w:name="_Toc238"/>
      <w:bookmarkEnd w:id="690"/>
      <w:bookmarkEnd w:id="691"/>
      <w:r>
        <w:rPr>
          <w:rtl w:val="true"/>
        </w:rPr>
        <w:t>حصر آیات در</w:t>
      </w:r>
      <w:r>
        <w:rPr>
          <w:rtl w:val="true"/>
        </w:rPr>
        <w:t>:«</w:t>
      </w:r>
      <w:r>
        <w:rPr>
          <w:rtl w:val="true"/>
        </w:rPr>
        <w:t>محکم، متشابه و ظاهر</w:t>
      </w:r>
      <w:r>
        <w:rPr>
          <w:rtl w:val="true"/>
        </w:rPr>
        <w:t>»</w:t>
      </w:r>
      <w:bookmarkEnd w:id="692"/>
    </w:p>
    <w:p>
      <w:pPr>
        <w:pStyle w:val="BookText"/>
        <w:rPr/>
      </w:pPr>
      <w:r>
        <w:rPr>
          <w:rFonts w:ascii="IRNazanin" w:hAnsi="IRNazanin" w:eastAsia="IRNazanin"/>
          <w:color w:val="111111"/>
          <w:sz w:val="28"/>
          <w:sz w:val="28"/>
          <w:szCs w:val="28"/>
          <w:rtl w:val="true"/>
          <w:lang w:bidi="fa-IR"/>
        </w:rPr>
        <w:t>با توجّه به همین مطلب مصنّف در تقسیم اوّلیه ی آیات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محکمند یا متشابه و یا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محکم و متشابه جدا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ظهور با ملاک تشابه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محکم نیست، با توجّه به معیاری که برای تشابه گفتیم، ممکن است متشابه باشد، ولی اگر آن معیار در موردش صدق نکند، مشمول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تعریفی که از اصولیّین نقل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تأویلش در تنزیلش نیست و تنزیلش ما را از تأویلش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متشابه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معیار تشابه در مورد آن صدق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نظر عقلایی، راجح ولی غیر قطعی باشد، می توان فهمید، ولى متشابه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 طور که مصنّف در تقسیم بندی جامع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محکماتند یا متشابهات و یا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حصر را می توان پذیرفت؛ زیرا اگر آیه ای، محکم نباشد و ظاهر هم نباشد، حتماً متشابه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 در تنزیلش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محکم است وگرنه یا در محیط عقلایی معنای راجحی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دارد که طبق تعریف، جزء ظواهر است و اگر ندارد، به اصطلاح اصولیّین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Style w:val="FootnoteAnchor"/>
          <w:rtl w:val="true"/>
        </w:rPr>
        <w:footnoteReference w:id="557"/>
      </w:r>
      <w:r>
        <w:rPr>
          <w:rFonts w:ascii="IRNazanin" w:hAnsi="IRNazanin" w:eastAsia="IRNazanin"/>
          <w:color w:val="111111"/>
          <w:sz w:val="28"/>
          <w:sz w:val="28"/>
          <w:szCs w:val="28"/>
          <w:rtl w:val="true"/>
          <w:lang w:bidi="fa-IR"/>
        </w:rPr>
        <w:t>که آن هم متشابه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لفظی اطلاق می شود که مراد و مقصود متکلّم از آن، فهمیده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یک لفظ به گونه ای باشد که فقط بر یک معنا و مقصود، دلالت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اللفظ و متّفق المعنى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جهت منسوخ شدن یک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آیه قابل حمل بر معانی مختلف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اللفظ و مختلف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دلیل اجمال یک لفظ، چیزی جز ملاک متشابه 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توضیح فقط بر مبنای مصنّف،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مقصود و مراد متکلّم از کلامش می داند، قابل قبول می باشد</w:t>
      </w:r>
      <w:r>
        <w:rPr>
          <w:rFonts w:eastAsia="IRNazanin" w:cs="IRNazanin"/>
          <w:color w:val="111111"/>
          <w:sz w:val="28"/>
          <w:szCs w:val="28"/>
          <w:rtl w:val="true"/>
          <w:lang w:bidi="fa-IR"/>
        </w:rPr>
        <w:t xml:space="preserve">. </w:t>
      </w:r>
      <w:bookmarkStart w:id="693" w:name="pg8647_75073"/>
    </w:p>
    <w:p>
      <w:pPr>
        <w:pStyle w:val="Heading5"/>
        <w:numPr>
          <w:ilvl w:val="4"/>
          <w:numId w:val="1"/>
        </w:numPr>
        <w:rPr/>
      </w:pPr>
      <w:bookmarkStart w:id="694" w:name="__RefHeading___Toc2285061_653776707"/>
      <w:bookmarkStart w:id="695" w:name="_Toc239"/>
      <w:bookmarkEnd w:id="693"/>
      <w:bookmarkEnd w:id="694"/>
      <w:r>
        <w:rPr>
          <w:rtl w:val="true"/>
        </w:rPr>
        <w:t>نکاتی درباره ی تقسیم سه گانه ی آیات</w:t>
      </w:r>
      <w:bookmarkEnd w:id="695"/>
    </w:p>
    <w:p>
      <w:pPr>
        <w:pStyle w:val="BookText"/>
        <w:rPr/>
      </w:pPr>
      <w:r>
        <w:rPr>
          <w:rFonts w:ascii="IRNazanin" w:hAnsi="IRNazanin" w:eastAsia="IRNazanin"/>
          <w:color w:val="111111"/>
          <w:sz w:val="28"/>
          <w:sz w:val="28"/>
          <w:szCs w:val="28"/>
          <w:rtl w:val="true"/>
          <w:lang w:bidi="fa-IR"/>
        </w:rPr>
        <w:t>در مورد تقسیم آیات به سه دسته،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تقسیم، به آیاتی از قرآن کریم مربوط می شود که الفاظ آن ها در زبان عربی، معنا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آیاتی که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محلّ تقسیم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را باید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رموزی میان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غیر ایشان بدون مراجعه به ایشان ابداً از آن ها سر در نمی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 آیه در حدّ ظهور بدوی باشد </w:t>
      </w:r>
      <w:r>
        <w:rPr>
          <w:rStyle w:val="FootnoteAnchor"/>
          <w:rtl w:val="true"/>
        </w:rPr>
        <w:footnoteReference w:id="558"/>
      </w:r>
      <w:r>
        <w:rPr>
          <w:rFonts w:ascii="IRNazanin" w:hAnsi="IRNazanin" w:eastAsia="IRNazanin"/>
          <w:color w:val="111111"/>
          <w:sz w:val="28"/>
          <w:sz w:val="28"/>
          <w:szCs w:val="28"/>
          <w:rtl w:val="true"/>
          <w:lang w:bidi="fa-IR"/>
        </w:rPr>
        <w:t>، مثلاً عامّی باشد که دلالت بر عموم می کند، در این صورت تا از مخصِّص آن فحص نشود، مراد و مقصود از آن کشف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فحص، مخصِّصی برای آن یافت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ظاهر آیه، در معنای عموم، ظهور مستقر و حجّیّت پیدا می کند، امّا نمی توان گفت که این آیه، در دلالت بر معنای عموم، جزء محکمات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تعریف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ای اطلاق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از تنزیلش فهمیده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عامّی که مخصِّص ندارد،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عموم از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کشف نمی شود،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به اضافه ی عدم وجود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کرده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آیه به علاوه ی عدم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تأویل آن، بی نیاز ساخته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 که مخصِّص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نمی رود و همین طور است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مطلقی که مقیِّد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ظواهری که دلالت شان بر معنا و مقصود،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احراز عدم قرینه ی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هیچ یک مصداق محکم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ای گفته می شود که هیچ لفظی خارج از آن، برای قرینه شدن </w:t>
      </w:r>
    </w:p>
    <w:p>
      <w:pPr>
        <w:pStyle w:val="BookText"/>
        <w:rPr/>
      </w:pPr>
      <w:r>
        <w:rPr>
          <w:rFonts w:ascii="IRNazanin" w:hAnsi="IRNazanin" w:eastAsia="IRNazanin"/>
          <w:color w:val="111111"/>
          <w:sz w:val="28"/>
          <w:sz w:val="28"/>
          <w:szCs w:val="28"/>
          <w:rtl w:val="true"/>
          <w:lang w:bidi="fa-IR"/>
        </w:rPr>
        <w:t xml:space="preserve">نسبت به مقصود آن، صلاحیّت ندارد تا این که دلالتش بر مقصود،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قرینه ی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قرینه،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می زند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می زند یا قرینه ی مجازی که لفظ را از معنای حقیقی آن، منصرف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لفظی در دلالتش بر مقصود،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قرینه ی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مخصِّصی عموم یک آیه را تخصیص بزند یا مقیِّدی اطلاق آن را مقيِّد گرداند، عامّ مخصِّص و مطلق مقيِّد، نه مصداق محکم است و نه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تنزیل آن، ما را از تأویلش بی نیاز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خاص یا مقیّد بودن آیه را از قرینه ی منفصله ی آن، کشف کرده ایم، نه از صرف تنزیل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چون تعریف متشابه در مورد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تعریف امیر مؤمنان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ای اطلاق می شود که بر معانی مختلفی قابل حمل است که صرف نظر از قرائن منفصله، هیچ یک از آن ها ترجیح عقلایی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مخصِّص یا مطلق مقیِّد، چنین نیست؛ زیرا با توجّه به قرینه ی منفصله ی آن، برخی از آن معانی احتمالی، ترجیح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هر لفظی که با ضمیمه شدن قرینه ی منفصله، معنای راجحی پیدا می کند،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همه ی این موارد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آیند که قسم سومی در عرض محکم و متشابه شمرده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مصنّف در آیات قرآن از جهت نحوه ی دلالت الفاظ آن ها بر مراد و مقصود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این بحث اشاره شد که آیات قرآن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پنج قسم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مراد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 این 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نحوه ی دلالت الفاظ آن ها بر مراد و مقصود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نیست که هر آیه از قرآن فقط در یکی از این پنج قسم قرار گیرد، بلکه از جهت دلالت الفاظ ، آیه می تواند </w:t>
      </w:r>
      <w:bookmarkStart w:id="696" w:name="pg8647_75075"/>
    </w:p>
    <w:p>
      <w:pPr>
        <w:pStyle w:val="BookText"/>
        <w:rPr/>
      </w:pPr>
      <w:bookmarkEnd w:id="696"/>
      <w:r>
        <w:rPr>
          <w:rFonts w:ascii="IRNazanin" w:hAnsi="IRNazanin" w:eastAsia="IRNazanin"/>
          <w:color w:val="111111"/>
          <w:sz w:val="28"/>
          <w:sz w:val="28"/>
          <w:szCs w:val="28"/>
          <w:rtl w:val="true"/>
          <w:lang w:bidi="fa-IR"/>
        </w:rPr>
        <w:t>مصداق دو قسم یا حتّی سه قسم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شود که آیه ای ناظر به اصول دین، از جهتی نصّ و محکم باشد، از جهت دیگر ظاهر باشد و از جهت سوم، متشابه باشد و هم چنین است آیه ی مربوط به فروع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حصر آیات در این پنج قسم صحیح می شود</w:t>
      </w:r>
      <w:r>
        <w:rPr>
          <w:rFonts w:eastAsia="IRNazanin" w:cs="IRNazanin"/>
          <w:color w:val="111111"/>
          <w:sz w:val="28"/>
          <w:szCs w:val="28"/>
          <w:rtl w:val="true"/>
          <w:lang w:bidi="fa-IR"/>
        </w:rPr>
        <w:t>.</w:t>
      </w:r>
    </w:p>
    <w:p>
      <w:pPr>
        <w:pStyle w:val="Heading5"/>
        <w:numPr>
          <w:ilvl w:val="4"/>
          <w:numId w:val="1"/>
        </w:numPr>
        <w:rPr/>
      </w:pPr>
      <w:bookmarkStart w:id="697" w:name="__RefHeading___Toc2285063_653776707"/>
      <w:bookmarkStart w:id="698" w:name="_Toc240"/>
      <w:bookmarkEnd w:id="697"/>
      <w:r>
        <w:rPr>
          <w:rtl w:val="true"/>
        </w:rPr>
        <w:t>قسم اوّل</w:t>
      </w:r>
      <w:r>
        <w:rPr>
          <w:rtl w:val="true"/>
        </w:rPr>
        <w:t xml:space="preserve">: </w:t>
      </w:r>
      <w:r>
        <w:rPr>
          <w:rtl w:val="true"/>
        </w:rPr>
        <w:t>محکمات مربوط به اصول دین</w:t>
      </w:r>
      <w:bookmarkEnd w:id="698"/>
    </w:p>
    <w:p>
      <w:pPr>
        <w:pStyle w:val="BookText"/>
        <w:rPr/>
      </w:pPr>
      <w:r>
        <w:rPr>
          <w:rFonts w:ascii="IRNazanin" w:hAnsi="IRNazanin" w:eastAsia="IRNazanin"/>
          <w:color w:val="111111"/>
          <w:sz w:val="28"/>
          <w:sz w:val="28"/>
          <w:szCs w:val="28"/>
          <w:rtl w:val="true"/>
          <w:lang w:bidi="fa-IR"/>
        </w:rPr>
        <w:t xml:space="preserve">حال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به بیان قسم اوّل از اقسام چهارگانه ی آیاتی که در قرآن حجّیّت دارند،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درس مصنّف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المُحكَماتُ الرّاجِعَةُ إلى أُصُولِ الدّياناتِ بِعِبارَةٍ أُخرى المُحكَمَاتُ فی غَيرِ الأَحكامِ الفَرعيَّةِ لا اشكالَ في حُجّيَّتِها و صِحَّةِ الإحتِجاجِ لِلمُسلِمينَ عَلى سائِرِ الفِرَقِ مِنهُم بِما هو قَطعیُّ مِن مُرادِهِ تَعالى لا أَنَّهُ يُقطَعُ بِأَنَّهُ يَنحَصِرُ فى ذلِكَ بَل لَعَلَّ وَراءَ هذا بُطُوناً و تُخُوماً لا يَعلَمُها إِلَّا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قسم اوّل، محکمات مربوط به اصول دین، به عبارت دیگر محکمات در غیر احکام فرعيّه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حجّیّت این محکمات و روا بودن احتجاج مسلمانان بر سایر فرقه های آنان، به مراد قطعی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نه این که به انحصار مراد در آن، قطع پیدا شود، بلکه شاید ماورای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ها و حدودی باشد که جز راسخان در علم کسی آن ها را نمی داند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مراد از محکمات، از تنزیل آن ها فهمیده می شود، حجّیّت آن ها در حدّ مراد قطعی و یقینی از کلام، محلّ بحث نیست و لذا مسلمانان مجازند که به همین آیات محکمه، در مقابل سایر فرقه ها استدلال و احتجاج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شیعیان می توانند حصر ولایت،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خدا و رسول صلی اللّه علیه و آله و سلم و مؤمنانی که </w:t>
      </w:r>
      <w:bookmarkStart w:id="699" w:name="pg8647_75076"/>
    </w:p>
    <w:p>
      <w:pPr>
        <w:pStyle w:val="BookText"/>
        <w:rPr/>
      </w:pPr>
      <w:bookmarkEnd w:id="699"/>
      <w:r>
        <w:rPr>
          <w:rFonts w:ascii="IRNazanin" w:hAnsi="IRNazanin" w:eastAsia="IRNazanin"/>
          <w:color w:val="111111"/>
          <w:sz w:val="28"/>
          <w:sz w:val="28"/>
          <w:szCs w:val="28"/>
          <w:rtl w:val="true"/>
          <w:lang w:bidi="fa-IR"/>
        </w:rPr>
        <w:t xml:space="preserve">در حال رکوع، صدقه داده یا می دهند، با استناد به آیه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کنند، ولی البتّه در حدّ مراد قطعی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قطعىُّ من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بسیار دقیق 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از لفظ خود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بخواهیم سراغ قرائن منفصله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یقینی بر می آید و فهمیده می شود، مراد قطعی خداوند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دقیقاً تعریفی است که در اصطلاح رایج علم اصول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لایه ای از مدلول آیه که لفظ به صورت صریح و یقینی بر آن دلالت دارد، مراد قطعی آیه محسوب می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مصنّف، همین است</w:t>
      </w:r>
      <w:r>
        <w:rPr>
          <w:rFonts w:eastAsia="IRNazanin" w:cs="IRNazanin"/>
          <w:color w:val="111111"/>
          <w:sz w:val="28"/>
          <w:szCs w:val="28"/>
          <w:rtl w:val="true"/>
          <w:lang w:bidi="fa-IR"/>
        </w:rPr>
        <w:t>.</w:t>
      </w:r>
    </w:p>
    <w:p>
      <w:pPr>
        <w:pStyle w:val="Heading5"/>
        <w:numPr>
          <w:ilvl w:val="4"/>
          <w:numId w:val="1"/>
        </w:numPr>
        <w:rPr/>
      </w:pPr>
      <w:bookmarkStart w:id="700" w:name="__RefHeading___Toc2285065_653776707"/>
      <w:bookmarkStart w:id="701" w:name="_Toc241"/>
      <w:bookmarkEnd w:id="700"/>
      <w:r>
        <w:rPr>
          <w:rtl w:val="true"/>
        </w:rPr>
        <w:t xml:space="preserve">مرادف بودن </w:t>
      </w:r>
      <w:r>
        <w:rPr>
          <w:rtl w:val="true"/>
        </w:rPr>
        <w:t>«</w:t>
      </w:r>
      <w:r>
        <w:rPr>
          <w:rtl w:val="true"/>
        </w:rPr>
        <w:t>محکم</w:t>
      </w:r>
      <w:r>
        <w:rPr>
          <w:rtl w:val="true"/>
        </w:rPr>
        <w:t xml:space="preserve">» </w:t>
      </w:r>
      <w:r>
        <w:rPr>
          <w:rtl w:val="true"/>
        </w:rPr>
        <w:t xml:space="preserve">و </w:t>
      </w:r>
      <w:r>
        <w:rPr>
          <w:rtl w:val="true"/>
        </w:rPr>
        <w:t>«</w:t>
      </w:r>
      <w:r>
        <w:rPr>
          <w:rtl w:val="true"/>
        </w:rPr>
        <w:t>نصّ</w:t>
      </w:r>
      <w:r>
        <w:rPr>
          <w:rtl w:val="true"/>
        </w:rPr>
        <w:t xml:space="preserve">» </w:t>
      </w:r>
      <w:r>
        <w:rPr>
          <w:rtl w:val="true"/>
        </w:rPr>
        <w:t>از نظر مصنّف</w:t>
      </w:r>
      <w:bookmarkEnd w:id="701"/>
    </w:p>
    <w:p>
      <w:pPr>
        <w:pStyle w:val="BookText"/>
        <w:rPr/>
      </w:pPr>
      <w:r>
        <w:rPr>
          <w:rFonts w:ascii="IRNazanin" w:hAnsi="IRNazanin" w:eastAsia="IRNazanin"/>
          <w:color w:val="111111"/>
          <w:sz w:val="28"/>
          <w:sz w:val="28"/>
          <w:szCs w:val="28"/>
          <w:rtl w:val="true"/>
          <w:lang w:bidi="fa-IR"/>
        </w:rPr>
        <w:t xml:space="preserve">به طور کلّی از نحوه ی استعمالات مصنّف در تألیفات و تقریرات دروس ایشان، می توان فهمید که ایشان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 و این دو تعبیر را مرادف با یکدیگر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شاهد روشن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ابتدای بحث حجّیّت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فى حُجيَّةِ ظَواهِرِ القُرآنِ المَجيدِ فَضلاً عَن مُحكَماتِهِ</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در حالی که کاملاً روشن است که مقصود ایشان از محکمات، نصوص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اصولی هم بحث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مباحث گذشته عبارات متعدّدی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مصنّف در آن ها نصوص و محکمات را در کنار هم به کار برده و در هیچ موردی حساب این دو را از هم جدا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عبارات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تَقَوُّمُ انعِقادِ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بِتَمامِ مُراداتِهِ فی نُصُوصاتِهِ و مُحكَماتِهِ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فَظَهَر تَقَوُّمُ انعِقادِ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فی نُصُوصاتِهِ و مُحكَماتِهِ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در بحث عرض اخبار بر قرآن نیز عبارتی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يَكفى فِى الأَمرِ بِالعَرضِ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المُحكَمَةُ النّاصَّةُ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آیات محکمه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مؤیّد مدّعای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قطعی دیگری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ی بحث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تألیفات، در تقریرات دروس ایشان نیز دقیقاً همین گونه استعمال،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پنج قسم آیات قرآن را بیان کرده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آياتِ كَلامِ اللّهِ العَزِيزِ لا يَخلُو إِمّا أَن يَكونَ مُحكَماً أَو مُتَشابِهاً أو ظاهِراً</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همه ی آیات را محکم یا متشابه و یا ظاهر دانسته، در حالی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محکم بود، باید در این جا که تقسیم جامعی برای همه ی آیات قرآن ارائه می دهد،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یا متشابه و ظاهر یا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محکم و 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کرده ولی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بیان اقسام چهارگانه به بیان محکمات و ظواهر اکتفا کرده، علاوه بر این که در بیان قسم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ادامه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المحکماتُ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که مؤیّد دیگری بر همین مطلب می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 به کار برده، می توان فهمید که از نظر ایشان محکمات، آیاتی هستند که مراد قطعی و یقینی برای الفاظ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مراد، یا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به صورت قطعی و یقینی از خود الفاظ آن ها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حداقل </w:t>
      </w:r>
      <w:bookmarkStart w:id="702" w:name="pg8647_75078"/>
    </w:p>
    <w:p>
      <w:pPr>
        <w:pStyle w:val="BookText"/>
        <w:rPr/>
      </w:pPr>
      <w:bookmarkEnd w:id="702"/>
      <w:r>
        <w:rPr>
          <w:rFonts w:ascii="IRNazanin" w:hAnsi="IRNazanin" w:eastAsia="IRNazanin"/>
          <w:color w:val="111111"/>
          <w:sz w:val="28"/>
          <w:sz w:val="28"/>
          <w:szCs w:val="28"/>
          <w:rtl w:val="true"/>
          <w:lang w:bidi="fa-IR"/>
        </w:rPr>
        <w:t xml:space="preserve">یک حدّ و لایه ای از مدلول آیه به صورت قطعی از الفاظ آن، کشف می شود که به اعتبار همین مدلول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5"/>
        <w:numPr>
          <w:ilvl w:val="4"/>
          <w:numId w:val="1"/>
        </w:numPr>
        <w:rPr/>
      </w:pPr>
      <w:bookmarkStart w:id="703" w:name="__RefHeading___Toc2285067_653776707"/>
      <w:bookmarkStart w:id="704" w:name="_Toc242"/>
      <w:bookmarkEnd w:id="703"/>
      <w:r>
        <w:rPr>
          <w:rtl w:val="true"/>
        </w:rPr>
        <w:t xml:space="preserve">محکمات از جهت </w:t>
      </w:r>
      <w:r>
        <w:rPr>
          <w:rtl w:val="true"/>
        </w:rPr>
        <w:t>«</w:t>
      </w:r>
      <w:r>
        <w:rPr>
          <w:rtl w:val="true"/>
        </w:rPr>
        <w:t>مفاهیم افرادی</w:t>
      </w:r>
      <w:r>
        <w:rPr>
          <w:rtl w:val="true"/>
        </w:rPr>
        <w:t>»</w:t>
      </w:r>
      <w:bookmarkEnd w:id="704"/>
    </w:p>
    <w:p>
      <w:pPr>
        <w:pStyle w:val="BookText"/>
        <w:rPr/>
      </w:pPr>
      <w:r>
        <w:rPr>
          <w:rFonts w:ascii="IRNazanin" w:hAnsi="IRNazanin" w:eastAsia="IRNazanin"/>
          <w:color w:val="111111"/>
          <w:sz w:val="28"/>
          <w:sz w:val="28"/>
          <w:szCs w:val="28"/>
          <w:rtl w:val="true"/>
          <w:lang w:bidi="fa-IR"/>
        </w:rPr>
        <w:t xml:space="preserve">در مباحث گذشته با استناد به کلام 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 که بعضی از محکمات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الفاظشان اشاره به حقایق فطری و عقلی وجدانی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صرفاً با دانستن مفاهیم افرادیّه ی آن ها قابل تشخیصند و ما بدون نیاز به فحص از قرائن منفصله، به صورت قطعی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آیات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قطعی با تذکّر و بیرون آمدن از غفلت، کشف می شود و مصداقی از آن چه گفتیم،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الفاظ مفاهیم اِفرادی بر این حقایق فطری و وجدانی در حدّ نصّ است و محکم نامیده شدن آیه هم به همین اعتبار می باشد</w:t>
      </w:r>
      <w:r>
        <w:rPr>
          <w:rFonts w:eastAsia="IRNazanin" w:cs="IRNazanin"/>
          <w:color w:val="111111"/>
          <w:sz w:val="28"/>
          <w:szCs w:val="28"/>
          <w:rtl w:val="true"/>
          <w:lang w:bidi="fa-IR"/>
        </w:rPr>
        <w:t>.</w:t>
      </w:r>
    </w:p>
    <w:p>
      <w:pPr>
        <w:pStyle w:val="Heading5"/>
        <w:numPr>
          <w:ilvl w:val="4"/>
          <w:numId w:val="1"/>
        </w:numPr>
        <w:rPr/>
      </w:pPr>
      <w:bookmarkStart w:id="705" w:name="__RefHeading___Toc2285069_653776707"/>
      <w:bookmarkStart w:id="706" w:name="_Toc243"/>
      <w:bookmarkEnd w:id="705"/>
      <w:r>
        <w:rPr>
          <w:rtl w:val="true"/>
        </w:rPr>
        <w:t xml:space="preserve">محکمات از جهت </w:t>
      </w:r>
      <w:r>
        <w:rPr>
          <w:rtl w:val="true"/>
        </w:rPr>
        <w:t>«</w:t>
      </w:r>
      <w:r>
        <w:rPr>
          <w:rtl w:val="true"/>
        </w:rPr>
        <w:t>مفاهيم تركيبى</w:t>
      </w:r>
      <w:r>
        <w:rPr>
          <w:rtl w:val="true"/>
        </w:rPr>
        <w:t>»</w:t>
      </w:r>
      <w:bookmarkEnd w:id="706"/>
    </w:p>
    <w:p>
      <w:pPr>
        <w:pStyle w:val="BookText"/>
        <w:rPr/>
      </w:pPr>
      <w:r>
        <w:rPr>
          <w:rFonts w:ascii="IRNazanin" w:hAnsi="IRNazanin" w:eastAsia="IRNazanin"/>
          <w:color w:val="111111"/>
          <w:sz w:val="28"/>
          <w:sz w:val="28"/>
          <w:szCs w:val="28"/>
          <w:rtl w:val="true"/>
          <w:lang w:bidi="fa-IR"/>
        </w:rPr>
        <w:t>امّا اگر سراغ مفاهیم ترکیبیّه و جملات ترکیبی برویم، محکماتی در قرآن پیدا می کنیم که از جهتی محکم و نصّ محسوب می شوند، ولی چه بسا از جهت دیگر نصّ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 ی ولایت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این جهات نصّ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 و اولی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ولایت در خدا و رسول و مؤمنانی که در حال رکوع نماز، صدقه داده یا می دهند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جهت این که مصادیق این مؤمنان چه کسانی هستند، نصّ یا محکم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آن حدّ از مدلول آیه که از تنزیل آن به طور قطعی و یقینی کشف می شود، محکم است؛ هر چند از جهات دیگر محکم نباشد</w:t>
      </w:r>
      <w:r>
        <w:rPr>
          <w:rFonts w:eastAsia="IRNazanin" w:cs="IRNazanin"/>
          <w:color w:val="111111"/>
          <w:sz w:val="28"/>
          <w:szCs w:val="28"/>
          <w:rtl w:val="true"/>
          <w:lang w:bidi="fa-IR"/>
        </w:rPr>
        <w:t xml:space="preserve">. </w:t>
      </w:r>
      <w:bookmarkStart w:id="707" w:name="pg8647_75079"/>
    </w:p>
    <w:p>
      <w:pPr>
        <w:pStyle w:val="Heading5"/>
        <w:numPr>
          <w:ilvl w:val="4"/>
          <w:numId w:val="1"/>
        </w:numPr>
        <w:rPr/>
      </w:pPr>
      <w:bookmarkStart w:id="708" w:name="__RefHeading___Toc2285071_653776707"/>
      <w:bookmarkStart w:id="709" w:name="_Toc244"/>
      <w:bookmarkEnd w:id="707"/>
      <w:bookmarkEnd w:id="708"/>
      <w:r>
        <w:rPr>
          <w:rtl w:val="true"/>
        </w:rPr>
        <w:t>تعویل بر منفصل در محکمات</w:t>
      </w:r>
      <w:bookmarkEnd w:id="709"/>
    </w:p>
    <w:p>
      <w:pPr>
        <w:pStyle w:val="BookText"/>
        <w:rPr/>
      </w:pPr>
      <w:r>
        <w:rPr>
          <w:rFonts w:ascii="IRNazanin" w:hAnsi="IRNazanin" w:eastAsia="IRNazanin"/>
          <w:color w:val="111111"/>
          <w:sz w:val="28"/>
          <w:sz w:val="28"/>
          <w:szCs w:val="28"/>
          <w:rtl w:val="true"/>
          <w:lang w:bidi="fa-IR"/>
        </w:rPr>
        <w:t>سؤالی که این جا مطرح است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کشف مراد قطعی خداوند از نصوص و محکمات، نیاز به فحص از قرائن منفصله ی نزد اهل بیت علیهم السّلام داریم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به خصوص بر اساس مبنای مصنّف که معتقد است قرآن از باب تعلیمات است و اساس تعلیمات بر تعویل بر منفصل می باشد، به طور جدّی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مصنّف بار ها در نوشته هایش به صراحت فرموده، دَیدَن و بنای قرآن بر تعویل بر منفصل است، امّا برای کشف همه ی مرادات که شامل تفسیر و تأویل ناسخ و منسوخ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شود؛ نه فقط تنزیل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اگر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قرآن در بیان معانی تنزیلی بر تعویل بر منفصل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غلطی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نباید تصوّر کرد که ایشان با توجّه به مبنای خود نباید قائل به وجود نصوص و محکمات در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نظر مصنّف کاملاً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صراحت، نصوص و محکمات را در قرآن پذیرفته، ولی از مبنای خود هم دست برنداشته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تصریح فرموده که در نصوص و محکمات رجوع به ثقل اصغر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مراجعه، نه به این جهت است که الفاظ محکمات در دلالت بر معنای قطعی خود نیاز به قرینه ی منفصله دارند، بلکه از جهات دیگر از جمله این که در خارج از حوزه ی دلالت لفظ بر معنایش، احتمال وجود قرینه ای که زوایای دیگری از مفاهیم ترکیبی را آشکار کند، کاملاً عقلایی است</w:t>
      </w:r>
      <w:r>
        <w:rPr>
          <w:rFonts w:eastAsia="IRNazanin" w:cs="IRNazanin"/>
          <w:color w:val="111111"/>
          <w:sz w:val="28"/>
          <w:szCs w:val="28"/>
          <w:rtl w:val="true"/>
          <w:lang w:bidi="fa-IR"/>
        </w:rPr>
        <w:t>.</w:t>
      </w:r>
    </w:p>
    <w:p>
      <w:pPr>
        <w:pStyle w:val="Heading5"/>
        <w:numPr>
          <w:ilvl w:val="4"/>
          <w:numId w:val="1"/>
        </w:numPr>
        <w:rPr/>
      </w:pPr>
      <w:bookmarkStart w:id="710" w:name="__RefHeading___Toc2285073_653776707"/>
      <w:bookmarkStart w:id="711" w:name="_Toc245"/>
      <w:bookmarkEnd w:id="710"/>
      <w:r>
        <w:rPr>
          <w:rtl w:val="true"/>
        </w:rPr>
        <w:t>«</w:t>
      </w:r>
      <w:r>
        <w:rPr>
          <w:rtl w:val="true"/>
        </w:rPr>
        <w:t>نصّ</w:t>
      </w:r>
      <w:r>
        <w:rPr>
          <w:rtl w:val="true"/>
        </w:rPr>
        <w:t xml:space="preserve">» </w:t>
      </w:r>
      <w:r>
        <w:rPr>
          <w:rtl w:val="true"/>
        </w:rPr>
        <w:t>فقط در محدوده ی مراد قطعی آیه ی محکم</w:t>
      </w:r>
      <w:bookmarkEnd w:id="71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احتمالی که خود مصنّف در مورد نصوص و محکمات مطرح کرده و آن را در هر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احتمال جابه جایی آیات در ترتیب نزول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 مورد برخی محکمات اعتقادی نظیر آیه ی تطهیر، كاملاً عقلایی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که جابه جایی احتمالی آیه ی تطهیر در مدلول قطعی </w:t>
      </w:r>
    </w:p>
    <w:p>
      <w:pPr>
        <w:pStyle w:val="BookText"/>
        <w:rPr/>
      </w:pPr>
      <w:r>
        <w:rPr>
          <w:rFonts w:ascii="IRNazanin" w:hAnsi="IRNazanin" w:eastAsia="IRNazanin"/>
          <w:color w:val="111111"/>
          <w:sz w:val="28"/>
          <w:sz w:val="28"/>
          <w:szCs w:val="28"/>
          <w:rtl w:val="true"/>
          <w:lang w:bidi="fa-IR"/>
        </w:rPr>
        <w:t>آن تأثیر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اگر چنین جابه جایی ای صورت گرفته باشد، در این که آیه نصّ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پاک کردن خدا و دور کردن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اثری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فحص هم می دانیم که به یقین، قرینه ای در روایات نخواهیم یافت که بر طبق آن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اصلاً پاک کردن و دور کردن رجس را اراده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خدا نسبت به دور کردن 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 به شمار می رود و لذا امکان ندارد قرینه ی منفصله ای یافت 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مبنی بر پاک کردن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ممکن است مثلاً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پلیدی است، مقیّد نماید و مصادیق خاصّی از پلیدی را به عنوان مراد خداوند در این آیه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امکان ندارد حدیث صحیحی یافت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کلّی از دلالت بر هر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سازد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غیر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توضیحی است برای قیدی که مصنّف در توضیح قسم اوّل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محکمات مربوط به 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آورده بود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قطعی من مراده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قرینه ی منفصله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جابه جایی در ترتیب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گونه مراد های قطعی را تغییر نمی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این آیات از جهت دلالت شان بر همین مراد های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فرض کرد که آیه ای از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جهت دیگر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در بحث عرضه ی اخبار بر قرآن، چهار دسته از محکمات و نصوص قرآن را معرّفی فرمود و در قسم دوم آن تصریح کرد که مراد از آن را روایات بیان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الآياتُ المُحكَمَةُ النّاصَّةُ الَّتى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عَلى بَيانِ المُرادِ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که آیه محکم و نصّ است امّا، مراد از آن را روایت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تطهیر، مراد از اهل بیت علیهم السّلام را روایات بیان کرده اند، امّا در عین حال آیه در دلالت بر مضامینی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ی دور کردن پلیدی توسّط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نصّ است</w:t>
      </w:r>
      <w:r>
        <w:rPr>
          <w:rFonts w:eastAsia="IRNazanin" w:cs="IRNazanin"/>
          <w:color w:val="111111"/>
          <w:sz w:val="28"/>
          <w:szCs w:val="28"/>
          <w:rtl w:val="true"/>
          <w:lang w:bidi="fa-IR"/>
        </w:rPr>
        <w:t xml:space="preserve">. </w:t>
      </w:r>
      <w:bookmarkStart w:id="712" w:name="pg8647_75081"/>
    </w:p>
    <w:p>
      <w:pPr>
        <w:pStyle w:val="Heading5"/>
        <w:numPr>
          <w:ilvl w:val="4"/>
          <w:numId w:val="1"/>
        </w:numPr>
        <w:rPr/>
      </w:pPr>
      <w:bookmarkStart w:id="713" w:name="__RefHeading___Toc2285075_653776707"/>
      <w:bookmarkStart w:id="714" w:name="_Toc246"/>
      <w:bookmarkEnd w:id="712"/>
      <w:bookmarkEnd w:id="713"/>
      <w:r>
        <w:rPr>
          <w:rtl w:val="true"/>
        </w:rPr>
        <w:t>منحصر نبودن مراد خداوند در مدلول صریح محکمات</w:t>
      </w:r>
      <w:bookmarkEnd w:id="714"/>
    </w:p>
    <w:p>
      <w:pPr>
        <w:pStyle w:val="BookText"/>
        <w:rPr/>
      </w:pPr>
      <w:r>
        <w:rPr>
          <w:rFonts w:ascii="IRNazanin" w:hAnsi="IRNazanin" w:eastAsia="IRNazanin"/>
          <w:color w:val="111111"/>
          <w:sz w:val="28"/>
          <w:sz w:val="28"/>
          <w:szCs w:val="28"/>
          <w:rtl w:val="true"/>
          <w:lang w:bidi="fa-IR"/>
        </w:rPr>
        <w:t xml:space="preserve">قید دیگری که در بیان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مربوط به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هر چند این آیات، مراد قطعی دارند، ولی حق نداریم به خاطر نصّ بودن شان در این مراد قطعی، مراد خداوند را منحصر در این مدلول قطعی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چه بسا ماورای آن، بواطن و حدود و تأویلات متعدّدی برای این محکمات باشد که علم این ها فقط نزد اهل بیت علیهم السّلام است و به هیچ وجه از خود الفاظ آیات نمی توان به آن ها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در محکمات اعتقادی هم به اعتبار بطون و تأویلات آن ها، تعویل بر منفصل صورت گرفته، کاملاً صحیح است و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تعویل بر منفصل از جهت کشف همه ی مرادات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استثنا نخورده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Heading5"/>
        <w:numPr>
          <w:ilvl w:val="4"/>
          <w:numId w:val="1"/>
        </w:numPr>
        <w:rPr/>
      </w:pPr>
      <w:bookmarkStart w:id="715" w:name="__RefHeading___Toc2285077_653776707"/>
      <w:bookmarkStart w:id="716" w:name="_Toc247"/>
      <w:bookmarkEnd w:id="715"/>
      <w:r>
        <w:rPr>
          <w:rtl w:val="true"/>
        </w:rPr>
        <w:t>بی نیازی از فحص در محکمات فقط از یک جهت</w:t>
      </w:r>
      <w:bookmarkEnd w:id="716"/>
    </w:p>
    <w:p>
      <w:pPr>
        <w:pStyle w:val="BookText"/>
        <w:rPr/>
      </w:pPr>
      <w:r>
        <w:rPr>
          <w:rFonts w:ascii="IRNazanin" w:hAnsi="IRNazanin" w:eastAsia="IRNazanin"/>
          <w:color w:val="111111"/>
          <w:sz w:val="28"/>
          <w:sz w:val="28"/>
          <w:szCs w:val="28"/>
          <w:rtl w:val="true"/>
          <w:lang w:bidi="fa-IR"/>
        </w:rPr>
        <w:t>امّا این که در محکمات در قلمرو خاصّی از فحص از قرائن منفصله بی نیاز می شویم، منافاتی با این بیان مصنّف ندارد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آیه ی قرآن، باید به اهل بیت علیهم السّلام رجوع کنیم تا بفهمیم در آن، تعویل بر منفصل صورت گرفته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حوزه ی دلالتی که در حدّ نصّ باشد، پیش از فحص می دانیم که در آن حوزه، تعویلی صورت نگرفته و به این دلیل نیاز به فحص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همان آیه ی محکم از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 و محکم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فحص وجود دارد</w:t>
      </w:r>
      <w:r>
        <w:rPr>
          <w:rFonts w:eastAsia="IRNazanin" w:cs="IRNazanin"/>
          <w:color w:val="111111"/>
          <w:sz w:val="28"/>
          <w:szCs w:val="28"/>
          <w:rtl w:val="true"/>
          <w:lang w:bidi="fa-IR"/>
        </w:rPr>
        <w:t>.</w:t>
      </w:r>
    </w:p>
    <w:p>
      <w:pPr>
        <w:pStyle w:val="Heading5"/>
        <w:numPr>
          <w:ilvl w:val="4"/>
          <w:numId w:val="1"/>
        </w:numPr>
        <w:rPr/>
      </w:pPr>
      <w:bookmarkStart w:id="717" w:name="__RefHeading___Toc2285079_653776707"/>
      <w:bookmarkStart w:id="718" w:name="_Toc248"/>
      <w:bookmarkEnd w:id="717"/>
      <w:r>
        <w:rPr>
          <w:rtl w:val="true"/>
        </w:rPr>
        <w:t>بی نیازی از فحص با وجود حجّیّت جمعيّه در محکمات</w:t>
      </w:r>
      <w:bookmarkEnd w:id="71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آخر این که اگر در مواردی نیاز به فحص از قرائن منفصله نیست، نباید تصوّر کرد که حجّیّت قرآن در این موارد، استقلالیّه است و ما می توانستیم از قرآن منهای پیامبر اکرم صلی اللّه علیه و آله و سلم و عترت ایشان علیهم السّلام به معانی نصوص و محکمات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بار ها تذکّر داده ایم، مکتوب و رسم هیچ آیه 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محکمات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سیره ی عملی و قولی پیامبر اکرم صلی اللّه علیه و آله و سلم و خلفای ایشان برای ما حجّیّتی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چیزی فراتر از تعویل یا عدم تعویل بر منفصل است و هیچ گاه استثناء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موجود پس از آن است که حجّیّت جمعیّه ی قرآن، به معنای عامّش، به رسمیّت شناخته شده باشد</w:t>
      </w:r>
      <w:r>
        <w:rPr>
          <w:rFonts w:eastAsia="IRNazanin" w:cs="IRNazanin"/>
          <w:color w:val="111111"/>
          <w:sz w:val="28"/>
          <w:szCs w:val="28"/>
          <w:rtl w:val="true"/>
          <w:lang w:bidi="fa-IR"/>
        </w:rPr>
        <w:t xml:space="preserve">. </w:t>
      </w:r>
      <w:bookmarkStart w:id="719" w:name="pg8647_75082"/>
    </w:p>
    <w:p>
      <w:pPr>
        <w:pStyle w:val="Heading5"/>
        <w:numPr>
          <w:ilvl w:val="4"/>
          <w:numId w:val="1"/>
        </w:numPr>
        <w:rPr/>
      </w:pPr>
      <w:bookmarkStart w:id="720" w:name="__RefHeading___Toc2285081_653776707"/>
      <w:bookmarkStart w:id="721" w:name="_Toc249"/>
      <w:bookmarkEnd w:id="719"/>
      <w:bookmarkEnd w:id="720"/>
      <w:r>
        <w:rPr>
          <w:rtl w:val="true"/>
        </w:rPr>
        <w:t>قسم دوم</w:t>
      </w:r>
      <w:r>
        <w:rPr>
          <w:rtl w:val="true"/>
        </w:rPr>
        <w:t xml:space="preserve">: </w:t>
      </w:r>
      <w:r>
        <w:rPr>
          <w:rtl w:val="true"/>
        </w:rPr>
        <w:t>محکمات در احکام فرعی</w:t>
      </w:r>
      <w:bookmarkEnd w:id="721"/>
    </w:p>
    <w:p>
      <w:pPr>
        <w:pStyle w:val="BookText"/>
        <w:rPr/>
      </w:pPr>
      <w:r>
        <w:rPr>
          <w:rFonts w:ascii="IRNazanin" w:hAnsi="IRNazanin" w:eastAsia="IRNazanin"/>
          <w:color w:val="111111"/>
          <w:sz w:val="28"/>
          <w:sz w:val="28"/>
          <w:szCs w:val="28"/>
          <w:rtl w:val="true"/>
          <w:lang w:bidi="fa-IR"/>
        </w:rPr>
        <w:t xml:space="preserve">دومین قسمی که در تقریرات دروس مصنّف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نصوص در احکام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وَ النُّصوصُ فِی الأَحكامِ الفَرعيَّةِ و هذَا القِسمُ و إن لَم يَكُن فيهِ اِشكالٌ مِن جِهَةِ الدَّلالَةِ عَلَى المَقصودِ إِلَّا أَنَّ جَوازَ الأَخذِ يَتَوَقَّفُ عَلَى إحرازِ عَدَمِ المَنسُوخيَّةِ</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قسم دوم محکمات و نصوص در احکام فرعی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 هیچ اشکالی از جهت دلالت بر مقصود نیست مگر این که جواز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متوقّف بر احراز منسوخ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فرعی هم مانند اصول اعتقادی محکماتی در قرآن دارد که مثال هایی از آن در بیان امیر المؤمنین علیّه السّلام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نظیر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از محکمات در فروع احکام به شمار می آیند</w:t>
      </w:r>
      <w:r>
        <w:rPr>
          <w:rFonts w:eastAsia="IRNazanin" w:cs="IRNazanin"/>
          <w:color w:val="111111"/>
          <w:sz w:val="28"/>
          <w:szCs w:val="28"/>
          <w:rtl w:val="true"/>
          <w:lang w:bidi="fa-IR"/>
        </w:rPr>
        <w:t>.</w:t>
      </w:r>
    </w:p>
    <w:p>
      <w:pPr>
        <w:pStyle w:val="Heading5"/>
        <w:numPr>
          <w:ilvl w:val="4"/>
          <w:numId w:val="1"/>
        </w:numPr>
        <w:rPr/>
      </w:pPr>
      <w:bookmarkStart w:id="722" w:name="__RefHeading___Toc2285083_653776707"/>
      <w:bookmarkStart w:id="723" w:name="_Toc250"/>
      <w:bookmarkEnd w:id="722"/>
      <w:r>
        <w:rPr>
          <w:rtl w:val="true"/>
        </w:rPr>
        <w:t>احتمال نسخ در احکام فرعی</w:t>
      </w:r>
      <w:bookmarkEnd w:id="72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این آیات همان نکاتی که درباره ی قسم اوّل گفتیم، عیناً مطرح می شود و تنها یک جهت تفاوت میان این دو هست و آن این که احتمال نسخ در این قسم، بر خلاف قسم اوّل، عقلایی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دین تغییر پذیر نیست، بنابر این در محکماتی که بر این اصول دلالت دارند، احتمال نسخ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محکمات احکام فرعی چنین احتمالی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شرط دلالت الفاظ آن بر مراد قطعی خداوند، این است که منسوخ نشدن آن ها احراز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قسم، فحص از قرائن منفصله لازم است تا این که احتمال وجود ناسخ، غیر عقلایی و موهون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دلالت آیات بر مراد قطعی از آن، یقینی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مَوضوعَ لِحُجّيَّةِ نُصوصاتِهِ و مُحكَماتِهِ فِی الأَحكامِ بِلا مُراجَعَةٍ إِلَيهِم لِأَنَّ احتِمالَ النَّسخِ عُقَلائیُّ فيها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موضوع حجّیّت نصوص و محکمات قرآن در احکام، بدون مراجعه به اهل بیت علیهم السّلام محقّق نمی شود؛ زیرا احتمال منسوخ شدن در آن ها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ذکر شده که در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اصول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نسخ، عقلایی می باشد و با عقلایی بودن احتمال تعویل بر منفصل، فحص از آن، لزوم و وجوب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اگر جایی احتمال وجود ناسخ، عقلایی باشد، می توان فهمید که مربوط به حوزه ی احکام و فروع است؛ هر چند که به این مطلب تصریح نشده باشد؛ مانند این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موضوعَ لِلحُجيَّةِ العُقَلائيَّةِ فى ظَواهِرِهِ بَل مُحكَماتِهِ مِن حَيثُ احتِمالِ النَّسخِ</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 xml:space="preserve">حجّیّت عقلائیّه در ظواهر قرآن، بلکه محکمات آن،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عقلایی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نسخ، موضوع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مصنّف، شاهدی روشن است بر این که در لسان ایشان، محکمات، همان نصوص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اصطلاح رایج در اصول، وقتی بخواهند حکمی را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شده ترقّی دهند، باید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دقیقاً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نشان می دهد از دیدگاه مصنّف این دو کلمه یک معنا دارند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علاوه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جابه جا شدن ترتیب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محکمات اعتقادی مطرح است، در محکمات فروع، احتمال نسخ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حدّاقل از این دو جهت در مورد آن ها نیاز به فحص از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فحص و احراز منسوخ نشدن، حجّیّت آن ها بدون اشکال است</w:t>
      </w:r>
      <w:r>
        <w:rPr>
          <w:rFonts w:eastAsia="IRNazanin" w:cs="IRNazanin"/>
          <w:color w:val="111111"/>
          <w:sz w:val="28"/>
          <w:szCs w:val="28"/>
          <w:rtl w:val="true"/>
          <w:lang w:bidi="fa-IR"/>
        </w:rPr>
        <w:t xml:space="preserve">. </w:t>
      </w:r>
      <w:bookmarkStart w:id="724" w:name="pg8647_75084"/>
    </w:p>
    <w:p>
      <w:pPr>
        <w:pStyle w:val="BookText"/>
        <w:rPr/>
      </w:pPr>
      <w:bookmarkEnd w:id="724"/>
      <w:r>
        <w:rPr>
          <w:rFonts w:ascii="IRNazanin" w:hAnsi="IRNazanin" w:eastAsia="IRNazanin"/>
          <w:color w:val="111111"/>
          <w:sz w:val="28"/>
          <w:sz w:val="28"/>
          <w:szCs w:val="28"/>
          <w:rtl w:val="true"/>
          <w:lang w:bidi="fa-IR"/>
        </w:rPr>
        <w:t xml:space="preserve">البتّه اگر با فحص از روایات، معلوم شود که یک آیه ی مربوط به فروع احکام، منسوخ شده، بر اساس آن چه در تعریف محکم گفتیم، دیگر نمی توان به 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چراکه یکی از ویژگی های آیه ی محکم، منسوخ نشدن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ای که نسخ گردیده، نمی توان مراد قطعی خداوند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پیش از منسوخ شدن، تأویل آیه از تنزیلش فهمیده می شد و همان تأویل، مراد قطعی خداوند بود، ولی پس از منسوخ شدن آیه، دیگر نمی توان از تنزیل آن، تأویلش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مراد خداوند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w:t>
      </w:r>
      <w:r>
        <w:rPr>
          <w:rFonts w:eastAsia="IRNazanin" w:cs="IRNazanin"/>
          <w:color w:val="111111"/>
          <w:sz w:val="28"/>
          <w:szCs w:val="28"/>
          <w:rtl w:val="true"/>
          <w:lang w:bidi="fa-IR"/>
        </w:rPr>
        <w:t>.</w:t>
      </w:r>
    </w:p>
    <w:p>
      <w:pPr>
        <w:pStyle w:val="Heading5"/>
        <w:numPr>
          <w:ilvl w:val="4"/>
          <w:numId w:val="1"/>
        </w:numPr>
        <w:rPr/>
      </w:pPr>
      <w:bookmarkStart w:id="725" w:name="__RefHeading___Toc2285085_653776707"/>
      <w:bookmarkStart w:id="726" w:name="_Toc251"/>
      <w:bookmarkEnd w:id="725"/>
      <w:r>
        <w:rPr>
          <w:rtl w:val="true"/>
        </w:rPr>
        <w:t>محکم فقط از یک جهت</w:t>
      </w:r>
      <w:bookmarkEnd w:id="726"/>
    </w:p>
    <w:p>
      <w:pPr>
        <w:pStyle w:val="BookText"/>
        <w:rPr/>
      </w:pPr>
      <w:r>
        <w:rPr>
          <w:rFonts w:ascii="IRNazanin" w:hAnsi="IRNazanin" w:eastAsia="IRNazanin"/>
          <w:color w:val="111111"/>
          <w:sz w:val="28"/>
          <w:sz w:val="28"/>
          <w:szCs w:val="28"/>
          <w:rtl w:val="true"/>
          <w:lang w:bidi="fa-IR"/>
        </w:rPr>
        <w:t>نکته ی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محکمات اعتقادی بیان شد، محکم و نصّ بودن آیات قسم دوم هم می تواند فقط از یک جهت باشد و ممکن است از جهات دیگر نصّ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آیه ی </w:t>
      </w:r>
      <w:r>
        <w:rPr>
          <w:rFonts w:ascii="Amiri" w:hAnsi="Amiri" w:eastAsia="Amiri" w:cs="Amiri"/>
          <w:color w:val="111111"/>
          <w:sz w:val="28"/>
          <w:sz w:val="28"/>
          <w:szCs w:val="28"/>
          <w:rtl w:val="true"/>
          <w:lang w:bidi="ar-SA"/>
        </w:rPr>
        <w:t>حُرِّمَتْ عَلَيْكُمُ الْمَيْتَةُ وَ الدَّم وَ لَحْمُ الْخِنْزِيرِ</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در این که مردار و خون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تحریم شده اند، نصّ است، ولی این که مثلاً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حیوانی چیست، از روایات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یقین داریم که هیچ قرینه ی منفصله ای یافت نمی شود که اصل تحریم مردار و خون و خوک را نفی کند، ولی ممکن است برای هر یک از این محرّمات، شرایط و قیودی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قطعی آیه در همین حدّ است که خوردن مردار و خون و خوک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آیه از جهت دلالتش بر این حدّ از مراد خداوند، نصّ و محکم نامیده می شود، ولی از جهات دیگر ممکن است نیاز به بیان روایت داشته باشد</w:t>
      </w:r>
      <w:r>
        <w:rPr>
          <w:rFonts w:eastAsia="IRNazanin" w:cs="IRNazanin"/>
          <w:color w:val="111111"/>
          <w:sz w:val="28"/>
          <w:szCs w:val="28"/>
          <w:rtl w:val="true"/>
          <w:lang w:bidi="fa-IR"/>
        </w:rPr>
        <w:t>.</w:t>
      </w:r>
    </w:p>
    <w:p>
      <w:pPr>
        <w:pStyle w:val="Heading5"/>
        <w:numPr>
          <w:ilvl w:val="4"/>
          <w:numId w:val="1"/>
        </w:numPr>
        <w:rPr/>
      </w:pPr>
      <w:bookmarkStart w:id="727" w:name="__RefHeading___Toc2285087_653776707"/>
      <w:bookmarkStart w:id="728" w:name="_Toc252"/>
      <w:bookmarkEnd w:id="727"/>
      <w:r>
        <w:rPr>
          <w:rtl w:val="true"/>
        </w:rPr>
        <w:t xml:space="preserve">حقیقت معناى </w:t>
      </w:r>
      <w:r>
        <w:rPr>
          <w:rtl w:val="true"/>
        </w:rPr>
        <w:t>«</w:t>
      </w:r>
      <w:r>
        <w:rPr>
          <w:rtl w:val="true"/>
        </w:rPr>
        <w:t>صلاة</w:t>
      </w:r>
      <w:r>
        <w:rPr>
          <w:rtl w:val="true"/>
        </w:rPr>
        <w:t>»</w:t>
      </w:r>
      <w:bookmarkEnd w:id="72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آیاتی که در آن ها کلمه ای مطلق به کار رفته، از جهت دلالت بر مقصود آیه از آن کلمه، نصّ و محکم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أَقیمُوا الصَّلاةَ</w:t>
      </w:r>
      <w:r>
        <w:rPr>
          <w:rStyle w:val="FootnoteAnchor"/>
          <w:rtl w:val="true"/>
        </w:rPr>
        <w:footnoteReference w:id="571"/>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مبنای مصنّف، الفاظ قرآن و روایات، </w:t>
      </w:r>
    </w:p>
    <w:p>
      <w:pPr>
        <w:pStyle w:val="BookText"/>
        <w:rPr/>
      </w:pPr>
      <w:r>
        <w:rPr>
          <w:rFonts w:ascii="IRNazanin" w:hAnsi="IRNazanin" w:eastAsia="IRNazanin"/>
          <w:color w:val="111111"/>
          <w:sz w:val="28"/>
          <w:sz w:val="28"/>
          <w:szCs w:val="28"/>
          <w:rtl w:val="true"/>
          <w:lang w:bidi="fa-IR"/>
        </w:rPr>
        <w:t xml:space="preserve">همگی بر معانی لغوی خود دلالت دارند 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قرآن و سنّت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و مقیّد کردن همان معنای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اختِراعَ قَطعاً بَل تَحديدٌ لِلمَعنَى اللُّغَوىِّ و تَقييدٌ بِقُيُودٍ</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روایات آمده، مقیِّدات معنای لغوی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کتب مختلف لغت و بحث درباره ی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يَصلُّو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جامعی انجام می دهد تا معنای دقیق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ی بحثی مفصّل که در آن از آیات و روایات و آراء فقهای بزرگ نیز بهره می برد، نهایتاً نتیجه می گیرد که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 التَّوَجُهِ الأَعَمِّ مِنَ القَولىِّ و الفِعلیِّ الَّذی فيهِ لينٌ و خُضُوعٌ و وُصُول إلَى المَعبودِ كائِناً ما كانَ و هو المُستَعمَلُ فيه لَفظُ الصَّلاةِ إلى يَومِنا هذا عِندَ جَميعِ المُسلِمينَ</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هر گونه توجّه اعمّ از زبانی و عملی که در آن، نرمی و خضوع و رسیدن به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معبودی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نزد همه ی مسلمانان به همین معنا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ادامه تصریح می کند به این که هر 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همین معنای لغوی اش مقصود بوده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مصنّف در رساله ی مستقلّی که مربوط به نماز تألیف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المُنی و معراج القرب و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در همین خصوص مطرح فرموده است</w:t>
      </w:r>
      <w:r>
        <w:rPr>
          <w:rFonts w:eastAsia="IRNazanin" w:cs="IRNazanin"/>
          <w:color w:val="111111"/>
          <w:sz w:val="28"/>
          <w:szCs w:val="28"/>
          <w:rtl w:val="true"/>
          <w:lang w:bidi="fa-IR"/>
        </w:rPr>
        <w:t xml:space="preserve">. </w:t>
      </w:r>
      <w:r>
        <w:rPr>
          <w:rStyle w:val="FootnoteAnchor"/>
          <w:rtl w:val="true"/>
        </w:rPr>
        <w:footnoteReference w:id="574"/>
      </w:r>
      <w:bookmarkStart w:id="729" w:name="pg8647_75086"/>
    </w:p>
    <w:p>
      <w:pPr>
        <w:pStyle w:val="Heading5"/>
        <w:numPr>
          <w:ilvl w:val="4"/>
          <w:numId w:val="1"/>
        </w:numPr>
        <w:rPr/>
      </w:pPr>
      <w:bookmarkStart w:id="730" w:name="__RefHeading___Toc2285089_653776707"/>
      <w:bookmarkStart w:id="731" w:name="_Toc253"/>
      <w:bookmarkEnd w:id="729"/>
      <w:bookmarkEnd w:id="730"/>
      <w:r>
        <w:rPr>
          <w:rtl w:val="true"/>
        </w:rPr>
        <w:t xml:space="preserve">تقييد </w:t>
      </w:r>
      <w:r>
        <w:rPr>
          <w:rtl w:val="true"/>
        </w:rPr>
        <w:t>«</w:t>
      </w:r>
      <w:r>
        <w:rPr>
          <w:rtl w:val="true"/>
        </w:rPr>
        <w:t>صلاة</w:t>
      </w:r>
      <w:r>
        <w:rPr>
          <w:rtl w:val="true"/>
        </w:rPr>
        <w:t xml:space="preserve">» </w:t>
      </w:r>
      <w:r>
        <w:rPr>
          <w:rtl w:val="true"/>
        </w:rPr>
        <w:t>در روایات</w:t>
      </w:r>
      <w:bookmarkEnd w:id="731"/>
    </w:p>
    <w:p>
      <w:pPr>
        <w:pStyle w:val="BookText"/>
        <w:rPr/>
      </w:pPr>
      <w:r>
        <w:rPr>
          <w:rFonts w:ascii="IRNazanin" w:hAnsi="IRNazanin" w:eastAsia="IRNazanin"/>
          <w:color w:val="111111"/>
          <w:sz w:val="28"/>
          <w:sz w:val="28"/>
          <w:szCs w:val="28"/>
          <w:rtl w:val="true"/>
          <w:lang w:bidi="fa-IR"/>
        </w:rPr>
        <w:t>ما در این جا نمی خواهیم وارد توضیح ادلّه ی این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بیان مبنای مصنّف است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است نه مجمل؛ و حدود و قیود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دیگر و روایات،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مجمل و متشابه دانست، بلکه از جهت دلالت بر برقراری نسبت بعثیّه بین مخاطبان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و محکم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این که این حقیقت مأمورُ به، مقیّد به چه قیودی است، نصّ نیست؛ بلکه جزء ظواهر به شمار می رود و لذا مقصود از آن، باید با رجوع به روایات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یقین داریم که در احادیث، چیزی یافت نمی شود که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ی توجّه و چگونگی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حالات مختلف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تحدید و تقیید می کند نه این که آن را نفی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ی شریفه در دلالت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قلبی همراه با نرمی و خضوع و رسیدن به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مخاطبانش خواسته شده، نصّ می باشد و از همین جهت جزء محکمات است؛ هر چند که از جهات دیگر جزء ظواهر می باشد و نیاز به تبیین روایات دارد</w:t>
      </w:r>
      <w:r>
        <w:rPr>
          <w:rFonts w:eastAsia="IRNazanin" w:cs="IRNazanin"/>
          <w:color w:val="111111"/>
          <w:sz w:val="28"/>
          <w:szCs w:val="28"/>
          <w:rtl w:val="true"/>
          <w:lang w:bidi="fa-IR"/>
        </w:rPr>
        <w:t>.</w:t>
      </w:r>
    </w:p>
    <w:p>
      <w:pPr>
        <w:pStyle w:val="Heading5"/>
        <w:numPr>
          <w:ilvl w:val="4"/>
          <w:numId w:val="1"/>
        </w:numPr>
        <w:rPr/>
      </w:pPr>
      <w:bookmarkStart w:id="732" w:name="__RefHeading___Toc2285091_653776707"/>
      <w:bookmarkStart w:id="733" w:name="_Toc254"/>
      <w:bookmarkEnd w:id="732"/>
      <w:r>
        <w:rPr>
          <w:rtl w:val="true"/>
        </w:rPr>
        <w:t>پذیرش نصوص و محکمات بر مبنای حجّیّت جمعیّه</w:t>
      </w:r>
      <w:bookmarkEnd w:id="733"/>
    </w:p>
    <w:p>
      <w:pPr>
        <w:pStyle w:val="BookText"/>
        <w:rPr/>
      </w:pPr>
      <w:r>
        <w:rPr>
          <w:rFonts w:ascii="IRNazanin" w:hAnsi="IRNazanin" w:eastAsia="IRNazanin"/>
          <w:color w:val="111111"/>
          <w:sz w:val="28"/>
          <w:sz w:val="28"/>
          <w:szCs w:val="28"/>
          <w:rtl w:val="true"/>
          <w:lang w:bidi="fa-IR"/>
        </w:rPr>
        <w:t>البتّه نصّ بودن این آیه و امثال آن بر اساس مبنایی است که به طور کلّی در مورد الفاظ قرآن با استناد به سیره ی قولی و عملی پیامبر اکرم صلی اللّه علیه و آله وسلم و خلفای ایشان علیهم السّلام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رسمیّت شناختن فطرت عقلایی در استعمال الفاظ قرآن، به ما اجازه می دهد که در فهم مراد از آیات، اصل اوّلی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الفاظ بر معانی لغوی در عربی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قائل شدن به نصوص و محکمات، چه در اصول دین و چه در فروع، آن آیات را از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حجّیّت جمعیّه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نمی سازد و حجّیّت استقلالیّه ی آن ها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معنای عامّ از حجّیّت جمعیّه، منافاتی ندارد با این که ما در </w:t>
      </w:r>
      <w:bookmarkStart w:id="734" w:name="pg8647_75087"/>
    </w:p>
    <w:p>
      <w:pPr>
        <w:pStyle w:val="BookText"/>
        <w:rPr/>
      </w:pPr>
      <w:bookmarkEnd w:id="734"/>
      <w:r>
        <w:rPr>
          <w:rFonts w:ascii="IRNazanin" w:hAnsi="IRNazanin" w:eastAsia="IRNazanin"/>
          <w:color w:val="111111"/>
          <w:sz w:val="28"/>
          <w:sz w:val="28"/>
          <w:szCs w:val="28"/>
          <w:rtl w:val="true"/>
          <w:lang w:bidi="fa-IR"/>
        </w:rPr>
        <w:t>مواردی محتاج به فحص از قرائن منفصله نباشیم؛ آن جا که احتمال یافت شدن قرینه، از نظر عقلایی، موهون و غیر قابل اعتناست</w:t>
      </w:r>
      <w:r>
        <w:rPr>
          <w:rFonts w:eastAsia="IRNazanin" w:cs="IRNazanin"/>
          <w:color w:val="111111"/>
          <w:sz w:val="28"/>
          <w:szCs w:val="28"/>
          <w:rtl w:val="true"/>
          <w:lang w:bidi="fa-IR"/>
        </w:rPr>
        <w:t>.</w:t>
      </w:r>
    </w:p>
    <w:p>
      <w:pPr>
        <w:pStyle w:val="Heading5"/>
        <w:numPr>
          <w:ilvl w:val="4"/>
          <w:numId w:val="1"/>
        </w:numPr>
        <w:rPr/>
      </w:pPr>
      <w:bookmarkStart w:id="735" w:name="__RefHeading___Toc2285093_653776707"/>
      <w:bookmarkStart w:id="736" w:name="_Toc255"/>
      <w:bookmarkEnd w:id="735"/>
      <w:r>
        <w:rPr>
          <w:rtl w:val="true"/>
        </w:rPr>
        <w:t>قسم سوم</w:t>
      </w:r>
      <w:r>
        <w:rPr>
          <w:rtl w:val="true"/>
        </w:rPr>
        <w:t xml:space="preserve">: </w:t>
      </w:r>
      <w:r>
        <w:rPr>
          <w:rtl w:val="true"/>
        </w:rPr>
        <w:t>ظواهر در اصول دین</w:t>
      </w:r>
      <w:bookmarkEnd w:id="736"/>
    </w:p>
    <w:p>
      <w:pPr>
        <w:pStyle w:val="BookText"/>
        <w:rPr/>
      </w:pPr>
      <w:r>
        <w:rPr>
          <w:rFonts w:ascii="IRNazanin" w:hAnsi="IRNazanin" w:eastAsia="IRNazanin"/>
          <w:color w:val="111111"/>
          <w:sz w:val="28"/>
          <w:sz w:val="28"/>
          <w:szCs w:val="28"/>
          <w:rtl w:val="true"/>
          <w:lang w:bidi="fa-IR"/>
        </w:rPr>
        <w:t>سومین قسم از اقسام چهارگانه که در تقریرات دروس مصنّف آمده،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فى أُصُولِ الدّينِ لا إشكالَ فی عَدَمِ حُجّيَّتِها و عَدَمِ كَشفِها عَن مُرادِهِ تَعالى ما لَم يُحرَز فيهِ عَدَمُ اِعتِمادِ عَلَى المُنفَصِلِ</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در این که تا وقتی عدم اعتماد بر منفصل در آن ها احراز نشده، حجّیّت و کاشفیّت از مراد خداوند متعال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ظواهر ،قابلیّت تقیید و تخصیص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چون اساس قرآن بر تعویل بر منفصل است، تا وقتی عدم تعویل در ظاهری احراز نشده، بر مراد و مقصود خداوند،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اسلام نیز مجاز نیستند پیش از رجوع به متّحدی به قرآن، از ظواهر آن، علیه مسلمانان احتجاج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غیر عاقلانه دانسته است</w:t>
      </w:r>
      <w:r>
        <w:rPr>
          <w:rFonts w:eastAsia="IRNazanin" w:cs="IRNazanin"/>
          <w:color w:val="111111"/>
          <w:sz w:val="28"/>
          <w:szCs w:val="28"/>
          <w:rtl w:val="true"/>
          <w:lang w:bidi="fa-IR"/>
        </w:rPr>
        <w:t xml:space="preserve">. </w:t>
      </w:r>
      <w:r>
        <w:rPr>
          <w:rStyle w:val="FootnoteAnchor"/>
          <w:rtl w:val="true"/>
        </w:rPr>
        <w:footnoteReference w:id="576"/>
      </w:r>
    </w:p>
    <w:p>
      <w:pPr>
        <w:pStyle w:val="Heading5"/>
        <w:numPr>
          <w:ilvl w:val="4"/>
          <w:numId w:val="1"/>
        </w:numPr>
        <w:rPr/>
      </w:pPr>
      <w:bookmarkStart w:id="737" w:name="__RefHeading___Toc2285095_653776707"/>
      <w:bookmarkStart w:id="738" w:name="_Toc256"/>
      <w:bookmarkEnd w:id="737"/>
      <w:r>
        <w:rPr>
          <w:rtl w:val="true"/>
        </w:rPr>
        <w:t>قسم چهارم</w:t>
      </w:r>
      <w:r>
        <w:rPr>
          <w:rtl w:val="true"/>
        </w:rPr>
        <w:t xml:space="preserve">: </w:t>
      </w:r>
      <w:r>
        <w:rPr>
          <w:rtl w:val="true"/>
        </w:rPr>
        <w:t>ظواهر آیات الاحکام</w:t>
      </w:r>
      <w:bookmarkEnd w:id="738"/>
    </w:p>
    <w:p>
      <w:pPr>
        <w:pStyle w:val="BookText"/>
        <w:rPr/>
      </w:pPr>
      <w:r>
        <w:rPr>
          <w:rFonts w:ascii="IRNazanin" w:hAnsi="IRNazanin" w:eastAsia="IRNazanin"/>
          <w:color w:val="111111"/>
          <w:sz w:val="28"/>
          <w:sz w:val="28"/>
          <w:szCs w:val="28"/>
          <w:rtl w:val="true"/>
          <w:lang w:bidi="fa-IR"/>
        </w:rPr>
        <w:t>در مورد قسم چهارم از آیات قرآن، در تقریرات،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فی آياتِ الأَحكامِ و قَد عَرَفتَ أَنَّهُ لابُدَّ فی إحرازِ شَرائِطِ الحُجّيَّةِ مِن عَدَمِ القَرينَةِ المُنفَصِلةِ و بَعدَها إلى إحرازِ عَدَمِ المَنسُوخيَّةِ</w:t>
      </w:r>
      <w:r>
        <w:rPr>
          <w:rFonts w:eastAsia="Amiri" w:cs="Amiri" w:ascii="Amiri" w:hAnsi="Amiri"/>
          <w:color w:val="111111"/>
          <w:sz w:val="28"/>
          <w:szCs w:val="28"/>
          <w:rtl w:val="true"/>
          <w:lang w:bidi="ar-SA"/>
        </w:rPr>
        <w:t xml:space="preserve">. </w:t>
      </w:r>
      <w:r>
        <w:rPr>
          <w:rStyle w:val="FootnoteAnchor"/>
          <w:rtl w:val="true"/>
        </w:rPr>
        <w:footnoteReference w:id="57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در آیات احکام، و دانستی که برای احراز شرایط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نبود قرینه ی منفصله و نیز منسوخ نشدن آن ها احراز گردد</w:t>
      </w:r>
      <w:r>
        <w:rPr>
          <w:rFonts w:eastAsia="IRNazanin" w:cs="IRNazanin"/>
          <w:color w:val="111111"/>
          <w:sz w:val="28"/>
          <w:szCs w:val="28"/>
          <w:rtl w:val="true"/>
          <w:lang w:bidi="fa-IR"/>
        </w:rPr>
        <w:t xml:space="preserve">. </w:t>
      </w:r>
      <w:bookmarkStart w:id="739" w:name="pg8647_75088"/>
    </w:p>
    <w:p>
      <w:pPr>
        <w:pStyle w:val="BookText"/>
        <w:rPr/>
      </w:pPr>
      <w:bookmarkEnd w:id="739"/>
      <w:r>
        <w:rPr>
          <w:rFonts w:ascii="IRNazanin" w:hAnsi="IRNazanin" w:eastAsia="IRNazanin"/>
          <w:color w:val="111111"/>
          <w:sz w:val="28"/>
          <w:sz w:val="28"/>
          <w:szCs w:val="28"/>
          <w:rtl w:val="true"/>
          <w:lang w:bidi="fa-IR"/>
        </w:rPr>
        <w:t>در مورد ظواهر آیات الاحکام، نظیر ظواهر آیات در اصول دین، احتمال تعویل بر منفصل، عقلایی است که یکی از قرائن می تواند وجود ناسخ برای یکی از ظواهر احکام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نسخ در مورد ظواهر اصول دین منتفی است، ولی در آیات الاحکام، عقلایی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حجّت دانستن این ظواهر، باید ابتدا از قرائن منفصله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وجود ناسخ احتمالی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کرد و پس از احراز نبود قرینه است که شرایط حجّیّت این آیات،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جمع بندی مصنّف، حدیثی را که ایشان در مصباح الهُدی </w:t>
      </w:r>
      <w:r>
        <w:rPr>
          <w:rStyle w:val="FootnoteAnchor"/>
          <w:rtl w:val="true"/>
        </w:rPr>
        <w:footnoteReference w:id="578"/>
      </w:r>
      <w:r>
        <w:rPr>
          <w:rFonts w:ascii="IRNazanin" w:hAnsi="IRNazanin" w:eastAsia="IRNazanin"/>
          <w:color w:val="111111"/>
          <w:sz w:val="28"/>
          <w:sz w:val="28"/>
          <w:szCs w:val="28"/>
          <w:rtl w:val="true"/>
          <w:lang w:bidi="fa-IR"/>
        </w:rPr>
        <w:t xml:space="preserve">و اصول وسیط </w:t>
      </w:r>
      <w:r>
        <w:rPr>
          <w:rStyle w:val="FootnoteAnchor"/>
          <w:rtl w:val="true"/>
        </w:rPr>
        <w:footnoteReference w:id="579"/>
      </w:r>
      <w:r>
        <w:rPr>
          <w:rFonts w:ascii="IRNazanin" w:hAnsi="IRNazanin" w:eastAsia="IRNazanin"/>
          <w:color w:val="111111"/>
          <w:sz w:val="28"/>
          <w:sz w:val="28"/>
          <w:szCs w:val="28"/>
          <w:rtl w:val="true"/>
          <w:lang w:bidi="fa-IR"/>
        </w:rPr>
        <w:t>به آن استناد کرده اند، از وجود مقدّس امیر المؤمنین علیّه السّلام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توضیحی درباره ی دلالت این حدیث نیاورده اند، امّا شاید بتوان بر اساس مبانی مورد قبول مصنّف، توضیحی از آن ارائه کرد که از جهاتی مؤیّد و شبیه جمع بندی نهایی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فصل را با توضیح اجمالی این فرمایش امیر المؤمنین علیّه السّلام، به علاوه ی فرمایشی از رسول خدا صلى اللّه عليه و آله و سلم که مکمّل آن است، به پایان می بریم</w:t>
      </w:r>
      <w:r>
        <w:rPr>
          <w:rFonts w:eastAsia="IRNazanin" w:cs="IRNazanin"/>
          <w:color w:val="111111"/>
          <w:sz w:val="28"/>
          <w:szCs w:val="28"/>
          <w:rtl w:val="true"/>
          <w:lang w:bidi="fa-IR"/>
        </w:rPr>
        <w:t>.</w:t>
      </w:r>
    </w:p>
    <w:p>
      <w:pPr>
        <w:pStyle w:val="Heading5"/>
        <w:numPr>
          <w:ilvl w:val="4"/>
          <w:numId w:val="1"/>
        </w:numPr>
        <w:rPr/>
      </w:pPr>
      <w:bookmarkStart w:id="740" w:name="__RefHeading___Toc2285097_653776707"/>
      <w:bookmarkStart w:id="741" w:name="_Toc257"/>
      <w:bookmarkEnd w:id="740"/>
      <w:r>
        <w:rPr>
          <w:rtl w:val="true"/>
        </w:rPr>
        <w:t>اقسام سه گانه ی آیات قرآن در فرمایش امیرالمؤمنین علیّه السّلام</w:t>
      </w:r>
      <w:bookmarkEnd w:id="741"/>
    </w:p>
    <w:p>
      <w:pPr>
        <w:pStyle w:val="BookText"/>
        <w:rPr/>
      </w:pPr>
      <w:r>
        <w:rPr>
          <w:rFonts w:ascii="IRNazanin" w:hAnsi="IRNazanin" w:eastAsia="IRNazanin"/>
          <w:color w:val="111111"/>
          <w:sz w:val="28"/>
          <w:sz w:val="28"/>
          <w:szCs w:val="28"/>
          <w:rtl w:val="true"/>
          <w:lang w:bidi="fa-IR"/>
        </w:rPr>
        <w:t>امیر المؤمنین علیّه السّلام کلام خدای متعال را به سه قسم تقسیم کرده،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كَلَامَهُ ثَلَاثَةَ أَقْسَامٍ فَجَعَلَ قِسْماً مِنْهُ يَعْرِفُهُ الْعَالِمُ وَ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یادش بزرگ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خود را به سه قسم، تقسیم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را به نوعی قرار داده که عالم و جاهل آن را می فهمند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قِسْماً لَا يَعْرِفُهُ إِلَّا مَنْ صَفَا ذِهْنُهُ وَ لَطُفَ حِسُّهُ وَ صَحَّ تَمْيِيزُهُ مِمَّنْ شَرَحَ اللّهُ صَدْرَهُ لِلاِسْلامِ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قسم دیگر را به گونه ای قرار داده که فقط کسانی آن را می فهمند که دارای ذهن پاک و حسّ ظریف و تشخیص صحیح هستند از کسانی که خداوند </w:t>
      </w:r>
    </w:p>
    <w:p>
      <w:pPr>
        <w:pStyle w:val="BookText"/>
        <w:rPr/>
      </w:pPr>
      <w:r>
        <w:rPr>
          <w:rFonts w:ascii="IRNazanin" w:hAnsi="IRNazanin" w:eastAsia="IRNazanin"/>
          <w:color w:val="111111"/>
          <w:sz w:val="28"/>
          <w:sz w:val="28"/>
          <w:szCs w:val="28"/>
          <w:rtl w:val="true"/>
          <w:lang w:bidi="fa-IR"/>
        </w:rPr>
        <w:t xml:space="preserve">سینه ی آنان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گشوده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قِسْماً لَا يَعْرِفُهُ إِلَّا اللّهُ وَ أُمَنَاؤُهُ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قسم دیگر را به گونه ای قرار داده که فقط خداوند و صاحبان امانتش و راسخان در علم، آن را می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توضیحی درباره ی حکمت این تقسیم فرموده اند که در انتها آن را نقل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برای روشن شدن مقصود خود، مثال هایی ذکر فرموده 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عَلِمَهُ الْجَاهِلُ وَ الْعَالِمُ مِنْ فَضْلِ رَسُولِ اللَّهِ صلى الله عليه و آله و سلم فِی كِتَابِ اللّهِ فَهُوَ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581"/>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النَّبِیِّ يا أَيُّهَا الَّذِينَ آمَنُوا صَلُّوا عَلَيْهِ وَ سَلِّمُوا تَسْلِيماً</w:t>
      </w:r>
      <w:r>
        <w:rPr>
          <w:rStyle w:val="FootnoteAnchor"/>
          <w:rtl w:val="true"/>
        </w:rPr>
        <w:footnoteReference w:id="582"/>
      </w:r>
      <w:r>
        <w:rPr>
          <w:rFonts w:ascii="Amiri" w:hAnsi="Amiri" w:eastAsia="Amiri" w:cs="Amiri"/>
          <w:color w:val="111111"/>
          <w:sz w:val="28"/>
          <w:sz w:val="28"/>
          <w:szCs w:val="28"/>
          <w:rtl w:val="true"/>
          <w:lang w:bidi="ar-SA"/>
        </w:rPr>
        <w:t>وَ لِهَذِهِ الْآیَةِ ظَاهِرٌ وَ بَاطِنُ فَالظَّاهِرُ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الْبَاطِنُ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سَلِّمُوا لِمَنْ وَصَّاهُ وَ اسْتَخْلَفَهُ وَ فَضَّلَهُ عَلَيْكُمْ وَ مَا عَهِدَ بِهِ إلَيْهِ تَسْلِيماً وَ هَذَا مِمَّا أَخْبَرْتُكَ أَنَّهُ لَا يَعْلَمُ تَأْوِيلَهُ إلَّا مَنْ لَطُفَ حِسُّهُ وَ صَفَا ذِهْنُهُ وَ صَحَّ تَمْيِيزُه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فضیلت و برتری رسول خدا صلى الله عليه و آله و سلم در کتاب خدا که جاهل و عالم آن را می دانند، آن سخن خداوند عزّوجلّ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رسول را اطاعت کند، خداوند را اطاعت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 فرشتگانش بر پیامبر درود می فرستند،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تسلیم کامل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و باطنی دارد،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اوست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کامل کسی شوید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وصّی و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بر شما برتری داده و نسبت </w:t>
      </w:r>
      <w:bookmarkStart w:id="742" w:name="pg8647_75090"/>
    </w:p>
    <w:p>
      <w:pPr>
        <w:pStyle w:val="BookText"/>
        <w:rPr/>
      </w:pPr>
      <w:bookmarkEnd w:id="742"/>
      <w:r>
        <w:rPr>
          <w:rFonts w:ascii="IRNazanin" w:hAnsi="IRNazanin" w:eastAsia="IRNazanin"/>
          <w:color w:val="111111"/>
          <w:sz w:val="28"/>
          <w:sz w:val="28"/>
          <w:szCs w:val="28"/>
          <w:rtl w:val="true"/>
          <w:lang w:bidi="fa-IR"/>
        </w:rPr>
        <w:t>به او، 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قسمی است که آگاهت نمودم که تأویل آن را جز کسی که حسّ ظریف و ذهن پاک و تشخیص صحیح دارد، نمی داند</w:t>
      </w:r>
      <w:r>
        <w:rPr>
          <w:rFonts w:eastAsia="IRNazanin" w:cs="IRNazanin"/>
          <w:color w:val="111111"/>
          <w:sz w:val="28"/>
          <w:szCs w:val="28"/>
          <w:rtl w:val="true"/>
          <w:lang w:bidi="fa-IR"/>
        </w:rPr>
        <w:t>.</w:t>
      </w:r>
    </w:p>
    <w:p>
      <w:pPr>
        <w:pStyle w:val="Heading5"/>
        <w:numPr>
          <w:ilvl w:val="4"/>
          <w:numId w:val="1"/>
        </w:numPr>
        <w:rPr/>
      </w:pPr>
      <w:bookmarkStart w:id="743" w:name="__RefHeading___Toc2285099_653776707"/>
      <w:bookmarkStart w:id="744" w:name="_Toc258"/>
      <w:bookmarkEnd w:id="743"/>
      <w:r>
        <w:rPr>
          <w:rtl w:val="true"/>
        </w:rPr>
        <w:t>فهم جاهل و عالم در قسم اوّل آیات قرآن</w:t>
      </w:r>
      <w:bookmarkEnd w:id="744"/>
    </w:p>
    <w:p>
      <w:pPr>
        <w:pStyle w:val="BookText"/>
        <w:rPr/>
      </w:pPr>
      <w:r>
        <w:rPr>
          <w:rFonts w:ascii="IRNazanin" w:hAnsi="IRNazanin" w:eastAsia="IRNazanin"/>
          <w:color w:val="111111"/>
          <w:sz w:val="28"/>
          <w:sz w:val="28"/>
          <w:szCs w:val="28"/>
          <w:rtl w:val="true"/>
          <w:lang w:bidi="fa-IR"/>
        </w:rPr>
        <w:t xml:space="preserve">برای فهم مراد امیر مؤمنان علیّه السّلام ابتدا باید ببینیم مقصود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هیچ چیز نمی داند؛ چون اگر کسی هیچ سواد عربی نداشته باشد، اصلاً چیزی نمی فهمد تا بتوان در مورد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القاعده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های بی سوادی هستد که سطح ابتدایی زبان عربی را بلد هستند، امّا عربی مدوّن و فصیح را نمی دانند و قدرت بر تکلّم صحیح به آن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تصریح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غیر فصیح و یهود و نصاری در صدر اسلام با عرب ها مخلوط شده بودند و فهم امثال این ها از قرآن، در حدّ ابتدایی و بیش تر از طریق آشنایی با مفاهیم افرادی آن بوده است</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مثال امیر المؤمنین علیّه السّلام برای قسم اوّل که جاهل هم آن را می 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برتری رسول خدا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دو فرمایش خدای متعال در قرآن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رسول خدا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دوم آیه ای که درباره ی صلوات خدا و فرشتگان و مؤمنان بر پیامبر اکرم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و بی سواد عرب زبان، از این دو آیه همین قدر می فهمد که پیامبر اکرم صلى اللّه عليه و آله و سلم بر سایرین برتری دارد و چه بسا لزوم اطاعت از ایشان و وجوب یا استحباب صلوات بر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نفهمد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سطح درک و فهم افراد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ممکن است بیش تر از اصل برتری پیامبر اکرم صلى اللّه عليه و آله و سلم را هم از این آیات بفهمند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وجوب اطاعت از پیامبر اکرم صلى اللّه عليه و آله و سلم و درود بر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حدّ مشترک عالم و جاهل و حدّاقلی که همه </w:t>
      </w:r>
      <w:bookmarkStart w:id="745" w:name="pg8647_75091"/>
    </w:p>
    <w:p>
      <w:pPr>
        <w:pStyle w:val="BookText"/>
        <w:rPr/>
      </w:pPr>
      <w:bookmarkEnd w:id="745"/>
      <w:r>
        <w:rPr>
          <w:rFonts w:ascii="IRNazanin" w:hAnsi="IRNazanin" w:eastAsia="IRNazanin"/>
          <w:color w:val="111111"/>
          <w:sz w:val="28"/>
          <w:sz w:val="28"/>
          <w:szCs w:val="28"/>
          <w:rtl w:val="true"/>
          <w:lang w:bidi="fa-IR"/>
        </w:rPr>
        <w:t xml:space="preserve">آن را می فهمند،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پیامبر اکرم صلى اللّه عليه و آله و سلم بر سایرین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 علیّه السّلام آن را ابتداءً مثال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جاهل و عالم از قرآن می فهمند، نصوص و محکمات آن است که پایین ترین سطح درک آن، فهم امور فطری و عقلی از مفاهیم افرادی این آیات است و بالا ترین سطح فهم از آن ها با دانستن مفاهیم ترکیبی در محکمات اصول و فروع دین حاصل می شود که به فرمایش خود امیر المؤمنين علیّه السّلام تأویل آن ها در تنزیل 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لایه ای از مراد قطعی آیه، که از دانستن تنزیل آن کشف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اشاره به همین اختلاف در سطح فهم محکمات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محکمات دو درجه فهم، در دو سطح،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جاهل و یکی هم برای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مفاهیم افرادی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مفاهیم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هایی که ذکر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از رسول اکرم صلى اللّه عليه و آله و سلم و درود فرستادن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مصادیق این محکمات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قسم نخستینی که در فرمایش مولا علیّه السّلام آمده است، با قسم اوّل و دوم تقسیم بندی مصنّف هماهنگی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اطاعت از 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محکمات اصول دین و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صلوات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محکمات فروع دین است</w:t>
      </w:r>
      <w:r>
        <w:rPr>
          <w:rFonts w:eastAsia="IRNazanin" w:cs="IRNazanin"/>
          <w:color w:val="111111"/>
          <w:sz w:val="28"/>
          <w:szCs w:val="28"/>
          <w:rtl w:val="true"/>
          <w:lang w:bidi="fa-IR"/>
        </w:rPr>
        <w:t>.</w:t>
      </w:r>
    </w:p>
    <w:p>
      <w:pPr>
        <w:pStyle w:val="Heading5"/>
        <w:numPr>
          <w:ilvl w:val="4"/>
          <w:numId w:val="1"/>
        </w:numPr>
        <w:rPr/>
      </w:pPr>
      <w:bookmarkStart w:id="746" w:name="__RefHeading___Toc2285101_653776707"/>
      <w:bookmarkStart w:id="747" w:name="_Toc259"/>
      <w:bookmarkEnd w:id="746"/>
      <w:r>
        <w:rPr>
          <w:rtl w:val="true"/>
        </w:rPr>
        <w:t>قسم دوم آیات قرآن</w:t>
      </w:r>
      <w:bookmarkEnd w:id="74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امیر المؤمنین علیّه السّلام برای قسم دوم از آیات قرآن، باطن فرمایش خدای متعال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علیّه السّلام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آن، وجوب تسلیم در برابر کسانی است که خدا آن ها را وصّی و جانشین پیامبرش صلى اللّه عليه و آله و سلم قرار داده و برای آن ها عهد و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از ظاهر آیه به دست نمی آید، بلکه به تصریح آن حضرت، فقط کسی آن را می فهمد که خدا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پیامبر اکرم صلى اللّه عليه و آله و سلم ، ذیل آیه ی </w:t>
      </w:r>
      <w:r>
        <w:rPr>
          <w:rFonts w:ascii="Amiri" w:hAnsi="Amiri" w:eastAsia="Amiri" w:cs="Amiri"/>
          <w:color w:val="111111"/>
          <w:sz w:val="28"/>
          <w:sz w:val="28"/>
          <w:szCs w:val="28"/>
          <w:rtl w:val="true"/>
          <w:lang w:bidi="ar-SA"/>
        </w:rPr>
        <w:t>أَفَمَنْ شَرَحَ اللَّهُ صَدْرَهُ لِلْاِسْلامِ فَهُوَ عَلى</w:t>
      </w:r>
      <w:bookmarkStart w:id="748" w:name="pg8647_75092"/>
    </w:p>
    <w:p>
      <w:pPr>
        <w:pStyle w:val="BookText"/>
        <w:rPr/>
      </w:pPr>
      <w:bookmarkEnd w:id="748"/>
      <w:r>
        <w:rPr>
          <w:rFonts w:ascii="Amiri" w:hAnsi="Amiri" w:eastAsia="Amiri" w:cs="Amiri"/>
          <w:color w:val="111111"/>
          <w:sz w:val="28"/>
          <w:sz w:val="28"/>
          <w:szCs w:val="28"/>
          <w:rtl w:val="true"/>
          <w:lang w:bidi="ar-SA"/>
        </w:rPr>
        <w:t>نُورٍ مِنْ رَبَّه</w:t>
      </w:r>
      <w:r>
        <w:rPr>
          <w:rStyle w:val="FootnoteAnchor"/>
          <w:rtl w:val="true"/>
        </w:rPr>
        <w:footnoteReference w:id="58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صدر برای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منوّر شدن قلب به نور علم حاصل می شود که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النُّورَ إذَا وَقَعَ فِى الْقَلْبِ انْفَسَحَ لَهُ وَ انْشَرَح</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این نور، چیزی جز نور علم الهی نیست که منبع و سرچشمه ی آن خود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این قسم دوم از آیات را می فهمند که دل های آن ها منوّر به علوم اهل بیت علیهم السّلام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مثال برای قسم دوم،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أَخْبَرْتُكَ أَنَّهُ لَايَعْلَمُ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را در ابتدای فرمایش خود برای معرّفی قسم دوم به کار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از این تفاوت در تعبیر، استفاده کرد که مفهوم تنزیلی و ظاهری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امام علیّه السّلام نیست و فقط معنای باطنی آن را مثال قسم دوم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ظاهری آن می تواند از قسم اوّل در فرمایش امیر مؤمنان علیّه السّلام باشد که فهم آن برای برخی جاهلان هم ممکن است و شرایط خاصّ مربوط به قسم دوم را لازم ندارد</w:t>
      </w:r>
      <w:r>
        <w:rPr>
          <w:rFonts w:eastAsia="IRNazanin" w:cs="IRNazanin"/>
          <w:color w:val="111111"/>
          <w:sz w:val="28"/>
          <w:szCs w:val="28"/>
          <w:rtl w:val="true"/>
          <w:lang w:bidi="fa-IR"/>
        </w:rPr>
        <w:t>.</w:t>
      </w:r>
    </w:p>
    <w:p>
      <w:pPr>
        <w:pStyle w:val="Heading5"/>
        <w:numPr>
          <w:ilvl w:val="4"/>
          <w:numId w:val="1"/>
        </w:numPr>
        <w:rPr/>
      </w:pPr>
      <w:bookmarkStart w:id="749" w:name="__RefHeading___Toc2285103_653776707"/>
      <w:bookmarkStart w:id="750" w:name="_Toc260"/>
      <w:bookmarkEnd w:id="749"/>
      <w:r>
        <w:rPr>
          <w:rtl w:val="true"/>
        </w:rPr>
        <w:t>شرایط لازم برای فهم قسم دوم آیات قرآن</w:t>
      </w:r>
      <w:bookmarkEnd w:id="750"/>
    </w:p>
    <w:p>
      <w:pPr>
        <w:pStyle w:val="BookText"/>
        <w:rPr/>
      </w:pPr>
      <w:r>
        <w:rPr>
          <w:rFonts w:ascii="IRNazanin" w:hAnsi="IRNazanin" w:eastAsia="IRNazanin"/>
          <w:color w:val="111111"/>
          <w:sz w:val="28"/>
          <w:sz w:val="28"/>
          <w:szCs w:val="28"/>
          <w:rtl w:val="true"/>
          <w:lang w:bidi="fa-IR"/>
        </w:rPr>
        <w:t>امّا فهم و دانستن قسم دوم، شرایطی را می طلبد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بودن ذهن از آلودگی به افکار باطل و غلط که می تواند مانع فهم صحيح علوم اهل بیت علیهم السّلام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لطافت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به گونه ای با معارف اهل بیت ام علیهم السّلام انس گرفته باشد که لطائف آن را وجدان کند و از درک نکته ها و ظرائف آن، محروم نگردد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معیار و میزان صحّت و بطلان مطالب را بشناسد و درست غلط آن را تشخیص دهد که جز با آشنایی دقیق با علوم اهل بیت علیهم السّلام به این نقطه نمی رسد</w:t>
      </w:r>
      <w:r>
        <w:rPr>
          <w:rFonts w:eastAsia="IRNazanin" w:cs="IRNazanin"/>
          <w:color w:val="111111"/>
          <w:sz w:val="28"/>
          <w:szCs w:val="28"/>
          <w:rtl w:val="true"/>
          <w:lang w:bidi="fa-IR"/>
        </w:rPr>
        <w:t xml:space="preserve">. </w:t>
      </w:r>
      <w:bookmarkStart w:id="751" w:name="pg8647_75093"/>
    </w:p>
    <w:p>
      <w:pPr>
        <w:pStyle w:val="BookText"/>
        <w:rPr/>
      </w:pPr>
      <w:bookmarkEnd w:id="751"/>
      <w:r>
        <w:rPr>
          <w:rFonts w:ascii="IRNazanin" w:hAnsi="IRNazanin" w:eastAsia="IRNazanin"/>
          <w:color w:val="111111"/>
          <w:sz w:val="28"/>
          <w:sz w:val="28"/>
          <w:szCs w:val="28"/>
          <w:rtl w:val="true"/>
          <w:lang w:bidi="fa-IR"/>
        </w:rPr>
        <w:t xml:space="preserve">این شرایط فقط در کسانی جمع می شود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صدر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شان فرموده و از طریق اهل بیت علیهم السّلام دل هایشان را به نور علوم و معارف الهی منوّر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نورانیّت، با صِرف مراجعه به روایاتی که در ذیل آیات قرآن آمده، حاصل نمی شود، بلکه فرد باید با مجموعه ی تعالیم و معارف اهل بیت علیهم السّلام آشنا باشد و اصول آن را وجدان کرده باشد تا به این مرتبه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حصول این شرایط، درجات مختلف دارد و چنین نیست که یا کسی همه ی درجات آن را واجد باشد و یا این که به کلّی از همه ی درجاتش محروم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درجات و مراتب بسیاری دارد که انسان به هر درجه اش که برسد، به همان اندازه از علوم اهل بیت علیهم السّلام و در نتیجه قسم دوم کلام خداوند بهره 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مسیر و طریق علمی او در معارف دینی، از طریق مورد پسند و سفارش شده ی اهل بیت علیهم السّلام منحرف باشد و بافته های مکاتب بشری را پایه و اساس اعتقاداتش قرار داده باشد، از بسیاری از علوم و حقایق قرآنی محروم می ماند و چه بسا به کلّی از راه قرآن جدا شود</w:t>
      </w:r>
      <w:r>
        <w:rPr>
          <w:rFonts w:eastAsia="IRNazanin" w:cs="IRNazanin"/>
          <w:color w:val="111111"/>
          <w:sz w:val="28"/>
          <w:szCs w:val="28"/>
          <w:rtl w:val="true"/>
          <w:lang w:bidi="fa-IR"/>
        </w:rPr>
        <w:t>.</w:t>
      </w:r>
    </w:p>
    <w:p>
      <w:pPr>
        <w:pStyle w:val="Heading5"/>
        <w:numPr>
          <w:ilvl w:val="4"/>
          <w:numId w:val="1"/>
        </w:numPr>
        <w:rPr/>
      </w:pPr>
      <w:bookmarkStart w:id="752" w:name="__RefHeading___Toc2285105_653776707"/>
      <w:bookmarkStart w:id="753" w:name="_Toc261"/>
      <w:bookmarkEnd w:id="752"/>
      <w:r>
        <w:rPr>
          <w:rtl w:val="true"/>
        </w:rPr>
        <w:t>مثال دوم برای قسم دوم آیات قرآن</w:t>
      </w:r>
      <w:bookmarkEnd w:id="753"/>
    </w:p>
    <w:p>
      <w:pPr>
        <w:pStyle w:val="BookText"/>
        <w:rPr/>
      </w:pPr>
      <w:r>
        <w:rPr>
          <w:rFonts w:ascii="IRNazanin" w:hAnsi="IRNazanin" w:eastAsia="IRNazanin"/>
          <w:color w:val="111111"/>
          <w:sz w:val="28"/>
          <w:sz w:val="28"/>
          <w:szCs w:val="28"/>
          <w:rtl w:val="true"/>
          <w:lang w:bidi="fa-IR"/>
        </w:rPr>
        <w:t>امير المؤمنین علیّه السّلام برای قسم دوم از آیات قرآن، مثال دیگری هم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 لِأَنَّ اللّهَ سَمَّى بِهِ النَّبِیَّ صلى اللّه عليه و آله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چنین فرمایش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خداوند پیامبر اکرم صلى اللّه عليه و آله و سلم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قسم به قرآن حکیم، همانا تو از فرستاده شدگان هستی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روشن است که بدون فرمایش حضرتش و از ظاهر آیات مورد استشهاد ایشان، نمی توان فهمید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مبارک پیامبر اکرم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ascii="Amiri" w:hAnsi="Amiri" w:eastAsia="Amiri" w:cs="Amiri"/>
          <w:color w:val="111111"/>
          <w:sz w:val="28"/>
          <w:sz w:val="28"/>
          <w:szCs w:val="28"/>
          <w:rtl w:val="true"/>
          <w:lang w:bidi="ar-SA"/>
        </w:rPr>
        <w:t>سلامٌ عَلى اِل یاسینَ</w:t>
      </w:r>
      <w:r>
        <w:rPr>
          <w:rStyle w:val="FootnoteAnchor"/>
          <w:rtl w:val="true"/>
        </w:rPr>
        <w:footnoteReference w:id="589"/>
      </w:r>
      <w:r>
        <w:rPr>
          <w:rFonts w:ascii="IRNazanin" w:hAnsi="IRNazanin" w:eastAsia="IRNazanin"/>
          <w:color w:val="111111"/>
          <w:sz w:val="28"/>
          <w:sz w:val="28"/>
          <w:szCs w:val="28"/>
          <w:rtl w:val="true"/>
          <w:lang w:bidi="fa-IR"/>
        </w:rPr>
        <w:t xml:space="preserve">بیان امیر المؤمنین علیّه السّلام به ما می فهماند که باید به </w:t>
      </w:r>
      <w:bookmarkStart w:id="754" w:name="pg8647_75094"/>
    </w:p>
    <w:p>
      <w:pPr>
        <w:pStyle w:val="BookText"/>
        <w:rPr/>
      </w:pPr>
      <w:bookmarkEnd w:id="754"/>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ابتدایی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 ایشان روشن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خداوند و وجود مقدّس پیامبر اکرم صلى اللّه عليه و آله و سلم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هیچ کدام از مثال های امیر المؤمنین علیّه السّلام در قسم دوم، از نصوص و محکمات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تقسیم بندی مصنّف، جزء قسم اوّل و دوم ایشان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مثال اوّل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مراد و مقصود از آن، با قرائن منفصله کشف می شود، مانند قسم سوم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تسلیم شدن در برابر ائمّه علیهم السّلام از اصول دین به شمار می رود و مثال دوم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جهتی که اشاره شد، مانند قسم چهارم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سلام به خاندان پیامبر اکرم صلى اللّه عليه و آله و سلم به احکام و فروع دین مربوط می شود</w:t>
      </w:r>
      <w:r>
        <w:rPr>
          <w:rFonts w:eastAsia="IRNazanin" w:cs="IRNazanin"/>
          <w:color w:val="111111"/>
          <w:sz w:val="28"/>
          <w:szCs w:val="28"/>
          <w:rtl w:val="true"/>
          <w:lang w:bidi="fa-IR"/>
        </w:rPr>
        <w:t>.</w:t>
      </w:r>
    </w:p>
    <w:p>
      <w:pPr>
        <w:pStyle w:val="Heading5"/>
        <w:numPr>
          <w:ilvl w:val="4"/>
          <w:numId w:val="1"/>
        </w:numPr>
        <w:rPr/>
      </w:pPr>
      <w:bookmarkStart w:id="755" w:name="__RefHeading___Toc2285107_653776707"/>
      <w:bookmarkStart w:id="756" w:name="_Toc262"/>
      <w:bookmarkEnd w:id="755"/>
      <w:r>
        <w:rPr>
          <w:rtl w:val="true"/>
        </w:rPr>
        <w:t>مقایسه ی تقسیم مصنّف با تقسیم امیرالمؤمنین علیّه السّلام در آیات قرآن</w:t>
      </w:r>
      <w:bookmarkEnd w:id="756"/>
    </w:p>
    <w:p>
      <w:pPr>
        <w:pStyle w:val="BookText"/>
        <w:rPr/>
      </w:pPr>
      <w:r>
        <w:rPr>
          <w:rFonts w:ascii="IRNazanin" w:hAnsi="IRNazanin" w:eastAsia="IRNazanin"/>
          <w:color w:val="111111"/>
          <w:sz w:val="28"/>
          <w:sz w:val="28"/>
          <w:szCs w:val="28"/>
          <w:rtl w:val="true"/>
          <w:lang w:bidi="fa-IR"/>
        </w:rPr>
        <w:t>ملاحظه می شود از چهار آیه ای که امیر المؤمنین علیّه السّلام به عنوان مثال ذکر فرموده اند، آیه ی اوّل و بخشی از آیه ی دوم، دقیقاً از مصادیق قسم اوّل و دوم در تقسیم مصنّف هستند و آیه ی سوم و چهارم، از این جهت که مراد شان از خود آیه فهمیده نمی شود و محتاج قرائن منفصله هستند، مانند قسم سوم و چهارم در تقسیم مصنّف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آیه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مفاهیم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ترکیبی جمله ی شرطیّه، برای یک عرب زبان عادی، صراحت دارد در این که اطاعت از رسول خدا صلى اللّه عليه و آله و سلم، عین اطاعت از خداست که این مضمون، از اصول دین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از جهت دلالتش بر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نصّ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اوّل در تقسیم مصنّف</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دوم، با توجّه به مفهوم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مفهوم ترکیبی جمله ی امریّه، در بعث و برانگیختن مؤمنان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خاص نسبت به </w:t>
      </w:r>
    </w:p>
    <w:p>
      <w:pPr>
        <w:pStyle w:val="BookText"/>
        <w:rPr/>
      </w:pPr>
      <w:r>
        <w:rPr>
          <w:rFonts w:ascii="IRNazanin" w:hAnsi="IRNazanin" w:eastAsia="IRNazanin"/>
          <w:color w:val="111111"/>
          <w:sz w:val="28"/>
          <w:sz w:val="28"/>
          <w:szCs w:val="28"/>
          <w:rtl w:val="true"/>
          <w:lang w:bidi="fa-IR"/>
        </w:rPr>
        <w:t>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دارد؛ چون صیغه ی امر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بعثیّه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به بیان دیگر، آیه در دلالتش بر این که رسول خدا صلى اللّه عليه و آله و سلم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لغوی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قطعی و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باشد، از خود آیه فهمیده نمی شود و این که واجب است یا مستحب، از الفاظ خود آیه معلوم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دو جهت، نصّ و محکم نیست، ولی از جهت اوّل که بیان شد، صریح و جزء محکمات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از همین جهت،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در احکام فرعیّه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 دوم در تقسیم بندی مصنّف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دوم، با توجّه به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هیئت امریّه، صراحت در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تسلیم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دلالتش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تسلیم در برابر وصی و خلیفه ی پیامبر اکرم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 نیست و محتاج به قرینه ی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در 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که قسم سوم در تقسیم بندی مصنّف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ال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صراحتی بر سلام و درود بر آل پیامبر صلى اللّه عليه و آله و سلم ندارد، امّا با اعتماد به قرینه ی منفصله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دلالتش بر این معنا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از جهت دلالت و حجّیّتش بر معنای مذکور،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 در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قسم چهارم در تقسیم بندی مصنّف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 روشن می شود که تقسیم بندی امیر مؤمنان علیّه السّلام در آیات قرآن، نظیر آن چه در مورد تقسیم مصنّف بیان شد، به لحاظ نحوه ی دلالت الفاظ آیات و حجّیّت آن ها بر مراد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یک آیه می تواند در بیش از یک قسم قرار گیرد؛ چون به اعتبار دلالت های مختلف آن، از جهات مختلف، بر مقصود و مراد خداوند، اوصاف متفاوت پیدا می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 این که امیر المؤمنین علیِه السّلام با بیان خود درباره ی قسم اوّل، بر فهم جاهل از محکمات و نصوص، صحّه گذاشته اند و این مُهر تأییدی است بر اصل حجّیّت </w:t>
      </w:r>
      <w:bookmarkStart w:id="757" w:name="pg8647_75096"/>
    </w:p>
    <w:p>
      <w:pPr>
        <w:pStyle w:val="BookText"/>
        <w:rPr/>
      </w:pPr>
      <w:bookmarkEnd w:id="757"/>
      <w:r>
        <w:rPr>
          <w:rFonts w:ascii="IRNazanin" w:hAnsi="IRNazanin" w:eastAsia="IRNazanin"/>
          <w:color w:val="111111"/>
          <w:sz w:val="28"/>
          <w:sz w:val="28"/>
          <w:szCs w:val="28"/>
          <w:rtl w:val="true"/>
          <w:lang w:bidi="fa-IR"/>
        </w:rPr>
        <w:t>جمعیّه ی قرآن که در مواردی هم که نیاز به قرائن منفصله ی روایات نداریم، با تأیید و امضاء اهل بیت علیهم السّلام به فهم خود از محکمات و نصوص قرآن، اعتماد می کنیم</w:t>
      </w:r>
      <w:r>
        <w:rPr>
          <w:rFonts w:eastAsia="IRNazanin" w:cs="IRNazanin"/>
          <w:color w:val="111111"/>
          <w:sz w:val="28"/>
          <w:szCs w:val="28"/>
          <w:rtl w:val="true"/>
          <w:lang w:bidi="fa-IR"/>
        </w:rPr>
        <w:t>.</w:t>
      </w:r>
    </w:p>
    <w:p>
      <w:pPr>
        <w:pStyle w:val="Heading5"/>
        <w:numPr>
          <w:ilvl w:val="4"/>
          <w:numId w:val="1"/>
        </w:numPr>
        <w:rPr/>
      </w:pPr>
      <w:bookmarkStart w:id="758" w:name="__RefHeading___Toc2285109_653776707"/>
      <w:bookmarkStart w:id="759" w:name="_Toc263"/>
      <w:bookmarkEnd w:id="758"/>
      <w:r>
        <w:rPr>
          <w:rtl w:val="true"/>
        </w:rPr>
        <w:t>قسم سوم آیات قرآن</w:t>
      </w:r>
      <w:bookmarkEnd w:id="759"/>
    </w:p>
    <w:p>
      <w:pPr>
        <w:pStyle w:val="BookText"/>
        <w:rPr/>
      </w:pPr>
      <w:r>
        <w:rPr>
          <w:rFonts w:ascii="IRNazanin" w:hAnsi="IRNazanin" w:eastAsia="IRNazanin"/>
          <w:color w:val="111111"/>
          <w:sz w:val="28"/>
          <w:sz w:val="28"/>
          <w:szCs w:val="28"/>
          <w:rtl w:val="true"/>
          <w:lang w:bidi="fa-IR"/>
        </w:rPr>
        <w:t>امّا قسم سومی که امیر المؤمنین علیّه السّلام فرموده اند، آیاتی هستند که هیچ کس جز خدا و راسخان در علم که اهل بیت علیّهم السّلام هستند، معنای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مثالی برای این قسم بیان نفرموده اند، امّا از این که علم آن ها را منحصر به خدا و راسخان در علم دانسته اند، به قرینه ی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فِی الْعِلْم</w:t>
      </w:r>
      <w:r>
        <w:rPr>
          <w:rStyle w:val="FootnoteAnchor"/>
          <w:rtl w:val="true"/>
        </w:rPr>
        <w:footnoteReference w:id="591"/>
      </w:r>
      <w:r>
        <w:rPr>
          <w:rFonts w:ascii="IRNazanin" w:hAnsi="IRNazanin" w:eastAsia="IRNazanin"/>
          <w:color w:val="111111"/>
          <w:sz w:val="28"/>
          <w:sz w:val="28"/>
          <w:szCs w:val="28"/>
          <w:rtl w:val="true"/>
          <w:lang w:bidi="fa-IR"/>
        </w:rPr>
        <w:t>که درباره ی متشابهات قرآن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فهمید که مراد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متشابه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علمش فقط نزد خدا و اهل بیت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همان است که در تقسیم بندی مصنّف از ابتدا کنار گذاشته شد؛ چون با نظر به خود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راجح عقلایی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5"/>
        <w:numPr>
          <w:ilvl w:val="4"/>
          <w:numId w:val="1"/>
        </w:numPr>
        <w:rPr/>
      </w:pPr>
      <w:bookmarkStart w:id="760" w:name="__RefHeading___Toc2285111_653776707"/>
      <w:bookmarkStart w:id="761" w:name="_Toc264"/>
      <w:bookmarkEnd w:id="760"/>
      <w:r>
        <w:rPr>
          <w:rtl w:val="true"/>
        </w:rPr>
        <w:t>حکمت قرار دادن این اقسام در قرآن</w:t>
      </w:r>
      <w:bookmarkEnd w:id="761"/>
    </w:p>
    <w:p>
      <w:pPr>
        <w:pStyle w:val="BookText"/>
        <w:rPr/>
      </w:pPr>
      <w:r>
        <w:rPr>
          <w:rFonts w:ascii="IRNazanin" w:hAnsi="IRNazanin" w:eastAsia="IRNazanin"/>
          <w:color w:val="111111"/>
          <w:sz w:val="28"/>
          <w:sz w:val="28"/>
          <w:szCs w:val="28"/>
          <w:rtl w:val="true"/>
          <w:lang w:bidi="fa-IR"/>
        </w:rPr>
        <w:t>سپس امیر المؤمنین علیّه السّلام حکمت وجود قسم سوم یا قسم دوم و سوم را بیان فرموده اند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فَعَلَ اللّهُ ذَلِكَ لِئَلَّا يَدَّعِیَ أَهْلُ الْبَاطِلِ مِنَ الْمُسْتَوْلِينَ عَلَى مِيرَاثِ رَسُولِ اللِّهِ صلی اللّه علیه و آله و سلم مِنْ عِلْمِ الْكِتَابِ مَا لَمْ يَجْعَلِ اللّهُ لَهُمْ وَ لِيَقُودَهُمُ الِاضْطِرَارُ إلَى اِلاِيتِمَارِ لِمَنْ وَلَّاهُ أَمْرَهُمْ فَاسْتَكْبَرُوا عَنْ طَاعَتِه</w:t>
      </w:r>
      <w:r>
        <w:rPr>
          <w:rFonts w:eastAsia="Amiri" w:cs="Amiri" w:ascii="Amiri" w:hAnsi="Amiri"/>
          <w:color w:val="111111"/>
          <w:sz w:val="28"/>
          <w:szCs w:val="28"/>
          <w:rtl w:val="true"/>
          <w:lang w:bidi="ar-SA"/>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فقط به این دلیل، چنین کرد تا اهل باطلی که بر میراث رسول خدا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شده بودند، مدّعیِ دانستن چیزی از علم قرآن نشوند که خدا برای آن ها قرار نداده است و تا این که ناچار به پذیرش امارت کسی شوند که خداوند او را ولیّ امر آن ها قرار داده،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او سرباز زدند</w:t>
      </w:r>
      <w:r>
        <w:rPr>
          <w:rFonts w:eastAsia="IRNazanin" w:cs="IRNazanin"/>
          <w:color w:val="111111"/>
          <w:sz w:val="28"/>
          <w:szCs w:val="28"/>
          <w:rtl w:val="true"/>
          <w:lang w:bidi="fa-IR"/>
        </w:rPr>
        <w:t xml:space="preserve">... </w:t>
      </w:r>
      <w:bookmarkStart w:id="762" w:name="pg8647_75097"/>
    </w:p>
    <w:p>
      <w:pPr>
        <w:pStyle w:val="BookText"/>
        <w:rPr/>
      </w:pPr>
      <w:bookmarkEnd w:id="762"/>
      <w:r>
        <w:rPr>
          <w:rFonts w:ascii="IRNazanin" w:hAnsi="IRNazanin" w:eastAsia="IRNazanin"/>
          <w:color w:val="111111"/>
          <w:sz w:val="28"/>
          <w:sz w:val="28"/>
          <w:szCs w:val="28"/>
          <w:rtl w:val="true"/>
          <w:lang w:bidi="fa-IR"/>
        </w:rPr>
        <w:t xml:space="preserve">این که خداوند در قرآن، آیاتی قرار داده که علمش فقط نزد اهل بیت علیهم السّلام است،یک حکمت بزرگ دارد و آن این که غاصبان حکومت و خلافت پیامبر اکرم صلی اللّه علیه و آله و سلم نتوانند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علم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ادّعا کنند و مجبور شوند برای فهم کتاب الهی به خلفای واقعی و راستین رسول خدا صلی اللّه علیه و آله و سلم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از فرمایش امیر مؤمنان در تعویل بر منفصل برای کشف همه ی مرادات از قرآن کریم، صراحت دارد و مصنّف به همین جهت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است</w:t>
      </w:r>
      <w:r>
        <w:rPr>
          <w:rFonts w:eastAsia="IRNazanin" w:cs="IRNazanin"/>
          <w:color w:val="111111"/>
          <w:sz w:val="28"/>
          <w:szCs w:val="28"/>
          <w:rtl w:val="true"/>
          <w:lang w:bidi="fa-IR"/>
        </w:rPr>
        <w:t>.</w:t>
      </w:r>
    </w:p>
    <w:p>
      <w:pPr>
        <w:pStyle w:val="Heading5"/>
        <w:numPr>
          <w:ilvl w:val="4"/>
          <w:numId w:val="1"/>
        </w:numPr>
        <w:rPr/>
      </w:pPr>
      <w:bookmarkStart w:id="763" w:name="__RefHeading___Toc2285113_653776707"/>
      <w:bookmarkStart w:id="764" w:name="_Toc265"/>
      <w:bookmarkEnd w:id="763"/>
      <w:r>
        <w:rPr>
          <w:rtl w:val="true"/>
        </w:rPr>
        <w:t xml:space="preserve">حکمت </w:t>
      </w:r>
      <w:r>
        <w:rPr>
          <w:rtl w:val="true"/>
        </w:rPr>
        <w:t>«</w:t>
      </w:r>
      <w:r>
        <w:rPr>
          <w:rtl w:val="true"/>
        </w:rPr>
        <w:t>تعمیه</w:t>
      </w:r>
      <w:r>
        <w:rPr>
          <w:rtl w:val="true"/>
        </w:rPr>
        <w:t xml:space="preserve">» </w:t>
      </w:r>
      <w:r>
        <w:rPr>
          <w:rtl w:val="true"/>
        </w:rPr>
        <w:t>در قرآن مجید</w:t>
      </w:r>
      <w:bookmarkEnd w:id="764"/>
    </w:p>
    <w:p>
      <w:pPr>
        <w:pStyle w:val="BookText"/>
        <w:rPr/>
      </w:pPr>
      <w:r>
        <w:rPr>
          <w:rFonts w:ascii="IRNazanin" w:hAnsi="IRNazanin" w:eastAsia="IRNazanin"/>
          <w:color w:val="111111"/>
          <w:sz w:val="28"/>
          <w:sz w:val="28"/>
          <w:szCs w:val="28"/>
          <w:rtl w:val="true"/>
          <w:lang w:bidi="fa-IR"/>
        </w:rPr>
        <w:t>حدیث دیگری هم که این معنا را به صراحت می رساند، فرمایش رسول گرامی اسلام صلی اللّه علیه و آله و سلم است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شَيْءٌ بِأَبْعَدَ مِنْ قُلُوبِ الرِّجَالِ مِنْ تَفْسِيرِ الْقُرْآنِ وَ فِي ذَلِكَ تَحَيَّرَ الْخَلَائِقُ أَجْمَعُونَ إِلَّا مَنْ شَاءَ اللّهُ وَ إِنَّمَا أَرَادَ اللَّهُ بِتَعْمِيَتِهِ فِی ذَلِكَ أَنْ يَنْتَهُوا إِلَى بَابِهِ وَ صِرَاطِهِ وَ أَنْ يَعْبُدُوهُ وَ يَنْتَهُوا فِی قَوْلِهِ إلَى طَاعَةِ الْقُوَّامِ بِكِتَابِهِ وَ النَّاطِقِينَ عَنْ أَمْرِهِ وَ أَنْ يَسْتَنْطِقُوا مَا احْتَاجُوا إِلَيْهِ مِنْ ذَلِكَ عَنْهُمْ لَا عَنْ أَنْفُسِهِم</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چیزی از دل های مردمان دورتر از تفسیر قرآن نیست و در آن، همه ی خلائق سرگردانند؛ جز آنان که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قرآن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فقط به این دلیل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تا آنان به سوی باب و صراط الهی روی آورند و تا او را بندگی کنند و در مورد فرمایش او به اطاعت از کسانی که کتاب او را به پا داشته و دستور او را ارائه می دهند، ملتزم گردند و تا آن چه را که احتیاج دارند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خود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نمایند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کور و نابینا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کتاب خود را به گونه ای قرار داده که اگر کسانی نخواستند سراغ باب و صراط مستقیم الهی بروند و از اطاعت سخن گویان از طرف خدا سرباز زدند، از فهم تفسیر آیات الهی محروم شوند و از دیدن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ماورای ظواهر آن ها، کور و نابینا گردند و نتوانند نیاز خود را فقط از طریق ظواهر آن رفع کنند، بلکه مجبور شوند که به عِدل قرآن که پیامبر اکرم صلى اللّه عليّه و آله و سلم کتاب خدا را به همراه آن ها خلیفه و جانشین خود معرّفی فرمود، روی آورده، سر تسلیم در پیشگاه آنان فرود آورند</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8647_75100"/>
      <w:bookmarkStart w:id="766" w:name="pg8647_75100"/>
      <w:bookmarkEnd w:id="766"/>
    </w:p>
    <w:p>
      <w:pPr>
        <w:pStyle w:val="Heading2"/>
        <w:numPr>
          <w:ilvl w:val="1"/>
          <w:numId w:val="1"/>
        </w:numPr>
        <w:rPr/>
      </w:pPr>
      <w:bookmarkStart w:id="767" w:name="pg8647_75100"/>
      <w:bookmarkStart w:id="768" w:name="__RefHeading___Toc2285115_653776707"/>
      <w:bookmarkStart w:id="769" w:name="_Toc266"/>
      <w:bookmarkEnd w:id="767"/>
      <w:bookmarkEnd w:id="768"/>
      <w:r>
        <w:rPr>
          <w:rtl w:val="true"/>
        </w:rPr>
        <w:t>بخش سوم</w:t>
      </w:r>
      <w:r>
        <w:rPr>
          <w:rtl w:val="true"/>
        </w:rPr>
        <w:t xml:space="preserve">: </w:t>
      </w:r>
      <w:r>
        <w:rPr>
          <w:rtl w:val="true"/>
        </w:rPr>
        <w:t>چهار مطلع در خلافت اجتماعیّه ی قرآن و عترت علیهم السّلام</w:t>
      </w:r>
      <w:bookmarkEnd w:id="76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0" w:name="__RefHeading___Toc2285117_653776707"/>
      <w:bookmarkStart w:id="771" w:name="_Toc267"/>
      <w:bookmarkEnd w:id="770"/>
      <w:r>
        <w:rPr>
          <w:rtl w:val="true"/>
        </w:rPr>
        <w:t>اشاره</w:t>
      </w:r>
      <w:bookmarkStart w:id="772" w:name="pg8647_75101"/>
      <w:bookmarkEnd w:id="771"/>
    </w:p>
    <w:p>
      <w:pPr>
        <w:pStyle w:val="Heading3"/>
        <w:numPr>
          <w:ilvl w:val="2"/>
          <w:numId w:val="1"/>
        </w:numPr>
        <w:rPr/>
      </w:pPr>
      <w:bookmarkStart w:id="773" w:name="__RefHeading___Toc2285119_653776707"/>
      <w:bookmarkStart w:id="774" w:name="_Toc268"/>
      <w:bookmarkEnd w:id="772"/>
      <w:bookmarkEnd w:id="773"/>
      <w:r>
        <w:rPr>
          <w:rtl w:val="true"/>
        </w:rPr>
        <w:t xml:space="preserve">فصل </w:t>
      </w:r>
      <w:r>
        <w:rPr/>
        <w:t>1</w:t>
      </w:r>
      <w:r>
        <w:rPr>
          <w:rtl w:val="true"/>
        </w:rPr>
        <w:t xml:space="preserve">: </w:t>
      </w:r>
      <w:r>
        <w:rPr>
          <w:rtl w:val="true"/>
        </w:rPr>
        <w:t xml:space="preserve">متن و ترجمه ی بخش دوم رساله ی </w:t>
      </w:r>
      <w:r>
        <w:rPr>
          <w:rtl w:val="true"/>
        </w:rPr>
        <w:t>«</w:t>
      </w:r>
      <w:r>
        <w:rPr>
          <w:rtl w:val="true"/>
        </w:rPr>
        <w:t>تبارک</w:t>
      </w:r>
      <w:r>
        <w:rPr>
          <w:rtl w:val="true"/>
        </w:rPr>
        <w:t>»</w:t>
      </w:r>
      <w:bookmarkEnd w:id="774"/>
    </w:p>
    <w:p>
      <w:pPr>
        <w:pStyle w:val="BookText"/>
        <w:rPr/>
      </w:pPr>
      <w:r>
        <w:rPr>
          <w:rFonts w:ascii="Amiri" w:hAnsi="Amiri" w:eastAsia="Amiri" w:cs="Amiri"/>
          <w:color w:val="111111"/>
          <w:sz w:val="28"/>
          <w:sz w:val="28"/>
          <w:szCs w:val="28"/>
          <w:rtl w:val="true"/>
          <w:lang w:bidi="ar-SA"/>
        </w:rPr>
        <w:t>فَلَنا مَقصدانِ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أَلمَقصَدُ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مِنَ البَديهيّاتِ الأَوَّلِيَّةِ أَنَّ القُرآنَ المَجِيدَ يُنادى بِأعلى صَوتِهِ بِأَنَّهُ كَلامُ اللّهِ بِعُنوانِهِ الأَوَّلِیُّ فَبَعدَ ما عَرَفتَ مِن فَنائِيَّةِ الكَلامِ فِی المُراداتِ و أَنَّ المَقصودَ بِالإِفهامِ هو المُراداتُ دونَ الألفاظِ و وُضُوحٍ كَونِ العُلُومِ وَ الحِكَمِ وَ المَعارِفِ وَ الشَّرائِعِ هِىَ المُرادَ مِنهُ فَهِیَ المَوادُّ لِلعُلُومِ و اليَنابيعُ لِلحِكمَةِ ظَهَرَ الوَجهُ فِی بُرهانيَّتِهِ و كَلَامِيَّتِهِ لَهُ تَعالى </w:t>
      </w:r>
      <w:r>
        <w:rPr>
          <w:rStyle w:val="FootnoteAnchor"/>
          <w:rtl w:val="true"/>
        </w:rPr>
        <w:footnoteReference w:id="594"/>
      </w:r>
      <w:r>
        <w:rPr>
          <w:rFonts w:ascii="Amiri" w:hAnsi="Amiri" w:eastAsia="Amiri" w:cs="Amiri"/>
          <w:color w:val="111111"/>
          <w:sz w:val="28"/>
          <w:sz w:val="28"/>
          <w:szCs w:val="28"/>
          <w:rtl w:val="true"/>
          <w:lang w:bidi="ar-SA"/>
        </w:rPr>
        <w:t>و هُوَ كَونُهُ نُوراً عِلميّاً و حِكمَةً و هُدًى و مَوعِظَةً و شِفاءً و بِهِذِهِ الأَوصافِ وَصَفَهُ المُتَحَدّى بِهِ بِالضَّرُورَةِ كَما نَقَلنا رِواياتِهِم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دو هدف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نخست</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 بدیهی بنیادین است که قرآن مجید به بلند ترین بانگ خود ندا در می دهد که شناسه ی نخستینش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می بازد و هدف از فهماندن، معانی است نه واژه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توجّه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بودن این که مقصود از قرآن، دانش ها و حکمت ها و شناخت ها و شریعت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خاطر، ریشه های </w:t>
      </w:r>
    </w:p>
    <w:p>
      <w:pPr>
        <w:pStyle w:val="BookText"/>
        <w:rPr/>
      </w:pPr>
      <w:r>
        <w:rPr>
          <w:rFonts w:ascii="IRNazanin" w:hAnsi="IRNazanin" w:eastAsia="IRNazanin"/>
          <w:color w:val="111111"/>
          <w:sz w:val="28"/>
          <w:sz w:val="28"/>
          <w:szCs w:val="28"/>
          <w:rtl w:val="true"/>
          <w:lang w:bidi="fa-IR"/>
        </w:rPr>
        <w:t xml:space="preserve">دانش ها و چشمه های فرزانگی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این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علم و حکمت و هدایت و پند و درمان است و بداهتاً او که به واسطه ی قرآن، هماورد طلبیده، آن را به این نشانه ها توصیف نموده است؛ چنان که روایات شان را نقل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لا بُدَّ مِنَ النَّظَرِ إلَيهِ بِأَنَّهُ هَل هُوَ عِلمٌ إلهىُّ و حِكمَةٌ رَبَّانِيَّةٌ و مَوعِظَةٌ صَمَدانيَّةٌ و تِبيانٌ فيه جَوامِعُ العِلمِ بِجوامِعِ </w:t>
      </w:r>
      <w:r>
        <w:rPr>
          <w:rStyle w:val="FootnoteAnchor"/>
          <w:rtl w:val="true"/>
        </w:rPr>
        <w:footnoteReference w:id="595"/>
      </w:r>
      <w:r>
        <w:rPr>
          <w:rFonts w:ascii="Amiri" w:hAnsi="Amiri" w:eastAsia="Amiri" w:cs="Amiri"/>
          <w:color w:val="111111"/>
          <w:sz w:val="28"/>
          <w:sz w:val="28"/>
          <w:szCs w:val="28"/>
          <w:rtl w:val="true"/>
          <w:lang w:bidi="ar-SA"/>
        </w:rPr>
        <w:t xml:space="preserve">الكَلِم أم لا؟ اِذِ العِلمُ الإلهىُّ مُمتازٌ بِالذَّاتِ عَنِ العِلمِ التَّعليمیَّ </w:t>
      </w:r>
      <w:r>
        <w:rPr>
          <w:rStyle w:val="FootnoteAnchor"/>
          <w:rtl w:val="true"/>
        </w:rPr>
        <w:footnoteReference w:id="596"/>
      </w:r>
      <w:r>
        <w:rPr>
          <w:rFonts w:ascii="Amiri" w:hAnsi="Amiri" w:eastAsia="Amiri" w:cs="Amiri"/>
          <w:color w:val="111111"/>
          <w:sz w:val="28"/>
          <w:sz w:val="28"/>
          <w:szCs w:val="28"/>
          <w:rtl w:val="true"/>
          <w:lang w:bidi="ar-SA"/>
        </w:rPr>
        <w:t>البَشَرىِّ الإكتِسابیِّ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این اساس، ناگزیر باید در آن نگریست که آیا دانشی الهی و حکمتی یزدانی و پندی ایزدی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بخشی هست که با گفتار های موجز و پرمغز، دربردارنده ی مجموعه های کم حجم و پرمعنای دانش باشد یا خیر؟ چراکه دانش الهی، ذاتاً از دانش بشریِ آموختنیِ تحصیل کردنی، متمایز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القُرآنُ بِنَصِّ نَفسِهِ و نِدِاءِ المُتَحَدِّى بِه </w:t>
      </w:r>
      <w:r>
        <w:rPr>
          <w:rStyle w:val="FootnoteAnchor"/>
          <w:rtl w:val="true"/>
        </w:rPr>
        <w:footnoteReference w:id="597"/>
      </w:r>
      <w:r>
        <w:rPr>
          <w:rFonts w:ascii="Amiri" w:hAnsi="Amiri" w:eastAsia="Amiri" w:cs="Amiri"/>
          <w:color w:val="111111"/>
          <w:sz w:val="28"/>
          <w:sz w:val="28"/>
          <w:szCs w:val="28"/>
          <w:rtl w:val="true"/>
          <w:lang w:bidi="ar-SA"/>
        </w:rPr>
        <w:t>بِأَعلى صَوتِهِ يَدَّعِى البُرهانيَّةَ الإجتِماعيَّةَ لَا الإنفِرادِيَّةَ و الخِلافَةَ الجَمعيَّةَ لَا الإفتِراقيَّةَ فَلا بُدَّ فی كَشفِ عُلُومِهِ و مَعارِفِهِ مِنَ الرُّجُوعِ إلى مَن عِندَهُ عِلمُ الكِتابِ و لِسانُهُ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اِلَّا اللّهُ وَ الرَّاسِخُونَ فِی الْعِلْم</w:t>
      </w:r>
      <w:r>
        <w:rPr>
          <w:rStyle w:val="FootnoteAnchor"/>
          <w:rtl w:val="true"/>
        </w:rPr>
        <w:footnoteReference w:id="59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فی صُدُورِ الَّذينَ أُوتُوا الْعِلْمَ</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قرآن به تصریح خودش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هماورد طلب، به بلندترین بانگ خویش،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وداعیه دار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برای پی بردن به دانش ها و معارفش، گریزی نیست از </w:t>
      </w:r>
    </w:p>
    <w:p>
      <w:pPr>
        <w:pStyle w:val="BookText"/>
        <w:rPr/>
      </w:pPr>
      <w:r>
        <w:rPr>
          <w:rFonts w:ascii="IRNazanin" w:hAnsi="IRNazanin" w:eastAsia="IRNazanin"/>
          <w:color w:val="111111"/>
          <w:sz w:val="28"/>
          <w:sz w:val="28"/>
          <w:szCs w:val="28"/>
          <w:rtl w:val="true"/>
          <w:lang w:bidi="fa-IR"/>
        </w:rPr>
        <w:t>مراجعه به کسانی که دانش کتاب نزد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آن، این فرموده ی گوینده ی عزیز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آن را کس نمی داند؛ جز خداوند و آنان که در دانش، گام استوار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نشانه هایی آشکار است؛ در سینه های آنان که دانش به ایشان اعطا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لِسانُ المُتَحَدِّى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تَفسيرِ الثَّعلَبی فی سُورَةِ آلِ عِمرانَ فی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أبى سَعيد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تَرَكتُ فيكُمُ الثَّقَلَينِ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إلَى الأَرضِ و عِترَتى</w:t>
      </w:r>
      <w:r>
        <w:rPr>
          <w:rFonts w:eastAsia="Amiri" w:cs="Amiri" w:ascii="Amiri" w:hAnsi="Amiri"/>
          <w:color w:val="111111"/>
          <w:sz w:val="28"/>
          <w:szCs w:val="28"/>
          <w:rtl w:val="true"/>
          <w:lang w:bidi="ar-SA"/>
        </w:rPr>
        <w:t xml:space="preserve">». </w:t>
      </w:r>
      <w:r>
        <w:rPr>
          <w:rStyle w:val="FootnoteAnchor"/>
          <w:rtl w:val="true"/>
        </w:rPr>
        <w:footnoteReference w:id="600"/>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 امّا زبان او که به قرآن، هماورد طلبیده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در سوره آل عمران در باره ی این فرموده ی خداوند متعال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ریسمان خداوند چنگ 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روایت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 سعید خدری بالا برده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صلى اللّه عليه و آله و سلم شنیدم که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گرانسنگ و دو جانشین باقی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که ریسمانی کشیده از آسمان به سوی زمین است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إكمال الدّين عَن زيدِبن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التثَّقَلَيْنِ كِتَابَ اللّهِ جَلَّ وَ عَزَّ وَ عِترَتِی أَهْلَ بَيْتِى أَلَا وَ هُمَا الْخَلِيفَتَانِ مِنْ بَعْدِى</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اکمال الدین از زید بن ثابت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گرانبها را به 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جلّ و عزّ و خاندانم که اهل 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دو، دو جانشین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فيه أيضاً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أَبَاذَرِّ الْغِفَارِیَّ رَحِمَهُ اللّهُ آخِذاً بِحَلْقَةٍ بَابِ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عَرَفَنِی فَقَدْ عَرَفَنِی وَ مَنْ لَمْ يَعْرِفْنِی فَأَنَا أَبُوذَرٌ جُنْدَبُ بْنُ السَّكَنِ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خَلَّفْتُ فِيكُمُ الثَّقَلَيْنِ كِتَابَ اللّهِ وَ عِتْرَتِي أَهْلَ بَيْتِي وَ إِنَّهُمَا لَنْ يَفْتَرِقَا حَتَّى يَرِدَا عَلَیَّ الْحَوْضَ أَلَا وَ إِنَّ مَثَلَهُمَا فِيكُمْ كَسَفِينَةِ نُوحٍ مَنْ رَكِبَ فِيهَا نَجَا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نیز در آن از حنش بن معتمر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در حالی که حلقه ی در کعبه را گرفته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که مرا می شناسد که می شناسد و هر که با من آشنا نیست، بداند که من ابوذرم، جندب پسر سکن، و از رسول خدا صلى اللّه عليه و آله و سلم شنیدم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گرانمایه را در میان شما جانشین می گذارم؛ کتاب خدا و خاندانم،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از هم جدایی نمی پذیرند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و همانا مَثَل ایندو در میان شما، مَثَل کشتی نوح است که هر کس در آن سوار شد نجات یافت و هرکه از آن سرباز زد غرقه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تَارِكٌ فِيكُمْ خَلِيفَتَيْنِ كِتَابَ اللّهِ وَ عِتْرَتِی</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در آن، از زیدبن ثابت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جانشین بر جای می گذارم؛ کتاب خدا و خانواده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عَنْ غِيَاثِ بْنِ إِبْرَاهِيمَ عَنِ الصَّادِقِ جَعْفَرِ بْنِ مُحَمَّدٍ عَنْ أَبِيهِ مُحَمَّدِ بْنِ عَلِیَّ عَنْ أَبِيهِ عَلِیِّ بْنِ الْحُسَيْنِ عَنْ أَبِيهِ الْحُسَيْنِ بْنِ عَلىِّ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علیّه السّلام </w:t>
      </w:r>
    </w:p>
    <w:p>
      <w:pPr>
        <w:pStyle w:val="BookText"/>
        <w:rPr/>
      </w:pPr>
      <w:r>
        <w:rPr>
          <w:rFonts w:ascii="Amiri" w:hAnsi="Amiri" w:eastAsia="Amiri" w:cs="Amiri"/>
          <w:color w:val="111111"/>
          <w:sz w:val="28"/>
          <w:sz w:val="28"/>
          <w:szCs w:val="28"/>
          <w:rtl w:val="true"/>
          <w:lang w:bidi="ar-SA"/>
        </w:rPr>
        <w:t xml:space="preserve">عَن مَعْنَى قَوْلِ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مُخَلَّفَ فِيكُمُ الثَّقَلَيْنِ 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الْحَسَنُ وَ الْحُسَيْنُ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و در آن از غیاث بن ابراهیم از امام صادق جعفر بن محمّد از پدرش محمّد بن علی از پدرش علیّ بن الحسین از پدرش حسین بن علی علیهم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درباره ی مقصود از این فرموده ی رسول خدا صلى اللّه عليه و آله و سلم پرسیده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گرانسنگ را جانشین می کنم؛ کتاب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بانَ لَكَ مِمَّا ذَكَرنا بِأَنَّ لَهُمَا الخِلافَةَ الإجتِماعِيَّةَ و نُفَصِّلُ بَيانَ ذلك فی عَشرِ 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أَلمَطلَعُ الأوّلُ</w:t>
      </w:r>
    </w:p>
    <w:p>
      <w:pPr>
        <w:pStyle w:val="BookText"/>
        <w:rPr/>
      </w:pPr>
      <w:r>
        <w:rPr>
          <w:rFonts w:ascii="Amiri" w:hAnsi="Amiri" w:eastAsia="Amiri" w:cs="Amiri"/>
          <w:color w:val="111111"/>
          <w:sz w:val="28"/>
          <w:sz w:val="28"/>
          <w:szCs w:val="28"/>
          <w:rtl w:val="true"/>
          <w:lang w:bidi="ar-SA"/>
        </w:rPr>
        <w:t xml:space="preserve">إِنَّهُ </w:t>
      </w:r>
      <w:r>
        <w:rPr>
          <w:rStyle w:val="FootnoteAnchor"/>
          <w:rtl w:val="true"/>
        </w:rPr>
        <w:footnoteReference w:id="609"/>
      </w:r>
      <w:r>
        <w:rPr>
          <w:rFonts w:ascii="Amiri" w:hAnsi="Amiri" w:eastAsia="Amiri" w:cs="Amiri"/>
          <w:color w:val="111111"/>
          <w:sz w:val="28"/>
          <w:sz w:val="28"/>
          <w:szCs w:val="28"/>
          <w:rtl w:val="true"/>
          <w:lang w:bidi="ar-SA"/>
        </w:rPr>
        <w:t>بِذاتِهِ و تَنصيصِ نَفسِهِ و تَصريحِ المُتَحَدِّى بِهِ بِأَعلى صَوتِهِ يُنَادِى بِكَونِهِ كَلامَ اللّهِ و لا يَقدِرُ البَشَرُ عَلى مِثلِهِ و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الْمُشْرِكِينَ اسْتَجَارَكَ فَأَجِرْهُ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 كَلامَ اللّهِ ثُمَّ أَبْلِغْهُ مَأْمَنَهُ</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يُبَدِّلُوا كَلامَ اللّهِ</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و لِسانُ المُتَحَدِّى بِه 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شِعْرٌ وَ لَكِنْ كَلَامُ اللّهِ الَّذِی ارْتَضَاهُ لِمَلَائِكَتِهِ وَ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أَنْشِدْنِی مِنْ شِعْرِك</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الْمَلَائِكَةُ وَ أَنْبِيَاؤُهُ وَ رُسُلُه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مرحوم علّامه ی مجلسی، معنای روایت شریف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کلام خداست که فرشتگان و پیامبران او و فرستادگانش آن را پسندیده اند</w:t>
      </w:r>
      <w:r>
        <w:rPr>
          <w:rFonts w:eastAsia="IRNazanin" w:cs="IRNazanin"/>
          <w:color w:val="111111"/>
          <w:sz w:val="28"/>
          <w:szCs w:val="28"/>
          <w:rtl w:val="true"/>
          <w:lang w:bidi="fa-IR"/>
        </w:rPr>
        <w:t>.</w:t>
      </w:r>
      <w:bookmarkStart w:id="775" w:name="pg8647_75106"/>
    </w:p>
    <w:p>
      <w:pPr>
        <w:pStyle w:val="BookText"/>
        <w:rPr/>
      </w:pPr>
      <w:bookmarkEnd w:id="775"/>
      <w:r>
        <w:rPr>
          <w:rFonts w:ascii="IRNazanin" w:hAnsi="IRNazanin" w:eastAsia="IRNazanin"/>
          <w:color w:val="111111"/>
          <w:sz w:val="28"/>
          <w:sz w:val="28"/>
          <w:szCs w:val="28"/>
          <w:rtl w:val="true"/>
          <w:lang w:bidi="fa-IR"/>
        </w:rPr>
        <w:t xml:space="preserve">پس، از آن چه یاد کردیم برایت آشکار شد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جانشینی اجتماعیّه دارند و بیان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اجتماعیّه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ده مطلع، تفصیل می دهیم</w:t>
      </w:r>
      <w:r>
        <w:rPr>
          <w:rFonts w:eastAsia="IRNazanin" w:cs="IRNazanin"/>
          <w:color w:val="111111"/>
          <w:sz w:val="28"/>
          <w:szCs w:val="28"/>
          <w:rtl w:val="true"/>
          <w:lang w:bidi="fa-IR"/>
        </w:rPr>
        <w:t>.</w:t>
      </w:r>
    </w:p>
    <w:p>
      <w:pPr>
        <w:pStyle w:val="Heading3"/>
        <w:numPr>
          <w:ilvl w:val="2"/>
          <w:numId w:val="1"/>
        </w:numPr>
        <w:rPr/>
      </w:pPr>
      <w:bookmarkStart w:id="776" w:name="__RefHeading___Toc2285121_653776707"/>
      <w:bookmarkStart w:id="777" w:name="_Toc269"/>
      <w:bookmarkEnd w:id="776"/>
      <w:r>
        <w:rPr>
          <w:rtl w:val="true"/>
        </w:rPr>
        <w:t>مطلع نخست</w:t>
      </w:r>
      <w:bookmarkEnd w:id="777"/>
    </w:p>
    <w:p>
      <w:pPr>
        <w:pStyle w:val="BookText"/>
        <w:rPr/>
      </w:pPr>
      <w:r>
        <w:rPr>
          <w:rFonts w:ascii="IRNazanin" w:hAnsi="IRNazanin" w:eastAsia="IRNazanin"/>
          <w:color w:val="111111"/>
          <w:sz w:val="28"/>
          <w:sz w:val="28"/>
          <w:szCs w:val="28"/>
          <w:rtl w:val="true"/>
          <w:lang w:bidi="fa-IR"/>
        </w:rPr>
        <w:t xml:space="preserve">همانا قرآن به ذات خویش و به تصریح خودش و بی پرده گوییِ آن که به قرآن هماورد طلبیده، با بلند ترین بانگش ندا در می دهد که گفتار خداست و بشر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ناتوان است و زبان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یکی از مشرکان به تو پناه آورد پناهش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کلام خداوند را بشنود؛ آن گاه او را به جایگاه امنش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فرموده 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خواهند کلام خداوند را دگرگونه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او که به قرآن هماورد طلبیده، فرموده ی او صلى اللّه عليه و آله و 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شعر نیست ولی گفتار خداوند است که آن را برای فرشتگان و پیامبران و فرستادگانش پسندیده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گفتار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شعرت برمن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بِذَاتِهِ يَتَنَزَّهُ عَنِ المُشابَهَةِ مَعَ كَلامِ البَشَرِ لِأَنَّ كَلامَ البَشَرِ لَيسَ إِلَّا استِعمالَ الأَلفاظِ فِی المَعانِي النَّفسيَّةِ و لَيسَ كَلامُهُ تعالى كَذلكَ بِالبَديهَةِ </w:t>
      </w:r>
      <w:r>
        <w:rPr>
          <w:rStyle w:val="FootnoteAnchor"/>
          <w:rtl w:val="true"/>
        </w:rPr>
        <w:footnoteReference w:id="613"/>
      </w:r>
      <w:r>
        <w:rPr>
          <w:rFonts w:ascii="Amiri" w:hAnsi="Amiri" w:eastAsia="Amiri" w:cs="Amiri"/>
          <w:color w:val="111111"/>
          <w:sz w:val="28"/>
          <w:sz w:val="28"/>
          <w:szCs w:val="28"/>
          <w:rtl w:val="true"/>
          <w:lang w:bidi="ar-SA"/>
        </w:rPr>
        <w:t>العَقليَّةِ فَهُوَ عِبارَةٌ عَن تَجَلّيهِ و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این کلام خدا به ذات خودش، منزّه از همسانی با گفتار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کلام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جز به کار بردن واژه ها در مقاصد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بداهت عقلی، گفتار خداوند متعال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عبارت است از تجلّی خداوند و صفت 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علیّه السّلام كما في 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يُشْبِهُ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الْبَشَرِ كَمَا لَيْسَ شَیءٌ مِنْ خَلْقِهِ يُشْبِهُهُ كَذَلِكَ لَا يُشْبِهُ فِعْلُهُ تبارك و تَعَالَى </w:t>
      </w:r>
    </w:p>
    <w:p>
      <w:pPr>
        <w:pStyle w:val="BookText"/>
        <w:rPr/>
      </w:pPr>
      <w:r>
        <w:rPr>
          <w:rFonts w:ascii="Amiri" w:hAnsi="Amiri" w:eastAsia="Amiri" w:cs="Amiri"/>
          <w:color w:val="111111"/>
          <w:sz w:val="28"/>
          <w:sz w:val="28"/>
          <w:szCs w:val="28"/>
          <w:rtl w:val="true"/>
          <w:lang w:bidi="ar-SA"/>
        </w:rPr>
        <w:t>شَيْئاً مِنْ أَفْعَالِ الْبَشَرِ وَ لَا يُشْبِهُ شَیءٌ مِنْ كَلَامِهِ كَلَامَ الْبَشَرِ فَكَلَامُ اللَّهِ تَبَارَكَ وَ تَعَالَى صِفَتُهُ وَ كَلَامُ الْبَشَرِ أَفْعَالُهُمْ فَلَا تُشَبِّهُ كَلَامَ اللَّهِ بِكَلَامِ الْبَشَرِ فَتَهْلِكَ وَ تَضِلَّ</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مطابق آن چه در تفسیر برهان است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به کلام بشر،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هیچ چیز از آفریدگانش همانند او نیستند، کار خداوند تبارک و تعالی نیز مثل هیچ یک از کارهای بشر نیست و هیچ چیز از گفتارش به گفتار بشر، شبیه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خداوند تبارک و تعالی، نشانه ی اوست و کلام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خدا را با کلام بشر، همانند مکن که بدبخت و گمراه می گردی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هذا يَرجِعُ ما وَرَدَ عَنهُم علیهم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تَجَلَّى اللّهُ لِخَلْقِهِ فِى كَلَامِهِ وَ لَكِنَّهُمْ لَا يُبْصِرُون</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 آن چه از ایشان علیهم السّلام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که خداوند در گفتارش برای آفریدگانش تجلّی فرموده است امّا آنان نمی بینند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w:t>
      </w:r>
      <w:r>
        <w:rPr>
          <w:rStyle w:val="FootnoteAnchor"/>
          <w:rtl w:val="true"/>
        </w:rPr>
        <w:footnoteReference w:id="617"/>
      </w:r>
      <w:r>
        <w:rPr>
          <w:rFonts w:ascii="Amiri" w:hAnsi="Amiri" w:eastAsia="Amiri" w:cs="Amiri"/>
          <w:color w:val="111111"/>
          <w:sz w:val="28"/>
          <w:sz w:val="28"/>
          <w:szCs w:val="28"/>
          <w:rtl w:val="true"/>
          <w:lang w:bidi="ar-SA"/>
        </w:rPr>
        <w:t xml:space="preserve">تَبارَكَ و تَعالى أَظهَرَ عِلْمَهُ و حِكَمَهُ و هُداهُ و نُورَهُ بِكَلَامِهِ فَهُوَ بِعَينِهِ ظُهُورُ عِلمِهِ أَزَلاً و أَبَداً و يَستَظهِرُ مِن هذَا الظُّهُورِ الإِلهىِّ كُلٌّ عَلى تَقَدُّرِ استِعدادِهِ و مِن هُنا يُتَبَصَّرُ سِرُّ احْتِلافِ الظُّهُوراتِ فَإِنَّهُ فِی الحَقيقَةِ لَيسَ اختِلافاً </w:t>
      </w:r>
      <w:r>
        <w:rPr>
          <w:rStyle w:val="FootnoteAnchor"/>
          <w:rtl w:val="true"/>
        </w:rPr>
        <w:footnoteReference w:id="618"/>
      </w:r>
      <w:r>
        <w:rPr>
          <w:rFonts w:ascii="Amiri" w:hAnsi="Amiri" w:eastAsia="Amiri" w:cs="Amiri"/>
          <w:color w:val="111111"/>
          <w:sz w:val="28"/>
          <w:sz w:val="28"/>
          <w:szCs w:val="28"/>
          <w:rtl w:val="true"/>
          <w:lang w:bidi="ar-SA"/>
        </w:rPr>
        <w:t>فِی الظُّهورِ بَل فِی المُستَظِهِرِ بِهِ عَلى تَهَندُسِ وُجُودِهِ و تَقَدُّرِ قَبولِهِ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خجسته و والامقام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حکمتش و هدایت و روشنایی اش را به واسطه ی کلامش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از دیرباز تا همیشه، همان روشنایی علم اوست و هر کس، به اندازه ی استعدادش، از این نور خدایی، روشنی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متفاوت بودن روشنایی ها، از این جا به دیده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حقیقت، نابرابری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نیست؛ بلکه در آنی است که، به اندازه ی ظرف وجودش و به اندازه ی پذیرشش، به این ظهور، روشنایی می جوید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فَاختِلافُ الفَيضِ </w:t>
      </w:r>
      <w:r>
        <w:rPr>
          <w:rStyle w:val="FootnoteAnchor"/>
          <w:rtl w:val="true"/>
        </w:rPr>
        <w:footnoteReference w:id="619"/>
      </w:r>
      <w:r>
        <w:rPr>
          <w:rFonts w:ascii="Amiri" w:hAnsi="Amiri" w:eastAsia="Amiri" w:cs="Amiri"/>
          <w:color w:val="111111"/>
          <w:sz w:val="28"/>
          <w:sz w:val="28"/>
          <w:szCs w:val="28"/>
          <w:rtl w:val="true"/>
          <w:lang w:bidi="ar-SA"/>
        </w:rPr>
        <w:t>انَّما هو بِاختِلافِ المُستَفيضِ و إِلّا فهو فى ذُرى شُمُوخِ عُلُوّهِ و قُصوى ذِروَةِ مَجدِهِ أَزَلَیُّ أَبَدِیُّ غَيرُ مُتَغَيِّرٍ و لا مُختَلِفٍ نَعَم يَستفيدُ العَامَّةُ السُّوقِيَّةُ مِن عِباراتِهِ وَ العُلَماءُ مِن إِشاراتِهِ وَ الأَولِياءُ مِن لَطائِفِهِ وَ الأَنبياءُ مِن حَقَائِقِهِ كَما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عَزَّ وَ جَلَّ عَلَى أَرْبَعَةِ أَشْيَاءَ عَلَى الْعِبَارَةِ وَ الْإِشَارَةِ وَ اللَطَائِفِ وَ الْحَقَائِقِ فَالْعِبَارَةُ لِلْعَوَامِّ وَ الْإِشَارَةُ لِلْخَوَاصٌ وَ اللَطَائِفُ لِلْأَوْلِيَاءِ وَ الْحَقَائِقُ لِلْأَنْبِيَاءِ</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بنابر این تفاوت در فیض، تنها به تفاوت در بهره 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گرنه فیض ظهور، در جایگاه های بلند رفعت و والا رتبگی، و در بالا ترین حدّ قلّه ی شرافتش، نقطه ی آغاز و پایان زمانی ندارد و تغییر نمی پذیرد و تفاوت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عموم مردم کوچه و بازار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و دانشمندان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امام صادق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عزّوجلّ بر چهار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عبارت برای عموم مردم است و اشارت، از آنِ خواصّ و لطایف، برای اولیا و حقایق، برای پیامبران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فِى جَميعِ الأَعصارِ وَ الأَمصارِ ظُهُورٌ إلهى واحِدٌ أَحَديٌّ وَ المُستَظهِرُ مُختَلِفٌ حَسَبَ احْتِلافِ دَرَجاتِ الإِيمَانِ الَّتى تَبلُغُ سَبعينَ دَرَجَةً فَلِلكِلامِ الإلهیِّ سَبعونَ وَجهاً حَسَبَ دَرَجاتِ الإِيمَانِ و إِلَّا فَهُوَ فى ذاتِهِ وَاحِدٌ غَيرُ مُتَعَدِّدٍ </w:t>
      </w:r>
      <w:r>
        <w:rPr>
          <w:rStyle w:val="FootnoteAnchor"/>
          <w:rtl w:val="true"/>
        </w:rPr>
        <w:footnoteReference w:id="621"/>
      </w:r>
      <w:r>
        <w:rPr>
          <w:rFonts w:ascii="Amiri" w:hAnsi="Amiri" w:eastAsia="Amiri" w:cs="Amiri"/>
          <w:color w:val="111111"/>
          <w:sz w:val="28"/>
          <w:sz w:val="28"/>
          <w:szCs w:val="28"/>
          <w:rtl w:val="true"/>
          <w:lang w:bidi="ar-SA"/>
        </w:rPr>
        <w:t xml:space="preserve">و مِن هُنا يَنكَشِفُ عَلى سِرِّ اللَّبيبِ أَنَّهُ لا شیءَ أَبعَدُ مِن عُقُولِ الرِّجالِ مِن تَفسيرِ القُرآنِ </w:t>
      </w:r>
      <w:r>
        <w:rPr>
          <w:rStyle w:val="FootnoteAnchor"/>
          <w:rtl w:val="true"/>
        </w:rPr>
        <w:footnoteReference w:id="622"/>
      </w:r>
      <w:r>
        <w:rPr>
          <w:rFonts w:ascii="Amiri" w:hAnsi="Amiri" w:eastAsia="Amiri" w:cs="Amiri"/>
          <w:color w:val="111111"/>
          <w:sz w:val="28"/>
          <w:sz w:val="28"/>
          <w:szCs w:val="28"/>
          <w:rtl w:val="true"/>
          <w:lang w:bidi="ar-SA"/>
        </w:rPr>
        <w:t>و لا يَعرِفُ القُرآنَ إلَّا مَن خُوطِبَ بِهِ و لا يَصِلُ جَميعَ دَرَجَاتِ هذَا الظُّهُورِ الإلهیِّ وَ التَّجَلَّى الرُّبوبیِّ إلَّا مَن وَرَّثَهُ اللّهُ الكِتابَ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در همه ی زمان ها و شهرها، نوری الهی و یکتا و انقسام ناپذیر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طلب، برحسب تفاوت رتبه های ایمان، که به هفتاد رتبه می رسد، تفاوت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الهی بر اساس درجه های ایمان، هفتاد چهره دارد و گرنه به خودی خود، </w:t>
      </w:r>
    </w:p>
    <w:p>
      <w:pPr>
        <w:pStyle w:val="BookText"/>
        <w:rPr/>
      </w:pPr>
      <w:r>
        <w:rPr>
          <w:rFonts w:ascii="IRNazanin" w:hAnsi="IRNazanin" w:eastAsia="IRNazanin"/>
          <w:color w:val="111111"/>
          <w:sz w:val="28"/>
          <w:sz w:val="28"/>
          <w:szCs w:val="28"/>
          <w:rtl w:val="true"/>
          <w:lang w:bidi="fa-IR"/>
        </w:rPr>
        <w:t>یگانه است و تعدّد برنمی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بر باطن خردمند آشکار می شود که هیچ چیز به اندازه ی تفسیر قرآن، دورتر از عقل های مردمان نیست و قرآن را جز کسی که مخاطب آن قرار گرفته است، نمی شناسد و هیچ کس به همه ی رتبه های این نور الهی و ظهور ربّانی نمی رسد؛ مگر آن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برایش به میراث نهاده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لَمْ يُوَّرِثُهُ حَرفاً مِنَ الكِتابِ كَيفَ يَعرِفُهُ إذ هو مَعَ كُلِّ مَن يُفَسِّرُهُ لا يَأْخُذُ مِن هذَا النُّورِ الإلهىِّ إلَّا عَلى تَكَمُّمِ كُوَّةِ وُجُودِهِ فَمَا يُفَسِّرُهُ هُوَ </w:t>
      </w:r>
      <w:r>
        <w:rPr>
          <w:rStyle w:val="FootnoteAnchor"/>
          <w:rtl w:val="true"/>
        </w:rPr>
        <w:footnoteReference w:id="623"/>
      </w:r>
      <w:r>
        <w:rPr>
          <w:rFonts w:ascii="Amiri" w:hAnsi="Amiri" w:eastAsia="Amiri" w:cs="Amiri"/>
          <w:color w:val="111111"/>
          <w:sz w:val="28"/>
          <w:sz w:val="28"/>
          <w:szCs w:val="28"/>
          <w:rtl w:val="true"/>
          <w:lang w:bidi="ar-SA"/>
        </w:rPr>
        <w:t>ظُهُورُ حَظِّ وُجُودِهِ لَا الظُّهُورُ الرَّبّانیُّ وَ التَّجَلِّى الصَّمَدانیُّ فَالعَقلُ المُستَقِلُّ يَردَعُ رَدعاً شديداً عَنِ التَّكَلُّمِ فيما هو أرفَعُ و أَعلى مِن عُقُولِ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کسی که خداوند، حتّی گوشه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برایش به میراث نگذاشته، چگونه آن را بشناسد؟ چراکه او و تمامی کسانی که آن را تفسیر می کنند، جز به اندازه ی روزن وجود خود از این نورالهی، بهره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چیزی که او از آن، پرده برمی دارد، آشکاری بهره ی وجودی خودش می 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روشنایی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ایزدی و نور یزدانی، بنابر این خرد خود بنیاد، به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گفتن درباره ی چیزی که فراتر و برتر از عقل های مردمان است، باز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فُصِّلَتْ مِنْ لَدُنْ حَكِيمٍ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أُحْكِمَتْ آیاتُهُ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سخن گوی شکست ناپذیر،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جانب حکیمی آگاه، به روشنی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فرمایشش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آیات آن، استوار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الحَديثِ القُدسیِّ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آمَنَ بِی مَنْ فَسِّرَ بِرَأْیِهِ كَلَامِی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قدسی است که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با نظر خود از گفتار من، پرده بردارد به من ایمان نیاورده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المُتَحَدّى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فَسَّرَ الْقُرْآنَ بِرَأْيِهِ فَأَصَابَ الْحَقِّ فَقَدْ أَخْطَأَ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از آن که به قرآن هماورد طلبیده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نظر خود از قرآن پرده بردارد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دست یابد یقیناً به خطا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أميرِ المُؤمِنينَ </w:t>
      </w:r>
      <w:r>
        <w:rPr>
          <w:rStyle w:val="FootnoteAnchor"/>
          <w:rtl w:val="true"/>
        </w:rPr>
        <w:footnoteReference w:id="627"/>
      </w:r>
      <w:r>
        <w:rPr>
          <w:rFonts w:ascii="Amiri" w:hAnsi="Amiri" w:eastAsia="Amiri" w:cs="Amiri"/>
          <w:color w:val="111111"/>
          <w:sz w:val="28"/>
          <w:sz w:val="28"/>
          <w:szCs w:val="28"/>
          <w:rtl w:val="true"/>
          <w:lang w:bidi="ar-SA"/>
        </w:rPr>
        <w:t>عَلَيهِ صَلوةُ 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تُفَسِّرَ الْقُرْآنَ بِرَأْيك</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از امیر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پادشاه و خدای هویدا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 که قرآن را با نظر خود تفسیر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 لَيْسَ شَیءٌ أَبْعَدَ مِنْ عُقُولِ الرِّجَالِ مِنْ تَفْسِيرِ الْقُرْآن</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يَعْرِفُ الْقُرْآنَ مَنْ خُوطِبَ بِه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 از امام باقر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اندازه ی تفسیر قرآن، دورتر از عقل های مردمان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تنها کسی می شناسد که بدان خطابش کرده 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يَنكَشِفُ أَيضاً أَنَّهُ بِانفِرادِهِ لَيسَ بِحُجَّةِ بَل بُرهانيَّتُهُ يَتَقَوَّمُ بِاجتِماعِهِ </w:t>
      </w:r>
    </w:p>
    <w:p>
      <w:pPr>
        <w:pStyle w:val="BookText"/>
        <w:rPr/>
      </w:pPr>
      <w:r>
        <w:rPr>
          <w:rFonts w:ascii="Amiri" w:hAnsi="Amiri" w:eastAsia="Amiri" w:cs="Amiri"/>
          <w:color w:val="111111"/>
          <w:sz w:val="28"/>
          <w:sz w:val="28"/>
          <w:szCs w:val="28"/>
          <w:rtl w:val="true"/>
          <w:lang w:bidi="ar-SA"/>
        </w:rPr>
        <w:t>مَعَ مَن عِندَهُ عِلمُ الكِتابِ فى جَميعِ مَراتِبِ الظُّهوراتِ القُرآنيَّةِ وَ التَّجَلّياتِ الكَلاميَّةِ الرَّبَّانِيَّةِ و هُوَ الَّذِى وَرَّثَهُ اللّهُ عِلمَ الكِتابِ بِنَضٌ نَفْسِه و جَعَلَ حَمْلَهُ و حِلَّهُ خاصاً بِهِ و قَد نَصَّ المُتَحَدِّى بِهِ بذلك أيضاً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این جا آشکار می گردد که قرآن به تنهایی دلیل بُرنده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حجّت بودن آن، در همه ی درجات ظهور های قرآنی و جلوه های گفتاری ربّانی، به اجتماعش با صاحب علم کتاب، استوار است و او کسی است که خداوند، به تصریح خودش، دانش این کتاب را برای او به میراث نهاده و برداشت از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را ویژه ی وی قرار داده است او که به قرآن، هماورد طلبیده نیز بدان تصریح نموده؛ آن جا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ایندو هرگز از هم جدایی نمی پذیرند تا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خالَفَ نَصَّ الكِتابِ و ناقَضَ صَراحَةَ المُتَحَدِّى بِهِ و ما هذا الّا لِعَدَمِ عِرفانِهِ كِتابَ اللّهِ و كَلامَه و بِالجُمْلَةِ فَأَشَدُّ المُعانِدِينَ بِضَرُورَةِ العَقلِ هو المُفَسِّرُ لَهُ مِن غَيرِ رُجُوعِهِ إلى مَن عِندَهُ عِلمُ الكِتابِ فَالقُرآنُ المَجيدُ فی مَقامِ ظُهُورِه و كَشفِ نورِ عِلمِهِ و هُداهُ و فَهمِ مراداتِهِ مُتَقَوِّمُ بِالإجتِماعِ مَعَ بَيَانِ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پس گوینده ی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صریح قرآن، مخالفت ورزیده و با بیان آشکار او، که به قرآن مبارز طلبیده، ناسازگاری نموده و این نبوده مگر به خاطر آن که او، کتاب خدا و کلام وی را نشناخته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بداهت عقل، سرسخت ترین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بدون مراجعه به صاحبان دانش این کتاب، دست به تفسیر آن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مجید در جایگاه ظهورش و آشکاری نور علم و هدایت و دریافت مقاصدش، برپایه ی اجتماع با بیان کسانی به پا شده است که دانش این کتاب را در اختیار دارند</w:t>
      </w:r>
      <w:r>
        <w:rPr>
          <w:rFonts w:eastAsia="IRNazanin" w:cs="IRNazanin"/>
          <w:color w:val="111111"/>
          <w:sz w:val="28"/>
          <w:szCs w:val="28"/>
          <w:rtl w:val="true"/>
          <w:lang w:bidi="fa-IR"/>
        </w:rPr>
        <w:t xml:space="preserve">. </w:t>
      </w:r>
      <w:bookmarkStart w:id="778" w:name="pg8647_75112"/>
    </w:p>
    <w:p>
      <w:pPr>
        <w:pStyle w:val="BookText"/>
        <w:rPr/>
      </w:pPr>
      <w:bookmarkEnd w:id="778"/>
      <w:r>
        <w:rPr>
          <w:rFonts w:ascii="Amiri" w:hAnsi="Amiri" w:eastAsia="Amiri" w:cs="Amiri"/>
          <w:color w:val="111111"/>
          <w:sz w:val="28"/>
          <w:sz w:val="28"/>
          <w:szCs w:val="28"/>
          <w:rtl w:val="true"/>
          <w:lang w:bidi="ar-SA"/>
        </w:rPr>
        <w:t>أَلمَطلَعُ الثّانی</w:t>
      </w:r>
    </w:p>
    <w:p>
      <w:pPr>
        <w:pStyle w:val="BookText"/>
        <w:rPr/>
      </w:pPr>
      <w:r>
        <w:rPr>
          <w:rFonts w:ascii="Amiri" w:hAnsi="Amiri" w:eastAsia="Amiri" w:cs="Amiri"/>
          <w:color w:val="111111"/>
          <w:sz w:val="28"/>
          <w:sz w:val="28"/>
          <w:szCs w:val="28"/>
          <w:rtl w:val="true"/>
          <w:lang w:bidi="ar-SA"/>
        </w:rPr>
        <w:t xml:space="preserve">إِنَّ هَذَا الكَلامَ يُنادى بِأَعلى صَوتِهِ بِأَنَّ لَهُ التَّأويلَ وَ التَّنزيلَ </w:t>
      </w:r>
      <w:r>
        <w:rPr>
          <w:rStyle w:val="FootnoteAnchor"/>
          <w:rtl w:val="true"/>
        </w:rPr>
        <w:footnoteReference w:id="633"/>
      </w:r>
      <w:r>
        <w:rPr>
          <w:rFonts w:ascii="Amiri" w:hAnsi="Amiri" w:eastAsia="Amiri" w:cs="Amiri"/>
          <w:color w:val="111111"/>
          <w:sz w:val="28"/>
          <w:sz w:val="28"/>
          <w:szCs w:val="28"/>
          <w:rtl w:val="true"/>
          <w:lang w:bidi="ar-SA"/>
        </w:rPr>
        <w:t>و لِسانُهُ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اِلَّا اللّهُ وَ الرَّاسِخُونَ فِی الْعِلْم</w:t>
      </w:r>
      <w:r>
        <w:rPr>
          <w:rStyle w:val="FootnoteAnchor"/>
          <w:rtl w:val="true"/>
        </w:rPr>
        <w:footnoteReference w:id="63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حَكيمٍ حَميدٍ</w:t>
      </w:r>
      <w:r>
        <w:rPr>
          <w:rStyle w:val="FootnoteAnchor"/>
          <w:rtl w:val="true"/>
        </w:rPr>
        <w:footnoteReference w:id="635"/>
      </w:r>
      <w:r>
        <w:rPr>
          <w:rFonts w:ascii="Amiri" w:hAnsi="Amiri" w:eastAsia="Amiri" w:cs="Amiri"/>
          <w:color w:val="111111"/>
          <w:sz w:val="28"/>
          <w:sz w:val="28"/>
          <w:szCs w:val="28"/>
          <w:rtl w:val="true"/>
          <w:lang w:bidi="ar-SA"/>
        </w:rPr>
        <w:t xml:space="preserve">و صَرَّحَ المُتَحَدّى بِهِ بِذلِكَ حَيثُ قالَ بِأَنَّ لَهُ تُخُوماً و عَلى تُخُومِهِ تُخُوماً </w:t>
      </w:r>
      <w:r>
        <w:rPr>
          <w:rStyle w:val="FootnoteAnchor"/>
          <w:rtl w:val="true"/>
        </w:rPr>
        <w:footnoteReference w:id="636"/>
      </w:r>
      <w:r>
        <w:rPr>
          <w:rFonts w:ascii="Amiri" w:hAnsi="Amiri" w:eastAsia="Amiri" w:cs="Amiri"/>
          <w:color w:val="111111"/>
          <w:sz w:val="28"/>
          <w:sz w:val="28"/>
          <w:szCs w:val="28"/>
          <w:rtl w:val="true"/>
          <w:lang w:bidi="ar-SA"/>
        </w:rPr>
        <w:t xml:space="preserve">و باطِنُهُ عَمِيقٌ لا تَفنى غَرَائِبُهُ </w:t>
      </w:r>
      <w:r>
        <w:rPr>
          <w:rStyle w:val="FootnoteAnchor"/>
          <w:rtl w:val="true"/>
        </w:rPr>
        <w:footnoteReference w:id="637"/>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ذَلُولٌ ذُو وُجُوهٍ فَاحْمِلُوهُ عَلَى أَحْسَنِ الْوُجُوهِ</w:t>
      </w:r>
      <w:r>
        <w:rPr>
          <w:rFonts w:eastAsia="Amiri" w:cs="Amiri" w:ascii="Amiri" w:hAnsi="Amiri"/>
          <w:color w:val="111111"/>
          <w:sz w:val="28"/>
          <w:szCs w:val="28"/>
          <w:rtl w:val="true"/>
          <w:lang w:bidi="ar-SA"/>
        </w:rPr>
        <w:t xml:space="preserve">». </w:t>
      </w:r>
      <w:r>
        <w:rPr>
          <w:rStyle w:val="FootnoteAnchor"/>
          <w:rtl w:val="true"/>
        </w:rPr>
        <w:footnoteReference w:id="638"/>
      </w:r>
    </w:p>
    <w:p>
      <w:pPr>
        <w:pStyle w:val="Heading3"/>
        <w:numPr>
          <w:ilvl w:val="2"/>
          <w:numId w:val="1"/>
        </w:numPr>
        <w:rPr/>
      </w:pPr>
      <w:bookmarkStart w:id="779" w:name="__RefHeading___Toc2285123_653776707"/>
      <w:bookmarkStart w:id="780" w:name="_Toc270"/>
      <w:bookmarkEnd w:id="779"/>
      <w:r>
        <w:rPr>
          <w:rtl w:val="true"/>
        </w:rPr>
        <w:t>مطلع دوم</w:t>
      </w:r>
      <w:bookmarkEnd w:id="780"/>
    </w:p>
    <w:p>
      <w:pPr>
        <w:pStyle w:val="BookText"/>
        <w:rPr/>
      </w:pPr>
      <w:r>
        <w:rPr>
          <w:rFonts w:ascii="IRNazanin" w:hAnsi="IRNazanin" w:eastAsia="IRNazanin"/>
          <w:color w:val="111111"/>
          <w:sz w:val="28"/>
          <w:sz w:val="28"/>
          <w:szCs w:val="28"/>
          <w:rtl w:val="true"/>
          <w:lang w:bidi="fa-IR"/>
        </w:rPr>
        <w:t xml:space="preserve">این کلام به بلند ترین بانگش ندا در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زبان آن، فرمایش 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معنای آن را کس نمی داند؛ جز خداوند و آنان که در دانش، گام استوار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وی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ای از جانب حکیم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به قرآن هماورد طلبیده، بدان تصریح کرده؛ آن 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نشانه های هدایتگر و حدودی است و بر آن نشانه ها و حدود، علامت های رهنما و مرز هایی است و درون قرآن، ژرف است و شگفتی های آن،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برتافتن معانی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است و چهره ها دارد؛ پس آن را بر نیکوترین چهره ها حمل کنید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كُلِّ حَرْفٍ مِنَ الْقُرْآنِ عَلَى وُجُوهٍ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و عَن أبی جَعفَرٍ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كَلَامٌ مُتَّصِلٌ مُنْصَرِفٌ عَلَى وَجُوهٍ</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و عَنِ الصَّادِقِ علیّه السّلام أَنَّهُ قال </w:t>
      </w:r>
    </w:p>
    <w:p>
      <w:pPr>
        <w:pStyle w:val="BookText"/>
        <w:rPr/>
      </w:pPr>
      <w:r>
        <w:rPr>
          <w:rFonts w:ascii="Amiri" w:hAnsi="Amiri" w:eastAsia="Amiri" w:cs="Amiri"/>
          <w:color w:val="111111"/>
          <w:sz w:val="28"/>
          <w:sz w:val="28"/>
          <w:szCs w:val="28"/>
          <w:rtl w:val="true"/>
          <w:lang w:bidi="ar-SA"/>
        </w:rPr>
        <w:t>لِعُمَرِ بنِ يَزيدٍ لمّا سَأَلَهُ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أَلَّذِينَ يَصِلُونَ ما أَمَرَ اللَّهُ بِهِ أَنْ يُوصَلَ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فِی رَحِمِ آلِ مُحَمَّدٍ عَلَيْهِ وَ آلِهِ السَّلَامُ وَ قَدْ تَكُونُ فِی قَرَابَتِكَ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تَكُونَنَّ مِمَّنْ يَقُولُ لِلشَّیءِ إِنَّهُ فِی شَیءٍ وَاحِدٍ</w:t>
      </w:r>
      <w:r>
        <w:rPr>
          <w:rFonts w:eastAsia="Amiri" w:cs="Amiri" w:ascii="Amiri" w:hAnsi="Amiri"/>
          <w:color w:val="111111"/>
          <w:sz w:val="28"/>
          <w:szCs w:val="28"/>
          <w:rtl w:val="true"/>
          <w:lang w:bidi="ar-SA"/>
        </w:rPr>
        <w:t xml:space="preserve">». </w:t>
      </w:r>
      <w:r>
        <w:rPr>
          <w:rStyle w:val="FootnoteAnchor"/>
          <w:rtl w:val="true"/>
        </w:rPr>
        <w:footnoteReference w:id="64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 مؤمنان علیّه السّلام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هر حرفی از قرآن، بر وجه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گفتاری به هم پیوسته است که به صورت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علیّه السّلام است که وقتی عمربن یزید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عزّوجلّ 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چه خداوند به پیوستن با آن فرمان داده، می پیوندند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خویشان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گاه درباره ی نزدیکان تو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مباش که درباره ی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يُمكِنُ القَولُ بِأَنَّ المُرادَ مِنها هِیَ المَعانِى الخاصَّةَ إِذ مِنَ المُحتَمَلِ أَن يَكونَ المُرادُ بِها هِىَ المَعانِیَ العامَّةَ </w:t>
      </w:r>
      <w:r>
        <w:rPr>
          <w:rStyle w:val="FootnoteAnchor"/>
          <w:rtl w:val="true"/>
        </w:rPr>
        <w:footnoteReference w:id="643"/>
      </w:r>
      <w:r>
        <w:rPr>
          <w:rFonts w:ascii="Amiri" w:hAnsi="Amiri" w:eastAsia="Amiri" w:cs="Amiri"/>
          <w:color w:val="111111"/>
          <w:sz w:val="28"/>
          <w:sz w:val="28"/>
          <w:szCs w:val="28"/>
          <w:rtl w:val="true"/>
          <w:lang w:bidi="ar-SA"/>
        </w:rPr>
        <w:t>و الحَقائِقَ المُجَرَّدَةَ بِوَحدَتِهَا الإطلاقيَّةِ كَما هو لَيسَ بِبَعيدٍ مِنَ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بُدَّ فى مَقامِ كَشفِ عُلُومِهِ و فَهِم مَقصودِهِ مِنَ الرُّجُوعِ إلى مَن عِندَهُ عِلمُ الكِتابِ بُطُوناً و تُخُوماً و حَقائِقَ</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توان قائل شد که منظور از آن، صرفاً معانی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احتمال دارد مراد از آن، معانی فراگیر و حقیقت های مجرّد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اطلاقی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ی مقاصد خاص نیز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حکیمان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جایگاه روشن شدن دانش های قرآن و ادراک منظور آن، گزیری نیست از مراجعه به کسانی که علم کتاب نزد آن هاست؛ چه از نظر درون مایه ها و چه از بُعد نشانه های رهنما و حدود و چه از جنبه ی حقایق</w:t>
      </w:r>
      <w:r>
        <w:rPr>
          <w:rFonts w:eastAsia="IRNazanin" w:cs="IRNazanin"/>
          <w:color w:val="111111"/>
          <w:sz w:val="28"/>
          <w:szCs w:val="28"/>
          <w:rtl w:val="true"/>
          <w:lang w:bidi="fa-IR"/>
        </w:rPr>
        <w:t xml:space="preserve">. </w:t>
      </w:r>
      <w:bookmarkStart w:id="781" w:name="pg8647_75114"/>
    </w:p>
    <w:p>
      <w:pPr>
        <w:pStyle w:val="BookText"/>
        <w:rPr/>
      </w:pPr>
      <w:bookmarkEnd w:id="781"/>
      <w:r>
        <w:rPr>
          <w:rFonts w:ascii="Amiri" w:hAnsi="Amiri" w:eastAsia="Amiri" w:cs="Amiri"/>
          <w:color w:val="111111"/>
          <w:sz w:val="28"/>
          <w:sz w:val="28"/>
          <w:szCs w:val="28"/>
          <w:rtl w:val="true"/>
          <w:lang w:bidi="ar-SA"/>
        </w:rPr>
        <w:t>أَلمَطلَعُ الثَّالثُ</w:t>
      </w:r>
    </w:p>
    <w:p>
      <w:pPr>
        <w:pStyle w:val="BookText"/>
        <w:rPr/>
      </w:pPr>
      <w:r>
        <w:rPr>
          <w:rFonts w:ascii="Amiri" w:hAnsi="Amiri" w:eastAsia="Amiri" w:cs="Amiri"/>
          <w:color w:val="111111"/>
          <w:sz w:val="28"/>
          <w:sz w:val="28"/>
          <w:szCs w:val="28"/>
          <w:rtl w:val="true"/>
          <w:lang w:bidi="ar-SA"/>
        </w:rPr>
        <w:t xml:space="preserve">اِنَّ هذَا الكَلامَ المَجيدَ مُشتَمِلٌ عَلَى المَعارِفِ لِدَعوَةِ الكُلِّ فَلا مَناصَ مِنِ اشتِمالِهِ عَلى كُلِّ المَعارِفِ المُمكِنَةِ نَيلُها لِكُلِّ أَحَدٍ فى كُلِّ مِصرٍ و دَهرٍ و عَصرٍ </w:t>
      </w:r>
      <w:r>
        <w:rPr>
          <w:rStyle w:val="FootnoteAnchor"/>
          <w:rtl w:val="true"/>
        </w:rPr>
        <w:footnoteReference w:id="645"/>
      </w:r>
      <w:r>
        <w:rPr>
          <w:rFonts w:ascii="Amiri" w:hAnsi="Amiri" w:eastAsia="Amiri" w:cs="Amiri"/>
          <w:color w:val="111111"/>
          <w:sz w:val="28"/>
          <w:sz w:val="28"/>
          <w:szCs w:val="28"/>
          <w:rtl w:val="true"/>
          <w:lang w:bidi="ar-SA"/>
        </w:rPr>
        <w:t>و يَلزَمُ ذلك أَن يَكونَ بِحَسَبِ كُلِّ دَرَجَةٍ مِن دَرَجاتِهِ و وَجهِ مِن وُجُوهِهِ مُتَشَابِهاً لِمَن لَم يَصِل إِلَيها</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2285125_653776707"/>
      <w:bookmarkStart w:id="783" w:name="_Toc271"/>
      <w:bookmarkEnd w:id="782"/>
      <w:r>
        <w:rPr>
          <w:rtl w:val="true"/>
        </w:rPr>
        <w:t>مطلع سوم</w:t>
      </w:r>
      <w:bookmarkEnd w:id="783"/>
    </w:p>
    <w:p>
      <w:pPr>
        <w:pStyle w:val="BookText"/>
        <w:rPr/>
      </w:pPr>
      <w:r>
        <w:rPr>
          <w:rFonts w:ascii="IRNazanin" w:hAnsi="IRNazanin" w:eastAsia="IRNazanin"/>
          <w:color w:val="111111"/>
          <w:sz w:val="28"/>
          <w:sz w:val="28"/>
          <w:szCs w:val="28"/>
          <w:rtl w:val="true"/>
          <w:lang w:bidi="fa-IR"/>
        </w:rPr>
        <w:t>همانا این گفتار ارجمند، در برگیرنده ی معرفت ها برای فراخواندن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چاره ای نیست که در بردارنده ی همه ی معارفی باشد که برای هر کس، در هر شهر و روزگار و زمانی، دست یافتنی است و لازمه ی این امر، آن است که بر اساس هر رتبه ای از رتبه ها و هر صورتی از صورت هایش، برای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تَنصيصِ نَفسِهِ بِأَنَّ فيهِ آياتٍ مُحكَماتٍ و أُخَرَ مُتَشابِهاتٍ </w:t>
      </w:r>
      <w:r>
        <w:rPr>
          <w:rStyle w:val="FootnoteAnchor"/>
          <w:rtl w:val="true"/>
        </w:rPr>
        <w:footnoteReference w:id="646"/>
      </w:r>
      <w:r>
        <w:rPr>
          <w:rFonts w:ascii="Amiri" w:hAnsi="Amiri" w:eastAsia="Amiri" w:cs="Amiri"/>
          <w:color w:val="111111"/>
          <w:sz w:val="28"/>
          <w:sz w:val="28"/>
          <w:szCs w:val="28"/>
          <w:rtl w:val="true"/>
          <w:lang w:bidi="ar-SA"/>
        </w:rPr>
        <w:t xml:space="preserve">و تَصريحِهِ بِوُجُوبِ السُّؤالِ عَن أهلِ الذِّكرِ </w:t>
      </w:r>
      <w:r>
        <w:rPr>
          <w:rStyle w:val="FootnoteAnchor"/>
          <w:rtl w:val="true"/>
        </w:rPr>
        <w:footnoteReference w:id="647"/>
      </w:r>
      <w:r>
        <w:rPr>
          <w:rFonts w:ascii="Amiri" w:hAnsi="Amiri" w:eastAsia="Amiri" w:cs="Amiri"/>
          <w:color w:val="111111"/>
          <w:sz w:val="28"/>
          <w:sz w:val="28"/>
          <w:szCs w:val="28"/>
          <w:rtl w:val="true"/>
          <w:lang w:bidi="ar-SA"/>
        </w:rPr>
        <w:t xml:space="preserve">و مَن عِندَهُ عِلمُ الكِتابِ </w:t>
      </w:r>
      <w:r>
        <w:rPr>
          <w:rStyle w:val="FootnoteAnchor"/>
          <w:rtl w:val="true"/>
        </w:rPr>
        <w:footnoteReference w:id="648"/>
      </w:r>
      <w:r>
        <w:rPr>
          <w:rFonts w:ascii="Amiri" w:hAnsi="Amiri" w:eastAsia="Amiri" w:cs="Amiri"/>
          <w:color w:val="111111"/>
          <w:sz w:val="28"/>
          <w:sz w:val="28"/>
          <w:szCs w:val="28"/>
          <w:rtl w:val="true"/>
          <w:lang w:bidi="ar-SA"/>
        </w:rPr>
        <w:t xml:space="preserve">فَعَلى هذا فَلا حُجَّيَّةَ </w:t>
      </w:r>
      <w:r>
        <w:rPr>
          <w:rStyle w:val="FootnoteAnchor"/>
          <w:rtl w:val="true"/>
        </w:rPr>
        <w:footnoteReference w:id="649"/>
      </w:r>
      <w:r>
        <w:rPr>
          <w:rFonts w:ascii="Amiri" w:hAnsi="Amiri" w:eastAsia="Amiri" w:cs="Amiri"/>
          <w:color w:val="111111"/>
          <w:sz w:val="28"/>
          <w:sz w:val="28"/>
          <w:szCs w:val="28"/>
          <w:rtl w:val="true"/>
          <w:lang w:bidi="ar-SA"/>
        </w:rPr>
        <w:t xml:space="preserve">لَهُ عَلى مَعارِفِه و عُلُومِهِ بِالإِستِقلالِ بَل يَجِبُ الرُّجوعُ فيها إلَى الحُجَّةِ الدّاخِلَةِ لِأَنَّها قَرينَةٌ مُتَّصِلَةٌ و إلَى الحُجَّةِ الخارِجَةِ لِأَنَّهُ </w:t>
      </w:r>
      <w:r>
        <w:rPr>
          <w:rStyle w:val="FootnoteAnchor"/>
          <w:rtl w:val="true"/>
        </w:rPr>
        <w:footnoteReference w:id="650"/>
      </w:r>
      <w:r>
        <w:rPr>
          <w:rFonts w:ascii="Amiri" w:hAnsi="Amiri" w:eastAsia="Amiri" w:cs="Amiri"/>
          <w:color w:val="111111"/>
          <w:sz w:val="28"/>
          <w:sz w:val="28"/>
          <w:szCs w:val="28"/>
          <w:rtl w:val="true"/>
          <w:lang w:bidi="ar-SA"/>
        </w:rPr>
        <w:t>حامِلُ عِلمِهِ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که خودش صراحتاً فرموده که در آن، آیه های محکمی هست و برخی متشابهات هستند و تصریح نموده که پرسش از اهل ذکر و کسی که علم کتاب را در اختیار دارد،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،قرآن، نسبت به معارف و دانش هایش، به طور مستقل </w:t>
      </w:r>
      <w:bookmarkStart w:id="784" w:name="pg8647_75115"/>
    </w:p>
    <w:p>
      <w:pPr>
        <w:pStyle w:val="BookText"/>
        <w:rPr/>
      </w:pPr>
      <w:bookmarkEnd w:id="784"/>
      <w:r>
        <w:rPr>
          <w:rFonts w:ascii="IRNazanin" w:hAnsi="IRNazanin" w:eastAsia="IRNazanin"/>
          <w:color w:val="111111"/>
          <w:sz w:val="28"/>
          <w:sz w:val="28"/>
          <w:szCs w:val="28"/>
          <w:rtl w:val="true"/>
          <w:lang w:bidi="fa-IR"/>
        </w:rPr>
        <w:t xml:space="preserve">حجّیّت ندارد، بلکه واجب است که در آن ها به حجّت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چراکه آن، قرینه ی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او، در برگیرنده ی دانش کتابش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أَلمَطلَعُ الرّابعُ</w:t>
      </w:r>
    </w:p>
    <w:p>
      <w:pPr>
        <w:pStyle w:val="BookText"/>
        <w:rPr/>
      </w:pPr>
      <w:r>
        <w:rPr>
          <w:rFonts w:ascii="Amiri" w:hAnsi="Amiri" w:eastAsia="Amiri" w:cs="Amiri"/>
          <w:color w:val="111111"/>
          <w:sz w:val="28"/>
          <w:sz w:val="28"/>
          <w:szCs w:val="28"/>
          <w:rtl w:val="true"/>
          <w:lang w:bidi="ar-SA"/>
        </w:rPr>
        <w:t xml:space="preserve">إِنَّ مِنَ الأَلطافِ الإِلَهِيَّةِ جَعلَ الخِلافَةِ مِن أركانِ الدِّينِ و أَحسَنُ ما يُمكِنُ فی تَعريفِهِ و تَمييزِهِ تَنصيصُهُ فی كِتابِهِ السَّماوىِّ بِعِصمَةِ الخَليفَةِ و بِعِلمِهِ الخاصِّ بِالكِتابِ إِذ بِوُجُودِهِ و عِلْمِهِ و عِصمَتِهِ يَكونُ حُجَّةً لِصِدقِ </w:t>
      </w:r>
      <w:r>
        <w:rPr>
          <w:rStyle w:val="FootnoteAnchor"/>
          <w:rtl w:val="true"/>
        </w:rPr>
        <w:footnoteReference w:id="651"/>
      </w:r>
      <w:r>
        <w:rPr>
          <w:rFonts w:ascii="Amiri" w:hAnsi="Amiri" w:eastAsia="Amiri" w:cs="Amiri"/>
          <w:color w:val="111111"/>
          <w:sz w:val="28"/>
          <w:sz w:val="28"/>
          <w:szCs w:val="28"/>
          <w:rtl w:val="true"/>
          <w:lang w:bidi="ar-SA"/>
        </w:rPr>
        <w:t xml:space="preserve">الكِتابِ فى إخبارِهِ عَنهُ كَما أَنَّ الكِتابَ بِتَنصيصِهِ يَكونُ حُجَّةً لَهُ </w:t>
      </w:r>
      <w:r>
        <w:rPr>
          <w:rStyle w:val="FootnoteAnchor"/>
          <w:rtl w:val="true"/>
        </w:rPr>
        <w:footnoteReference w:id="652"/>
      </w:r>
      <w:r>
        <w:rPr>
          <w:rFonts w:ascii="Amiri" w:hAnsi="Amiri" w:eastAsia="Amiri" w:cs="Amiri"/>
          <w:color w:val="111111"/>
          <w:sz w:val="28"/>
          <w:sz w:val="28"/>
          <w:szCs w:val="28"/>
          <w:rtl w:val="true"/>
          <w:lang w:bidi="ar-SA"/>
        </w:rPr>
        <w:t xml:space="preserve">فَيَتعاكَسُ الحُجَّيَّةُ و البُرهانيَّةُ </w:t>
      </w:r>
      <w:r>
        <w:rPr>
          <w:rStyle w:val="FootnoteAnchor"/>
          <w:rtl w:val="true"/>
        </w:rPr>
        <w:footnoteReference w:id="653"/>
      </w:r>
      <w:r>
        <w:rPr>
          <w:rFonts w:ascii="Amiri" w:hAnsi="Amiri" w:eastAsia="Amiri" w:cs="Amiri"/>
          <w:color w:val="111111"/>
          <w:sz w:val="28"/>
          <w:sz w:val="28"/>
          <w:szCs w:val="28"/>
          <w:rtl w:val="true"/>
          <w:lang w:bidi="ar-SA"/>
        </w:rPr>
        <w:t xml:space="preserve">مِنَ الطَّرَفَينِ لِلطَّرَفَينِ </w:t>
      </w:r>
      <w:r>
        <w:rPr>
          <w:rStyle w:val="FootnoteAnchor"/>
          <w:rtl w:val="true"/>
        </w:rPr>
        <w:footnoteReference w:id="654"/>
      </w:r>
      <w:r>
        <w:rPr>
          <w:rFonts w:ascii="Amiri" w:hAnsi="Amiri" w:eastAsia="Amiri" w:cs="Amiri"/>
          <w:color w:val="111111"/>
          <w:sz w:val="28"/>
          <w:sz w:val="28"/>
          <w:szCs w:val="28"/>
          <w:rtl w:val="true"/>
          <w:lang w:bidi="ar-SA"/>
        </w:rPr>
        <w:t xml:space="preserve">وَ القرآنُ المُقَدَّسُ قَد سَلَكَ على هذَا المَسلَكِ وَ مِنَ المَعلومِ أَنَّهُ لَو صَدَرَ عَنِ الخَليفَةِ </w:t>
      </w:r>
      <w:r>
        <w:rPr>
          <w:rStyle w:val="FootnoteAnchor"/>
          <w:rtl w:val="true"/>
        </w:rPr>
        <w:footnoteReference w:id="655"/>
      </w:r>
      <w:r>
        <w:rPr>
          <w:rFonts w:ascii="Amiri" w:hAnsi="Amiri" w:eastAsia="Amiri" w:cs="Amiri"/>
          <w:color w:val="111111"/>
          <w:sz w:val="28"/>
          <w:sz w:val="28"/>
          <w:szCs w:val="28"/>
          <w:rtl w:val="true"/>
          <w:lang w:bidi="ar-SA"/>
        </w:rPr>
        <w:t xml:space="preserve">ما يُنافى ظاهرَ الكِتابِ لَوَجَبَ تقديمُ كلامِهِ عَلَيهِ </w:t>
      </w:r>
      <w:r>
        <w:rPr>
          <w:rStyle w:val="FootnoteAnchor"/>
          <w:rtl w:val="true"/>
        </w:rPr>
        <w:footnoteReference w:id="656"/>
      </w:r>
      <w:r>
        <w:rPr>
          <w:rFonts w:ascii="Amiri" w:hAnsi="Amiri" w:eastAsia="Amiri" w:cs="Amiri"/>
          <w:color w:val="111111"/>
          <w:sz w:val="28"/>
          <w:sz w:val="28"/>
          <w:szCs w:val="28"/>
          <w:rtl w:val="true"/>
          <w:lang w:bidi="ar-SA"/>
        </w:rPr>
        <w:t xml:space="preserve">لِأَنَّهُ بِنَصِّ الكِتابِ مَعصومٌ عَنِ الخَطَاِ </w:t>
      </w:r>
      <w:r>
        <w:rPr>
          <w:rStyle w:val="FootnoteAnchor"/>
          <w:rtl w:val="true"/>
        </w:rPr>
        <w:footnoteReference w:id="657"/>
      </w:r>
      <w:r>
        <w:rPr>
          <w:rFonts w:ascii="Amiri" w:hAnsi="Amiri" w:eastAsia="Amiri" w:cs="Amiri"/>
          <w:color w:val="111111"/>
          <w:sz w:val="28"/>
          <w:sz w:val="28"/>
          <w:szCs w:val="28"/>
          <w:rtl w:val="true"/>
          <w:lang w:bidi="ar-SA"/>
        </w:rPr>
        <w:t>و عالِمٌ بِالكِتابِ</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285127_653776707"/>
      <w:bookmarkStart w:id="786" w:name="_Toc272"/>
      <w:bookmarkEnd w:id="785"/>
      <w:r>
        <w:rPr>
          <w:rtl w:val="true"/>
        </w:rPr>
        <w:t>مطلع چهارم</w:t>
      </w:r>
      <w:bookmarkEnd w:id="78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الطاف الهی آن است که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ستون های دین قرار داد و بهترین بیان ممکن برای شناساندن و متمایز ساختن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آسمانی اش به عصمت خلیفه و به دانش ویژه اش به قرآن،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وجود و دانش و پاکدامنی خود، دلیل بُرنده ای برراست گویی قرآن در خبر دادنش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باشد؛ همان گونه که قرآن، به تصریح خود، دلیل قاطعی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بُرنده و برهان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معکوس، از هر دو طرف برای هر دو طرف، ثابت می شود و قرآن پاک و محترم بر این شیوه ره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آشکار است که اگر </w:t>
      </w:r>
    </w:p>
    <w:p>
      <w:pPr>
        <w:pStyle w:val="BookText"/>
        <w:rPr/>
      </w:pPr>
      <w:r>
        <w:rPr>
          <w:rFonts w:ascii="IRNazanin" w:hAnsi="IRNazanin" w:eastAsia="IRNazanin"/>
          <w:color w:val="111111"/>
          <w:sz w:val="28"/>
          <w:sz w:val="28"/>
          <w:szCs w:val="28"/>
          <w:rtl w:val="true"/>
          <w:lang w:bidi="fa-IR"/>
        </w:rPr>
        <w:t>از خلیفه، گفتاری مغایر با ظاهر قرآن سر زد، لازم است که فرمایش وی بر قرآن، مقدّم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به تصریح کتاب، او مبّرا از اشتباه و آگاه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أَنَّهُ </w:t>
      </w:r>
      <w:r>
        <w:rPr>
          <w:rStyle w:val="FootnoteAnchor"/>
          <w:rtl w:val="true"/>
        </w:rPr>
        <w:footnoteReference w:id="658"/>
      </w:r>
      <w:r>
        <w:rPr>
          <w:rFonts w:ascii="Amiri" w:hAnsi="Amiri" w:eastAsia="Amiri" w:cs="Amiri"/>
          <w:color w:val="111111"/>
          <w:sz w:val="28"/>
          <w:sz w:val="28"/>
          <w:szCs w:val="28"/>
          <w:rtl w:val="true"/>
          <w:lang w:bidi="ar-SA"/>
        </w:rPr>
        <w:t xml:space="preserve">مِنَ المَقطوعِ الَّذى لا يَرتابُ فيهِ أَحَدٌ أَنَّ المُتَكَلَّمَ بِالقرآنِ عَوَّلَ عَلى قَرائِنَ مُتَّصِلَةٍ عَقلِيَّةٍ و هُوَ حُجَّةٌ داخِليَّةٌ و عَلى قَرائِنَ مُنفَصِلَةٍ خارِجيَّةٍ و هِیَ بَيانُ مَن عِندَهُ عِلمُ الكِتابِ و هُوَ حُجَّةٌ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الواضِحَاتِ أيضاً صُدُورَ ما يُخالِفُ بَعضَ ظَوَاهِرِ القُرآنِ عَنهُم فَيَسقُطُ حُجّيَّةُ كُلِّ ظَواهِرِ القُرآنِ بِالإستقلالِ فَلَهُ حُجّيَّةٌ إِجتِماعيَّةٌ مَعَ العَقلِ الدّاخِلِ وَ الحُجَّةِ الخارِجِ </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از امور قطعی، که احدی نسبت به آن، تردید نمی کند، این است که گوینده 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تفهیم مقاصد خود، به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قرائن متّصل عقلی؛ که این، حجّتی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برقرائن منفصل بیرونی؛ که بیان صاحبان دانش کتاب است که این، حجّتی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همچنین از امور روشن و آشکار است که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هایی سرزده که با برخی ظواهر قرآن ناسازگار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همه ی ظواهر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استقلالی فرو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قرآن، به همراه عقل درونی و حجّت بیرونی،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787" w:name="pg8647_75117"/>
    </w:p>
    <w:p>
      <w:pPr>
        <w:pStyle w:val="Heading3"/>
        <w:numPr>
          <w:ilvl w:val="2"/>
          <w:numId w:val="1"/>
        </w:numPr>
        <w:rPr/>
      </w:pPr>
      <w:bookmarkStart w:id="788" w:name="__RefHeading___Toc2285129_653776707"/>
      <w:bookmarkStart w:id="789" w:name="_Toc273"/>
      <w:bookmarkEnd w:id="787"/>
      <w:bookmarkEnd w:id="788"/>
      <w:r>
        <w:rPr>
          <w:rtl w:val="true"/>
        </w:rPr>
        <w:t xml:space="preserve">فصل </w:t>
      </w:r>
      <w:r>
        <w:rPr/>
        <w:t>2</w:t>
      </w:r>
      <w:r>
        <w:rPr>
          <w:rtl w:val="true"/>
        </w:rPr>
        <w:t xml:space="preserve">: </w:t>
      </w:r>
      <w:r>
        <w:rPr>
          <w:rtl w:val="true"/>
        </w:rPr>
        <w:t xml:space="preserve">شرح بخش دوم رساله ی </w:t>
      </w:r>
      <w:r>
        <w:rPr>
          <w:rtl w:val="true"/>
        </w:rPr>
        <w:t>«</w:t>
      </w:r>
      <w:r>
        <w:rPr>
          <w:rtl w:val="true"/>
        </w:rPr>
        <w:t>تبارک</w:t>
      </w:r>
      <w:r>
        <w:rPr>
          <w:rtl w:val="true"/>
        </w:rPr>
        <w:t>»</w:t>
      </w:r>
      <w:bookmarkEnd w:id="789"/>
    </w:p>
    <w:p>
      <w:pPr>
        <w:pStyle w:val="Heading3"/>
        <w:numPr>
          <w:ilvl w:val="2"/>
          <w:numId w:val="1"/>
        </w:numPr>
        <w:rPr/>
      </w:pPr>
      <w:bookmarkStart w:id="790" w:name="__RefHeading___Toc2285131_653776707"/>
      <w:bookmarkStart w:id="791" w:name="_Toc274"/>
      <w:bookmarkEnd w:id="790"/>
      <w:r>
        <w:rPr>
          <w:rtl w:val="true"/>
        </w:rPr>
        <w:t>راه شناخت کلامیّت و برهانیّت قرآن</w:t>
      </w:r>
      <w:r>
        <w:rPr>
          <w:rtl w:val="true"/>
        </w:rPr>
        <w:t xml:space="preserve">: </w:t>
      </w:r>
      <w:r>
        <w:rPr>
          <w:rtl w:val="true"/>
        </w:rPr>
        <w:t>نظر در علوم و معارف آن</w:t>
      </w:r>
      <w:bookmarkEnd w:id="791"/>
    </w:p>
    <w:p>
      <w:pPr>
        <w:pStyle w:val="BookText"/>
        <w:rPr/>
      </w:pPr>
      <w:r>
        <w:rPr>
          <w:rFonts w:ascii="IRNazanin" w:hAnsi="IRNazanin" w:eastAsia="IRNazanin"/>
          <w:color w:val="111111"/>
          <w:sz w:val="28"/>
          <w:sz w:val="28"/>
          <w:szCs w:val="28"/>
          <w:rtl w:val="true"/>
          <w:lang w:bidi="fa-IR"/>
        </w:rPr>
        <w:t>این فصل با بیان مقصد اوّل مصنّف آغاز می شود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وجه برهانیّت کلام خدا از جهت قرآنیّت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وجه، باید اوّلاً به این توجّه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نخستین شناسه ی قرآن و آن چه ابتداءً در مقام معرّفی قرآن،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عنوانی که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قرآن و هم متحدّی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رسول خدا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شرح مطلع اوّل، خواهد آمد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دانستیم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قدم دوم،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بودن کلام در مرادات و معانی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حکمت ها، معارف و شرایع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مصنّف این است که با برداشتن این دو قدم،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الوَجهُ فی بُرهانيَّتِهِ و كَلامِيَّتِهِ 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فهمیم که قرآن از چه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کلام، فانی در معانی و مرادات آن است، پس برهانیّت کلام هم به همان معانی و مرادات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معارف و علوم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792" w:name="pg8647_75118"/>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بودن و حکمت و هدایت و موعظه و شفا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روایاتی را از اهل بیت علیهم السّلام نقل کردیم که در آن ها، قرآن را با همین اوصاف معرّفی کرده اند و خود قرآن نیز خودش را با همین ویژگی ها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راه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برهانیّت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کردن در علوم و معارف آن است تا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 آن، علم الهی و حکمت ربّانی و موعظه ای ایزدی است یا خیر؟ و آیا می توان علم قرآن را جامع علوم و حکمت های عقلی و فطری الهی دانست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علم الهی، ذاتاً از علوم اکتسابی بشری،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برای این که بفهمیم قرآن مجید کلام خدا و برهان اوست و ساخته و پرداخته ی بشر نیست، باید به خود آن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الهی و حکمت ربّانی باشد، حقّانیّت ادّعای پیامبر اکرم صلی اللّه علیه و آله و سلم روشن می شود و اگر از سنخ افکار ساخته ی بشر باشد، نمی توانیم الهی بودن آن را تصدیق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رجوع به خود قرآن، می توانیم به الهی بودن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الفاظ و واژه های آن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فناء الفاظ در مرادات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معارف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 خودش نشانه ی الهی بودنش است و برای اثبات الهی بودن آن نیاز به علوم اکتسابی بشری نداریم</w:t>
      </w:r>
      <w:r>
        <w:rPr>
          <w:rFonts w:eastAsia="IRNazanin" w:cs="IRNazanin"/>
          <w:color w:val="111111"/>
          <w:sz w:val="28"/>
          <w:szCs w:val="28"/>
          <w:rtl w:val="true"/>
          <w:lang w:bidi="fa-IR"/>
        </w:rPr>
        <w:t>.</w:t>
      </w:r>
    </w:p>
    <w:p>
      <w:pPr>
        <w:pStyle w:val="Heading3"/>
        <w:numPr>
          <w:ilvl w:val="2"/>
          <w:numId w:val="1"/>
        </w:numPr>
        <w:rPr/>
      </w:pPr>
      <w:bookmarkStart w:id="793" w:name="__RefHeading___Toc2285133_653776707"/>
      <w:bookmarkStart w:id="794" w:name="_Toc275"/>
      <w:bookmarkEnd w:id="793"/>
      <w:r>
        <w:rPr>
          <w:rtl w:val="true"/>
        </w:rPr>
        <w:t>برهانیّت اجتماعیّه ی قرآن و اهل بيت علیهم السّلام</w:t>
      </w:r>
      <w:bookmarkEnd w:id="79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هم خود قرآن و هم آورنده ی آن، برهانیّت کتاب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اند و خلافت و جانشینی قرآن و اهل بیت علیهم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پس برای کشف علوم و معارف قرآن باید به کسانی که علم آن، نزد ایشان است،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قرآن با اوصافی معرّفی شده اند که دو نمونه ی آن را مصنّف در این قسمت از عبارات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Style w:val="FootnoteAnchor"/>
          <w:rtl w:val="true"/>
        </w:rPr>
        <w:footnoteReference w:id="66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IRNazanin" w:hAnsi="IRNazanin" w:eastAsia="IRNazanin"/>
          <w:color w:val="111111"/>
          <w:sz w:val="28"/>
          <w:sz w:val="28"/>
          <w:szCs w:val="28"/>
          <w:rtl w:val="true"/>
          <w:lang w:bidi="fa-IR"/>
        </w:rPr>
        <w:t xml:space="preserve">این ها دو عنوانی است که اهل بیت علیهم السّلام در قرآن با </w:t>
      </w:r>
      <w:bookmarkStart w:id="795" w:name="pg8647_75119"/>
    </w:p>
    <w:p>
      <w:pPr>
        <w:pStyle w:val="BookText"/>
        <w:rPr/>
      </w:pPr>
      <w:bookmarkEnd w:id="795"/>
      <w:r>
        <w:rPr>
          <w:rFonts w:ascii="IRNazanin" w:hAnsi="IRNazanin" w:eastAsia="IRNazanin"/>
          <w:color w:val="111111"/>
          <w:sz w:val="28"/>
          <w:sz w:val="28"/>
          <w:szCs w:val="28"/>
          <w:rtl w:val="true"/>
          <w:lang w:bidi="fa-IR"/>
        </w:rPr>
        <w:t>آن ها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زبان متحدّی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که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یا اهل بیت رسول خدا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ثقلین، تنها چند نمونه ی آن در بیان مصنّف ذکر شده که از منابع شیعه و سنّی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برخی از اخباری که مصنّف در این باره نقل نموده، مصادیق عترت به طور خاص مشخّص شده اند که در یکی از آن ها دوازده امام علیهم السّلام به عنوان عترت معرّفی شده اند که آخرین ایشان، وجود مقدّس حضرت مهدی عجّل اللّه تعالی فرجه الشّریف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خود قرآن در معرّفی اهل بیت علیهم السّلام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راسخان در علم و آنان که آیات بیّنات قرآن در سینه 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معرّفی ثقلین که در بیان رسول خدا صلی اللّه علیه و آله و سلم صورت گرفته، خلافت اجتماعیّه ی قرآن و اهل بیت علیهم السّلام اجمالاً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تفصیل این مطلب نیز از ده طریق قابل اثبات است که مصنّف محترم، بیان هر طریق را ذیل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 دهگانه، راه های مختلف اثبات خلافت اجتماعیّه یا حجّیّت جمعیّه ی قرآن و اهل بیت علیهم السّلام است که یک یک به بررسی آن ها می پردازیم</w:t>
      </w:r>
      <w:r>
        <w:rPr>
          <w:rFonts w:eastAsia="IRNazanin" w:cs="IRNazanin"/>
          <w:color w:val="111111"/>
          <w:sz w:val="28"/>
          <w:szCs w:val="28"/>
          <w:rtl w:val="true"/>
          <w:lang w:bidi="fa-IR"/>
        </w:rPr>
        <w:t>.</w:t>
      </w:r>
    </w:p>
    <w:p>
      <w:pPr>
        <w:pStyle w:val="Heading3"/>
        <w:numPr>
          <w:ilvl w:val="2"/>
          <w:numId w:val="1"/>
        </w:numPr>
        <w:rPr/>
      </w:pPr>
      <w:bookmarkStart w:id="796" w:name="__RefHeading___Toc2285135_653776707"/>
      <w:bookmarkStart w:id="797" w:name="_Toc276"/>
      <w:bookmarkEnd w:id="796"/>
      <w:r>
        <w:rPr>
          <w:rtl w:val="true"/>
        </w:rPr>
        <w:t>شناخت برهانیّت قرآن متوقّف بر خلافت اجتماعیّه ی آن</w:t>
      </w:r>
      <w:bookmarkEnd w:id="79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اصلی از این بحث، شناخت برهانیّت قرآن مجید از جهت قرآنیّت و جامعیّت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به ادّعای خود قرآن و نیز آورنده ی آن، برهانیّت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برای شناخت وجه برهانیّت آن، نیازمند ضمیمه کردن اهل بیت علیهم السّلام به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این مطالع دهگانه، بر یکی از اوصاف قرآن تأکید شده که تحقّق آن وصف، جز با انضمام اهل بیت علیهم السّلام به قرآن،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هر یک از این ده مطلع، وجهی از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همراهی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گردد و از این طریق، یکی از جهات برهانیّت قرآن کریم نیز </w:t>
      </w:r>
      <w:bookmarkStart w:id="798" w:name="pg8647_75120"/>
    </w:p>
    <w:p>
      <w:pPr>
        <w:pStyle w:val="BookText"/>
        <w:rPr/>
      </w:pPr>
      <w:bookmarkEnd w:id="798"/>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بیان هر یک از مطالع دهگانه، دو هدف در طول یکدیگر، مقصود مصنّف می باشد</w:t>
      </w:r>
      <w:r>
        <w:rPr>
          <w:rFonts w:eastAsia="IRNazanin" w:cs="IRNazanin"/>
          <w:color w:val="111111"/>
          <w:sz w:val="28"/>
          <w:szCs w:val="28"/>
          <w:rtl w:val="true"/>
          <w:lang w:bidi="fa-IR"/>
        </w:rPr>
        <w:t>.</w:t>
      </w:r>
    </w:p>
    <w:p>
      <w:pPr>
        <w:pStyle w:val="Heading3"/>
        <w:numPr>
          <w:ilvl w:val="2"/>
          <w:numId w:val="1"/>
        </w:numPr>
        <w:rPr/>
      </w:pPr>
      <w:bookmarkStart w:id="799" w:name="__RefHeading___Toc2285137_653776707"/>
      <w:bookmarkStart w:id="800" w:name="_Toc277"/>
      <w:bookmarkEnd w:id="799"/>
      <w:r>
        <w:rPr>
          <w:rtl w:val="true"/>
        </w:rPr>
        <w:t xml:space="preserve">هماهنگی </w:t>
      </w:r>
      <w:r>
        <w:rPr>
          <w:rtl w:val="true"/>
        </w:rPr>
        <w:t>«</w:t>
      </w:r>
      <w:r>
        <w:rPr>
          <w:rtl w:val="true"/>
        </w:rPr>
        <w:t>براهینِ</w:t>
      </w:r>
      <w:r>
        <w:rPr>
          <w:rtl w:val="true"/>
        </w:rPr>
        <w:t xml:space="preserve">» </w:t>
      </w:r>
      <w:r>
        <w:rPr>
          <w:rtl w:val="true"/>
        </w:rPr>
        <w:t xml:space="preserve">تقریر </w:t>
      </w:r>
      <w:r>
        <w:rPr>
          <w:rtl w:val="true"/>
        </w:rPr>
        <w:t>«</w:t>
      </w:r>
      <w:r>
        <w:rPr>
          <w:rtl w:val="true"/>
        </w:rPr>
        <w:t>حجّيّة القرآن</w:t>
      </w:r>
      <w:r>
        <w:rPr>
          <w:rtl w:val="true"/>
        </w:rPr>
        <w:t>»</w:t>
      </w:r>
      <w:r>
        <w:rPr>
          <w:rtl w:val="true"/>
        </w:rPr>
        <w:t xml:space="preserve">، با </w:t>
      </w:r>
      <w:r>
        <w:rPr>
          <w:rtl w:val="true"/>
        </w:rPr>
        <w:t>«</w:t>
      </w:r>
      <w:r>
        <w:rPr>
          <w:rtl w:val="true"/>
        </w:rPr>
        <w:t>مطالع</w:t>
      </w:r>
      <w:r>
        <w:rPr>
          <w:rtl w:val="true"/>
        </w:rPr>
        <w:t xml:space="preserve">» </w:t>
      </w:r>
      <w:r>
        <w:rPr>
          <w:rtl w:val="true"/>
        </w:rPr>
        <w:t xml:space="preserve">رساله ی </w:t>
      </w:r>
      <w:r>
        <w:rPr>
          <w:rtl w:val="true"/>
        </w:rPr>
        <w:t>«</w:t>
      </w:r>
      <w:r>
        <w:rPr>
          <w:rtl w:val="true"/>
        </w:rPr>
        <w:t>تبارک</w:t>
      </w:r>
      <w:r>
        <w:rPr>
          <w:rtl w:val="true"/>
        </w:rPr>
        <w:t>»</w:t>
      </w:r>
      <w:bookmarkEnd w:id="800"/>
    </w:p>
    <w:p>
      <w:pPr>
        <w:pStyle w:val="BookText"/>
        <w:rPr/>
      </w:pPr>
      <w:r>
        <w:rPr>
          <w:rFonts w:ascii="IRNazanin" w:hAnsi="IRNazanin" w:eastAsia="IRNazanin"/>
          <w:color w:val="111111"/>
          <w:sz w:val="28"/>
          <w:sz w:val="28"/>
          <w:szCs w:val="28"/>
          <w:rtl w:val="true"/>
          <w:lang w:bidi="fa-IR"/>
        </w:rPr>
        <w:t xml:space="preserve">در یکی از تقریرات دروس مصنّف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مقرّر محترم، محتوای همین مطالع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براهين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فرموده که فقط در تعابیر و بیان ترتیب آن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متن بسیاری از قسمت های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ی این تقریرات به خط مقرّر محترم به چشم می خورد که نشان می دهد بعد از نوشتن اصل تقریرات، به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خطّ خود مصنّف نیز در بخش هایی از این تقریرات وجود دارد که نشان گر تصحیح آن توسّط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گذشته، از دست نوشته های مصنّف در حاشیه ی این تقریرات بهره 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برای توضیح برخی از مطالع دهگانه، از نوشته های مقرّر و مصنّف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براهین دهگانه،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التَّنبيهَ عَلى كَونِ كَلامِ اللّهِ أمراً بديهيّاً كَلاميَّتُهُ لِلَّهِ تَعالى يَتَوَقَّفُ عَلى رَسم أَمرٍ و هو أَنَّ القُرآنَ لا يَستَقِلُّ فِى الحُجّيَّةِ بِنَفسِهِ أَى لا يَجُوزُ النَّظَرُ فى هذَا الكِتابِ المَجِيدِ بِما هو هو، مِن دُونِ المُراجَعَةِ إلى أَمرٍ آخَرَ و ذلك بِعَشَرَةِ بَراهينَ</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همانا تذکّر دادن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خدای متعال بودن قرآن مجید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بیان امری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حجّیّت داشتن، به خودش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نظر کردن در این کتاب مجید، صرفاً به خودش، بدون مراجعه به چیز دیگر،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مطلب، ده برهان وجود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فهمیده می شود که هدف اصلی، روشن شدن کلامیّت و برهانیّت قرآن </w:t>
      </w:r>
      <w:bookmarkStart w:id="801" w:name="pg8647_75121"/>
    </w:p>
    <w:p>
      <w:pPr>
        <w:pStyle w:val="BookText"/>
        <w:rPr/>
      </w:pPr>
      <w:bookmarkEnd w:id="801"/>
      <w:r>
        <w:rPr>
          <w:rFonts w:ascii="IRNazanin" w:hAnsi="IRNazanin" w:eastAsia="IRNazanin"/>
          <w:color w:val="111111"/>
          <w:sz w:val="28"/>
          <w:sz w:val="28"/>
          <w:szCs w:val="28"/>
          <w:rtl w:val="true"/>
          <w:lang w:bidi="fa-IR"/>
        </w:rPr>
        <w:t>است و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اثبات این امر، نیاز به اثبات امر دیگری دارد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حجّیّت استقلالیّه ندارد و برای فهم علوم و معارف آن، مراجعه ی صرف به خود آن، کفایت نمی کند، بلکه در کنار آن، رجوع به اهل بیت علیهم السّلام نیز ضروری است و این ضرورت با ده برهان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سیر مطلب، دقیقاً با آن چه مصنّف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مطابقت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مرحوم میرزا و تقریر شاگرد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مقصد اصلی،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ربّانی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برای این منظور باید به علوم و معارف قرآن،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استقلالی در قرآن، برای کشف علوم آن،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در کنار آن، به اهل بیت علیّه السّلام نیز رجوع شود تا معارف الهی قرآن، کشف گردد و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 کلام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شناخته شود</w:t>
      </w:r>
      <w:r>
        <w:rPr>
          <w:rFonts w:eastAsia="IRNazanin" w:cs="IRNazanin"/>
          <w:color w:val="111111"/>
          <w:sz w:val="28"/>
          <w:szCs w:val="28"/>
          <w:rtl w:val="true"/>
          <w:lang w:bidi="fa-IR"/>
        </w:rPr>
        <w:t>.</w:t>
      </w:r>
    </w:p>
    <w:p>
      <w:pPr>
        <w:pStyle w:val="Heading3"/>
        <w:numPr>
          <w:ilvl w:val="2"/>
          <w:numId w:val="1"/>
        </w:numPr>
        <w:rPr/>
      </w:pPr>
      <w:bookmarkStart w:id="802" w:name="__RefHeading___Toc2285139_653776707"/>
      <w:bookmarkStart w:id="803" w:name="_Toc278"/>
      <w:bookmarkEnd w:id="802"/>
      <w:r>
        <w:rPr>
          <w:rtl w:val="true"/>
        </w:rPr>
        <w:t>مطلع اوّل</w:t>
      </w:r>
      <w:r>
        <w:rPr>
          <w:rtl w:val="true"/>
        </w:rPr>
        <w:t xml:space="preserve">: </w:t>
      </w:r>
      <w:r>
        <w:rPr>
          <w:rtl w:val="true"/>
        </w:rPr>
        <w:t>منزّه بودن کلام خدا از شباهت با کلام بشر</w:t>
      </w:r>
      <w:bookmarkEnd w:id="803"/>
    </w:p>
    <w:p>
      <w:pPr>
        <w:pStyle w:val="Heading3"/>
        <w:numPr>
          <w:ilvl w:val="2"/>
          <w:numId w:val="1"/>
        </w:numPr>
        <w:rPr/>
      </w:pPr>
      <w:bookmarkStart w:id="804" w:name="__RefHeading___Toc2285141_653776707"/>
      <w:bookmarkStart w:id="805" w:name="_Toc279"/>
      <w:bookmarkEnd w:id="804"/>
      <w:r>
        <w:rPr>
          <w:rtl w:val="true"/>
        </w:rPr>
        <w:t>دو مقدّمه ی استدلال در مطلع اوّل</w:t>
      </w:r>
      <w:bookmarkEnd w:id="805"/>
    </w:p>
    <w:p>
      <w:pPr>
        <w:pStyle w:val="BookText"/>
        <w:rPr/>
      </w:pPr>
      <w:r>
        <w:rPr>
          <w:rFonts w:ascii="IRNazanin" w:hAnsi="IRNazanin" w:eastAsia="IRNazanin"/>
          <w:color w:val="111111"/>
          <w:sz w:val="28"/>
          <w:sz w:val="28"/>
          <w:szCs w:val="28"/>
          <w:rtl w:val="true"/>
          <w:lang w:bidi="fa-IR"/>
        </w:rPr>
        <w:t xml:space="preserve">مقدّمه ی اوّل این است که قرآن کریم و آورنده اش،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دو آیه از قرآن را شاهد آورده که در آن 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یک فرمایش از رسول گرامی اسلام صلی اللّه علیه و آله و سلم استناد شده که در آن قرآن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با توجّه به مباحثی که پیشتر گذشت،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آورنده ی قرآن با همه ی آیات آن، معامله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و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تلاوت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مساوی است با منزّه دانستن آن از مشابهت با کلام بشر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مقدّمه به تفصیل در بخش اوّل کتاب، توضیح داده شده و نیازی به تکرار آن نیست</w:t>
      </w:r>
      <w:r>
        <w:rPr>
          <w:rFonts w:eastAsia="IRNazanin" w:cs="IRNazanin"/>
          <w:color w:val="111111"/>
          <w:sz w:val="28"/>
          <w:szCs w:val="28"/>
          <w:rtl w:val="true"/>
          <w:lang w:bidi="fa-IR"/>
        </w:rPr>
        <w:t xml:space="preserve">. </w:t>
      </w:r>
      <w:bookmarkStart w:id="806" w:name="pg8647_75122"/>
    </w:p>
    <w:p>
      <w:pPr>
        <w:pStyle w:val="Heading3"/>
        <w:numPr>
          <w:ilvl w:val="2"/>
          <w:numId w:val="1"/>
        </w:numPr>
        <w:rPr/>
      </w:pPr>
      <w:bookmarkStart w:id="807" w:name="__RefHeading___Toc2285143_653776707"/>
      <w:bookmarkStart w:id="808" w:name="_Toc280"/>
      <w:bookmarkEnd w:id="806"/>
      <w:bookmarkEnd w:id="807"/>
      <w:r>
        <w:rPr>
          <w:rtl w:val="true"/>
        </w:rPr>
        <w:t xml:space="preserve">معرّفی </w:t>
      </w:r>
      <w:r>
        <w:rPr>
          <w:rtl w:val="true"/>
        </w:rPr>
        <w:t>«</w:t>
      </w:r>
      <w:r>
        <w:rPr>
          <w:rtl w:val="true"/>
        </w:rPr>
        <w:t>نور و احکام آن</w:t>
      </w:r>
      <w:r>
        <w:rPr>
          <w:rtl w:val="true"/>
        </w:rPr>
        <w:t xml:space="preserve">» </w:t>
      </w:r>
      <w:r>
        <w:rPr>
          <w:rtl w:val="true"/>
        </w:rPr>
        <w:t>از دیدگاه مصنّف</w:t>
      </w:r>
      <w:bookmarkEnd w:id="808"/>
    </w:p>
    <w:p>
      <w:pPr>
        <w:pStyle w:val="BookText"/>
        <w:rPr/>
      </w:pPr>
      <w:r>
        <w:rPr>
          <w:rFonts w:ascii="IRNazanin" w:hAnsi="IRNazanin" w:eastAsia="IRNazanin"/>
          <w:color w:val="111111"/>
          <w:sz w:val="28"/>
          <w:sz w:val="28"/>
          <w:szCs w:val="28"/>
          <w:rtl w:val="true"/>
          <w:lang w:bidi="fa-IR"/>
        </w:rPr>
        <w:t>امّا مصنّف در ضمن مقدّمه ی دوم نکته ای را فرموده که نیاز به شرح و بیان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ذکر حدیث شریف ائمّه علیّه السّلام 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تَجَلَّى اللَّهُ لِخَلْقِهِ فِى كَلَامِهِ وَ لَكِنَّهُمْ لَا يُبْصِرُونَ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به یقین خداوند در گفتارش برای آفریدگانش تجلّی فرموده است امّا آنان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مهمّی در قرآن اشاره کرده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بودن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لوازم این نور بودن را برای قرآن اثبات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مصنّف، ما سوی اللّه را منحصر به دو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که این دو با هم تباین دارند و هر یک احکامی متفاوت با دیگری دارد</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بسیط و غیر قابل تعدّد و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بر خلاف ظلمانیّات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مخلوقاتی نظیر خود مان که متعدّد و محدود به زمان و مکان و جسمانیّت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اجزاء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هر موجودی بخشی و جزئی از نور وجود یا نور علم را از آنِ خود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مرتبه و ساحت نور به کلّی از احکام ساحت ظلمانیّات، فراتر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به نور وجود و نور علم موجود است؛ بدون این که نور، در میان موجودات تقسیم شده باشد و بدون این که محدودیّت های موجودات به ساحت وجود و علم سرایت 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 های 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زمانمند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نور، منزّه از این خصوصیّت می باشد، لذا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 و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تعبیر، متّصف نشدن نور به اوصاف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قبل یا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 پیش زمانی برای نور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برای آن، نقطه ی شروع و پایان زمانی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مصنّف، آن را ازلی و ابدی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نقطه ی شروع و پایان زمانی </w:t>
      </w:r>
      <w:bookmarkStart w:id="809" w:name="pg8647_75123"/>
    </w:p>
    <w:p>
      <w:pPr>
        <w:pStyle w:val="BookText"/>
        <w:rPr/>
      </w:pPr>
      <w:bookmarkEnd w:id="80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ظلمانیّات می باشد که نور، این محدودیّت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وجدانی این مطالب، نیاز به توضیحات تفصیلی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از مجال فعلی،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فهرست وار این ویژگی ها برای این است که روشن شود آن چه مصنّف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دقیقاً اوصاف نور می باشد که در کتاب های دیگر ایشان به تفصیل توضیح داده شده است</w:t>
      </w:r>
      <w:r>
        <w:rPr>
          <w:rFonts w:eastAsia="IRNazanin" w:cs="IRNazanin"/>
          <w:color w:val="111111"/>
          <w:sz w:val="28"/>
          <w:szCs w:val="28"/>
          <w:rtl w:val="true"/>
          <w:lang w:bidi="fa-IR"/>
        </w:rPr>
        <w:t xml:space="preserve">. </w:t>
      </w:r>
      <w:r>
        <w:rPr>
          <w:rStyle w:val="FootnoteAnchor"/>
          <w:rtl w:val="true"/>
        </w:rPr>
        <w:footnoteReference w:id="665"/>
      </w:r>
    </w:p>
    <w:p>
      <w:pPr>
        <w:pStyle w:val="Heading3"/>
        <w:numPr>
          <w:ilvl w:val="2"/>
          <w:numId w:val="1"/>
        </w:numPr>
        <w:rPr/>
      </w:pPr>
      <w:bookmarkStart w:id="810" w:name="__RefHeading___Toc2285145_653776707"/>
      <w:bookmarkStart w:id="811" w:name="_Toc281"/>
      <w:bookmarkEnd w:id="810"/>
      <w:r>
        <w:rPr>
          <w:rtl w:val="true"/>
        </w:rPr>
        <w:t>تعدّد و تکثّر ناپذیری نور علم</w:t>
      </w:r>
      <w:bookmarkEnd w:id="811"/>
    </w:p>
    <w:p>
      <w:pPr>
        <w:pStyle w:val="BookText"/>
        <w:rPr/>
      </w:pPr>
      <w:r>
        <w:rPr>
          <w:rFonts w:ascii="IRNazanin" w:hAnsi="IRNazanin" w:eastAsia="IRNazanin"/>
          <w:color w:val="111111"/>
          <w:sz w:val="28"/>
          <w:sz w:val="28"/>
          <w:szCs w:val="28"/>
          <w:rtl w:val="true"/>
          <w:lang w:bidi="fa-IR"/>
        </w:rPr>
        <w:t xml:space="preserve">چون هیچ یک از کتاب های مصنّف تاکنون با شرح و توضیح کافی منتشر نشده است، برای این که بحث ایشان درباره ی قرآن، بدون پایه و بی اساس تلّقی نشود، برخی عبارات ایشان را درباره ی نور علم با توضیح مختصر وجدانی نقل می کنیم،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نُورُ العِلمِ واحِدٌ بَسيط و فی وَحدَتِهِ يَكشِفُ المُتَكَثّراتِ لا أَنَّهُ يَتَعَدَّدُ بِتَعَدُّدِها لِأَنَّهُ بَسيطٌ وَحدانىُّ، وَ القِلَّةُ وَ الكَثرَةُ مِن ناحيَةِ الإدراكِ نَظيرُ السِّراجِ فِی الدّارِ، فَإِنَّ البَصَرَ القَوىَّ يَرى أَشياءَ كَثِيرَةً و لا يَرَى الضَّعِيفُ إِلَّا قَليلَةً، فَالسِّراجُ لا يَزيدُ و لا يَنقُصُ</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نور علم، واحد و بسیط است و با وجود وحدتش کثرات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تعدّد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مكشوفات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متعدّد شود؛ چون بسیط و یگانه است و کمی و زیادی از ناحیه ی ادراک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چراغ در خانه که دیدگان قوی چیزهای زیادی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زیاد و کم نمی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سعی شده با کمک گرفتن از یک مثال حسّی، مطلب وجدانی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چراغی در خانه، روشن می شود، نور آن به طور یکسان به همه ی آن چه در خانه است، </w:t>
      </w:r>
      <w:bookmarkStart w:id="812" w:name="pg8647_75124"/>
    </w:p>
    <w:p>
      <w:pPr>
        <w:pStyle w:val="BookText"/>
        <w:rPr/>
      </w:pPr>
      <w:bookmarkEnd w:id="812"/>
      <w:r>
        <w:rPr>
          <w:rFonts w:ascii="IRNazanin" w:hAnsi="IRNazanin" w:eastAsia="IRNazanin"/>
          <w:color w:val="111111"/>
          <w:sz w:val="28"/>
          <w:sz w:val="28"/>
          <w:szCs w:val="28"/>
          <w:rtl w:val="true"/>
          <w:lang w:bidi="fa-IR"/>
        </w:rPr>
        <w:t>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افراد مختلف بر حسب قدرت بینندگی شان، تعداد کمتر یا بیشتری از اشیاء اتاق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چیزهای بیش تری را درک می کنند و برخی، چیزهای کم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و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یا قوّت نور چراغ نیست، بلکه به قوّت چشم بیننده،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به سبب تعدّد و کثرتِ آن چه دیده می شود، متعدّد و کثیر نمی شود، بلکه نور در وحدت و بساطت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از آن کاسته می شود و نه چیزی به آن افزوده می گردد و در عین حال برخی در پرتو آن نور، اشیاء بیش تر و برخی اشیاء کم تری را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علم نیز دقیقاً همین ویژگی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و زیادی معلومات افراد، خود نور علم را کم یا زیاد نمی کند و تعدّد و کثرت معلومات به سبب تعدّد و کثرت نور علم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روشنایی و ظهور، چیز هایی برای انسان روشن می گردد، ولی اوصاف این چیزها به خود روشنایی و ظهور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معلومات ما کم تر یا بیش تر شود، خود نور علم تغییر نپذیرفته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 یا زیاد نشده است</w:t>
      </w:r>
      <w:r>
        <w:rPr>
          <w:rFonts w:eastAsia="IRNazanin" w:cs="IRNazanin"/>
          <w:color w:val="111111"/>
          <w:sz w:val="28"/>
          <w:szCs w:val="28"/>
          <w:rtl w:val="true"/>
          <w:lang w:bidi="fa-IR"/>
        </w:rPr>
        <w:t>.</w:t>
      </w:r>
    </w:p>
    <w:p>
      <w:pPr>
        <w:pStyle w:val="Heading3"/>
        <w:numPr>
          <w:ilvl w:val="2"/>
          <w:numId w:val="1"/>
        </w:numPr>
        <w:rPr/>
      </w:pPr>
      <w:bookmarkStart w:id="813" w:name="__RefHeading___Toc2285147_653776707"/>
      <w:bookmarkStart w:id="814" w:name="_Toc282"/>
      <w:bookmarkEnd w:id="813"/>
      <w:r>
        <w:rPr>
          <w:rtl w:val="true"/>
        </w:rPr>
        <w:t>برتری ساحت نور از مرتبه ی معلومات</w:t>
      </w:r>
      <w:bookmarkEnd w:id="814"/>
    </w:p>
    <w:p>
      <w:pPr>
        <w:pStyle w:val="BookText"/>
        <w:rPr/>
      </w:pPr>
      <w:r>
        <w:rPr>
          <w:rFonts w:ascii="IRNazanin" w:hAnsi="IRNazanin" w:eastAsia="IRNazanin"/>
          <w:color w:val="111111"/>
          <w:sz w:val="28"/>
          <w:sz w:val="28"/>
          <w:szCs w:val="28"/>
          <w:rtl w:val="true"/>
          <w:lang w:bidi="fa-IR"/>
        </w:rPr>
        <w:t>سرّ این امر، علوّ مرتبه ی نور نسبت به منوّرات است و این که ساحت آن، فراتر از مرتبه ی معلومات و مکشوفات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روایات، نور دائماً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67"/>
      </w:r>
      <w:r>
        <w:rPr>
          <w:rFonts w:ascii="IRNazanin" w:hAnsi="IRNazanin" w:eastAsia="IRNazanin"/>
          <w:color w:val="111111"/>
          <w:sz w:val="28"/>
          <w:sz w:val="28"/>
          <w:szCs w:val="28"/>
          <w:rtl w:val="true"/>
          <w:lang w:bidi="fa-IR"/>
        </w:rPr>
        <w:t>و به عالم ظلمانیّات تنزّل پیدا نمی کند در حقیقت بدون این که نور علم از مرتبه ی خود به مرتبه ی موجودات ظلمانی تنزّل کند و بدون این که ظلمانیّات به رتبه ی علم، صعود پیدا کنند، مخلوقاتی چون انسان، به نور علم، مستضيء شده، به معلوماتی عالم می گردند</w:t>
      </w:r>
      <w:r>
        <w:rPr>
          <w:rFonts w:eastAsia="IRNazanin" w:cs="IRNazanin"/>
          <w:color w:val="111111"/>
          <w:sz w:val="28"/>
          <w:szCs w:val="28"/>
          <w:rtl w:val="true"/>
          <w:lang w:bidi="fa-IR"/>
        </w:rPr>
        <w:t xml:space="preserve">. </w:t>
      </w:r>
      <w:r>
        <w:rPr>
          <w:rStyle w:val="FootnoteAnchor"/>
          <w:rtl w:val="true"/>
        </w:rPr>
        <w:footnoteReference w:id="66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انوار الهداية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815" w:name="pg8647_75125"/>
    </w:p>
    <w:p>
      <w:pPr>
        <w:pStyle w:val="BookText"/>
        <w:rPr/>
      </w:pPr>
      <w:bookmarkEnd w:id="815"/>
      <w:r>
        <w:rPr>
          <w:rFonts w:ascii="IRNazanin" w:hAnsi="IRNazanin" w:eastAsia="IRNazanin"/>
          <w:color w:val="111111"/>
          <w:sz w:val="28"/>
          <w:sz w:val="28"/>
          <w:szCs w:val="28"/>
          <w:rtl w:val="true"/>
          <w:lang w:bidi="fa-IR"/>
        </w:rPr>
        <w:t>این حقیقت را همه ی ما وجدان می کنیم که در هنگام عالم شدن، ذات ما که فاقد هر گونه علم و روشنایی است، عین روشنایی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روشنایی، جزئی از ذات ما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رتبه ی علم صعود نمی کنیم و علم هم به مرتبه ی ما تنزّل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هنگام عالم شدن، علم و ظهور و روشنایی، محکوم به احکام ما نمی گردد و این یعنی حقیقت علم به سبب اختلاف و تعدّد عالمان، مختلف و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عالمی از نور علم، مستفیض و مستضیء می گردد؛ بدون آن که در خود نور، تغییری حاصل شود</w:t>
      </w:r>
      <w:r>
        <w:rPr>
          <w:rFonts w:eastAsia="IRNazanin" w:cs="IRNazanin"/>
          <w:color w:val="111111"/>
          <w:sz w:val="28"/>
          <w:szCs w:val="28"/>
          <w:rtl w:val="true"/>
          <w:lang w:bidi="fa-IR"/>
        </w:rPr>
        <w:t>.</w:t>
      </w:r>
    </w:p>
    <w:p>
      <w:pPr>
        <w:pStyle w:val="Heading3"/>
        <w:numPr>
          <w:ilvl w:val="2"/>
          <w:numId w:val="1"/>
        </w:numPr>
        <w:rPr/>
      </w:pPr>
      <w:bookmarkStart w:id="816" w:name="__RefHeading___Toc2285149_653776707"/>
      <w:bookmarkStart w:id="817" w:name="_Toc283"/>
      <w:bookmarkEnd w:id="816"/>
      <w:r>
        <w:rPr>
          <w:rtl w:val="true"/>
        </w:rPr>
        <w:t>تقدّس نور از اتّصاف به اوصاف ظلمانیّات</w:t>
      </w:r>
      <w:bookmarkEnd w:id="817"/>
    </w:p>
    <w:p>
      <w:pPr>
        <w:pStyle w:val="BookText"/>
        <w:rPr/>
      </w:pPr>
      <w:r>
        <w:rPr>
          <w:rFonts w:ascii="IRNazanin" w:hAnsi="IRNazanin" w:eastAsia="IRNazanin"/>
          <w:color w:val="111111"/>
          <w:sz w:val="28"/>
          <w:sz w:val="28"/>
          <w:szCs w:val="28"/>
          <w:rtl w:val="true"/>
          <w:lang w:bidi="fa-IR"/>
        </w:rPr>
        <w:t xml:space="preserve">مصنّف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نور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عَينِ أَنَّ واجِدَهُ يَنظُرُ إلى غَيرِهِ بِهِ و يَتَوَجَّهُ إلى غَيرِهِ بِهِ لا يَتَغيَّرُ هو عَن حالِهِ الَّذى كانَ عَلَيهِ مِنَ القُدسِ و لا يَتَأَثَرُ بِالتَّوَجُّهِ بِهِ إلى غَيرِهِ أَبَداً</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با وجود این که واجد نور، غیر خود را به واسطه ی آن می نگرد و به غیر خود به واسطه ی آن توجّه می کند،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بر آن بوده،تغییر نمی کند و از این که وسیله ی توجّه به غیر خود شده، هرگز تأثیر نمی پذیرد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علم و ادراکی، برای هر کس، به سبب نور علم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خود نور علم را محدود و متعیّن نمی کند و تقدّس آن که مربوط به رتبه و ساحت برتر آن نسبت به رتبه ی عالم و معلوم است، کاملاً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ذات ظلمانی عالم با نور علم، اتّحاد پیدا می کند و نه معلوم با نور علم، متّحد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هر عالمی بهره ی محدودی از نور علم می برد و این محدودیّت، به ذات خود عالم مربوط می شود و </w:t>
      </w:r>
      <w:bookmarkStart w:id="818" w:name="pg8647_75126"/>
    </w:p>
    <w:p>
      <w:pPr>
        <w:pStyle w:val="BookText"/>
        <w:rPr/>
      </w:pPr>
      <w:bookmarkEnd w:id="818"/>
      <w:r>
        <w:rPr>
          <w:rFonts w:ascii="IRNazanin" w:hAnsi="IRNazanin" w:eastAsia="IRNazanin"/>
          <w:color w:val="111111"/>
          <w:sz w:val="28"/>
          <w:sz w:val="28"/>
          <w:szCs w:val="28"/>
          <w:rtl w:val="true"/>
          <w:lang w:bidi="fa-IR"/>
        </w:rPr>
        <w:t>حدّی برای خود علم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این نور را بیش تر توضیح می دهد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يُكَيَّفُ و لا يُكَمَّمُ و لا مَكانَ لَهُ و لا حَدَّ لَهُ</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نه چگونگی بر می دارد و نه اندازه می پذیرد و نه مکان دارد و نه حدّی برای آن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 مَكانٌ و لا جِسمٌ و لا حَد و لا كَيفٌ و لا كَمُّ و لا طَورٌ</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مکان و جسم ندارد، حدّ و چگونگی و اندازه و طور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کمّیّت و مکان و جسمانیّت و اندازه و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صفات موجودات ظلمانی اند و نور، این محدودیّت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ویژگی های عالم و معلوم است نه خود علم و نباید به اشتباه، این خصوصیّات را به نور علم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قبلاً اشاره شد، ادای حقّ مطلب در مورد احکام نور و علوّ ساحت آن نسبت به مظلمات، نیاز به بیان شرح و تفصیلی دارد که در این مجال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رفت، اشاره ای گذرا و به عنوان مقدّمه بود برای فهم آن چه مصنّف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Heading3"/>
        <w:numPr>
          <w:ilvl w:val="2"/>
          <w:numId w:val="1"/>
        </w:numPr>
        <w:rPr/>
      </w:pPr>
      <w:bookmarkStart w:id="819" w:name="__RefHeading___Toc2285151_653776707"/>
      <w:bookmarkStart w:id="820" w:name="_Toc284"/>
      <w:bookmarkEnd w:id="819"/>
      <w:r>
        <w:rPr>
          <w:rtl w:val="true"/>
        </w:rPr>
        <w:t>اتّصاف قرآن به اوصاف نور علم</w:t>
      </w:r>
      <w:bookmarkEnd w:id="820"/>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ابتدای بحث درباره ی مقصد اوّل، تصریح می کند که قرآن، به جهت فناء کلام در مراداتش، نور علمی است و همین وجه برهانیّت و کلامیّت آن برای خداوند متعال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الوَجهُ فی بُرهانيَّتِهِ و كَلاميَّتِهِ لَهُ تَعالى و هُوَ كَونُهُ نُوراً عِلميّاً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مطلع اوّل با توضیح بیش تری به بیان همین حقیقت می پردازد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بِعَينِهِ ظُهُورُ عِلمِهِ أَزَلاً و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 و ابدی بودن از ویژگی های نور علم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است که چون قرآن کریم، ظهور علم و نور خداوند می باشد، به کلام الهی هم نسبت </w:t>
      </w:r>
      <w:bookmarkStart w:id="821" w:name="pg8647_75127"/>
    </w:p>
    <w:p>
      <w:pPr>
        <w:pStyle w:val="BookText"/>
        <w:rPr/>
      </w:pPr>
      <w:bookmarkEnd w:id="821"/>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همه ی احکام و اوصاف نور علم بر قرآن کریم بار می شود؛ از جمله این که هر کس به اندازه ی بهره ای که از نور قرآن می برد، از علم و ظهور الهی، مُستَظهِر و مستفیض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ظهورات، در حقیقت اختلاف در خود علم و ظهور نیست، بلکه این اختلاف به بهره های مختلف افراد از این ظهور الهی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 در فیض بردن از قرآن به اختلاف در مستفیض ها بر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فَاختِلافُ الفَيضِ إنَّما هو بِاختِلافِ المُستَفيض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قرآن که همان ظهور الهی است، در رتبه ای شامخ و قلّه ای رفیع قرار دارد که با استفاضه و عدم استفاضه ی افراد از آن، نه تغییر می پذیرد و نه اختلافی به آن راه پیدا می کند</w:t>
      </w:r>
      <w:r>
        <w:rPr>
          <w:rFonts w:eastAsia="IRNazanin" w:cs="IRNazanin"/>
          <w:color w:val="111111"/>
          <w:sz w:val="28"/>
          <w:szCs w:val="28"/>
          <w:rtl w:val="true"/>
          <w:lang w:bidi="fa-IR"/>
        </w:rPr>
        <w:t>.</w:t>
      </w:r>
    </w:p>
    <w:p>
      <w:pPr>
        <w:pStyle w:val="Heading3"/>
        <w:numPr>
          <w:ilvl w:val="2"/>
          <w:numId w:val="1"/>
        </w:numPr>
        <w:rPr/>
      </w:pPr>
      <w:bookmarkStart w:id="822" w:name="__RefHeading___Toc2285153_653776707"/>
      <w:bookmarkStart w:id="823" w:name="_Toc285"/>
      <w:bookmarkEnd w:id="822"/>
      <w:r>
        <w:rPr>
          <w:rtl w:val="true"/>
        </w:rPr>
        <w:t>حادث نبودن نور قرآن کریم</w:t>
      </w:r>
      <w:bookmarkEnd w:id="823"/>
    </w:p>
    <w:p>
      <w:pPr>
        <w:pStyle w:val="BookText"/>
        <w:rPr/>
      </w:pPr>
      <w:r>
        <w:rPr>
          <w:rFonts w:ascii="IRNazanin" w:hAnsi="IRNazanin" w:eastAsia="IRNazanin"/>
          <w:color w:val="111111"/>
          <w:sz w:val="28"/>
          <w:sz w:val="28"/>
          <w:szCs w:val="28"/>
          <w:rtl w:val="true"/>
          <w:lang w:bidi="fa-IR"/>
        </w:rPr>
        <w:t>حتّی زمان و زمانیّات هم به آن حدّ نمی زند و حدوث، وصف استفاضه و مستفیض از نور قرآن است، نه خود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فی ذُرى شُمُوخِ عُلُوِّهِ و قُصوى ذِروَةِ مَجدِهِ أَزَلیُّ أَبَدِیُّ غَيرُ مُتَغَيِّرٍ و لا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 ظهور، در جایگاه های بلند رفعت و والا رتبگی، و در بالا ترین حدّ قلّه ی شرافتش، نقطه ی آغاز و پایان زمانی ندارد و تغییر نمی پذیرد و تفاوت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وصف ازلی و ابدی را برای نور و این ظهور الهی به کار می برد؛ در عین حال این ظهور، در رتبه ی ذات مقدّس پروردگار نیست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وصف ازلی و ابدی را برای نور به کار می برد، ولی نسبت به خدای متعال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الازل و نفس الابد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 می فرماید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اَبَدٌ فى أَزَلِيَّتِهِ و أَزَلٌ فِى أَبَديَّتِهِ لَيسَ لَهُ أَوَّلٌ و لا آخِرٌ، أَوَّلُهُ عَينُ آخِرهِ و آخِرُهُ عَينُ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ذاتُهُ نَفسُ الأَزَلِ و نَفسُ الأَبَدِ</w:t>
      </w:r>
      <w:r>
        <w:rPr>
          <w:rFonts w:eastAsia="Amiri" w:cs="Amiri" w:ascii="Amiri" w:hAnsi="Amiri"/>
          <w:color w:val="111111"/>
          <w:sz w:val="28"/>
          <w:szCs w:val="28"/>
          <w:rtl w:val="true"/>
          <w:lang w:bidi="ar-SA"/>
        </w:rPr>
        <w:t xml:space="preserve">. </w:t>
      </w:r>
      <w:r>
        <w:rPr>
          <w:rStyle w:val="FootnoteAnchor"/>
          <w:rtl w:val="true"/>
        </w:rPr>
        <w:footnoteReference w:id="672"/>
      </w:r>
      <w:bookmarkStart w:id="824" w:name="pg8647_75128"/>
    </w:p>
    <w:p>
      <w:pPr>
        <w:pStyle w:val="BookText"/>
        <w:rPr/>
      </w:pPr>
      <w:bookmarkEnd w:id="824"/>
      <w:r>
        <w:rPr>
          <w:rFonts w:ascii="IRNazanin" w:hAnsi="IRNazanin" w:eastAsia="IRNazanin"/>
          <w:color w:val="111111"/>
          <w:sz w:val="28"/>
          <w:sz w:val="28"/>
          <w:szCs w:val="28"/>
          <w:rtl w:val="true"/>
          <w:lang w:bidi="fa-IR"/>
        </w:rPr>
        <w:t>او در ازلی بودنش، ابدی و در ابدی بودنش ازلی است، اوّل و آخری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او عين آخرش و آخر او عین اوّلش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ذاتش، خودِ ازل و خودِ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وجدانی این عبارات موکول به بیان بحث توحید و علوّ مرتبه ی ربوبی نسبت به مرتبه و ساحت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نقل این مطلب، توجّه دادن به این حقیقت است که کسی از اتّصاف کلام خداوند به ازلی و ابدی بودن، گمان نبرد که مصنّف، نور و ظهور الهی را در رتبه ی مالک و ربّ نور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از نور و علم قرآن، هر کس به اندازه ی ظرفیّت و توانش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فقط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استفاده می کنند، بعضی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گروهی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بهره می برند و پیامبران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استفاده می کنند</w:t>
      </w:r>
      <w:r>
        <w:rPr>
          <w:rFonts w:eastAsia="IRNazanin" w:cs="IRNazanin"/>
          <w:color w:val="111111"/>
          <w:sz w:val="28"/>
          <w:szCs w:val="28"/>
          <w:rtl w:val="true"/>
          <w:lang w:bidi="fa-IR"/>
        </w:rPr>
        <w:t>.</w:t>
      </w:r>
    </w:p>
    <w:p>
      <w:pPr>
        <w:pStyle w:val="Heading3"/>
        <w:numPr>
          <w:ilvl w:val="2"/>
          <w:numId w:val="1"/>
        </w:numPr>
        <w:rPr/>
      </w:pPr>
      <w:bookmarkStart w:id="825" w:name="__RefHeading___Toc2285155_653776707"/>
      <w:bookmarkStart w:id="826" w:name="_Toc286"/>
      <w:bookmarkEnd w:id="825"/>
      <w:r>
        <w:rPr>
          <w:rtl w:val="true"/>
        </w:rPr>
        <w:t>کثرت ناپذیری ظهور الهی در قرآن</w:t>
      </w:r>
      <w:bookmarkEnd w:id="826"/>
    </w:p>
    <w:p>
      <w:pPr>
        <w:pStyle w:val="BookText"/>
        <w:rPr/>
      </w:pPr>
      <w:r>
        <w:rPr>
          <w:rFonts w:ascii="IRNazanin" w:hAnsi="IRNazanin" w:eastAsia="IRNazanin"/>
          <w:color w:val="111111"/>
          <w:sz w:val="28"/>
          <w:sz w:val="28"/>
          <w:szCs w:val="28"/>
          <w:rtl w:val="true"/>
          <w:lang w:bidi="fa-IR"/>
        </w:rPr>
        <w:t>امّا نور قرآن و ظهور الهی هیچ گونه کثرت و تجزّی نمی پذیرد و اختلاف و تعدّد به استفاده کنندگان از این ظهور مربوط می شود نه خود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فی جَميعِ الأَعصارِ وَ الأمصارِ ظُهُورٌ اِلهىُّ واحِدٌ أَحَدىُّ وَ المُستَظِهِرُ مُختَلِفٌ حَسَبَ اختِلافِ دَرَجاتِ الإيمانِ الَّتی تَبلُغُ سَبعينَ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در همه ی زمان ها و شهرها، نوری الهی و یکتا و انقسام ناپذیر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طلب، برحسب تفاوت رتبه های ایمان، که به هفتاد رتبه می رسد،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شود که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استعمال مصنّف دقیقاً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ایشان حقیقت نور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اَلظُّهورُ هو النُّورُ العِلمىَّ</w:t>
      </w:r>
      <w:r>
        <w:rPr>
          <w:rFonts w:eastAsia="Amiri" w:cs="Amiri" w:ascii="Amiri" w:hAnsi="Amiri"/>
          <w:color w:val="111111"/>
          <w:sz w:val="28"/>
          <w:szCs w:val="28"/>
          <w:rtl w:val="true"/>
          <w:lang w:bidi="ar-SA"/>
        </w:rPr>
        <w:t xml:space="preserve">. </w:t>
      </w:r>
      <w:r>
        <w:rPr>
          <w:rStyle w:val="FootnoteAnchor"/>
          <w:rtl w:val="true"/>
        </w:rPr>
        <w:footnoteReference w:id="67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همان نور علمی است</w:t>
      </w:r>
      <w:r>
        <w:rPr>
          <w:rFonts w:eastAsia="IRNazanin" w:cs="IRNazanin"/>
          <w:color w:val="111111"/>
          <w:sz w:val="28"/>
          <w:szCs w:val="28"/>
          <w:rtl w:val="true"/>
          <w:lang w:bidi="fa-IR"/>
        </w:rPr>
        <w:t xml:space="preserve">. </w:t>
      </w:r>
      <w:bookmarkStart w:id="827" w:name="pg8647_75129"/>
    </w:p>
    <w:p>
      <w:pPr>
        <w:pStyle w:val="BookText"/>
        <w:rPr/>
      </w:pPr>
      <w:bookmarkEnd w:id="827"/>
      <w:r>
        <w:rPr>
          <w:rFonts w:ascii="IRNazanin" w:hAnsi="IRNazanin" w:eastAsia="IRNazanin"/>
          <w:color w:val="111111"/>
          <w:sz w:val="28"/>
          <w:sz w:val="28"/>
          <w:szCs w:val="28"/>
          <w:rtl w:val="true"/>
          <w:lang w:bidi="fa-IR"/>
        </w:rPr>
        <w:t>نیز در همان رساله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حَقيقَةُ ذلِكَ النُّورِ و الظُّهُورِ غَيرُ مُتَصَوِّرةٍ و لا مَفهُومَةٍ</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حقیقت آن نور و ظهور، غیر قابل تصوّر و مفهومیّت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وقتی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3"/>
        <w:numPr>
          <w:ilvl w:val="2"/>
          <w:numId w:val="1"/>
        </w:numPr>
        <w:rPr/>
      </w:pPr>
      <w:bookmarkStart w:id="828" w:name="__RefHeading___Toc2285157_653776707"/>
      <w:bookmarkStart w:id="829" w:name="_Toc287"/>
      <w:bookmarkEnd w:id="828"/>
      <w:r>
        <w:rPr>
          <w:rtl w:val="true"/>
        </w:rPr>
        <w:t>هفتاد وجه برای کلام الهی</w:t>
      </w:r>
      <w:bookmarkEnd w:id="829"/>
    </w:p>
    <w:p>
      <w:pPr>
        <w:pStyle w:val="BookText"/>
        <w:rPr/>
      </w:pPr>
      <w:r>
        <w:rPr>
          <w:rFonts w:ascii="IRNazanin" w:hAnsi="IRNazanin" w:eastAsia="IRNazanin"/>
          <w:color w:val="111111"/>
          <w:sz w:val="28"/>
          <w:sz w:val="28"/>
          <w:szCs w:val="28"/>
          <w:rtl w:val="true"/>
          <w:lang w:bidi="fa-IR"/>
        </w:rPr>
        <w:t>این نور و ظهور، درجه و اختلاف برنمی دارد، بلکه اختلاف در مستظهِر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 ی درجه ی ایمانش از ظهور و نور قرآن بهره مند می شود و چون طبق روایات ایمان هفتاد درجه دارد، کلام الهی هم هفتاد وجه پیدا می کند که هر وجهی از آن مربوط به یک درجه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ائمّه علیهم السّلام برای ایمان، هفت منزل و برای هر منزل، ده درجه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مجموع ،ایمان، هفتاد درجه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از امام صادق علیّه السّلام نقل شده که به عبد العزیز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عَبْدَ الْعَزِيزِ إنَّ الْاِيمَانَ عَشْرُ دَرَجَاتٍ </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امام باقر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الْمُؤْمِنِينَ عَلَى مَنَازِلَ مِنْهُمْ عَلَى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عَلَى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الدَّرَجَاتُ</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بر می آید که هر یک از هفت منزل درجات دارد، پس در مجموع درجات ایمان، هفتاد درجه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الهی به اندازه ی این درجات، دارای هفتاد وجه می شود، امّا این وجوه، ذات آن را متعدّد نمی کند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این که قرآن از رتبه ی شامخ خود تنزّل کند، هر کس به تناسب درجه ی </w:t>
      </w:r>
      <w:bookmarkStart w:id="830" w:name="pg8647_75130"/>
    </w:p>
    <w:p>
      <w:pPr>
        <w:pStyle w:val="BookText"/>
        <w:rPr/>
      </w:pPr>
      <w:bookmarkEnd w:id="830"/>
      <w:r>
        <w:rPr>
          <w:rFonts w:ascii="IRNazanin" w:hAnsi="IRNazanin" w:eastAsia="IRNazanin"/>
          <w:color w:val="111111"/>
          <w:sz w:val="28"/>
          <w:sz w:val="28"/>
          <w:szCs w:val="28"/>
          <w:rtl w:val="true"/>
          <w:lang w:bidi="fa-IR"/>
        </w:rPr>
        <w:t>ایمانش از نور آن بهره می برد و بهره مندی های مختلف و متعدّد، سبب اختلاف و تعدّد در ذات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تمثیل به نور حسّی، می توان گفت که بهره مندی مخلوقات خداوند از نور خورشید، سبب تعدّد و تجزّی در آن نیست، بلکه خورشید بدون تنزّل به ساحت استفاده کنندگان، در مقام عالی و شامخ خود بر همگان می تابد</w:t>
      </w:r>
      <w:r>
        <w:rPr>
          <w:rFonts w:eastAsia="IRNazanin" w:cs="IRNazanin"/>
          <w:color w:val="111111"/>
          <w:sz w:val="28"/>
          <w:szCs w:val="28"/>
          <w:rtl w:val="true"/>
          <w:lang w:bidi="fa-IR"/>
        </w:rPr>
        <w:t>.</w:t>
      </w:r>
    </w:p>
    <w:p>
      <w:pPr>
        <w:pStyle w:val="Heading3"/>
        <w:numPr>
          <w:ilvl w:val="2"/>
          <w:numId w:val="1"/>
        </w:numPr>
        <w:rPr/>
      </w:pPr>
      <w:bookmarkStart w:id="831" w:name="__RefHeading___Toc2285159_653776707"/>
      <w:bookmarkStart w:id="832" w:name="_Toc288"/>
      <w:bookmarkEnd w:id="831"/>
      <w:r>
        <w:rPr>
          <w:rtl w:val="true"/>
        </w:rPr>
        <w:t>قبح عقلی و نقلی تفسیر به رأی قرآن</w:t>
      </w:r>
      <w:bookmarkEnd w:id="832"/>
    </w:p>
    <w:p>
      <w:pPr>
        <w:pStyle w:val="BookText"/>
        <w:rPr/>
      </w:pPr>
      <w:r>
        <w:rPr>
          <w:rFonts w:ascii="Amiri" w:hAnsi="Amiri" w:eastAsia="Amiri" w:cs="Amiri"/>
          <w:color w:val="111111"/>
          <w:sz w:val="28"/>
          <w:sz w:val="28"/>
          <w:szCs w:val="28"/>
          <w:rtl w:val="true"/>
          <w:lang w:bidi="ar-SA"/>
        </w:rPr>
        <w:t>از این که قرآن برای درجات مختلف مؤمنان، ظهورات مختلف دارد، حقیقتی آشکار می شود که مصنّف آن را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يَنكَشِفُ عَلى سِرِّ اللبيبِ</w:t>
      </w:r>
      <w:r>
        <w:rPr>
          <w:rFonts w:eastAsia="Amiri" w:cs="Amiri" w:ascii="Amiri" w:hAnsi="Amiri"/>
          <w:color w:val="111111"/>
          <w:sz w:val="28"/>
          <w:szCs w:val="28"/>
          <w:rtl w:val="true"/>
          <w:lang w:bidi="ar-SA"/>
        </w:rPr>
        <w:t xml:space="preserve">...» </w:t>
      </w:r>
      <w:r>
        <w:rPr>
          <w:rStyle w:val="FootnoteAnchor"/>
          <w:rtl w:val="true"/>
        </w:rPr>
        <w:footnoteReference w:id="677"/>
      </w:r>
      <w:r>
        <w:rPr>
          <w:rFonts w:ascii="IRNazanin" w:hAnsi="IRNazanin" w:eastAsia="IRNazanin"/>
          <w:color w:val="111111"/>
          <w:sz w:val="28"/>
          <w:sz w:val="28"/>
          <w:szCs w:val="28"/>
          <w:rtl w:val="true"/>
          <w:lang w:bidi="fa-IR"/>
        </w:rPr>
        <w:t>مطرح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عبارت است از این که جز اهل بیت عصمت و طهارت علیهم السّلام، هیچ کس نمی تواند مدّعی تفسیر قرآن و پرده برداری از علوم آن شود؛ چراکه فقط ایشان از همه ی درجات ظهور و نور قرآن بهره مند هستند و دیگران فقط به اندازه ی روزن وجود محدود خود از این نور بهره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 ها که وارثان علم قرآنند، حامل ظهور الهی و تجلّی ربّانی اند و دیگران فقط در حدّ بهره ی وجدان شان از علم تفسیر برخوردارند که همین هم جز با اتّصال و ارتباط با اهل بیت علیهم السّلام امکان پذیر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کامل و حقیقی نسبت به نور قرآن، فقط از آنِ مخاطبان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اکرم صلى اللّه عليه و آله و سلم و عترت پاک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دیگران به هر اندازه که از علوم اهل بیت علیهم السّلام بهره ببرند، توانایی شناخت قرآن و منوّر شدن به نور آن را پیدا می کنند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وقتی دسترسی به تفسیر قرآن از سطح عقول افراد عادی بالاتر است، عقل مستقّلاً در می یابد که سخن گفتن درباره ی آن، قبیح و حرام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بیت علیهم السّلام نیز به همین امر مستقلّ عقلی، تذکّر و تنبّه داده اند که مصنّف نمونه هایی از آن را در متن رساله ذکر فرموده است</w:t>
      </w:r>
      <w:r>
        <w:rPr>
          <w:rFonts w:eastAsia="IRNazanin" w:cs="IRNazanin"/>
          <w:color w:val="111111"/>
          <w:sz w:val="28"/>
          <w:szCs w:val="28"/>
          <w:rtl w:val="true"/>
          <w:lang w:bidi="fa-IR"/>
        </w:rPr>
        <w:t xml:space="preserve">. </w:t>
      </w:r>
      <w:bookmarkStart w:id="833" w:name="pg8647_75131"/>
    </w:p>
    <w:p>
      <w:pPr>
        <w:pStyle w:val="BookText"/>
        <w:rPr/>
      </w:pPr>
      <w:bookmarkEnd w:id="833"/>
      <w:r>
        <w:rPr>
          <w:rFonts w:ascii="IRNazanin" w:hAnsi="IRNazanin" w:eastAsia="IRNazanin"/>
          <w:color w:val="111111"/>
          <w:sz w:val="28"/>
          <w:sz w:val="28"/>
          <w:szCs w:val="28"/>
          <w:rtl w:val="true"/>
          <w:lang w:bidi="fa-IR"/>
        </w:rPr>
        <w:t xml:space="preserve">مطابق رهنمود عقل و نقل </w:t>
      </w:r>
      <w:r>
        <w:rPr>
          <w:rStyle w:val="FootnoteAnchor"/>
          <w:rtl w:val="true"/>
        </w:rPr>
        <w:footnoteReference w:id="67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هیچ کس نباید به خود اجازه دهد که قرآن را بر اساس آن چه خود می فهمد،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مباحث گذشته از مصنّف نقل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برداری و تشریح و توضیح چیزی است که به خودی خود واضح و مشروح نباشد</w:t>
      </w:r>
      <w:r>
        <w:rPr>
          <w:rFonts w:eastAsia="IRNazanin" w:cs="IRNazanin"/>
          <w:color w:val="111111"/>
          <w:sz w:val="28"/>
          <w:szCs w:val="28"/>
          <w:rtl w:val="true"/>
          <w:lang w:bidi="fa-IR"/>
        </w:rPr>
        <w:t xml:space="preserve">». </w:t>
      </w:r>
      <w:r>
        <w:rPr>
          <w:rStyle w:val="FootnoteAnchor"/>
          <w:rtl w:val="true"/>
        </w:rPr>
        <w:footnoteReference w:id="679"/>
      </w:r>
      <w:r>
        <w:rPr>
          <w:rFonts w:ascii="IRNazanin" w:hAnsi="IRNazanin" w:eastAsia="IRNazanin"/>
          <w:color w:val="111111"/>
          <w:sz w:val="28"/>
          <w:sz w:val="28"/>
          <w:szCs w:val="28"/>
          <w:rtl w:val="true"/>
          <w:lang w:bidi="fa-IR"/>
        </w:rPr>
        <w:t>چنین عملی برای کسی که از همه ی ظهورات و تجلّیّات نور قرآن بهره مند نیست، حرام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تفسیرش به طور اتّفاقی صحیح افتد نیز خطاکار محسوب می شود؛ چون نادانسته و بدون علم، تفسیر کرده و صحّت آن، اتّفاقی بوده است</w:t>
      </w:r>
      <w:r>
        <w:rPr>
          <w:rFonts w:eastAsia="IRNazanin" w:cs="IRNazanin"/>
          <w:color w:val="111111"/>
          <w:sz w:val="28"/>
          <w:szCs w:val="28"/>
          <w:rtl w:val="true"/>
          <w:lang w:bidi="fa-IR"/>
        </w:rPr>
        <w:t>.</w:t>
      </w:r>
    </w:p>
    <w:p>
      <w:pPr>
        <w:pStyle w:val="Heading3"/>
        <w:numPr>
          <w:ilvl w:val="2"/>
          <w:numId w:val="1"/>
        </w:numPr>
        <w:rPr/>
      </w:pPr>
      <w:bookmarkStart w:id="834" w:name="__RefHeading___Toc2285161_653776707"/>
      <w:bookmarkStart w:id="835" w:name="_Toc289"/>
      <w:bookmarkEnd w:id="834"/>
      <w:r>
        <w:rPr>
          <w:rtl w:val="true"/>
        </w:rPr>
        <w:t>حجّیّت و برهانیّت اجتماعیّه ی قرآن و اهل بيت علیهم السّلام</w:t>
      </w:r>
      <w:bookmarkEnd w:id="835"/>
    </w:p>
    <w:p>
      <w:pPr>
        <w:pStyle w:val="BookText"/>
        <w:rPr/>
      </w:pPr>
      <w:r>
        <w:rPr>
          <w:rFonts w:ascii="IRNazanin" w:hAnsi="IRNazanin" w:eastAsia="IRNazanin"/>
          <w:color w:val="111111"/>
          <w:sz w:val="28"/>
          <w:sz w:val="28"/>
          <w:szCs w:val="28"/>
          <w:rtl w:val="true"/>
          <w:lang w:bidi="fa-IR"/>
        </w:rPr>
        <w:t>از این جا مصنّف به نتیجه ی نهایی بحث خود در مطلع اوّل می رسد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ی مراتب ظهورات قرآن و تجلّیّات کلامی خداوند فقط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هیچ کس جز با رجوع به ایشان نمی تواند از تفسیر قرآن و علوم آن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قرآن به صورت منفرد و بدون این که در کنار اهل بیت علیهم السّلام قرارگیرد، حجّیّت و برهانیّت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برهانیّت کلام خدا به مراد و مقصود و علم آن است و این علم فقط در سینه ی وارثان علم کتاب می باشد، پس برهانیّت قرآن، اجتماعیّه است، نه انفرادیّه و حجّیّت آن جمعیّه است، نه افتراقیّه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متحدّی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مقدّس پیامبر اکرم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حقیقت تصریح فرموده اند که قرآن و اهل بیت علیهم السّلام تا قیامت از یکدیگر جدا نمی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تصریح به معنای عدم حجّیّت استقلالیّه و انفرادیّه ی قرآن می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قرآن نیز اهل بیت 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Style w:val="FootnoteAnchor"/>
          <w:rtl w:val="true"/>
        </w:rPr>
        <w:footnoteReference w:id="680"/>
      </w:r>
      <w:r>
        <w:rPr>
          <w:rFonts w:ascii="Amiri" w:hAnsi="Amiri" w:eastAsia="Amiri" w:cs="Amiri"/>
          <w:color w:val="111111"/>
          <w:sz w:val="28"/>
          <w:sz w:val="28"/>
          <w:szCs w:val="28"/>
          <w:rtl w:val="true"/>
          <w:lang w:bidi="ar-SA"/>
        </w:rPr>
        <w:t>و الرّاسخون</w:t>
      </w:r>
    </w:p>
    <w:p>
      <w:pPr>
        <w:pStyle w:val="BookText"/>
        <w:rPr/>
      </w:pPr>
      <w:r>
        <w:rPr>
          <w:rFonts w:ascii="IRNazanin" w:hAnsi="IRNazanin" w:eastAsia="IRNazanin"/>
          <w:color w:val="111111"/>
          <w:sz w:val="28"/>
          <w:sz w:val="28"/>
          <w:szCs w:val="28"/>
          <w:rtl w:val="true"/>
          <w:lang w:bidi="fa-IR"/>
        </w:rPr>
        <w:t>فی العلم</w:t>
      </w:r>
      <w:r>
        <w:rPr>
          <w:rStyle w:val="FootnoteAnchor"/>
          <w:rtl w:val="true"/>
        </w:rPr>
        <w:footnoteReference w:id="6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اوتوا العلم</w:t>
      </w:r>
      <w:r>
        <w:rPr>
          <w:rFonts w:eastAsia="Amiri" w:cs="Amiri" w:ascii="Amiri" w:hAnsi="Amiri"/>
          <w:color w:val="111111"/>
          <w:sz w:val="28"/>
          <w:szCs w:val="28"/>
          <w:rtl w:val="true"/>
          <w:lang w:bidi="ar-SA"/>
        </w:rPr>
        <w:t xml:space="preserve">» </w:t>
      </w:r>
      <w:r>
        <w:rPr>
          <w:rStyle w:val="FootnoteAnchor"/>
          <w:rtl w:val="true"/>
        </w:rPr>
        <w:footnoteReference w:id="682"/>
      </w:r>
      <w:r>
        <w:rPr>
          <w:rFonts w:ascii="IRNazanin" w:hAnsi="IRNazanin" w:eastAsia="IRNazanin"/>
          <w:color w:val="111111"/>
          <w:sz w:val="28"/>
          <w:sz w:val="28"/>
          <w:szCs w:val="28"/>
          <w:rtl w:val="true"/>
          <w:lang w:bidi="fa-IR"/>
        </w:rPr>
        <w:t>معرّفی شده اند که این آیات تحمّل علم قرآن را به ایشان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اوّل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اهل بیت علیهم السّلام دانسته و در آیه 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تأویل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به ایشان کرده و در آیه ی سوم قرآن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 در سینه های کسانی که علم الهی به ایشان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و امثال آن، فهمیده می شود که علم کامل قرآن که شامل همه ی مراتب ظهورات قرآنی و تجلّیّات ربوبی است، فقط نزد اهل بیت عصمت و طهارت علیهم السّلام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ترتیب کسی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یا می کند و به خیال خود برای قرآن، حجّیّت انفرادیّه قائل می شود، هم با صریح قرآن مخالفت کرده و هم با آن چه متحدّی به قرآن صراحتاً فرموده، به ناسازگاری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مخالفت و ناسازگاری، نشناختن کتاب خدا و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بشناسد، هرگز چنین ادّعا هایی را سر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حکم عقل، سر سخت ترین دشمن قرآن کسی است که بدون مراجعه به اهل بیت عصمت و طهارت علیهم السّلام به خود، اجازه ی تفسیر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کلّی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نور علم و هدایت قرآن و فهم مرادات آن، بدون انضمام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نمی باشد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بیان شد، شرح و توضیح نوشته ی مصنّف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که در این بیان ابتدا دو مقدّمه ی اصلی استدلال مطرح شده و سپس با توجّه دادن به برخی از اوصاف قرآن، قُبح تفسیر به رأی را نتیجه گرفته اند و از این طریق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حجّیّت انفرادیّه 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در مطلع اوّل طی شده است</w:t>
      </w:r>
      <w:r>
        <w:rPr>
          <w:rFonts w:eastAsia="IRNazanin" w:cs="IRNazanin"/>
          <w:color w:val="111111"/>
          <w:sz w:val="28"/>
          <w:szCs w:val="28"/>
          <w:rtl w:val="true"/>
          <w:lang w:bidi="fa-IR"/>
        </w:rPr>
        <w:t xml:space="preserve">. </w:t>
      </w:r>
      <w:bookmarkStart w:id="836" w:name="pg8647_75133"/>
    </w:p>
    <w:p>
      <w:pPr>
        <w:pStyle w:val="Heading3"/>
        <w:numPr>
          <w:ilvl w:val="2"/>
          <w:numId w:val="1"/>
        </w:numPr>
        <w:rPr/>
      </w:pPr>
      <w:bookmarkStart w:id="837" w:name="__RefHeading___Toc2285163_653776707"/>
      <w:bookmarkStart w:id="838" w:name="_Toc290"/>
      <w:bookmarkEnd w:id="836"/>
      <w:bookmarkEnd w:id="837"/>
      <w:r>
        <w:rPr>
          <w:rtl w:val="true"/>
        </w:rPr>
        <w:t>مسیر کوتاه تر برای رسیدن به نتیجه ی مطلع اوّل</w:t>
      </w:r>
      <w:bookmarkEnd w:id="838"/>
    </w:p>
    <w:p>
      <w:pPr>
        <w:pStyle w:val="BookText"/>
        <w:rPr/>
      </w:pPr>
      <w:r>
        <w:rPr>
          <w:rFonts w:ascii="IRNazanin" w:hAnsi="IRNazanin" w:eastAsia="IRNazanin"/>
          <w:color w:val="111111"/>
          <w:sz w:val="28"/>
          <w:sz w:val="28"/>
          <w:szCs w:val="28"/>
          <w:rtl w:val="true"/>
          <w:lang w:bidi="fa-IR"/>
        </w:rPr>
        <w:t xml:space="preserve">امّا به نظر می رسد که با صِرف استفاده از دو مقدّمه ی اوّل بحث و بدون نیاز به مباحث بعدی، می توان به نتیجه ی مورد نظر مصنّف در مطلع اوّل دست یافت و این راهی است که از برخی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 برهان 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برداشت است و ما در فصل اوّل از بخش اوّل همین کتاب به تفصیل آن را توضیح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این مسیر کوتاه تر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ادّعای خودش و آورنده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بودن قرآن و عاجز دانستن دیگران از آوردن مثل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مساوی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دانستن آن از مشابهت باکلام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توضیح همین مقدّمه ی دوم به خطّ خود در حاشیه ی تقریرات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 ادّعاءِ كونِه كلامَ اللّهِ و تَعجيزِهِم، عَينُ تنزيهِ الكَلَامِ عَن المُشابَهَةِ بِكَلامِ البَشَرِ</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در مباحث گذشته، این عبارت مصنّف را با شرح و بسط کافی توضیح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ی نوشته ی خود، از این دو مقدّمه چنین نتیجه گرفته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فَيُحتَمَلُ كَونُه على طُورٍ وَراءَ طَورِ كَلامِهِم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مقرّر محترم نیز همین مطلب را چنین تقریر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المُمكِنِ أَن يَكونَ طَريقَةُ استِفادَةِ العُلُومِ مِن هذَا الكَلامِ مُخالِفاً لِطَريقَةِ الإِستِفادَةِ عَنِ الكَلامِ البَشَرِیَّ كما هو كَذلك واقِعاً</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احتمال دارد که چگونگی استفاده ی علمی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ادّعای الهی </w:t>
      </w:r>
      <w:bookmarkStart w:id="839" w:name="pg8647_75134"/>
    </w:p>
    <w:p>
      <w:pPr>
        <w:pStyle w:val="BookText"/>
        <w:rPr/>
      </w:pPr>
      <w:bookmarkEnd w:id="839"/>
      <w:r>
        <w:rPr>
          <w:rFonts w:ascii="IRNazanin" w:hAnsi="IRNazanin" w:eastAsia="IRNazanin"/>
          <w:color w:val="111111"/>
          <w:sz w:val="28"/>
          <w:sz w:val="28"/>
          <w:szCs w:val="28"/>
          <w:rtl w:val="true"/>
          <w:lang w:bidi="fa-IR"/>
        </w:rPr>
        <w:t>بودنش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چگونگی استفاده از کلام بشر، متفاوت و مخالف باشد، چنان که واقعاً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بیان برای نفی حجّیّت استقلالیّه ی قرآن در فهم مرادات آن کفایت می کند؛ زیرا وقتی احتمال می دهیم طریقه ی استفاده ی علوم از قرآن با آن چه در علوم بشری است،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آورنده ی قرآن رجوع نکرده ایم، از صحّت برداشت و استفاده ی خود از علوم قرآن مطمئن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را در مباحث گذشته به تفصیل آورده ایم و این جا نیاز به تکرار آن نیست</w:t>
      </w:r>
      <w:r>
        <w:rPr>
          <w:rFonts w:eastAsia="IRNazanin" w:cs="IRNazanin"/>
          <w:color w:val="111111"/>
          <w:sz w:val="28"/>
          <w:szCs w:val="28"/>
          <w:rtl w:val="true"/>
          <w:lang w:bidi="fa-IR"/>
        </w:rPr>
        <w:t>.</w:t>
      </w:r>
    </w:p>
    <w:p>
      <w:pPr>
        <w:pStyle w:val="Heading3"/>
        <w:numPr>
          <w:ilvl w:val="2"/>
          <w:numId w:val="1"/>
        </w:numPr>
        <w:rPr/>
      </w:pPr>
      <w:bookmarkStart w:id="840" w:name="__RefHeading___Toc2285165_653776707"/>
      <w:bookmarkStart w:id="841" w:name="_Toc291"/>
      <w:bookmarkEnd w:id="840"/>
      <w:r>
        <w:rPr>
          <w:rtl w:val="true"/>
        </w:rPr>
        <w:t xml:space="preserve">نفى </w:t>
      </w:r>
      <w:r>
        <w:rPr>
          <w:rtl w:val="true"/>
        </w:rPr>
        <w:t>«</w:t>
      </w:r>
      <w:r>
        <w:rPr>
          <w:rtl w:val="true"/>
        </w:rPr>
        <w:t>حجّيّت استقلالیّه ی قرآن در کشف همه ی مرادات آن</w:t>
      </w:r>
      <w:r>
        <w:rPr>
          <w:rtl w:val="true"/>
        </w:rPr>
        <w:t>»</w:t>
      </w:r>
      <w:bookmarkEnd w:id="841"/>
    </w:p>
    <w:p>
      <w:pPr>
        <w:pStyle w:val="BookText"/>
        <w:rPr/>
      </w:pPr>
      <w:r>
        <w:rPr>
          <w:rFonts w:ascii="IRNazanin" w:hAnsi="IRNazanin" w:eastAsia="IRNazanin"/>
          <w:color w:val="111111"/>
          <w:sz w:val="28"/>
          <w:sz w:val="28"/>
          <w:szCs w:val="28"/>
          <w:rtl w:val="true"/>
          <w:lang w:bidi="fa-IR"/>
        </w:rPr>
        <w:t>مقرّر محترم در ادامه ی بیان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الرُّجُوعُ إلَيهِ فى مَقامِ أَخذِ العُلُومِ مِنهُ بِالاِستِقلالِ</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رجوع به قرآن به صورت استقلالی برای بهره برداری از علوم آن،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که در این عبارت هست، تعبیر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منظور از آن بهره بردن از همه ی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نفی حجّیّت استقلالیّه مربوط به کشف همه ی مرادات خداوند در کلامش می شود؛ چنان که خود مصنّف هم در نتیجه گیری پایان مطلع اوّل به آن تصریح کرده،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فَالقرآنُ المَجِيدُ فی مَقامِ ظُهُورِهِ و كَشفِ نورِ عِلمِه و هُداهُ و فَهمِ مراداتِه مُتَقَوِّمُ بِالإِجتِماعِ مَعَ بَيانِ 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قرآن مجید در جایگاه ظهورش و آشکاری نور علم و هدایت و دریافت مقاصدش، برپایه ی اجتماع با بیان کسانی به پا شده است که دانش این کتاب را در اختیار دارند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کسی که می خواهد به همه ی مرادات کلام خدا آگاه شود، نمی تواند به مراجعه به خود قرآن اکتفا کند، بلکه باید قرآن را در کنار بیان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w:t>
      </w:r>
      <w:bookmarkStart w:id="842" w:name="pg8647_75135"/>
    </w:p>
    <w:p>
      <w:pPr>
        <w:pStyle w:val="BookText"/>
        <w:rPr/>
      </w:pPr>
      <w:bookmarkEnd w:id="842"/>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منظور از حجّیّت جمعیّه در کلام مصنّف در همه ی نوشته ها و تقریرات دروسش، همین معنا است</w:t>
      </w:r>
      <w:r>
        <w:rPr>
          <w:rFonts w:eastAsia="IRNazanin" w:cs="IRNazanin"/>
          <w:color w:val="111111"/>
          <w:sz w:val="28"/>
          <w:szCs w:val="28"/>
          <w:rtl w:val="true"/>
          <w:lang w:bidi="fa-IR"/>
        </w:rPr>
        <w:t>.</w:t>
      </w:r>
    </w:p>
    <w:p>
      <w:pPr>
        <w:pStyle w:val="Heading3"/>
        <w:numPr>
          <w:ilvl w:val="2"/>
          <w:numId w:val="1"/>
        </w:numPr>
        <w:rPr/>
      </w:pPr>
      <w:bookmarkStart w:id="843" w:name="__RefHeading___Toc2285167_653776707"/>
      <w:bookmarkStart w:id="844" w:name="_Toc292"/>
      <w:bookmarkEnd w:id="843"/>
      <w:r>
        <w:rPr>
          <w:rtl w:val="true"/>
        </w:rPr>
        <w:t>متوقّف نبودن حجّیّت نصوص قرآن بر بیان معصوم علیّه السّلام</w:t>
      </w:r>
      <w:bookmarkEnd w:id="844"/>
    </w:p>
    <w:p>
      <w:pPr>
        <w:pStyle w:val="BookText"/>
        <w:rPr/>
      </w:pPr>
      <w:r>
        <w:rPr>
          <w:rFonts w:ascii="IRNazanin" w:hAnsi="IRNazanin" w:eastAsia="IRNazanin"/>
          <w:color w:val="111111"/>
          <w:sz w:val="28"/>
          <w:sz w:val="28"/>
          <w:szCs w:val="28"/>
          <w:rtl w:val="true"/>
          <w:lang w:bidi="fa-IR"/>
        </w:rPr>
        <w:t xml:space="preserve">به این ترتیب می توان حساب نصوص و محکمات قرآن را از این امر کلّی استثنا کرد؛ چون همان طور که قبلاً به تفصیل بیان کرده ایم، در مورد نصوص، نیاز به انضمام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استثنا در جمله ی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يَجُوزُ الرُّجُوعُ بِالاِستِقلالِ فى فَهمِ القُرآنِ إلَيهِ إلَّا فِی النُّصُوصِ أى المُحكَماتِ المَنصُوصَةِ الَّتى لا يَحتاجُ فَهمُها إلى شَىءٍ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برای فهم قرآن، رجوع استقلالی به آن جایز نیست، مگر در نصوص یعنی محکمات صریحی که فهم آن ها نیاز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 شود که به صراحت، حساب نصوص را جدا 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تقریرات درس های اصول مصنّف،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مِنَ النَّصِّ هو كَونُ الكَلامِ عَلى نَحوٍ يُوجِبُ القَطعَ بِالمُرادِ لِكَونِهِ على وَجهٍ يكونُ إرادةُ خِلافِ مُفادِهِ و لَو بِالقَرِينَةِ موجِباً لِلْغَلَطِ فی مَقامِ الاِستِعمالِ</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مراد از نصّ، بودن کلام به گونه ای است که به مراد از آن، قطع حاصل شود؛ زیرا به صورتی است که اراده کردن خلاف مفاد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وجود قرینه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استعمال را لازم می آورد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نصّ در کلام، صفت دلالت کلام بر مراد و معنایش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کلام به گونه ای است که اراده ی معنایی مخالف با آن چه از </w:t>
      </w:r>
      <w:bookmarkStart w:id="845" w:name="pg8647_75136"/>
    </w:p>
    <w:p>
      <w:pPr>
        <w:pStyle w:val="BookText"/>
        <w:rPr/>
      </w:pPr>
      <w:bookmarkEnd w:id="845"/>
      <w:r>
        <w:rPr>
          <w:rFonts w:ascii="IRNazanin" w:hAnsi="IRNazanin" w:eastAsia="IRNazanin"/>
          <w:color w:val="111111"/>
          <w:sz w:val="28"/>
          <w:sz w:val="28"/>
          <w:szCs w:val="28"/>
          <w:rtl w:val="true"/>
          <w:lang w:bidi="fa-IR"/>
        </w:rPr>
        <w:t>الفاظش فهمیده می شود، مصداق غلط و اشتباه در استعمال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دالّ بر عمل زشت و نکوهیده است، اراده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زیبا و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مرتکب اشتباه در استعمال شده است، زیرا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محسوب می شود و با هیچ قرینه ای نمی توان این استعمال را صحیح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این گونه دلالت ها متوقّف بر بیان معصوم علیّه السّلام نیست، لذا در ادامه ی عبارت قبل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تَوَقُفِ حُجّيَّتِهِ عَلى بَيانِ المَعصُومِ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برای این توهّم که حجّیّت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بیان معصوم باشد، مجالی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مطلب نفی حجّیّت جمعیّه ی قرآن به معنای عامّ آن را که در نصوص و محكمات هم وجود دارد، نمی کند و ما را در استفاده از آن، بی نیاز از اهل بیت عتلیهم السّلام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مطلب را مستدلّاً توضیح داده ایم</w:t>
      </w:r>
      <w:r>
        <w:rPr>
          <w:rFonts w:eastAsia="IRNazanin" w:cs="IRNazanin"/>
          <w:color w:val="111111"/>
          <w:sz w:val="28"/>
          <w:szCs w:val="28"/>
          <w:rtl w:val="true"/>
          <w:lang w:bidi="fa-IR"/>
        </w:rPr>
        <w:t>.</w:t>
      </w:r>
    </w:p>
    <w:p>
      <w:pPr>
        <w:pStyle w:val="Heading3"/>
        <w:numPr>
          <w:ilvl w:val="2"/>
          <w:numId w:val="1"/>
        </w:numPr>
        <w:rPr/>
      </w:pPr>
      <w:bookmarkStart w:id="846" w:name="__RefHeading___Toc2285169_653776707"/>
      <w:bookmarkStart w:id="847" w:name="_Toc293"/>
      <w:bookmarkEnd w:id="846"/>
      <w:r>
        <w:rPr>
          <w:rtl w:val="true"/>
        </w:rPr>
        <w:t>مطلع دوم</w:t>
      </w:r>
      <w:r>
        <w:rPr>
          <w:rtl w:val="true"/>
        </w:rPr>
        <w:t xml:space="preserve">: </w:t>
      </w:r>
      <w:r>
        <w:rPr>
          <w:rtl w:val="true"/>
        </w:rPr>
        <w:t>بالاتر بودن افق کلام خدا از کلام مخلوق</w:t>
      </w:r>
      <w:bookmarkEnd w:id="847"/>
    </w:p>
    <w:p>
      <w:pPr>
        <w:pStyle w:val="Heading3"/>
        <w:numPr>
          <w:ilvl w:val="2"/>
          <w:numId w:val="1"/>
        </w:numPr>
        <w:rPr/>
      </w:pPr>
      <w:bookmarkStart w:id="848" w:name="__RefHeading___Toc2285171_653776707"/>
      <w:bookmarkStart w:id="849" w:name="_Toc294"/>
      <w:bookmarkEnd w:id="848"/>
      <w:r>
        <w:rPr>
          <w:rtl w:val="true"/>
        </w:rPr>
        <w:t>باطن عمیق و تأویلات قرآن</w:t>
      </w:r>
      <w:bookmarkEnd w:id="849"/>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مصنّف در این مطلع بر این محور متمرکز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قرآن بالاتر از سطح کلام مخلوق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کلام بشر دارای بطون و تأویلات نیست و اصولاً بشر نمی تواند طوری سخن بگوید که کلامش علاوه بر ظاهر، دارای معانی و وجوه متعدّد و تأویلات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قرآن کریم خود را این گونه معرّفی کرده که تأویل و تنزیل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يَعْلَمُ تَأْويلَهُ إلَّا اللّهُ وَ الرَّاسِخُونَ فِى الْعِلم</w:t>
      </w:r>
      <w:r>
        <w:rPr>
          <w:rStyle w:val="FootnoteAnchor"/>
          <w:rtl w:val="true"/>
        </w:rPr>
        <w:footnoteReference w:id="690"/>
      </w:r>
      <w:r>
        <w:rPr>
          <w:rFonts w:ascii="IRNazanin" w:hAnsi="IRNazanin" w:eastAsia="IRNazanin"/>
          <w:color w:val="111111"/>
          <w:sz w:val="28"/>
          <w:sz w:val="28"/>
          <w:szCs w:val="28"/>
          <w:rtl w:val="true"/>
          <w:lang w:bidi="fa-IR"/>
        </w:rPr>
        <w:t>و از طرف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حَكيمٍ حَميدٍ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متحدّی به قرآن هم او صافی برای آن ذکر کرده که افق آن را بالاتر از کلام مخلوق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باطِنُهُ عَمِيقٌ له تُخُومُ و عَلى تُخُومِهِ تُخُومٌ لَا تُحْصَى عَجَائِبُهُ وَ لَا تُبْلَى غَرَائِبُه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باطن آن عمیق است، نشانه های هدایت گری دارد که بر خود آن نشانه ها، نیز علامت های راهنما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آن قابل شمارش نیست و امور غیر عادی آن از بین رفتنی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هیچ مخلوقی چنین نیست که عجائب و غرائب آن قابل شمارش و تمام شدنی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کلامی شامل اشارات و رموز و تأویلات باشد، بالأخره محدود است و از چند نکته ی لطیف و ظریف تجاوز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ادّعا کرد که کلام مخلوقی دارای نکته ها و حقایق نامحدود و غیر قابل شمارش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رسول خدا صلی اللّه علیه و آله و سلم، قرآن کریم را دارای وجوه متعدّد دانسته اند که الفاظش تحمّل پذیرش همه ی آن وجوه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حقیقت اشاره می کند </w:t>
      </w:r>
      <w:r>
        <w:rPr>
          <w:rStyle w:val="FootnoteAnchor"/>
          <w:rtl w:val="true"/>
        </w:rPr>
        <w:footnoteReference w:id="693"/>
      </w:r>
      <w:r>
        <w:rPr>
          <w:rFonts w:ascii="IRNazanin" w:hAnsi="IRNazanin" w:eastAsia="IRNazanin"/>
          <w:color w:val="111111"/>
          <w:sz w:val="28"/>
          <w:sz w:val="28"/>
          <w:szCs w:val="28"/>
          <w:rtl w:val="true"/>
          <w:lang w:bidi="fa-IR"/>
        </w:rPr>
        <w:t>که عبارات قرآن را می توان بر وجوه مختلف و متعدّد حمل کرد ولی تشخیص این که کدام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برای همگان ممکن نیست و از مراجعه به ظاهر قرآن به دست نمی آید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نیز در فرمایشی تصریح کرده اند که هر حرفی از قرآن کریم تأویلات متعدّد دارد که بشر با علم عادی خود به یکی از این تأویلات هم نمی تواند پی ببرد</w:t>
      </w:r>
      <w:r>
        <w:rPr>
          <w:rFonts w:eastAsia="IRNazanin" w:cs="IRNazanin"/>
          <w:color w:val="111111"/>
          <w:sz w:val="28"/>
          <w:szCs w:val="28"/>
          <w:rtl w:val="true"/>
          <w:lang w:bidi="fa-IR"/>
        </w:rPr>
        <w:t xml:space="preserve">. </w:t>
      </w:r>
      <w:bookmarkStart w:id="850" w:name="pg8647_75138"/>
    </w:p>
    <w:p>
      <w:pPr>
        <w:pStyle w:val="Heading3"/>
        <w:numPr>
          <w:ilvl w:val="2"/>
          <w:numId w:val="1"/>
        </w:numPr>
        <w:rPr/>
      </w:pPr>
      <w:bookmarkStart w:id="851" w:name="__RefHeading___Toc2285173_653776707"/>
      <w:bookmarkStart w:id="852" w:name="_Toc295"/>
      <w:bookmarkEnd w:id="850"/>
      <w:bookmarkEnd w:id="851"/>
      <w:r>
        <w:rPr>
          <w:rtl w:val="true"/>
        </w:rPr>
        <w:t xml:space="preserve">تأویلات کلمه ی </w:t>
      </w:r>
      <w:r>
        <w:rPr>
          <w:rtl w:val="true"/>
        </w:rPr>
        <w:t>«</w:t>
      </w:r>
      <w:r>
        <w:rPr>
          <w:rtl w:val="true"/>
        </w:rPr>
        <w:t>الصّمد</w:t>
      </w:r>
      <w:r>
        <w:rPr>
          <w:rtl w:val="true"/>
        </w:rPr>
        <w:t>»</w:t>
      </w:r>
      <w:bookmarkEnd w:id="852"/>
    </w:p>
    <w:p>
      <w:pPr>
        <w:pStyle w:val="BookText"/>
        <w:rPr/>
      </w:pPr>
      <w:r>
        <w:rPr>
          <w:rFonts w:ascii="IRNazanin" w:hAnsi="IRNazanin" w:eastAsia="IRNazanin"/>
          <w:color w:val="111111"/>
          <w:sz w:val="28"/>
          <w:sz w:val="28"/>
          <w:szCs w:val="28"/>
          <w:rtl w:val="true"/>
          <w:lang w:bidi="fa-IR"/>
        </w:rPr>
        <w:t xml:space="preserve">به عنوان مثال وجود مقدّس باقر العلوم علیّه السّلام برای هر حرفی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تأویلاتی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پنج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 که هر یک از آن ها تأویلاتی دارد و امام باقر علیّه السّلام فقط برخی از آن ها را در مورد هر حرف توضیح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 این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وسپس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وَجَدْتُ لِعِلْمِيَ الَّذِي آتَانِيَ اللّهُ عَزَّوَجَلَّ حَمَلَةً لَنَشَرْتُ التَّوْحِيدَ وَ الْإِسْلَامَ وَ الْإِيمَانَ وَ الدِّينَ وَ الشَّرَائِعَ مِنَ الصَّمَدِ</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 xml:space="preserve">اگر برای علمی که خدای عزّوجل عطایم فرموده، حاملانی می یافتم، قطعاً توحید و اسلام و ایمان و دین و شرایع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از هیچ کس جز حاملان قرآن،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انجام چنین کاری برای بشر عادی به راحتی امکان پذیر نیست؛ چه رسد به این که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ی فرمایش خود تصریح کرده اند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حاملانی برای علمم پیدا کنم، در حالی که جدّم امیر المؤمنین علیّه السّلام هم پیدا نکرد و بر بالای منبر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فراوانی در سینه ام هست، امّا افسوس که حاملانی برایش پیدا نمی کنم</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این گونه فرمایش ها نشان می دهد که قرآن به واقع، باطنی عمیق و تأویلاتی فوق تصوّر بشر عادی دارد که دسترسی به آن ها جز با رجوع به حاملان وحی الهی میسّر نمی باشد</w:t>
      </w:r>
      <w:r>
        <w:rPr>
          <w:rFonts w:eastAsia="IRNazanin" w:cs="IRNazanin"/>
          <w:color w:val="111111"/>
          <w:sz w:val="28"/>
          <w:szCs w:val="28"/>
          <w:rtl w:val="true"/>
          <w:lang w:bidi="fa-IR"/>
        </w:rPr>
        <w:t>.</w:t>
      </w:r>
    </w:p>
    <w:p>
      <w:pPr>
        <w:pStyle w:val="Heading3"/>
        <w:numPr>
          <w:ilvl w:val="2"/>
          <w:numId w:val="1"/>
        </w:numPr>
        <w:rPr/>
      </w:pPr>
      <w:bookmarkStart w:id="853" w:name="__RefHeading___Toc2285175_653776707"/>
      <w:bookmarkStart w:id="854" w:name="_Toc296"/>
      <w:bookmarkEnd w:id="853"/>
      <w:r>
        <w:rPr>
          <w:rtl w:val="true"/>
        </w:rPr>
        <w:t>احتمال مراد بودنِ معانی عامّه و حقایق مجرّده از قرآن</w:t>
      </w:r>
      <w:bookmarkEnd w:id="854"/>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مصنّف حدیثی را از وجود مقدّس امام صادق علیّه السّلام نقل می کند که در آن به صراحت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تصوّر شود که یک آیه، فقط ناظر به یک مطلب است</w:t>
      </w:r>
      <w:r>
        <w:rPr>
          <w:rFonts w:eastAsia="IRNazanin" w:cs="IRNazanin"/>
          <w:color w:val="111111"/>
          <w:sz w:val="28"/>
          <w:szCs w:val="28"/>
          <w:rtl w:val="true"/>
          <w:lang w:bidi="fa-IR"/>
        </w:rPr>
        <w:t xml:space="preserve">». </w:t>
      </w:r>
      <w:bookmarkStart w:id="855" w:name="pg8647_75139"/>
    </w:p>
    <w:p>
      <w:pPr>
        <w:pStyle w:val="BookText"/>
        <w:rPr/>
      </w:pPr>
      <w:bookmarkEnd w:id="855"/>
      <w:r>
        <w:rPr>
          <w:rFonts w:ascii="IRNazanin" w:hAnsi="IRNazanin" w:eastAsia="IRNazanin"/>
          <w:color w:val="111111"/>
          <w:sz w:val="28"/>
          <w:sz w:val="28"/>
          <w:szCs w:val="28"/>
          <w:rtl w:val="true"/>
          <w:lang w:bidi="fa-IR"/>
        </w:rPr>
        <w:t>این فرمایش، تأکیدی بر این حقیقت است که قرآن، دارای معانی و وجوه مختلف می باشد؛ چنان که امام باقر علیّه السّلام هم به این امر تصریح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كَلَامٌ مُتَّصِلٌ مُنْصَرِفٌ عَلَى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و بی پایان بودن معانی و تأویلات آن را بپذیریم، باید احتمال بدهیم که مراد از الفاظ آن، معانی خاص نباشد، بلکه معانی عامّی داشته باشد که بر مصادیق مختلف در سطوح متفاوت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المُحتَمَلِ أَن يَكونَ المُرادُ بِها هِیَ المَعَانِیَ العَامَّةَ و الحَقائِقَ المُجَرَّدَةَ بِوَحدَتِهَا الإطلاقيَّةِ كَما هو لَيسَ بِبَعيدٍ مِنَ الحُكَماءِ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احتمال دارد مراد از آن، معانی فراگیر و حقیقت های مجرّد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وحدت اطلاقی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همه ی مقاصد خاص نیز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حکیمان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عامّه و حقایق 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مقاصد و مرادات از یک لفظ هستند که با وحدت اطلاقی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آن لفظ، شمرده می شوند</w:t>
      </w:r>
      <w:r>
        <w:rPr>
          <w:rFonts w:eastAsia="IRNazanin" w:cs="IRNazanin"/>
          <w:color w:val="111111"/>
          <w:sz w:val="28"/>
          <w:szCs w:val="28"/>
          <w:rtl w:val="true"/>
          <w:lang w:bidi="fa-IR"/>
        </w:rPr>
        <w:t>.</w:t>
      </w:r>
    </w:p>
    <w:p>
      <w:pPr>
        <w:pStyle w:val="Heading3"/>
        <w:numPr>
          <w:ilvl w:val="2"/>
          <w:numId w:val="1"/>
        </w:numPr>
        <w:rPr/>
      </w:pPr>
      <w:bookmarkStart w:id="856" w:name="__RefHeading___Toc2285177_653776707"/>
      <w:bookmarkStart w:id="857" w:name="_Toc297"/>
      <w:bookmarkEnd w:id="856"/>
      <w:r>
        <w:rPr>
          <w:rtl w:val="true"/>
        </w:rPr>
        <w:t xml:space="preserve">چهار معنای </w:t>
      </w:r>
      <w:r>
        <w:rPr>
          <w:rtl w:val="true"/>
        </w:rPr>
        <w:t>«</w:t>
      </w:r>
      <w:r>
        <w:rPr>
          <w:rtl w:val="true"/>
        </w:rPr>
        <w:t>ماء</w:t>
      </w:r>
      <w:r>
        <w:rPr>
          <w:rtl w:val="true"/>
        </w:rPr>
        <w:t xml:space="preserve">» </w:t>
      </w:r>
      <w:r>
        <w:rPr>
          <w:rtl w:val="true"/>
        </w:rPr>
        <w:t>در قرآن</w:t>
      </w:r>
      <w:bookmarkEnd w:id="857"/>
    </w:p>
    <w:p>
      <w:pPr>
        <w:pStyle w:val="BookText"/>
        <w:rPr/>
      </w:pPr>
      <w:r>
        <w:rPr>
          <w:rFonts w:ascii="IRNazanin" w:hAnsi="IRNazanin" w:eastAsia="IRNazanin"/>
          <w:color w:val="111111"/>
          <w:sz w:val="28"/>
          <w:sz w:val="28"/>
          <w:szCs w:val="28"/>
          <w:rtl w:val="true"/>
          <w:lang w:bidi="fa-IR"/>
        </w:rPr>
        <w:t xml:space="preserve">مثالی که در 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حقایق مجرّده ای که مراد از این لفظ می باشند،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علم و معرفت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مقدّس امام علیّه السّلام که مالک نور علم و معرفت الهی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بسیطی که نخستین مخلوق مادّی و حامل نور علم الهی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هر چهار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اوّل آن که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آیه ی شریفه 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جَعَلْنَا مِنَ الْماءِ كُلَّ شَیءٍ حَیٍّ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زنده را از آب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قطعاً یک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عَلَى الطَّريقَةِ لَأَسْقَيْنَاهُمْ مَاءً غَدَقاً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 روش پایدار می ماندند، هر آینه از آب فراوان، سیراب شان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تفسیر امام صادق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ائمّه علیّهم السّلام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است که از ایشان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لأَذَقْنَاهُمْ عِلْماً كَثِيراً يَتَعَلَّمُونَهُ مِنَ الْأَئِمَّة علیهم السّلام</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هر آینه علم فراوانی که از ائمّه علیّهم السّلام بیاموزند، به ایشان می چشاندیم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مقدّس امام معصوم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أَرَأَيْتُمْ إِنْ أَصْبَحَ ماؤُكُمْ غَوْراً فَمَنْ يَأْتِيكُمْ بِماءٍ مَعين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دیدید که آب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پس چه کسی برایتان آب روان آشکار می سازد؟</w:t>
      </w:r>
    </w:p>
    <w:p>
      <w:pPr>
        <w:pStyle w:val="BookText"/>
        <w:rPr/>
      </w:pPr>
      <w:r>
        <w:rPr>
          <w:rFonts w:ascii="IRNazanin" w:hAnsi="IRNazanin" w:eastAsia="IRNazanin"/>
          <w:color w:val="111111"/>
          <w:sz w:val="28"/>
          <w:sz w:val="28"/>
          <w:szCs w:val="28"/>
          <w:rtl w:val="true"/>
          <w:lang w:bidi="fa-IR"/>
        </w:rPr>
        <w:t>امام هشتم علیّه السّلام این آیه را چنین تفسیر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مَاؤُكُمْ أَبْوَابُكُمْ أَىِ الْأَئِمَّةُ علیّهم السّلام وَ الْأَئِمَّةُ أَبْوَابُ اللَّهِ بَيْنَهُ وَ بَيْنَ خَلْقِهِ</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 شما، یعنی امامان علیّه السّلام هستند و امامان در های خدا میان او و آفریدگانش هستند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مصداق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ی نخستین خلقت اجسام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بسیط</w:t>
      </w:r>
      <w:r>
        <w:rPr>
          <w:rFonts w:eastAsia="IRNazanin" w:cs="IRNazanin"/>
          <w:color w:val="111111"/>
          <w:sz w:val="28"/>
          <w:szCs w:val="28"/>
          <w:rtl w:val="true"/>
          <w:lang w:bidi="fa-IR"/>
        </w:rPr>
        <w:t xml:space="preserve">» </w:t>
      </w:r>
      <w:bookmarkStart w:id="858" w:name="pg8647_75141"/>
    </w:p>
    <w:p>
      <w:pPr>
        <w:pStyle w:val="BookText"/>
        <w:rPr/>
      </w:pPr>
      <w:bookmarkEnd w:id="858"/>
      <w:r>
        <w:rPr>
          <w:rFonts w:ascii="IRNazanin" w:hAnsi="IRNazanin" w:eastAsia="IRNazanin"/>
          <w:color w:val="111111"/>
          <w:sz w:val="28"/>
          <w:sz w:val="28"/>
          <w:szCs w:val="28"/>
          <w:rtl w:val="true"/>
          <w:lang w:bidi="fa-IR"/>
        </w:rPr>
        <w:t>تعبیر می شود و در آیه ی شریفه 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عَرْشُهُ عَلَى الْماءِ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تفسیر این آیه ی شریفه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حَمَّلَ دِينَهُ وَ عِلْمَهُ الْمَاءَ قَبْلَ أَنْ يَكُونَ أَرْضٌ أَوْ سَمَاءٌ أَوْ جِنُّ أَوْ اِنْسٌ أَوْ شَمْسٌ أَوْ قَمَرٌ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دین و علم خود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تحمیل کرد پیش از آن که زمینی یا آسمانی یا جنّی یا انسانی یا خورشیدی یا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 نوشیدنی نیست، بلکه اوّلین مخلوق در عالم اجسام می باشد که امام صادق علیّه السّلام درباره ی آن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أَوَّلَ مَا خَلَقَ اللّهُ عَزَّ وَ جَلَّ مَا خَلَقَ مِنْهُ كُلَّ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اوّلین مخلوق خدای عزّوجلّ، آن چیزی است که همه چیز را از آن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که راوی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 xml:space="preserve">طبق این تفسیر ها،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عَلَى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تحميل علم و دین، بر ماء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خداوند، اوّلین مخلوق خود را واجد نور علم و دین خود نمود</w:t>
      </w:r>
      <w:r>
        <w:rPr>
          <w:rFonts w:eastAsia="IRNazanin" w:cs="IRNazanin"/>
          <w:color w:val="111111"/>
          <w:sz w:val="28"/>
          <w:szCs w:val="28"/>
          <w:rtl w:val="true"/>
          <w:lang w:bidi="fa-IR"/>
        </w:rPr>
        <w:t>.</w:t>
      </w:r>
    </w:p>
    <w:p>
      <w:pPr>
        <w:pStyle w:val="Heading3"/>
        <w:numPr>
          <w:ilvl w:val="2"/>
          <w:numId w:val="1"/>
        </w:numPr>
        <w:rPr/>
      </w:pPr>
      <w:bookmarkStart w:id="859" w:name="__RefHeading___Toc2285179_653776707"/>
      <w:bookmarkStart w:id="860" w:name="_Toc298"/>
      <w:bookmarkEnd w:id="859"/>
      <w:r>
        <w:rPr>
          <w:rtl w:val="true"/>
        </w:rPr>
        <w:t>«</w:t>
      </w:r>
      <w:r>
        <w:rPr>
          <w:rtl w:val="true"/>
        </w:rPr>
        <w:t>حقایق مجرّده</w:t>
      </w:r>
      <w:r>
        <w:rPr>
          <w:rtl w:val="true"/>
        </w:rPr>
        <w:t>»</w:t>
      </w:r>
      <w:r>
        <w:rPr>
          <w:rtl w:val="true"/>
        </w:rPr>
        <w:t>ى ماء</w:t>
      </w:r>
      <w:bookmarkEnd w:id="860"/>
    </w:p>
    <w:p>
      <w:pPr>
        <w:pStyle w:val="BookText"/>
        <w:rPr/>
      </w:pPr>
      <w:r>
        <w:rPr>
          <w:rFonts w:ascii="IRNazanin" w:hAnsi="IRNazanin" w:eastAsia="IRNazanin"/>
          <w:color w:val="111111"/>
          <w:sz w:val="28"/>
          <w:sz w:val="28"/>
          <w:szCs w:val="28"/>
          <w:rtl w:val="true"/>
          <w:lang w:bidi="fa-IR"/>
        </w:rPr>
        <w:t xml:space="preserve">با این ترتیب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چهار حقیقت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حقایق، با وحدت اطلاقی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لغوی آن است که بر هر چهار حقیقت مذکور در معنای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به عبارت دیگر مجرّد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موجودیّت و معدومیّت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فقط در ساحت نور علم می توانیم از آن سخن بگوییم؛ علمی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برتر از موجود 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مستدلّ این بحث از دیدگاه مصنّف، نیازمند شرح مبسوط رساله های دیگر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اَلَّتى يَكشِفُهَا العِلمُ و لا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الطَّبِيعَةُ المُحقَّقَةُ و لَا الطَّبيعَةُ الغَيرُ المُحَقَّقَةُ </w:t>
      </w:r>
      <w:r>
        <w:rPr>
          <w:rStyle w:val="FootnoteAnchor"/>
          <w:rtl w:val="true"/>
        </w:rPr>
        <w:footnoteReference w:id="7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آن را کشف می کند؛ در حالی که معلومی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طبیعت محقّق و نه طبیعت غیر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 امثال آن می توان فهمید که از نظر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 عدم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مجرّد است و صرفاً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تنها در ساحت نور علم می توان از این حقیقت مجرّد سخن گفت</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 xml:space="preserve">تمام ماهیّاتی که متعلّق احکام شرع قرار می گیرند، نیز مجرّد از وجود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و معدومیّت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تقریرات مباحث اصولی مصنّف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فَانكَشَفَ غايةَ الإِنكِشافِ أَنّ المَهيّاتِ الخارِجيَّةَ مُجَرَّدَةً عَنِ الوجودِ و العَدَمِ يُبْعَثُ إِلَيْهَا و تُطْلَبُ بالحَقيقةِ</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كاملاً روشن شد که ماهیّات خارجی، مجرّد از موجود و معدوم بودن، مورد بعث و طلب حقیقی واقع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متعلّق اوامر الهی، خود ماهیّات هستند، مجرّد از موجود و معدوم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طاعت و معصیت در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 یعنی عدم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و منظور از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 که هر دو در رتبه ای فروتر از ساحت امر و متعلّق آن،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متعلّق امر که در رتبه ای فراتر از موجودیّت و معدومیّت است و این رتبه، ساحت نور علمِ مجرّد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دومی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اطلاق شده،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مجرّد بودن آن از مادّه و اعراض آن، از دیدگاه مصنّف روشن و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حقیقتی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ذات مقدّس امام علیّه السّلام می باشد که به جهت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 ی نور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ایشان به تجرّد که از احکام نور است، صحیح می باشد</w:t>
      </w:r>
      <w:r>
        <w:rPr>
          <w:rFonts w:eastAsia="IRNazanin" w:cs="IRNazanin"/>
          <w:color w:val="111111"/>
          <w:sz w:val="28"/>
          <w:szCs w:val="28"/>
          <w:rtl w:val="true"/>
          <w:lang w:bidi="fa-IR"/>
        </w:rPr>
        <w:t xml:space="preserve">. </w:t>
      </w:r>
      <w:r>
        <w:rPr>
          <w:rStyle w:val="FootnoteAnchor"/>
          <w:rtl w:val="true"/>
        </w:rPr>
        <w:footnoteReference w:id="70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چهارم ،جوهر بسیطی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و در روایات به اعتبار حاملِ نور شدنش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 </w:t>
      </w:r>
      <w:r>
        <w:rPr>
          <w:rStyle w:val="FootnoteAnchor"/>
          <w:rtl w:val="true"/>
        </w:rPr>
        <w:footnoteReference w:id="709"/>
      </w:r>
      <w:r>
        <w:rPr>
          <w:rFonts w:ascii="IRNazanin" w:hAnsi="IRNazanin" w:eastAsia="IRNazanin"/>
          <w:color w:val="111111"/>
          <w:sz w:val="28"/>
          <w:sz w:val="28"/>
          <w:szCs w:val="28"/>
          <w:rtl w:val="true"/>
          <w:lang w:bidi="fa-IR"/>
        </w:rPr>
        <w:t>و به همین جهت نیز می توان آن را مجرّد دانست</w:t>
      </w:r>
      <w:r>
        <w:rPr>
          <w:rFonts w:eastAsia="IRNazanin" w:cs="IRNazanin"/>
          <w:color w:val="111111"/>
          <w:sz w:val="28"/>
          <w:szCs w:val="28"/>
          <w:rtl w:val="true"/>
          <w:lang w:bidi="fa-IR"/>
        </w:rPr>
        <w:t xml:space="preserve">. </w:t>
      </w:r>
      <w:bookmarkStart w:id="861" w:name="pg8647_75144"/>
    </w:p>
    <w:p>
      <w:pPr>
        <w:pStyle w:val="Heading3"/>
        <w:numPr>
          <w:ilvl w:val="2"/>
          <w:numId w:val="1"/>
        </w:numPr>
        <w:rPr/>
      </w:pPr>
      <w:bookmarkStart w:id="862" w:name="__RefHeading___Toc2285181_653776707"/>
      <w:bookmarkStart w:id="863" w:name="_Toc299"/>
      <w:bookmarkEnd w:id="861"/>
      <w:bookmarkEnd w:id="862"/>
      <w:r>
        <w:rPr>
          <w:rtl w:val="true"/>
        </w:rPr>
        <w:t>وحدت اطلاقی و معانی عامّه ی ماء</w:t>
      </w:r>
      <w:bookmarkEnd w:id="863"/>
    </w:p>
    <w:p>
      <w:pPr>
        <w:pStyle w:val="BookText"/>
        <w:rPr/>
      </w:pPr>
      <w:r>
        <w:rPr>
          <w:rFonts w:ascii="IRNazanin" w:hAnsi="IRNazanin" w:eastAsia="IRNazanin"/>
          <w:color w:val="111111"/>
          <w:sz w:val="28"/>
          <w:sz w:val="28"/>
          <w:szCs w:val="28"/>
          <w:rtl w:val="true"/>
          <w:lang w:bidi="fa-IR"/>
        </w:rPr>
        <w:t xml:space="preserve">با توضیحی که درباره ی حقایق مجرّده بیان شد، در می یابیم که میان آن 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با هر یک از این حقایق، تناسبی وجود دارد که مجوّز اطلاق لفظ واحد بر این حقایق مجرّده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 بودن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مشترک در همه ی این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نوشیدنی به عالم طبیعت، حیات می بخشد و هم نور علم و معرفت است که منشأ حیات و بلکه عین نور حیات می باشد و در نتیجه حیات بخش به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حامل نور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بسيط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نیز از جهت واجدیّت نور علم، می توان مایه ی حیات موجودات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بخش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سبب وحدت اطلاقی میان حقایق مجرّده ای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و به همین جهت می توان لفظ واحدی را بر حقایق مختلف، اطلاق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بیان مصنّف آمده، اشاره به همین حقایق مجرّده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 ذهنیّه نیستند، بلکه مرادات و مقاصد لفظ واحدی می باشند که به دلیل وحدت اطلاقی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مستعمل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آن لفظ شمرده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معانی نیز به شمول آن نسبت به حقایق مختلف، اشاره دارد</w:t>
      </w:r>
      <w:r>
        <w:rPr>
          <w:rFonts w:eastAsia="IRNazanin" w:cs="IRNazanin"/>
          <w:color w:val="111111"/>
          <w:sz w:val="28"/>
          <w:szCs w:val="28"/>
          <w:rtl w:val="true"/>
          <w:lang w:bidi="fa-IR"/>
        </w:rPr>
        <w:t>.</w:t>
      </w:r>
    </w:p>
    <w:p>
      <w:pPr>
        <w:pStyle w:val="Heading3"/>
        <w:numPr>
          <w:ilvl w:val="2"/>
          <w:numId w:val="1"/>
        </w:numPr>
        <w:rPr/>
      </w:pPr>
      <w:bookmarkStart w:id="864" w:name="__RefHeading___Toc2285183_653776707"/>
      <w:bookmarkStart w:id="865" w:name="_Toc300"/>
      <w:bookmarkEnd w:id="864"/>
      <w:r>
        <w:rPr>
          <w:rtl w:val="true"/>
        </w:rPr>
        <w:t>بالاتر بودن افق کلام خدا از کلام مخلوق</w:t>
      </w:r>
      <w:bookmarkEnd w:id="865"/>
    </w:p>
    <w:p>
      <w:pPr>
        <w:pStyle w:val="BookText"/>
        <w:rPr/>
      </w:pPr>
      <w:r>
        <w:rPr>
          <w:rFonts w:ascii="IRNazanin" w:hAnsi="IRNazanin" w:eastAsia="IRNazanin"/>
          <w:color w:val="111111"/>
          <w:sz w:val="28"/>
          <w:sz w:val="28"/>
          <w:szCs w:val="28"/>
          <w:rtl w:val="true"/>
          <w:lang w:bidi="fa-IR"/>
        </w:rPr>
        <w:t>مصنّف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حکیمانه، کلامی است که در آن، الفاظ بر معانی عامّه دلالت دارند؛ در حالی که کلام مردم عادی و سخنان کوچه و بازاری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کلام خالق،که افقی فراتر از کلام مخلوق دارد، 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مصنّف چنین نگاشته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 الاِدِّعاءِ بِأَنَّهُ كَلامُ اللّهِ و تَعجيزِ البَشَرِ هُو عَينُ التَّصريحِ بِأَنَّ اُفُقَ الكَلامِ فَوقَ اُفُقِ كَلامِ المَخلوقِ لِهذا يَعجِزُونَ عَن إتيانِهِ فَيُحمَلُ كَونُ المُرادِ مِنهَا المَعانِیَ العامَّةَ و الحَقائِقَ المُجَرَّدَةَ كَى لا يَكونَ دُونَ اُفُقِ </w:t>
      </w:r>
    </w:p>
    <w:p>
      <w:pPr>
        <w:pStyle w:val="BookText"/>
        <w:rPr/>
      </w:pPr>
      <w:r>
        <w:rPr>
          <w:rFonts w:ascii="Amiri" w:hAnsi="Amiri" w:eastAsia="Amiri" w:cs="Amiri"/>
          <w:color w:val="111111"/>
          <w:sz w:val="28"/>
          <w:sz w:val="28"/>
          <w:szCs w:val="28"/>
          <w:rtl w:val="true"/>
          <w:lang w:bidi="ar-SA"/>
        </w:rPr>
        <w:t>كَلامِ حكيمٍ الهیِّ و عالِمٍ ربّانىِّ سيَّما بَعدَ تَصريحِ المُتَحَدِّى بِأَنَّ الكَلامَ لا يُفَسِّرُ بِالرَّأیِ</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نفس ادّعای این که قرآن کلام خداست و عاجز دانستن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آوردن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تصریح است به این که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بالاتر از افق و سطح کلام مخلوق می باشد و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آوردن آن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معانی عامّه و حقایق مجرّده خواهد بود تا این که از سطح کلام یک حکیم الهی و دانشمند ربّانی پایین 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 تصریح متحدّی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نباید مورد تفسیر به رأی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کسی ادّعا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آورده و آن ها نمی توانند مانندش را بیاورند، در حقیقت اعلام می کند که سطح آن کلام، بالاتر و برتر از سطح کلام مخلوقات است و به همین دلیل کسی نمی تواند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علی القاعده مراد از آن کلام، معانی عامّه و حقایق مجرّده است؛ نه مقاصد خاصّ عادی و معمولی که هر متکلّم بشری از کلامش قصد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گفتن عادی، به طور معمول حقایق مختلف در سطوح مختلف مقصود متکلّم نیستند و کسی هم انتظار چنین چیزی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یک حکیم الهی و عالم ربّانی سخنی را از جانب خالق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اعلام می کند که کسی نمی تواند مانند آن را بیاورد، انتظار عقلا این است که این کلام مانند سخنان عادی بشری که در مکالمات روزمرّه به کار می رود،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آورنده ی این کلام تصریح می کند به این که نباید آن را تفسیر به رأی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کلامی که مقصود خاصّی در نشئه ی مخصوص و مشخّصی دارد، آن را در می یابند و در تشخیص مراد متکلّم به اشتباه نمی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تأکید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تفسیر به رأی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تفسیر به رأی در مورد کلامی مطرح می شود که ممکن است معانی مختلف در سطوح مختلف داشته باشد و مخاطب با شنیدن خودِ الفاظ نمی تواند از این که مقصود متکلّم، معانی عامّه ی آن هاست یا بعضی از معانی </w:t>
      </w:r>
      <w:bookmarkStart w:id="866" w:name="pg8647_75146"/>
    </w:p>
    <w:p>
      <w:pPr>
        <w:pStyle w:val="BookText"/>
        <w:rPr/>
      </w:pPr>
      <w:bookmarkEnd w:id="866"/>
      <w:r>
        <w:rPr>
          <w:rFonts w:ascii="IRNazanin" w:hAnsi="IRNazanin" w:eastAsia="IRNazanin"/>
          <w:color w:val="111111"/>
          <w:sz w:val="28"/>
          <w:sz w:val="28"/>
          <w:szCs w:val="28"/>
          <w:rtl w:val="true"/>
          <w:lang w:bidi="fa-IR"/>
        </w:rPr>
        <w:t>خاصّه،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از تفسیر به رأی پرهیز می دهند و به او اجازه داده نمی شود که با ظنّ و گمان خود، مقصودی را به متکلّم نسبت دهد</w:t>
      </w:r>
      <w:r>
        <w:rPr>
          <w:rFonts w:eastAsia="IRNazanin" w:cs="IRNazanin"/>
          <w:color w:val="111111"/>
          <w:sz w:val="28"/>
          <w:szCs w:val="28"/>
          <w:rtl w:val="true"/>
          <w:lang w:bidi="fa-IR"/>
        </w:rPr>
        <w:t>.</w:t>
      </w:r>
    </w:p>
    <w:p>
      <w:pPr>
        <w:pStyle w:val="Heading3"/>
        <w:numPr>
          <w:ilvl w:val="2"/>
          <w:numId w:val="1"/>
        </w:numPr>
        <w:rPr/>
      </w:pPr>
      <w:bookmarkStart w:id="867" w:name="__RefHeading___Toc2285185_653776707"/>
      <w:bookmarkStart w:id="868" w:name="_Toc301"/>
      <w:bookmarkEnd w:id="867"/>
      <w:r>
        <w:rPr>
          <w:rtl w:val="true"/>
        </w:rPr>
        <w:t>ضرورت رجوع به اهل بیت علیهم السّلام برای تشخیص مراد عامّ یا خاصّ قرآن</w:t>
      </w:r>
      <w:bookmarkEnd w:id="868"/>
    </w:p>
    <w:p>
      <w:pPr>
        <w:pStyle w:val="BookText"/>
        <w:rPr/>
      </w:pPr>
      <w:r>
        <w:rPr>
          <w:rFonts w:ascii="IRNazanin" w:hAnsi="IRNazanin" w:eastAsia="IRNazanin"/>
          <w:color w:val="111111"/>
          <w:sz w:val="28"/>
          <w:sz w:val="28"/>
          <w:szCs w:val="28"/>
          <w:rtl w:val="true"/>
          <w:lang w:bidi="fa-IR"/>
        </w:rPr>
        <w:t xml:space="preserve">دقیقاً به همین دلیل است که رجوع به عالمان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صحیح مرادات آن، ضروری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به ایشان مراجعه نشده، نمی توان فهمید که مراد یک آیه، عامّ است یا خاص؛ یعنی معانی عامّه قصد شده اند یا برخی از معانی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احتمال قصد معانی عامّه در همه ی آیات قرآن وجود دارد، هیچ کس قبل از مراجعه به اهل بیت علیهم السّلام به طور کامل به مقصود و مراد هیچ آیه ای از قرآن پی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ی استدلال در مطلع دوم این است که از طرفی خود قرآن ادّعای تأویل و تنزیل داشتن دارد و این که تأویل آن را جز راسخان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متحدّی به قرآن برای آن وجوه مختلف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كَلَامٌ مُتَّصِلٌ مُنْصَرِفُ عَلَى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خلیفه ی او تصریح می کند به این که نباید تصوّر شود که قرآن صرفاً یک مراد و مقصود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تَكُونَنَّ مِمَّنْ يَقُولُ لِلشَّیءِ إِنَّهُ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کلام حکیم الهی، نمی توان مانند سخنان کوچه و بازاری رفتار کرد، بلکه انتظار از آن، بالاتر از افق کلام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احتمال اوّلی که در مقصود و مراد از آن داده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عامّه و حقایق 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هم وجود دارد که در مواردی، معانی عامّه، مقصود متکلّم الهی نباشد، بلکه معانی خاصّی را قصد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مراجعه به کسانی که علم قرآن را در سینه دارند، ضرورت پیدا می کند و پیش از این رجوع، مراد و مقصود آیه کشف نمی شود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حجّیّت جمعیّه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حجّیّت انفرادیّه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تقریرات حجّيّة القرآن، جمع بندی مطلب چنین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يَرضَى المُنصِفُ مِن نَفسِهِ أَن يَرجِعَ إلَى القرآنِ مستقلّاً من دُون الرُجُوعِ إلى مَن عندَه علمُ الكتابِ و هل يجوزُ على شريعةِ العَقلِ و </w:t>
      </w:r>
      <w:bookmarkStart w:id="869" w:name="pg8647_75147"/>
    </w:p>
    <w:p>
      <w:pPr>
        <w:pStyle w:val="BookText"/>
        <w:rPr/>
      </w:pPr>
      <w:bookmarkEnd w:id="869"/>
      <w:r>
        <w:rPr>
          <w:rFonts w:ascii="Amiri" w:hAnsi="Amiri" w:eastAsia="Amiri" w:cs="Amiri"/>
          <w:color w:val="111111"/>
          <w:sz w:val="28"/>
          <w:sz w:val="28"/>
          <w:szCs w:val="28"/>
          <w:rtl w:val="true"/>
          <w:lang w:bidi="ar-SA"/>
        </w:rPr>
        <w:t>مِنهاجِ الفَهمِ أن يستقلَّ الانسانُ فى فهمِ عُمُومِ المُرادِ و خُصوصِه و أنّ المرادَ الحقايقُ المجرّدةُ العامَّة أو ما هو ظاهرةٌ فی نَشئَةٍ خاصّةٍ و مقيَّدَةٌ بها مِن دُون التَّمسّكِ بِحَمَلَةِ كتابِ اللّهِ و مَهابِطِ وَحی الإله حاشا و كلّا إلَّا مَن طُبعَ على قَلبِه و غُشِیَ على بَصَرِهِ</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آیا کسی که از جانب خودش انصاف می دهد، راضی می شود که بدون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به قرآن مراجعه کند؟ و آیا در صراط عقلانیّت و در طریق فهم صحیح، جایز است که انسان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رجوع به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یا خاص بودن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آن که به حاملان کتاب خدا کسانی که محلّ نزول وحی الهی هستند، تمسّک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دریابد که مراد، حقایق مجرّده ی عامّ است یا آن چه که در یک نشئه ی خاصّ، آشکار و مقیّد به همان نشئه است؟ حاشا و 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کسی که قلبش مُهر خورده و دیدگانش پوشیده شده است</w:t>
      </w:r>
      <w:r>
        <w:rPr>
          <w:rFonts w:eastAsia="IRNazanin" w:cs="IRNazanin"/>
          <w:color w:val="111111"/>
          <w:sz w:val="28"/>
          <w:szCs w:val="28"/>
          <w:rtl w:val="true"/>
          <w:lang w:bidi="fa-IR"/>
        </w:rPr>
        <w:t>.</w:t>
      </w:r>
    </w:p>
    <w:p>
      <w:pPr>
        <w:pStyle w:val="Heading3"/>
        <w:numPr>
          <w:ilvl w:val="2"/>
          <w:numId w:val="1"/>
        </w:numPr>
        <w:rPr/>
      </w:pPr>
      <w:bookmarkStart w:id="870" w:name="__RefHeading___Toc2285187_653776707"/>
      <w:bookmarkStart w:id="871" w:name="_Toc302"/>
      <w:bookmarkEnd w:id="870"/>
      <w:r>
        <w:rPr>
          <w:rtl w:val="true"/>
        </w:rPr>
        <w:t>اصلاح مصنّف در عبارات تقریرات</w:t>
      </w:r>
      <w:bookmarkEnd w:id="871"/>
    </w:p>
    <w:p>
      <w:pPr>
        <w:pStyle w:val="BookText"/>
        <w:rPr/>
      </w:pPr>
      <w:r>
        <w:rPr>
          <w:rFonts w:ascii="IRNazanin" w:hAnsi="IRNazanin" w:eastAsia="IRNazanin"/>
          <w:color w:val="111111"/>
          <w:sz w:val="28"/>
          <w:sz w:val="28"/>
          <w:szCs w:val="28"/>
          <w:rtl w:val="true"/>
          <w:lang w:bidi="fa-IR"/>
        </w:rPr>
        <w:t xml:space="preserve">در عبارتی که از تقریرات نقل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فهم عموم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مصنّف محترم می باشد که به خطّ خود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را به جای عبارات مقرّر قرار داده که چنین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 ظَواهِرُ القُرآنِ و فَهمِ ما هو ظاهِرُ فيهِ</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آن چه پیش از اصلاح مرحوم میرزا، از جملات مقرّر فهمیده می شود، این است که انسان مُنصف و عاقل، بدون رجوع به عالمان کتاب ،نمی تواند به فهمی از ظاهر قرآن نائل شود؛ در حالی که سخن مصنّف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عبارات اصلاحیّه ی خود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پیش از رجوع به اهل بیت علیهم السّلام نمی تواند بفهمد که مراد از یک آیه، معانی </w:t>
      </w:r>
      <w:bookmarkStart w:id="872" w:name="pg8647_75148"/>
    </w:p>
    <w:p>
      <w:pPr>
        <w:pStyle w:val="BookText"/>
        <w:rPr/>
      </w:pPr>
      <w:bookmarkEnd w:id="872"/>
      <w:r>
        <w:rPr>
          <w:rFonts w:ascii="IRNazanin" w:hAnsi="IRNazanin" w:eastAsia="IRNazanin"/>
          <w:color w:val="111111"/>
          <w:sz w:val="28"/>
          <w:sz w:val="28"/>
          <w:szCs w:val="28"/>
          <w:rtl w:val="true"/>
          <w:lang w:bidi="fa-IR"/>
        </w:rPr>
        <w:t>عامّه و حقایق مجرّده است یا صرفاً معنای خاصّی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احتمال اراده ی معانی عامّه از کلام یک حکیم الهی، احتمالی معقول و مورد انتظار می باشد، پس بدون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مراد از کلام خداوند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استدلالی است که عیناً در مطلع دوم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سخن مصنّف در مطلع دوم و برهان سوم تقریرات در این نیست که استفاده از ظواهر آیات نیاز به رجوع به اهل بیت علیهم السّلام دارد و به همین جهت است که عبارت تقریرات را اصلاح کرده اند</w:t>
      </w:r>
      <w:r>
        <w:rPr>
          <w:rFonts w:eastAsia="IRNazanin" w:cs="IRNazanin"/>
          <w:color w:val="111111"/>
          <w:sz w:val="28"/>
          <w:szCs w:val="28"/>
          <w:rtl w:val="true"/>
          <w:lang w:bidi="fa-IR"/>
        </w:rPr>
        <w:t xml:space="preserve">. </w:t>
      </w:r>
      <w:r>
        <w:rPr>
          <w:rStyle w:val="FootnoteAnchor"/>
          <w:rtl w:val="true"/>
        </w:rPr>
        <w:footnoteReference w:id="713"/>
      </w:r>
    </w:p>
    <w:p>
      <w:pPr>
        <w:pStyle w:val="Heading3"/>
        <w:numPr>
          <w:ilvl w:val="2"/>
          <w:numId w:val="1"/>
        </w:numPr>
        <w:rPr/>
      </w:pPr>
      <w:bookmarkStart w:id="873" w:name="__RefHeading___Toc2285189_653776707"/>
      <w:bookmarkStart w:id="874" w:name="_Toc303"/>
      <w:bookmarkEnd w:id="873"/>
      <w:r>
        <w:rPr>
          <w:rtl w:val="true"/>
        </w:rPr>
        <w:t>مقایسه ی مطلع دوم با مطلع اوّل</w:t>
      </w:r>
      <w:bookmarkEnd w:id="874"/>
    </w:p>
    <w:p>
      <w:pPr>
        <w:pStyle w:val="BookText"/>
        <w:rPr/>
      </w:pPr>
      <w:r>
        <w:rPr>
          <w:rFonts w:ascii="IRNazanin" w:hAnsi="IRNazanin" w:eastAsia="IRNazanin"/>
          <w:color w:val="111111"/>
          <w:sz w:val="28"/>
          <w:sz w:val="28"/>
          <w:szCs w:val="28"/>
          <w:rtl w:val="true"/>
          <w:lang w:bidi="fa-IR"/>
        </w:rPr>
        <w:t xml:space="preserve">با این ترتیب محور استدلال مصنّف در مطلع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دوم 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مشابهت و عدم سنخیّت قرآن با کلام بشر است و در مطلع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سوم 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حکیمانه بودن قرآن و بالاتر بودن افق آن از سطح کلام مخلوق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به این تفاوت در دو برهان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فِی البُرهانِ الثَّانى هو عَدَمُ مشابَهَتِهِ و مُسانَخَتِهِ بِكَلامِ البَشَرِ و إلَّا فَليَأتُوا بِمِثْلِهِ و الوَجهُ فِى المَقامِ هو أَنَّ الكَلامَ كَلامٌ حِكَمِیُّ فی غايَةِ الحِكمَةِ </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استدلال در برهان دوم شباهت و سنخیّت نداشتن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بشر است و این که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الهی بودن آن را قبول ندارند</w:t>
      </w:r>
      <w:r>
        <w:rPr>
          <w:rFonts w:eastAsia="IRNazanin" w:cs="IRNazanin"/>
          <w:color w:val="111111"/>
          <w:sz w:val="28"/>
          <w:szCs w:val="28"/>
          <w:rtl w:val="true"/>
          <w:lang w:bidi="fa-IR"/>
        </w:rPr>
        <w:t xml:space="preserve">] </w:t>
      </w:r>
      <w:bookmarkStart w:id="875" w:name="pg8647_75149"/>
    </w:p>
    <w:p>
      <w:pPr>
        <w:pStyle w:val="BookText"/>
        <w:rPr/>
      </w:pPr>
      <w:bookmarkEnd w:id="875"/>
      <w:r>
        <w:rPr>
          <w:rFonts w:ascii="IRNazanin" w:hAnsi="IRNazanin" w:eastAsia="IRNazanin"/>
          <w:color w:val="111111"/>
          <w:sz w:val="28"/>
          <w:sz w:val="28"/>
          <w:szCs w:val="28"/>
          <w:rtl w:val="true"/>
          <w:lang w:bidi="fa-IR"/>
        </w:rPr>
        <w:t xml:space="preserve">مانند آن را بیاورند و جهت استدلال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کلام حکیمانه و در اوج حکمت است</w:t>
      </w:r>
      <w:r>
        <w:rPr>
          <w:rFonts w:eastAsia="IRNazanin" w:cs="IRNazanin"/>
          <w:color w:val="111111"/>
          <w:sz w:val="28"/>
          <w:szCs w:val="28"/>
          <w:rtl w:val="true"/>
          <w:lang w:bidi="fa-IR"/>
        </w:rPr>
        <w:t>.</w:t>
      </w:r>
    </w:p>
    <w:p>
      <w:pPr>
        <w:pStyle w:val="Heading3"/>
        <w:numPr>
          <w:ilvl w:val="2"/>
          <w:numId w:val="1"/>
        </w:numPr>
        <w:rPr/>
      </w:pPr>
      <w:bookmarkStart w:id="876" w:name="__RefHeading___Toc2285191_653776707"/>
      <w:bookmarkStart w:id="877" w:name="_Toc304"/>
      <w:bookmarkEnd w:id="876"/>
      <w:r>
        <w:rPr>
          <w:rtl w:val="true"/>
        </w:rPr>
        <w:t>مطلع سوم</w:t>
      </w:r>
      <w:r>
        <w:rPr>
          <w:rtl w:val="true"/>
        </w:rPr>
        <w:t xml:space="preserve">: </w:t>
      </w:r>
      <w:r>
        <w:rPr>
          <w:rtl w:val="true"/>
        </w:rPr>
        <w:t>اشتمال قرآن بر همه ی معارف در همه ی زمان ها، برای همگان</w:t>
      </w:r>
      <w:bookmarkEnd w:id="877"/>
    </w:p>
    <w:p>
      <w:pPr>
        <w:pStyle w:val="Heading3"/>
        <w:numPr>
          <w:ilvl w:val="2"/>
          <w:numId w:val="1"/>
        </w:numPr>
        <w:rPr/>
      </w:pPr>
      <w:bookmarkStart w:id="878" w:name="__RefHeading___Toc2285193_653776707"/>
      <w:bookmarkStart w:id="879" w:name="_Toc305"/>
      <w:bookmarkEnd w:id="878"/>
      <w:r>
        <w:rPr>
          <w:rtl w:val="true"/>
        </w:rPr>
        <w:t>لازمه ی اعتقاد به فراگیر بودن علوم و معارف قرآن</w:t>
      </w:r>
      <w:bookmarkEnd w:id="879"/>
    </w:p>
    <w:p>
      <w:pPr>
        <w:pStyle w:val="BookText"/>
        <w:rPr/>
      </w:pPr>
      <w:r>
        <w:rPr>
          <w:rFonts w:ascii="IRNazanin" w:hAnsi="IRNazanin" w:eastAsia="IRNazanin"/>
          <w:color w:val="111111"/>
          <w:sz w:val="28"/>
          <w:sz w:val="28"/>
          <w:szCs w:val="28"/>
          <w:rtl w:val="true"/>
          <w:lang w:bidi="fa-IR"/>
        </w:rPr>
        <w:t xml:space="preserve">روشن است که قرآن مجید برای زمانی خاص و مردمی خاص و در سطحی خاص نازل نشده، بلکه طبق ادّعای خودش و متحدّی به آن </w:t>
      </w:r>
      <w:r>
        <w:rPr>
          <w:rStyle w:val="FootnoteAnchor"/>
          <w:rtl w:val="true"/>
        </w:rPr>
        <w:footnoteReference w:id="715"/>
      </w:r>
      <w:r>
        <w:rPr>
          <w:rFonts w:ascii="IRNazanin" w:hAnsi="IRNazanin" w:eastAsia="IRNazanin"/>
          <w:color w:val="111111"/>
          <w:sz w:val="28"/>
          <w:sz w:val="28"/>
          <w:szCs w:val="28"/>
          <w:rtl w:val="true"/>
          <w:lang w:bidi="fa-IR"/>
        </w:rPr>
        <w:t>،برای همه ی آحاد بشر در همه ی زمان ها و همه ی سطوح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مخاطب آن، همه ی افراد بشر هستند که در میان ایشان از همه ی سطوح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مشتمل بر برنامه ی هدایت الهی برای همه ی بشریّت است، علی القاعده همه ی معارف را برای هر کس، در هر زمانی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با چنین اوصاف، باید به گونه ای باشد که دانشمندان و فرهیختگان هم بتوانند در معارف ربوبی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کلام بخواهد به گونه ای باشد که همه ی افراد در همه ی سطوح، بتوانند از آن بهره کافی ببرند، علی القاعده باید همه ی مقاصد آن از تنزیلش قابل کشف نباشد؛ یعنی نتوان صرفاً با دانستن معانی لغوی آن، به همه ی مرادات متکلّم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ی آن چه مقصود گوینده است، در کلامش آشکار و واضح باشد و هر کس با علم به معانی لغات، بتواند آن ها را کشف کند، دیگر آن کلام برای سطح بالاتر از عوامّ و مردم عادی، حرفی برای گفتن نخواهد داشت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قرآن کریم برای سطوح عالیه و کسانی که افق فهم و درک شان بالاتر از حدّ معمول مردم عادی است، بهره و پیامی داشته باشد، باید آیات آن به گونه ای باشد که از الفاظ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معانی تنزیلی و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بلند و عمیق هم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یک آیه ی خاص، دالّ بر معانی مختلف در سطوح مختلف باشد، نه فقط یک معنا آن هم در حدّی که همه از ظاهر آن می فهمند</w:t>
      </w:r>
      <w:r>
        <w:rPr>
          <w:rFonts w:eastAsia="IRNazanin" w:cs="IRNazanin"/>
          <w:color w:val="111111"/>
          <w:sz w:val="28"/>
          <w:szCs w:val="28"/>
          <w:rtl w:val="true"/>
          <w:lang w:bidi="fa-IR"/>
        </w:rPr>
        <w:t xml:space="preserve">. </w:t>
      </w:r>
      <w:bookmarkStart w:id="880" w:name="pg8647_75150"/>
    </w:p>
    <w:p>
      <w:pPr>
        <w:pStyle w:val="Heading3"/>
        <w:numPr>
          <w:ilvl w:val="2"/>
          <w:numId w:val="1"/>
        </w:numPr>
        <w:rPr/>
      </w:pPr>
      <w:bookmarkStart w:id="881" w:name="__RefHeading___Toc2285195_653776707"/>
      <w:bookmarkStart w:id="882" w:name="_Toc306"/>
      <w:bookmarkEnd w:id="880"/>
      <w:bookmarkEnd w:id="881"/>
      <w:r>
        <w:rPr>
          <w:rtl w:val="true"/>
        </w:rPr>
        <w:t>لزوم وجود متشابهات در قرآن</w:t>
      </w:r>
      <w:bookmarkEnd w:id="882"/>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آیه، قابل حمل بر معانی مختلف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ملاکی است که در فرمایش امیر مؤمنان علیّه السّلام برای آیه ی متشابه، ارائه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متّفق اللفظ مختلف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مصنّف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قرآن مجید، در برگیرنده ی همه ی معارف برای همگان است، لازم می آید که برخی از آیات قرآن برای بعضی سطوح،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برخی سطوح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ی تقریرات حجّيّة القرآن، چنین نگاشته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التَّصريحِ بِمَراتِبِ المَعارِفِ لِلكُلِّ لا مَحالَةَ يَكُونُ المُحكَمُ لِطائِفَةٍ اَلمُتَشابِهَ لِطائِفَةٍ أُخرى، صَريحٌ فى حَقِّ بَعضٍ مُجمَل فی حَقِّ أُخرى</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 xml:space="preserve">با وجود تصریح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معارف برای همگان است، به ناگزیر، آن چه برای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برای کسان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چه در حقّ برخی صریح و روشن می باشد، برای دیگری مُجَمل است</w:t>
      </w:r>
      <w:r>
        <w:rPr>
          <w:rFonts w:eastAsia="IRNazanin" w:cs="IRNazanin"/>
          <w:color w:val="111111"/>
          <w:sz w:val="28"/>
          <w:szCs w:val="28"/>
          <w:rtl w:val="true"/>
          <w:lang w:bidi="fa-IR"/>
        </w:rPr>
        <w:t>.</w:t>
      </w:r>
    </w:p>
    <w:p>
      <w:pPr>
        <w:pStyle w:val="Heading3"/>
        <w:numPr>
          <w:ilvl w:val="2"/>
          <w:numId w:val="1"/>
        </w:numPr>
        <w:rPr/>
      </w:pPr>
      <w:bookmarkStart w:id="883" w:name="__RefHeading___Toc2285197_653776707"/>
      <w:bookmarkStart w:id="884" w:name="_Toc307"/>
      <w:bookmarkEnd w:id="883"/>
      <w:r>
        <w:rPr>
          <w:rtl w:val="true"/>
        </w:rPr>
        <w:t>نسبی یا مطلق دانستن متشابهات قرآن</w:t>
      </w:r>
      <w:bookmarkEnd w:id="884"/>
    </w:p>
    <w:p>
      <w:pPr>
        <w:pStyle w:val="BookText"/>
        <w:rPr/>
      </w:pPr>
      <w:r>
        <w:rPr>
          <w:rFonts w:ascii="IRNazanin" w:hAnsi="IRNazanin" w:eastAsia="IRNazanin"/>
          <w:color w:val="111111"/>
          <w:sz w:val="28"/>
          <w:sz w:val="28"/>
          <w:szCs w:val="28"/>
          <w:rtl w:val="true"/>
          <w:lang w:bidi="fa-IR"/>
        </w:rPr>
        <w:t xml:space="preserve">به نظر می آید که مصنّف، در حاشیه ی تقریرات حجّيّة القرآن و نيز در ضمن مطلع سوم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نوعی متشابه بودن یک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آن جا که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مُتَشَابِهاً لِمَن لَم يَصِلْ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مطابق معیار منقول از فرمایش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خود آیه است؛ صرف نظر از علم به تأویل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الفاظ آیه ای قابلیّت حمل بر معانی مختلف داشته باشند، آن را جزء متشابهات قرار می دهد؛ چه تأویل آیه، برای کسی روشن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دانستن یا ندانستن تأویل یک آیه، در </w:t>
      </w:r>
    </w:p>
    <w:p>
      <w:pPr>
        <w:pStyle w:val="BookText"/>
        <w:rPr/>
      </w:pPr>
      <w:r>
        <w:rPr>
          <w:rFonts w:ascii="IRNazanin" w:hAnsi="IRNazanin" w:eastAsia="IRNazanin"/>
          <w:color w:val="111111"/>
          <w:sz w:val="28"/>
          <w:sz w:val="28"/>
          <w:szCs w:val="28"/>
          <w:rtl w:val="true"/>
          <w:lang w:bidi="fa-IR"/>
        </w:rPr>
        <w:t>متشابه بودن یا نبودن آن،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متشابه بودن، نسبی نیست؛ زیرا اگر آیه، مشتمل بر الفاظی باشد که معانی مختلف دارند ولی معنای آیه با همه ی آن ها سازگار نباشد، همین برای متشابه شدن،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بیان شد که از متشابه نبودن یک آیه، نمی توان محکم بودن آن را نتیجه گرفت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رجوع به احادیث ائمّه علیهم السّلام، روشن می شود که ایشان هم در برخی تعابیر خود، متشابه را به گونه ای تعریف کرده اند که علم یا جهل به مقصود از آیه،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دخالت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الْمُحْكَمُ مَا نَعْمَلُ بِهِ وَ الْمُتَشَابِهُ مَا اشْتُبِهَ عَلى جَاهِلِه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چیزی است که به آن عمل می 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برای جاهل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و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مشتبه می گردد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بیان، اگر کسی در فهم مراد و مقصود آیه ای، به اشتباه افتد، آن آیه،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دیگری در فهم مراد از همان آیه به اشتباه نیفتد، برای او متشابه نیست، بلکه چون مقصود از آن را می فهمد و به آن عمل می کند،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مورد هر آیه، نسبت به هر فرد خاص، می توان گفت یا مراد و مقصود از آن را می فهمد و یا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حالت اوّل باشد که می تواند به آن چه فهمیده، عمل کند و مطابق فرمایش امام صادق علیّه السّلام، آیه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حالت دوم باشد، همان آیه،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سوّمی هم قابل فرض نیست؛ چون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و مقصود آیه را می فهمد یا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آیه ای برای فرد خاصّی محکم نباشد، متشابه خواهد بود و بالعکس اگر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محکم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با نسبی بودن متشابه و محکم سازگار است و آیات قرآن را برای هر کس به دو دسته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می سازد؛ به گونه ای که وجود دسته ی سومی غیر از محکم و متشابه، نفی می شود</w:t>
      </w:r>
      <w:r>
        <w:rPr>
          <w:rFonts w:eastAsia="IRNazanin" w:cs="IRNazanin"/>
          <w:color w:val="111111"/>
          <w:sz w:val="28"/>
          <w:szCs w:val="28"/>
          <w:rtl w:val="true"/>
          <w:lang w:bidi="fa-IR"/>
        </w:rPr>
        <w:t xml:space="preserve">. </w:t>
      </w:r>
      <w:bookmarkStart w:id="885" w:name="pg8647_75153"/>
    </w:p>
    <w:p>
      <w:pPr>
        <w:pStyle w:val="BookText"/>
        <w:rPr/>
      </w:pPr>
      <w:bookmarkEnd w:id="885"/>
      <w:r>
        <w:rPr>
          <w:rFonts w:ascii="IRNazanin" w:hAnsi="IRNazanin" w:eastAsia="IRNazanin"/>
          <w:color w:val="111111"/>
          <w:sz w:val="28"/>
          <w:sz w:val="28"/>
          <w:szCs w:val="28"/>
          <w:rtl w:val="true"/>
          <w:lang w:bidi="fa-IR"/>
        </w:rPr>
        <w:t xml:space="preserve">روشن است که این اوصاف، با آن چه قبلاً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سابق، اوّلاً محکم و متشابه بودن مطلق است، نه نسبی و ثانیاً یک آیه، می تواند نه محکم باشد و نه متشابه، بلکه جزء ظواهر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با معیار گذشته، جزء ظواهر یا محکمات محسوب می شود، در بیان فعلی ممکن است برای یک فرد خاص، جزء متشابهات قرار گیرد؛ چون او در فهم مراد و مقصود از آن، به اشتباه می افتد</w:t>
      </w:r>
      <w:r>
        <w:rPr>
          <w:rFonts w:eastAsia="IRNazanin" w:cs="IRNazanin"/>
          <w:color w:val="111111"/>
          <w:sz w:val="28"/>
          <w:szCs w:val="28"/>
          <w:rtl w:val="true"/>
          <w:lang w:bidi="fa-IR"/>
        </w:rPr>
        <w:t>.</w:t>
      </w:r>
    </w:p>
    <w:p>
      <w:pPr>
        <w:pStyle w:val="Heading3"/>
        <w:numPr>
          <w:ilvl w:val="2"/>
          <w:numId w:val="1"/>
        </w:numPr>
        <w:rPr/>
      </w:pPr>
      <w:bookmarkStart w:id="886" w:name="__RefHeading___Toc2285199_653776707"/>
      <w:bookmarkStart w:id="887" w:name="_Toc308"/>
      <w:bookmarkEnd w:id="886"/>
      <w:r>
        <w:rPr>
          <w:rtl w:val="true"/>
        </w:rPr>
        <w:t>تأثیر نداشتن این تفاوت در اصل مقصود مصنّف</w:t>
      </w:r>
      <w:bookmarkEnd w:id="887"/>
    </w:p>
    <w:p>
      <w:pPr>
        <w:pStyle w:val="BookText"/>
        <w:rPr/>
      </w:pPr>
      <w:r>
        <w:rPr>
          <w:rFonts w:ascii="IRNazanin" w:hAnsi="IRNazanin" w:eastAsia="IRNazanin"/>
          <w:color w:val="111111"/>
          <w:sz w:val="28"/>
          <w:sz w:val="28"/>
          <w:szCs w:val="28"/>
          <w:rtl w:val="true"/>
          <w:lang w:bidi="fa-IR"/>
        </w:rPr>
        <w:t xml:space="preserve">به طور کلّی اگر علم به تأویل یک آیه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 نبودن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دخیل بدانیم، دایره ی متشابهات، محدودتر و تعداد محکمات برای عالمان به تأویل آیات،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این امر در اصل مقصود مصنّف در مطلع سوم تأثیری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خواهد از وجود متشابهات در قرآن، نیاز به حجّت 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 و این که برای فهم تأویل متشابهات، رجوع به ایشان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دانستن تأویل یک آیه، باعث شود که آن آیه، جزء متشابهات نباشد، نیاز به اهل بیت علیهم السّلام برای دانستن تأویل آن، از بین نمی رود؛ زیرا محکم شدن یک آیه برای یک فرد، منوط به دانستن تأویل آن است که در ظواهر و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تفسیر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رجوع به اهل بیت علیهم السّلام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هر دو حالت، مراد مصنّف اثبات می شود؛ چه برای دانستن تأویل متشابهات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تفسیر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برای این که آیه ای خاص برای فردی خاص جزء محکمات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بنابه تفسير فعلى</w:t>
      </w:r>
      <w:r>
        <w:rPr>
          <w:rFonts w:eastAsia="IRNazanin" w:cs="IRNazanin"/>
          <w:color w:val="111111"/>
          <w:sz w:val="28"/>
          <w:szCs w:val="28"/>
          <w:rtl w:val="true"/>
          <w:lang w:bidi="fa-IR"/>
        </w:rPr>
        <w:t>).</w:t>
      </w:r>
    </w:p>
    <w:p>
      <w:pPr>
        <w:pStyle w:val="Heading3"/>
        <w:numPr>
          <w:ilvl w:val="2"/>
          <w:numId w:val="1"/>
        </w:numPr>
        <w:rPr/>
      </w:pPr>
      <w:bookmarkStart w:id="888" w:name="__RefHeading___Toc2285201_653776707"/>
      <w:bookmarkStart w:id="889" w:name="_Toc309"/>
      <w:bookmarkEnd w:id="888"/>
      <w:r>
        <w:rPr>
          <w:rtl w:val="true"/>
        </w:rPr>
        <w:t>عدم تناقض گویی مصنّف در مورد متشابهات</w:t>
      </w:r>
      <w:bookmarkEnd w:id="88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که باید در پایان این بحث مورد توجّه قرار گیرد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معتقد شویم که در نصوص و محکمات، نیازی به رجوع به قرائن منفصله در فرمایش های اهل بیت علیهم السّلام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مصنّف بر این امر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همان تفسیر سابق از محکم و متشابه را ملاک این اعتقاد قرار دهیم؛ چرا که در این بیان اخیر، دسته ای از </w:t>
      </w:r>
      <w:bookmarkStart w:id="890" w:name="pg8647_75155"/>
    </w:p>
    <w:p>
      <w:pPr>
        <w:pStyle w:val="BookText"/>
        <w:rPr/>
      </w:pPr>
      <w:bookmarkEnd w:id="890"/>
      <w:r>
        <w:rPr>
          <w:rFonts w:ascii="IRNazanin" w:hAnsi="IRNazanin" w:eastAsia="IRNazanin"/>
          <w:color w:val="111111"/>
          <w:sz w:val="28"/>
          <w:sz w:val="28"/>
          <w:szCs w:val="28"/>
          <w:rtl w:val="true"/>
          <w:lang w:bidi="fa-IR"/>
        </w:rPr>
        <w:t>محکمات هستند که محکم شدن شان منوط به دانستن فرمایش های اهل بیت علیهم السّلام در مورد تأویل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آن چه از آراء مصنّف در گذشته به صورت مستند آوردیم، با همان تفسیری که در سابق از فرمایش امیر مؤمنان علیّه السّلام نقل کردیم، سازگار است و فقط عبارات ایشان در مطلع سوم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 چه در حاشیه ی تقريرات حجّيّة القرآن آورده اند، بر اساس تفسیر دوم است که الهام گرفته از فرمایش امام صادق علیّه السّلام در مورد محکم و متشابه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تناقض گویی دچار نشده اند، امّا بر اساس دو مبنای متفاوت سخن گفته اند که هر دو ریشه ی روایی دارد، ولی این تفاوت، به مدّعای ایشان در هر مقام، لطمه ای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در هر مقام، عبارات ایشان را بر مبنای آن چه در آن مقام سخن گفته اند، معنا کرد تا عدم تعارض آن ها روشن و آشکار گردد</w:t>
      </w:r>
      <w:r>
        <w:rPr>
          <w:rFonts w:eastAsia="IRNazanin" w:cs="IRNazanin"/>
          <w:color w:val="111111"/>
          <w:sz w:val="28"/>
          <w:szCs w:val="28"/>
          <w:rtl w:val="true"/>
          <w:lang w:bidi="fa-IR"/>
        </w:rPr>
        <w:t>.</w:t>
      </w:r>
    </w:p>
    <w:p>
      <w:pPr>
        <w:pStyle w:val="Heading3"/>
        <w:numPr>
          <w:ilvl w:val="2"/>
          <w:numId w:val="1"/>
        </w:numPr>
        <w:rPr/>
      </w:pPr>
      <w:bookmarkStart w:id="891" w:name="__RefHeading___Toc2285203_653776707"/>
      <w:bookmarkStart w:id="892" w:name="_Toc310"/>
      <w:bookmarkEnd w:id="891"/>
      <w:r>
        <w:rPr>
          <w:rtl w:val="true"/>
        </w:rPr>
        <w:t>مطلع چهارم</w:t>
      </w:r>
      <w:r>
        <w:rPr>
          <w:rtl w:val="true"/>
        </w:rPr>
        <w:t xml:space="preserve">: </w:t>
      </w:r>
      <w:r>
        <w:rPr>
          <w:rtl w:val="true"/>
        </w:rPr>
        <w:t>تثبیت مقام خلیفه ی خدا از طریق قرآن</w:t>
      </w:r>
      <w:bookmarkEnd w:id="892"/>
    </w:p>
    <w:p>
      <w:pPr>
        <w:pStyle w:val="Heading3"/>
        <w:numPr>
          <w:ilvl w:val="2"/>
          <w:numId w:val="1"/>
        </w:numPr>
        <w:rPr/>
      </w:pPr>
      <w:bookmarkStart w:id="893" w:name="__RefHeading___Toc2285205_653776707"/>
      <w:bookmarkStart w:id="894" w:name="_Toc311"/>
      <w:bookmarkEnd w:id="893"/>
      <w:r>
        <w:rPr>
          <w:rtl w:val="true"/>
        </w:rPr>
        <w:t>معرفت خلیفه ی خدا</w:t>
      </w:r>
      <w:r>
        <w:rPr>
          <w:rtl w:val="true"/>
        </w:rPr>
        <w:t xml:space="preserve">: </w:t>
      </w:r>
      <w:r>
        <w:rPr>
          <w:rtl w:val="true"/>
        </w:rPr>
        <w:t>رکن رکین دین داری</w:t>
      </w:r>
      <w:bookmarkEnd w:id="894"/>
    </w:p>
    <w:p>
      <w:pPr>
        <w:pStyle w:val="BookText"/>
        <w:rPr/>
      </w:pPr>
      <w:r>
        <w:rPr>
          <w:rFonts w:ascii="IRNazanin" w:hAnsi="IRNazanin" w:eastAsia="IRNazanin"/>
          <w:color w:val="111111"/>
          <w:sz w:val="28"/>
          <w:sz w:val="28"/>
          <w:szCs w:val="28"/>
          <w:rtl w:val="true"/>
          <w:lang w:bidi="fa-IR"/>
        </w:rPr>
        <w:t>بندگی خداوند جز با شناخت حجّت و خلیفه ی او محقّق نمی شود و خدای متعال از سر لطف و منّت بر بندگان، معرفت و ولایت خلیفه ی خود را از ارکان 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جایگاه معرفت امام علیّه السّلام در دین، منحصر به فرد و بی بدیل است؛ به گونه ای که حتّی معرفت خداوند هم بدون آن بی فایده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خصوص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يَعْرِفُ اللَّهَ عَزَّوَجَلَّ وَ يَعْبُدُهُ مَنْ عَرَفَ اللَّهَ وَ عَرَفَ إِمَامَهُ مِنَّا أَهْلَ الْبَيْتِ وَ مَنْ لَا يَعْرِفُ اللَّهَ عَزَّوَجَلَّ وَ لَايَعْرِفُ الإمَامَ مِنَّا أَهْلَ الْبَيْتِ فَإِنَّمَا يَعْرِفُ وَ يَعْبُدُ غَيْرَ اللّهِ هَكَذَا وَ اللَّهِ ضَلَالاً</w:t>
      </w:r>
      <w:r>
        <w:rPr>
          <w:rFonts w:eastAsia="Amiri" w:cs="Amiri" w:ascii="Amiri" w:hAnsi="Amiri"/>
          <w:color w:val="111111"/>
          <w:sz w:val="28"/>
          <w:szCs w:val="28"/>
          <w:rtl w:val="true"/>
          <w:lang w:bidi="ar-SA"/>
        </w:rPr>
        <w:t xml:space="preserve">. </w:t>
      </w:r>
      <w:r>
        <w:rPr>
          <w:rStyle w:val="FootnoteAnchor"/>
          <w:rtl w:val="true"/>
        </w:rPr>
        <w:footnoteReference w:id="71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کسی خداوند را شناخته و عبادت می کند که هم خداوند را بشناسد و هم امامش از ما اهل بیت علیهم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خدای عزّوجل و امام از ما </w:t>
      </w:r>
      <w:bookmarkStart w:id="895" w:name="pg8647_75156"/>
    </w:p>
    <w:p>
      <w:pPr>
        <w:pStyle w:val="BookText"/>
        <w:rPr/>
      </w:pPr>
      <w:bookmarkEnd w:id="895"/>
      <w:r>
        <w:rPr>
          <w:rFonts w:ascii="IRNazanin" w:hAnsi="IRNazanin" w:eastAsia="IRNazanin"/>
          <w:color w:val="111111"/>
          <w:sz w:val="28"/>
          <w:sz w:val="28"/>
          <w:szCs w:val="28"/>
          <w:rtl w:val="true"/>
          <w:lang w:bidi="fa-IR"/>
        </w:rPr>
        <w:t>اهل بيت علیهم السّلام را نشناسد، به خدا سوگند، این گونه گمراهانه، غیر خدا را شناخته و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زمان امام باقر علیّه السّلام بسیاری از مردم، خداوند را گمراهانه بندگی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اصلاً خداوند را عبادت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عبادت خدا از طریقی است که خود او مقرّر فرموده و او نیز راه انحصاری عبادتش را معرفت حجّت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رکن رکین و ستون بی بدیل دین داری و خدا شناسی، همانا معرفت خلیفه و حجّت الهی است</w:t>
      </w:r>
      <w:r>
        <w:rPr>
          <w:rFonts w:eastAsia="IRNazanin" w:cs="IRNazanin"/>
          <w:color w:val="111111"/>
          <w:sz w:val="28"/>
          <w:szCs w:val="28"/>
          <w:rtl w:val="true"/>
          <w:lang w:bidi="fa-IR"/>
        </w:rPr>
        <w:t>.</w:t>
      </w:r>
    </w:p>
    <w:p>
      <w:pPr>
        <w:pStyle w:val="Heading3"/>
        <w:numPr>
          <w:ilvl w:val="2"/>
          <w:numId w:val="1"/>
        </w:numPr>
        <w:rPr/>
      </w:pPr>
      <w:bookmarkStart w:id="896" w:name="__RefHeading___Toc2285207_653776707"/>
      <w:bookmarkStart w:id="897" w:name="_Toc312"/>
      <w:bookmarkEnd w:id="896"/>
      <w:r>
        <w:rPr>
          <w:rtl w:val="true"/>
        </w:rPr>
        <w:t>معرّفی خلیفه ی الهی با بیان اوصاف اختصاصی اش</w:t>
      </w:r>
      <w:bookmarkEnd w:id="897"/>
    </w:p>
    <w:p>
      <w:pPr>
        <w:pStyle w:val="BookText"/>
        <w:rPr/>
      </w:pPr>
      <w:r>
        <w:rPr>
          <w:rFonts w:ascii="IRNazanin" w:hAnsi="IRNazanin" w:eastAsia="IRNazanin"/>
          <w:color w:val="111111"/>
          <w:sz w:val="28"/>
          <w:sz w:val="28"/>
          <w:szCs w:val="28"/>
          <w:rtl w:val="true"/>
          <w:lang w:bidi="fa-IR"/>
        </w:rPr>
        <w:t>حال که چنین است، خداوند از طُرُق مختلف جایگاه خلیفه اش را تثبیت فرموده تا حجّت را بر بندگانش تمام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معتقد است که بهترین و نیکوترین راه معرّفی خلیفه ی الهی، این بوده که خداوند در کتاب آسمانی خود، او را با ذکر ویژگی های اختصاصی اش معیّن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ویژگی های اختصاصی خلیفه ی خداوند، عصمت و علم الهی اوست؛ به خصوص علم خاصّی که به کتاب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قرآن کریم، سنخی متفاوت با علوم دیگران دارد؛ چون اکتسابی نیست و از طرق عادی بشری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او نیز یک کمال خدادادی است و نشان از در امان بودن او از هر خطا و سهو و شکّی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متعدّدی از قرآن، خلفای الهی را با ذکر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شریفه ی</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الَّذينَ كَفَرُوا لَسْتَ مُرْسَلاً قُلْ كَفى بِاللّهِ شَهيداً بَيْنی وَ بَيْنَكُمْ وَ مَنْ عِنْدَهُ عِلْمُ الكِتابِ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bookmarkStart w:id="898" w:name="pg8647_75158"/>
    </w:p>
    <w:p>
      <w:pPr>
        <w:pStyle w:val="BookText"/>
        <w:rPr/>
      </w:pPr>
      <w:bookmarkEnd w:id="898"/>
      <w:r>
        <w:rPr>
          <w:rFonts w:ascii="IRNazanin" w:hAnsi="IRNazanin" w:eastAsia="IRNazanin"/>
          <w:color w:val="111111"/>
          <w:sz w:val="28"/>
          <w:sz w:val="28"/>
          <w:szCs w:val="28"/>
          <w:rtl w:val="true"/>
          <w:lang w:bidi="fa-IR"/>
        </w:rPr>
        <w:t>و نیز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هُوَ آيَاتٌ بَيِّنَاتُ فی صُدُورِ الَّذينَ أُوتُوا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آیه 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فِی الْعِلْمِ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هستند که خلفای الهی را با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خاصّ آن ها 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عصمت ایشان هم می توان آیه ی مبارکه ی تطهیر را مثال زدکه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p>
    <w:p>
      <w:pPr>
        <w:pStyle w:val="Heading3"/>
        <w:numPr>
          <w:ilvl w:val="2"/>
          <w:numId w:val="1"/>
        </w:numPr>
        <w:rPr/>
      </w:pPr>
      <w:bookmarkStart w:id="899" w:name="__RefHeading___Toc2285209_653776707"/>
      <w:bookmarkStart w:id="900" w:name="_Toc313"/>
      <w:bookmarkEnd w:id="899"/>
      <w:r>
        <w:rPr>
          <w:rtl w:val="true"/>
        </w:rPr>
        <w:t>معرّفی قرآن</w:t>
      </w:r>
      <w:r>
        <w:rPr>
          <w:rtl w:val="true"/>
        </w:rPr>
        <w:t xml:space="preserve">: </w:t>
      </w:r>
      <w:r>
        <w:rPr>
          <w:rtl w:val="true"/>
        </w:rPr>
        <w:t>دلیل حقّانیّت خلفای الهی</w:t>
      </w:r>
      <w:bookmarkEnd w:id="90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قرآن کریم ایشان را با این دو ویژگی معرّفی می کند، در حقیقت حجّت و برهانی بر حقّانیّت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اهل بیت علیهم السّلام این دو ویژگی الهی را نداشته و غاصبان حقوق ایشان حتّی ادّعای داشتن این دو صفت را هم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اوصافی است که اگر کسی به دروغ، ادّعای دارا بودن شان را بکند، فوراً مفتضح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از تفسیر آیه ای مورد سؤال قرار گیرد و نتواند پاسخ صحیح بدهد، رسوا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ادّعای داشتن این دو صفت، فقط و فقط برازنده ی اهل بیت عصمت و طهارت علیهم السّلام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روست که مصنّف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آیات الهی در معرّفی ذوات مقدّسه چهارده معصوم علیهم السّلام حکم نصّ را دارند، چون دلالت آن ها بر ایشان صریح و قطعی است، با این که نام های ایشان در ظاهر قرآن نیامده است</w:t>
      </w:r>
      <w:r>
        <w:rPr>
          <w:rFonts w:eastAsia="IRNazanin" w:cs="IRNazanin"/>
          <w:color w:val="111111"/>
          <w:sz w:val="28"/>
          <w:szCs w:val="28"/>
          <w:rtl w:val="true"/>
          <w:lang w:bidi="fa-IR"/>
        </w:rPr>
        <w:t xml:space="preserve">. </w:t>
      </w:r>
      <w:bookmarkStart w:id="901" w:name="pg8647_75160"/>
    </w:p>
    <w:p>
      <w:pPr>
        <w:pStyle w:val="Heading3"/>
        <w:numPr>
          <w:ilvl w:val="2"/>
          <w:numId w:val="1"/>
        </w:numPr>
        <w:rPr/>
      </w:pPr>
      <w:bookmarkStart w:id="902" w:name="__RefHeading___Toc2285211_653776707"/>
      <w:bookmarkStart w:id="903" w:name="_Toc314"/>
      <w:bookmarkEnd w:id="901"/>
      <w:bookmarkEnd w:id="902"/>
      <w:r>
        <w:rPr>
          <w:rtl w:val="true"/>
        </w:rPr>
        <w:t>حجّیّت قرآن و خلیفه ی الهی بر صدق یکدیگر</w:t>
      </w:r>
      <w:bookmarkEnd w:id="903"/>
    </w:p>
    <w:p>
      <w:pPr>
        <w:pStyle w:val="BookText"/>
        <w:rPr/>
      </w:pPr>
      <w:r>
        <w:rPr>
          <w:rFonts w:ascii="IRNazanin" w:hAnsi="IRNazanin" w:eastAsia="IRNazanin"/>
          <w:color w:val="111111"/>
          <w:sz w:val="28"/>
          <w:sz w:val="28"/>
          <w:szCs w:val="28"/>
          <w:rtl w:val="true"/>
          <w:lang w:bidi="fa-IR"/>
        </w:rPr>
        <w:t xml:space="preserve">به این ترتیب از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حقّ ایشان، دلیل و برهان حقّانیّت و صدق آن ها می گردد و از طرف دیگر وجود مقدّس ایشان همراه با علم و عصمت خدادادی، دلیل و برهان بر صدق قرآن می شود که از آن ها خبر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بِوُجُودِهِ و عِلمِهِ و عِصمَتِهِ يَكونُ حُجِّةً لِصِدقِ الكِتابِ فی إخبارِهِ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معصوم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و دانش و پاکدامنی خود، دلیل بُرنده ای برراست گویی قرآن در خبر دادنش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قرآن و خلیفه ی خدا، هر یک برهان و حجّت 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قرآن با معرّفی حجّت خدا، از طریق علم و عصمتش، گواه حقّانیّت و صدق خلیفه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الكِتابَ بِتَنصيصِهِ يَكونُ حُجَّةً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وقتی کسی قرآن را قبول کند و آن را از طرف خدا بداند، عقلاً موظّف می شود که خلیفه ی الهی را با دو علامت علم و عصمت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قرآن حجّتی بر حقّانیّت خلیفه ی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وجود خلیفه ی الهی با دو ویژگی علم و عصمتش، دلیل حقّانیّت قرآن در خبر دادنش از خلیفه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مقدّس امیر المؤمنین علیّه السّلام گواه بر حقّانیّت قرآن در اِخبار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حضرتش دارای علم و عصمت خدادادی نبودند، معرّفي و اِخبار قرآن نسبت به ایشان، بی پایه و اساس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تر اگر امیر مؤمنان علیّه السّلام و اوصیای گرامی اش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مصداقی نداشت و در آن صورت حقّانیّت خود قرآن مخدوش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ادّعای مصنّف را پذیرفت که قرآن و خلیفه ی خداوند، هر یک حجّت و برهان بر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فَيَتعاكَسُ الحُجَّيَّةُ و البُرهانيَّةُ مِنَ الطَّرَفَينِ لِلطَّرَفَينِ</w:t>
      </w:r>
    </w:p>
    <w:p>
      <w:pPr>
        <w:pStyle w:val="BookText"/>
        <w:rPr/>
      </w:pPr>
      <w:r>
        <w:rPr>
          <w:rFonts w:ascii="IRNazanin" w:hAnsi="IRNazanin" w:eastAsia="IRNazanin"/>
          <w:color w:val="111111"/>
          <w:sz w:val="28"/>
          <w:sz w:val="28"/>
          <w:szCs w:val="28"/>
          <w:rtl w:val="true"/>
          <w:lang w:bidi="fa-IR"/>
        </w:rPr>
        <w:t>بنابر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بُرنده و برهان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معکوس، از هر دو طرف برای هر دو طرف ثابت می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حقیقت زیبا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هر کدام، گواه و شاهد صدق و حقّانیّت </w:t>
      </w:r>
      <w:bookmarkStart w:id="904" w:name="pg8647_75162"/>
    </w:p>
    <w:p>
      <w:pPr>
        <w:pStyle w:val="BookText"/>
        <w:rPr/>
      </w:pPr>
      <w:bookmarkEnd w:id="904"/>
      <w:r>
        <w:rPr>
          <w:rFonts w:ascii="IRNazanin" w:hAnsi="IRNazanin" w:eastAsia="IRNazanin"/>
          <w:color w:val="111111"/>
          <w:sz w:val="28"/>
          <w:sz w:val="28"/>
          <w:szCs w:val="28"/>
          <w:rtl w:val="true"/>
          <w:lang w:bidi="fa-IR"/>
        </w:rPr>
        <w:t>دیگری هستند</w:t>
      </w:r>
      <w:r>
        <w:rPr>
          <w:rFonts w:eastAsia="IRNazanin" w:cs="IRNazanin"/>
          <w:color w:val="111111"/>
          <w:sz w:val="28"/>
          <w:szCs w:val="28"/>
          <w:rtl w:val="true"/>
          <w:lang w:bidi="fa-IR"/>
        </w:rPr>
        <w:t>.</w:t>
      </w:r>
    </w:p>
    <w:p>
      <w:pPr>
        <w:pStyle w:val="Heading3"/>
        <w:numPr>
          <w:ilvl w:val="2"/>
          <w:numId w:val="1"/>
        </w:numPr>
        <w:rPr/>
      </w:pPr>
      <w:bookmarkStart w:id="905" w:name="__RefHeading___Toc2285213_653776707"/>
      <w:bookmarkStart w:id="906" w:name="_Toc315"/>
      <w:bookmarkEnd w:id="905"/>
      <w:r>
        <w:rPr>
          <w:rtl w:val="true"/>
        </w:rPr>
        <w:t>حجّیّت طرفینی در بیان حجّیّة القرآن</w:t>
      </w:r>
      <w:bookmarkEnd w:id="906"/>
    </w:p>
    <w:p>
      <w:pPr>
        <w:pStyle w:val="BookText"/>
        <w:rPr/>
      </w:pPr>
      <w:r>
        <w:rPr>
          <w:rFonts w:ascii="IRNazanin" w:hAnsi="IRNazanin" w:eastAsia="IRNazanin"/>
          <w:color w:val="111111"/>
          <w:sz w:val="28"/>
          <w:sz w:val="28"/>
          <w:szCs w:val="28"/>
          <w:rtl w:val="true"/>
          <w:lang w:bidi="fa-IR"/>
        </w:rPr>
        <w:t xml:space="preserve">در تقريرات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دقیق،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دیگر بیان شده 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يَكُونُ وجُودُ ذلِكَ الخَليفَةِ و عِلمُهُ بُرهاناً عَلى صِدقِ الكِتابِ و يَكُونُ الكِتابُ بُرهاناً عَلى صِدقِهِ فِى الخِلافَةِ فَيَدُورُ الصِّدقُ مِنَ الطَّرَفَينِ عَلَى الطَّرَفَينِ</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وجود و علم خلیفه، برهانی بر راست گویی کتاب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 بر راست گویی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دو طرف، گواه بر صداقت طرف دیگر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مِن عَجائِبِ صُنعِ الحَكيمِ إذ بِنَفسِ جَعلِ الخِلافَةِ فِی الكِتابِ و تَعيينِهِ بِآيتيَّةِ العِلمِ و العِصمَةِ إذا ظَهَرَ الخَليفةُ و كانَ عالِماً بِالكِتابِ يَكُونُ خَليفَةً حَقَّاً إذِ الكِتابُ نَطَقَ بِأَنَّ العالِمَ بی هو الخَليفَةُ</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و این از شگفتی های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است؛ چرا که به نفس قرار دادن خلافت در کتاب 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نشانه بودن علم و عصمت، وقتی خلیفه آشکار شود و عالم به کتاب باشد، خلیفه ای بر حق می باشد؛ زیرا کتاب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من، همان خلیفه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الخَليفَةُ لَمّا ظَهَرَ أَظهَرَ عِلمَهُ بِالكِتابِ فَتَطابَقَ الخارِجُ مَعَ المُخبَرِ بِهِ فِی القُرآنِ فصارَ الكِتابُ بُرهاناً عَلى خِلافَتِهِ و هو أَيضاً بُرهانٌ عَلى صِدقِ الكِتابِ إذ يُصدِّقُ القُرآنَ بِوُجُودِهِ و بِعِلمِهِ</w:t>
      </w:r>
      <w:r>
        <w:rPr>
          <w:rFonts w:eastAsia="Amiri" w:cs="Amiri" w:ascii="Amiri" w:hAnsi="Amiri"/>
          <w:color w:val="111111"/>
          <w:sz w:val="28"/>
          <w:szCs w:val="28"/>
          <w:rtl w:val="true"/>
          <w:lang w:bidi="ar-SA"/>
        </w:rPr>
        <w:t xml:space="preserve">. </w:t>
      </w:r>
      <w:r>
        <w:rPr>
          <w:rStyle w:val="FootnoteAnchor"/>
          <w:rtl w:val="true"/>
        </w:rPr>
        <w:footnoteReference w:id="725"/>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وقتی خلیفه آشکار شود، علمش به کتاب را آشکار می کند، در نتیجه </w:t>
      </w:r>
      <w:bookmarkStart w:id="907" w:name="pg8647_75165"/>
    </w:p>
    <w:p>
      <w:pPr>
        <w:pStyle w:val="BookText"/>
        <w:rPr/>
      </w:pPr>
      <w:bookmarkEnd w:id="9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با آن چه در قرآن خبر داده شده، منطبق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حقّانیّت قرآن در خبر دادنش از خلیفه،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بدین ترتیب کتاب، برهانی بر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برهانی بر راست گویی کتاب می باشد؛ چون با وجود و علمش قرآن را تصدیق می کند</w:t>
      </w:r>
      <w:r>
        <w:rPr>
          <w:rFonts w:eastAsia="IRNazanin" w:cs="IRNazanin"/>
          <w:color w:val="111111"/>
          <w:sz w:val="28"/>
          <w:szCs w:val="28"/>
          <w:rtl w:val="true"/>
          <w:lang w:bidi="fa-IR"/>
        </w:rPr>
        <w:t>.</w:t>
      </w:r>
    </w:p>
    <w:p>
      <w:pPr>
        <w:pStyle w:val="Heading3"/>
        <w:numPr>
          <w:ilvl w:val="2"/>
          <w:numId w:val="1"/>
        </w:numPr>
        <w:rPr/>
      </w:pPr>
      <w:bookmarkStart w:id="908" w:name="__RefHeading___Toc2285215_653776707"/>
      <w:bookmarkStart w:id="909" w:name="_Toc316"/>
      <w:bookmarkEnd w:id="908"/>
      <w:r>
        <w:rPr>
          <w:rtl w:val="true"/>
        </w:rPr>
        <w:t>تقدیم بیان خلیفه بر ظاهر قرآن</w:t>
      </w:r>
      <w:bookmarkEnd w:id="909"/>
    </w:p>
    <w:p>
      <w:pPr>
        <w:pStyle w:val="BookText"/>
        <w:rPr/>
      </w:pPr>
      <w:r>
        <w:rPr>
          <w:rFonts w:ascii="IRNazanin" w:hAnsi="IRNazanin" w:eastAsia="IRNazanin"/>
          <w:color w:val="111111"/>
          <w:sz w:val="28"/>
          <w:sz w:val="28"/>
          <w:szCs w:val="28"/>
          <w:rtl w:val="true"/>
          <w:lang w:bidi="fa-IR"/>
        </w:rPr>
        <w:t>نتیجه ای که مصنّف از این حقیقت زیبا و شریف می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کریم به صراحت، علم و عصمت خلیفه را گواهی کرده، پس اگر سخنی فرمود که با ظاهر کتاب منافات داشت، باید فرمایش او را بر آن ظاهر مقدّم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و چون دلالتش بر مقصود، قطعی نیست، فرمایش معصوم قرینه ای می شود بر این که در آن مورد خاص، خلاف ظاهر آیه ی شریفه، مقصود و مراد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حاشیه ی تقریرات حجّيّة القرآن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اَلتَّنصيصُ بِالعِصمَةِ تَصريحٌ بِحُجّيَّةِ أقوالِهِم فَلَو قَالُوا بِخِلافِ ظَواهِرِ القُرآنِ يُقَدَّمُ اقوالُهم لِعِصمَتِهِم</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آوردن نصّ در مورد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سخنان ایشان را به صراحت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چیزی خلاف ظواهر قرآن فرمودند، سخنان ایشان به دلیل عصمت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دلیل صریح بر عصمت اهل بیت علیهم السّلام در قرآن، برای اثبات حجّیّت سخنان ایشان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مدلول فرمایش آن ها بر ظواهر آیات قرآن، مقدّم است و قرینه ای می شود بر این که بفهمیم آن ظواهر، مراد و مقصود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Heading3"/>
        <w:numPr>
          <w:ilvl w:val="2"/>
          <w:numId w:val="1"/>
        </w:numPr>
        <w:rPr/>
      </w:pPr>
      <w:bookmarkStart w:id="910" w:name="__RefHeading___Toc2285217_653776707"/>
      <w:bookmarkStart w:id="911" w:name="_Toc317"/>
      <w:bookmarkEnd w:id="910"/>
      <w:r>
        <w:rPr>
          <w:rtl w:val="true"/>
        </w:rPr>
        <w:t>عدم حجّيّت استقلالیّه ی ظواهر قرآن</w:t>
      </w:r>
      <w:bookmarkEnd w:id="91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ظواهر قرآن به صورت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در نظر گرفتن فرمایش های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حجّیّت ساقط می گردند و تا وقتی به قرائن منفصله ی خارجیّه یعنی </w:t>
      </w:r>
    </w:p>
    <w:p>
      <w:pPr>
        <w:pStyle w:val="BookText"/>
        <w:rPr/>
      </w:pPr>
      <w:r>
        <w:rPr>
          <w:rFonts w:ascii="IRNazanin" w:hAnsi="IRNazanin" w:eastAsia="IRNazanin"/>
          <w:color w:val="111111"/>
          <w:sz w:val="28"/>
          <w:sz w:val="28"/>
          <w:szCs w:val="28"/>
          <w:rtl w:val="true"/>
          <w:lang w:bidi="fa-IR"/>
        </w:rPr>
        <w:t>بیان های خلفای الهی، رجوع نکرده ایم، از مراد و مقصود قطعی آیات قرآن آگاه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 دانیم که خدای متعال در کلامش 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قرینه ی متّصل محسوب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قرائن منفصله شمرده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فرموده است و از طرف دیگر به مواردی از این بیان ها برخورده ایم که معنایی خلاف ظواهر آیات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که همه ی ظواهر، پیش از رجوع به فرمایش های ایشان از حجّیّت ساقط می گردند و این بیانی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حجّیّت استقلالیّه ی ظواهر و اثبات حجّیّت اجتماعیّه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قرآن، همراه با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های معصومین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حجّيّت جمعیّه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 که خلفای الهی در مورد بعضی از ظواهر قرآن، مطالبی مخالف آن فرموده اند، نتیجه می گیرد که هیچ یک از ظواهر بالاستقلال حجّیّت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فَيَسقُطُ حُجّيَّةٌ كُلِّ ظَواهِرِ القُرآنِ بِالاِستقلالِ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این همه ی ظواهر 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استقلالی فرو می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مطلب را مصنّف به خطّ خود در حاشیه ی تقریرات حجّيّة القرآن مرقوم فرموده که ما در مباحث گذشته آن را به طور کامل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یادآوری، بخشی از آن را مجدداً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استِقلالِ العَقلِ بِإِرادَةِ خِلافِ الظَّاهِرِ فِى بَعضِها و إحرازِ التَّعويلِ عَلَى القَرائِنِ المُنفَصِلَةِ فِی الباقی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الظَّواهِرُ عَنِ الحُجّيَّةِ بِالكُلّيّةِ و لا يَبقى ظاهِرُ قَبلَ المُراجَعَةِ إِلَيهِم</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در این عبارات سقوط همه ی ظواهر از حجّیّت را قبل از مراجعه به اهل بیت علیهم السّلام، معلول دو عامل دانسته 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می بینیم در بعضی آیات، خلاف ظاهر شان اراده شده و دوم این که در </w:t>
      </w:r>
    </w:p>
    <w:p>
      <w:pPr>
        <w:pStyle w:val="BookText"/>
        <w:rPr/>
      </w:pPr>
      <w:r>
        <w:rPr>
          <w:rFonts w:ascii="IRNazanin" w:hAnsi="IRNazanin" w:eastAsia="IRNazanin"/>
          <w:color w:val="111111"/>
          <w:sz w:val="28"/>
          <w:sz w:val="28"/>
          <w:szCs w:val="28"/>
          <w:rtl w:val="true"/>
          <w:lang w:bidi="fa-IR"/>
        </w:rPr>
        <w:t>سایر موارد نیز تعویل بر قرائن منفصله صورت گرفته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مطلع چهارم، یک عامل را برای سقوط همه ی ظواهر کافی دانسته و آن این که اجمالاً می دانیم که از اهل بیت علیهم السّلام سخنانی مخالف با بعضی از ظواهر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علم اجمالی کفایت می کند برای این که تا به همه ی سخنان ایشان رجوع نکرده ایم، هیچ یک از ظواهر را بالاستقلال کاشف از مراد خدای متعال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آید همین یک جهت برای نفى حجّیّت استقلالیّه ی ظواهر کافی باشد و البتّه اضافه شدن جهت دوم، دلیل مطلب را تقویت می کند</w:t>
      </w:r>
      <w:r>
        <w:rPr>
          <w:rFonts w:eastAsia="IRNazanin" w:cs="IRNazanin"/>
          <w:color w:val="111111"/>
          <w:sz w:val="28"/>
          <w:szCs w:val="28"/>
          <w:rtl w:val="true"/>
          <w:lang w:bidi="fa-IR"/>
        </w:rPr>
        <w:t xml:space="preserve">. </w:t>
      </w:r>
      <w:bookmarkStart w:id="912" w:name="pg8647_75170"/>
    </w:p>
    <w:p>
      <w:pPr>
        <w:pStyle w:val="Heading3"/>
        <w:numPr>
          <w:ilvl w:val="2"/>
          <w:numId w:val="1"/>
        </w:numPr>
        <w:rPr/>
      </w:pPr>
      <w:bookmarkStart w:id="913" w:name="__RefHeading___Toc2285219_653776707"/>
      <w:bookmarkStart w:id="914" w:name="_Toc318"/>
      <w:bookmarkEnd w:id="912"/>
      <w:bookmarkEnd w:id="913"/>
      <w:r>
        <w:rPr>
          <w:rtl w:val="true"/>
        </w:rPr>
        <w:t>پیوست فصل دوم</w:t>
      </w:r>
      <w:bookmarkEnd w:id="914"/>
    </w:p>
    <w:p>
      <w:pPr>
        <w:pStyle w:val="BookText"/>
        <w:rPr/>
      </w:pPr>
      <w:r>
        <w:rPr>
          <w:rFonts w:ascii="IRNazanin" w:hAnsi="IRNazanin" w:eastAsia="IRNazanin"/>
          <w:color w:val="111111"/>
          <w:sz w:val="28"/>
          <w:sz w:val="28"/>
          <w:szCs w:val="28"/>
          <w:rtl w:val="true"/>
          <w:lang w:bidi="fa-IR"/>
        </w:rPr>
        <w:t>در این باره می توان به روایات شریف ذیل، استناد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الْآيَةَ اِذَا نَزَلَتْ فِی قَوْمٍ ثُمَّ مَاتَ أُولَئِكَ الْقَوْمُ مَاتَتِ الْآيَةُ لَمَا بَقِیَ مِنَ الْقُرْآنِ شَیءٍ وَ لَكِنَّ الْقُرْآنَ يَجْرِى أَوَّلُهُ عَلَى آخِرِهِ مَا دَامَتِ السَّمَاوَاتُ وَ الْأَرْضُ وَ لِكُلِّ قَوْمٍ آيَةٌ يَتْلُونَهَاهُمْ مِنْهَا مِنْ خَيْرٍ أَوْ شَرٍ</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لِلْقُرْآنِ تَأوِيلٌ يَجْرِى كَمَا يَجْرِى اللَيْلُ وَ النَّهَارُ وَ كَمَا تَجْرِى الشَّمْسُ وَ الْقَمَرُ فَاِذَا جَاءَ تَأْوِيلُ شَیءٍ مِنْهُ وَقَعَ فَمِنْهُ مَا قَدْ جَاءَ وَ مِنْهُمَا لَمْ يَجِیُّ</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عَنْ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الْقُرْآنِ آيَةٌ إِلَّا وَ لَهَا ظَهْرٌ وَ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تَنْزِيلُهُ وَ بَطْنُهُ تَأْوِيلُهُ مِنْهُ مَا قَدْ مَضَى وَ مِنْهُ مَا لَمْ يَكُنْ يَجْرِى كَمَا يَجْرِى الشَّمْسُ وَ الْقَمَرُ كَمَا جَاءَ تَأْوِيلُ شَیءٍ مِنْهُ يَكُونُ عَلَى الْأَمْوَاتِ كَما يَكُونُ عَلَى الْأَحْيَاءِ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يَعْلَمُ تَأْوِيلَهُ إِلَّا</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 xml:space="preserve">. </w:t>
      </w:r>
      <w:r>
        <w:rPr>
          <w:rStyle w:val="FootnoteAnchor"/>
          <w:rtl w:val="true"/>
        </w:rPr>
        <w:footnoteReference w:id="73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إِنَّ الْقُرْآنَ حَىٌ لَمْ يَمُتْ وَ إِنَّهُ يَجْرِى كَمَا يَجْرِي اللَّيْلُ وَ النَّهَارُ وَ كَمَا يَجْرِی الشَّمْسُ وَ الْقَمَرُ وَ يَجْرِى عَلَى آخِرِنَا كَمَا يَجْرِى عَلَى أَوَّلِنَا</w:t>
      </w:r>
      <w:r>
        <w:rPr>
          <w:rFonts w:eastAsia="Amiri" w:cs="Amiri" w:ascii="Amiri" w:hAnsi="Amiri"/>
          <w:color w:val="111111"/>
          <w:sz w:val="28"/>
          <w:szCs w:val="28"/>
          <w:rtl w:val="true"/>
          <w:lang w:bidi="ar-SA"/>
        </w:rPr>
        <w:t xml:space="preserve">. </w:t>
      </w:r>
      <w:r>
        <w:rPr>
          <w:rStyle w:val="FootnoteAnchor"/>
          <w:rtl w:val="true"/>
        </w:rPr>
        <w:footnoteReference w:id="731"/>
      </w:r>
      <w:bookmarkStart w:id="915" w:name="pg8647_75174"/>
    </w:p>
    <w:p>
      <w:pPr>
        <w:pStyle w:val="Heading2"/>
        <w:numPr>
          <w:ilvl w:val="1"/>
          <w:numId w:val="1"/>
        </w:numPr>
        <w:rPr/>
      </w:pPr>
      <w:bookmarkStart w:id="916" w:name="__RefHeading___Toc2285221_653776707"/>
      <w:bookmarkStart w:id="917" w:name="_Toc319"/>
      <w:bookmarkEnd w:id="915"/>
      <w:bookmarkEnd w:id="916"/>
      <w:r>
        <w:rPr>
          <w:rtl w:val="true"/>
        </w:rPr>
        <w:t>فهرست منابع</w:t>
      </w:r>
      <w:bookmarkEnd w:id="9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قرآنی، علی اصغر حلبی، اساطیر،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قرآنی، سیّد محمّد رادمنش، علوم نوین،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علوم قرآنی، محمّد مهدی رکنی یزدی، آستان قدس رضوی علیّه السّلام،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جمعی از نویسندگان،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الهُدى، ميرزا محمّد مهدی غروی اصفهانی، نسخه ی خطّی آستان قدس رضوی علیّه السّلام، ش </w:t>
      </w:r>
      <w:r>
        <w:rPr>
          <w:rFonts w:eastAsia="IRNazanin" w:cs="IRNazanin"/>
          <w:color w:val="111111"/>
          <w:sz w:val="28"/>
          <w:szCs w:val="28"/>
          <w:lang w:bidi="fa-IR"/>
        </w:rPr>
        <w:t>12412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الهُدی، میرزا محمّد مهدی غروی اصفهانی، نسخه ی صدرزاده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بالنّصوص و المعجزات،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اعلمی، بیروت،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التّقریرات، تقریرات میرزا محمّد حسین نائینی،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خویی، مطبعة العرفان، قم،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على أهل اللجاج، احمد بن علی طبرسی،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خرسان، نشر مرتضی،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احیاگر حوزه ی خراسان، حسن طالبیان شریف، روح اللّه عرب شاهی، محمّد عرب شاهی، حسین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استاد محمّد اسماعیل مدرّس 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آفاق،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الأذهان الى تفسير القرآن، محمّد بن حبیب اللّه نجفی سبزواری، دار التّعارف للمطبوعات،بیروت،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البلاغة، محمود بن عمر زمخشری، دار صادر، بیروت،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معارف القرآن، میرزا محمّد مهدی غروی اصفهانی، نسخه ی صدرزاده، نسخه ی خطّی آستان قدس رضوی علیّه السّلام، ش </w:t>
      </w:r>
      <w:r>
        <w:rPr>
          <w:rFonts w:eastAsia="IRNazanin" w:cs="IRNazanin"/>
          <w:color w:val="111111"/>
          <w:sz w:val="28"/>
          <w:szCs w:val="28"/>
          <w:lang w:bidi="fa-IR"/>
        </w:rPr>
        <w:t>1093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معارف القرآن، میرزا محمّد مهدی غروی اصفهانی، نسخه ی 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معارف القرآن، میرزا محمّد مهدی غروی اصفهانی، نسخه ی نمازی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وسیط، میرزا محمّد مهدی غروی اصفهانی، نسخه ی صدر 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وسیط، میرزا محمّد مهدی غروی اصفهانی، نسخه ی نمازی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الورى، فضل بن حسن طبرسی، اسلامیّه، تهران،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الإتقان فی علوم القرآن، جلال الدّین سیوطی، دار الکتاب العربی،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محمود محرمی زرندى، المؤتمر العالمی لألفيّة الشّيخ المفيد،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و علی اکبر غفّاری، کنگره 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تفسير القرآن، سیّد هاشم بن سلیمان بحرانی،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اسلاميّة مؤسّسة البعثة،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البصائر النصيريّة، عمر بن سهلان السّاوى،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مراقی، شمس تبریزی،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فی تفسير القرآن، محمّد بن حسن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 عاملی، دار احياء التّراث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 فى كلمات القرآن الكريم، حسن مصطفوی، دار الكتب العلميّة، بيروت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المبين، محمّد جواد مغنیه، بنیاد بعثت،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محمّد بن علیّ بن بابویه،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حسینی، جامعه مدرّسین حوزه ی علمیّه ی قم،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الجدول فی اعراب القرآن، محمود بن عبد الرّحیم صافی، دار الرّشيد مؤسّسة ایمان، بیروت،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محمّد بن علیّ بن بابویه،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جامعه مدرّسین حوزه ی علمیّه ی قم،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 ، اسماعیل بن حمّاد جوهری، دار العلم للملايين،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السّجّاديّة، علىّ بن الحسین، امام چهارم علیّه السّلام، دفتر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الطّراز الأول و الكناز لما عليه من لغة العرب المعول، سیّد علی خان بن احمد کبیر مدنی شیرازی، مؤسسة آل البيت علیهم السّلام لإحياء التّراث، مشهد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محمّد بن ابراهیم بن ابی زینب،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نشر صدوق، تهران،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فی اللّغة، حسن بن عبداللّه عسکری، دار الآفاق الجديدة،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المحيط، محمّد بن یعقوب فیروزآبادی، دار الکتب العلميّه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محمّد بن یعقوب کلینی،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محمّد آخوندی، دار الکتب اسلاميّة ،تهران،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الكشّاف عن حقائق غوامض التّنزيل، زمخشری، محمود، دار الکتاب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احمد بن محمّد بن خالد برقی،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محدّث، دار الكتب اسلاميّة ،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المحكم و المحيط الأعظم، علی بن اسماعيل ابن سيده، دار الکتب العلميّة،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المحيط فی اللّغة، صاحب بن عبّاد، اسماعيل بن عبّاد، محمّد حسن آل یاسین، عالم الكتاب،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الكبير، محمّد بن جعفر بن مشهدی،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دفتر انتشارات اسلامی وابسته به جامعه مدرّسین حوزه ی علمیّه قم،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السّروية، محمّد بن محمّد مفيد، المؤتمر العالمى لألفيّة الشّيخ المفيد،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المنير فی غريب الشّرح الكبير، احمد بن محمّد فيّومی، مؤسّسة دار الهجرة،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ابراهیم بن علی عاملی کفعمی، دار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الحکمة، ابو البرکات، دانشگاه اصفهان، اصفهان،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الوسيط، ابراهیم مصطفى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السّنيّة و العنايات الرّضويّة، ميرزا محمّد مهدی غروی اصفهانی، نسخه ی خطّی آستان قدس رضوی علیّه السّلام، ش </w:t>
      </w:r>
      <w:r>
        <w:rPr>
          <w:rFonts w:eastAsia="IRNazanin" w:cs="IRNazanin"/>
          <w:color w:val="111111"/>
          <w:sz w:val="28"/>
          <w:szCs w:val="28"/>
          <w:lang w:bidi="fa-IR"/>
        </w:rPr>
        <w:t>12411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المواهب السّنيّة و العنايات الرّضويّة، ميرزا محمّد مهدی غروی اصفهانی، نسخه ی صدر زاده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فی تفسير القرآن، محمّد حسین طباطبایی، چاپ پنجم، دفتر انتشارات اسلامی جامعه ی مدرّسین حوزه ی علمیّه ی قم،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فی غريب الحديث و الأثر، ابن اثیر جزری، مبارک بن محمّد، مؤسّسه مطبوعاتی اسماعیلیان،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ما منّ به الرّحمن من وجوه الإعراب و القرائات فی جميع القرآن، ابی البقاء عبداللّه بن الحسين بن عبداللّه العكبری، شركة الحلبی و اولاده بمصر،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الهداية، ميرزا محمّد مهدی غروی اصفهانی، نسخه ی خطّی به خطّ مصنّف، کتابخانه ی دانشکده الهیّات و معارف اسلامی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محمّد باقر مجلسی، دار احیاء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فی فضائل آل محمّد صلی اللّه علیه و آله و سلم، محمّد بن حسن صفّار،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 علی کوچه باغی، مکتبة آية اللّه المرعشي النّجفی،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تاریخ قرآن کریم، سیّد محمّد باقر حجّتی، دفتر نشر فرهنگ اسلامی، تهران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علوم قرآن،حبیب اللّه احمدی، فاطیما،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مصحف امام علی علیّه السّلام، جعفر نکونام، کتاب مبین، رشت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 محمّد مرتضى حسینی زبیدی، تحقیق و 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هلالی و علی سیری،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القرآن، ابراهيم الأبيارى، دار الكتاب المصرى،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علی، دار المورّخ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قرآن، محمود رامیار، امیرکبیر،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نزول القرآن، محمّد رأفت سعيد، دار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علوم قرآن، سیّد ابوالفضل میر محمّدی زرندی، دفتر انتشارات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سيّد شرف الدّين على حسينى استرآبادی، دفتر انتشارات اسلامی جامعه ی مدرّسین حوزه ی علمیّه قم،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القرآن، سیّد محمّد حسینی شیرازی، دار العلوم،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العسكرى علیّه السّلام، حسن بن علی، امام یازدهم علیّه السّلام، مدرسة الإمام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الصّافى، محمّد محسن بن شاه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اعلمی، مکتبه الصّدر،تهران،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الصّراط المستقيم، سیّد حسین بروجردی، مؤسّسه ی انصاریان، 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محمّد بن مسعود عیّاشی،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محلّاتى، المطبعة العلميّة،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القمّى، على بن ابراهيم قمّی،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موسوی جزائری،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الكاشف، محمّد جواد مغنيه، دار الكتب الإسلاميّة، تهران،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كنز الدّقائق و بحر الغرائب، محمّد بن محمّد رضا قمّی مشهدی،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وزارت فرهنگ و ارشاد اسلامی، سازمان چاپ و </w:t>
      </w:r>
    </w:p>
    <w:p>
      <w:pPr>
        <w:pStyle w:val="BookText"/>
        <w:rPr/>
      </w:pPr>
      <w:r>
        <w:rPr>
          <w:rFonts w:ascii="IRNazanin" w:hAnsi="IRNazanin" w:eastAsia="IRNazanin"/>
          <w:color w:val="111111"/>
          <w:sz w:val="28"/>
          <w:sz w:val="28"/>
          <w:szCs w:val="28"/>
          <w:rtl w:val="true"/>
          <w:lang w:bidi="fa-IR"/>
        </w:rPr>
        <w:t xml:space="preserve">انتشارات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الثّقلين، عبد على بن جمعة العروسى الحويزى،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اسماعیلیان،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تقریرات میرزا محمّد مهدی غروی اصفهانی، شیخ محمّد باقر ملکی میانجی، نسخه ی استنساخ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تقریرات میرزا محمّد مهدی غروی اصفهانی، میرزا حسن علی 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عملیّه، تقریرات میرزا محمّد مهدی غروی اصفهانی، شیخ محمود حلبی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الاماميّة، شيخ محمّد باقر ملکی میانجی، مؤسسه چاپ و انتشارات وزارت فرهنگ و ارشاد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اللّغة، محمّد بن احمد ازهری، دار احیاء التّراث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الوصول الى علم الأصول، حسن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الإمام علیّه السّلام، لندن،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البلاغة، احمد هاشمی، مدیریّت حوزه ی علمیه قم،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حجّيّة القرآن، تقريرات ميرزا محمّد مهدی غروی اصفهانی،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حلبی خراسانی، نسخه ی خطّی آستان قدس رضوی علیّه السّلام، ش </w:t>
      </w:r>
      <w:r>
        <w:rPr>
          <w:rFonts w:eastAsia="IRNazanin" w:cs="IRNazanin"/>
          <w:color w:val="111111"/>
          <w:sz w:val="28"/>
          <w:szCs w:val="28"/>
          <w:lang w:bidi="fa-IR"/>
        </w:rPr>
        <w:t>12456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الاصول، تقریرات میرزا محمّد مهدی غروی اصفهانی،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حلبی خراسانی، ش </w:t>
      </w:r>
      <w:r>
        <w:rPr>
          <w:rFonts w:eastAsia="IRNazanin" w:cs="IRNazanin"/>
          <w:color w:val="111111"/>
          <w:sz w:val="28"/>
          <w:szCs w:val="28"/>
          <w:lang w:bidi="fa-IR"/>
        </w:rPr>
        <w:t>12455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نامه ی علوم قرآنی، حسین جوان آراسته، بوستان کتاب قم،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علم الأصول، سيّد محمّد باقر صدر، موسّسة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معارف الهيّه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55/1/27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شیخ محمود حلبی خراسانی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نعمان بن محمّد 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فیضی، مؤسسة آل البيت علیّهم السّلام ،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تبارک، میرزا محمّد مهدی غروی اصفهانی، نسخه ی 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تبارک، میرزا محمّد مهدی غروی اصفهانی، نسخه ی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تبارک، میرزا محمّد مهدی غروی اصفهانی، نسخه ی 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مهدی غروی اصفهانی، نسخه ی صدرزاده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 قرآن، محمود رجبی، پژوهشکده حوزه و دانشگاه،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تفسیر قرآن، سیّدرضا مؤدّب، سمت، تهران،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 روح الجنان فی تفسير القرآن، حسین بن علی ابو الفتوح رازی، بنیاد پژوهش های اسلامی آستان قدس رضوی علیّه السّلام،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الواعظين و بصيرة المتعلّمين، محمّد بن محمّد فتّال نیشابوری، انتشارات رضی،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الأصول،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مسجد سیّد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محمود حلبی خراسانی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التّرمذى، التّرمذى، دار الفكر للطّباعة و النّشر و التّوزيع،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مطالع الانوار ، قطب الدّین رازی، انتشارات کتبی 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البخاری، محمّد بن اسماعیل بخاری، دار الفكر للطّباعة و النّشر و التبوزيع،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المسلم، مسلم بن حجّاج، دار الفکر،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محمّد بن علیّ بن بابویه، کتاب فروشی داوری، 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 و فهرست منابع، سیّد عبد الوّهاب طالقانی، دار القرآن الكريم،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الأصول، محسن خرازی، مؤسّسه در راه حق،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عوالى اللّئالى العزيزيّة فی الأحاديث الدّينيّة، محمّد بن زين الدّين بن أبی جمهور،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مجتبی عراقی، دار سیّد الشّهدا للنّشر،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علیّه السّلام، محمّد بن علیّ بن بابویه،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لاجوردی، نشر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المُنى و معراج القرب و اللقاء،میرزا محمّد مهدی غروی اصفهانی، نسخه ی صدر زاده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 الحكم و درر الكلم، عبد الواحد بن محمّد تمیمی آمدی، سید مهدی رجائی، دار الکتاب اسلامی،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الأصول، مرتضى بن محمّد امین انصاری، مجمع الفكر الاسلامی،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فی تحريف كتاب ربّ الارباب، حسين بن محمّد تقی نوری، چاپ سنگی،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الاصول، تقریرات میرزا محمّد حسین نائینی،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کاظمی خراسانی، جامعه مدرّسین حوزه ی علمیّه ی قم،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 علی اکبر قرشی، دار الکتب الاسلامیّه،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الأصول، ابو القاسم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العلميّة الإسلاميّة،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العين، خليل بن احمد فراهیدی، نشر هجرت،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الماء، عبداللّه بن محمّد أزدى،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اصفهانی، مؤسسه مطالعات تاریخ پزشکی،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 فى معرفة الأئمّة، علىّ بن عيسى اربلی،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رسولی محلّاتی، بنی هاشمی، تبریز،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 و تمام النّعمة، محمّد بن علىّ بن بابويه،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اسلامیّه،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 محمّد بن علی کراجکی،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نعمة، دار الذّخائر،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میردامادی، دار الفکر للطّباعة و النّشر و التّوزيع،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فخر الدّين بن محمّد طریحی،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حسینی اشکوری، مرتضوی،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 فی تفسير القرآن، فضل بن حسن طبرسی،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بلاغی، انتشارات ناصر خسرو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فی شرح أخبار آل الرّسول، محمّد باقر بن محمّد تقی مجلسی، دار الكتب الإسلاميّة،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علىّ بن حسن طبرسی، المكتبة الحيدريّة،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الهُدی، میرزا محمّد مهدی غروی اصفهانی، نسخه ی خطّی آستان قدس رضوی علیّه السّلام، ش </w:t>
      </w:r>
      <w:r>
        <w:rPr>
          <w:rFonts w:eastAsia="IRNazanin" w:cs="IRNazanin"/>
          <w:color w:val="111111"/>
          <w:sz w:val="28"/>
          <w:szCs w:val="28"/>
          <w:lang w:bidi="fa-IR"/>
        </w:rPr>
        <w:t>12412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 میرزا محمّد مهدی غروی اصفهانی، نسخه ی صدرزاده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محمّدبن علیّ بن بابویه،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دفتر انتشارات اسلامی وابسته به جامعه ی مدرّسین حوزه ی علمیّه ی قم،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 أحمد بن فارس، تحقیق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مكتب الأعلام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نفس، میرزا محمّد مهدی غروی اصفهانی، تحریر دروس اخلاقی، 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 القاسم یگانه، نسخه ی 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العلم، الغزّالى،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دنیا، دار المعارف بمصر،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حسین بن محمّد راغب اصفهانی،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تفکیک، محمّد رضا حکیمی، مرکز بررسی های اسلامی،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النبیّ و مناصبه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تقریرات میرزا محمّد مهدی غروی اصفهانی، به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حلبی خراسانی، نسخه ی خطّی آستان قدس رضوی علیّه السّلام، ش </w:t>
      </w:r>
      <w:r>
        <w:rPr>
          <w:rFonts w:eastAsia="IRNazanin" w:cs="IRNazanin"/>
          <w:color w:val="111111"/>
          <w:sz w:val="28"/>
          <w:szCs w:val="28"/>
          <w:lang w:bidi="fa-IR"/>
        </w:rPr>
        <w:t>12480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أبی طالب علیّهم السّلام، محمّد بن علی بن شهر آشوب مازندرانی،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مناهل العرفان فی علوم القرآن، محمّد عبد العظیم زرقانی، دار احیاء التّراث العربی، بيروت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شاهزاده افسر، میرزا محمّد مهدی غروی اصفهانی، نسخه ی ملکی</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محمّد بن حسین شریف الرّضی،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هجرت،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18" w:name="pg8647_75192"/>
    </w:p>
    <w:p>
      <w:pPr>
        <w:pStyle w:val="BookText"/>
        <w:rPr/>
      </w:pPr>
      <w:bookmarkEnd w:id="918"/>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اعجاز القرآن، میرزا محمّد مهدی غروی اصفهانی، نسخه ی خطیّ مرکز احياء التّراث الاسلامی،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محمّد بن حسن شیخ حرّ عاملی، مؤسّسة آل البيت علیّهم السّلام،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919" w:name="__RefHeading___Toc2285223_653776707"/>
      <w:bookmarkStart w:id="920" w:name="_Toc320"/>
      <w:bookmarkEnd w:id="919"/>
      <w:r>
        <w:rPr>
          <w:rtl w:val="true"/>
        </w:rPr>
        <w:t>نشريّات</w:t>
      </w:r>
      <w:bookmarkEnd w:id="920"/>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جدید ترین نظریّه در ترتیب نزول قرآن، جعفر نکونام، پژوهش های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کلامی،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فرهنگی سال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متن رساله به مناسبت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العصر الحاضر و قد مضى من هجرته الف و ثلاثمأة و تسعة و أربعون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تبارک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تصحیح آقای حسین مفید، در سال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توسّط مرکز فرهنگی انتشاراتی منیر به چاپ رسیده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نیز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اعجاز کلام اللّه المجید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تصحیح آقای حسین مفید، در سال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مرکز فرهنگی انتشاراتی منیر به چاپ رسیده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نوشته به عنوان ضمیمه ی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تصحیح آقای حسن جمشیدی، در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توسّط انتشارات بوستان کتاب به چاپ رسیده است</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همین تصحیح دقیق، عبارات رساله که در خلال شرح، مورد استفاده قرار گرفته، فاقد ارجاعند؛ مگر آن که مربوط به بخش هایی از رساله باشند که به فضل الهی در آینده، قصد شرح آن ها را داریم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پاورقی های متن رساله، از این نسخ به ترتیب با علامت اختصاری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 ایم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صدرزاده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توسّط شارح رساله، تدریس و به قلم مترجم، نگارش یافته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مسجد سیّد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w:t>
      </w:r>
      <w:r>
        <w:rPr>
          <w:rFonts w:eastAsia="IRNazanin" w:cs="IRNazanin"/>
          <w:b w:val="false"/>
          <w:bCs w:val="false"/>
          <w:i w:val="false"/>
          <w:iCs w:val="false"/>
          <w:color w:val="333333"/>
          <w:sz w:val="20"/>
          <w:szCs w:val="20"/>
        </w:rPr>
        <w:t>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ی آستان قدس رضوی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مبنای نقل از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نسخه می باشد؛ مگر آن که در موردی، بر اساس نسخه ای دیگر، افزوده یا اصلاح صورت گیرد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آستان قدس رضوی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مبنای نقل از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نسخه می باشد؛ مگر آن که در موردی، بر اساس نسخه ای دیگر، افزوده یا اصلاح صورت گیرد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حوزه ی خراسان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ی نسخه خطّی نامه،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ی نسخه خطّی نامه،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تفکیک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استاد مدیر شانه 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معارف الهيّة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نبوّت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استاد محمّد تقی شریعتی در مصاحبه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ویرایش ادبی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دکتر سیّد جواد مصطفوی در مصاحبه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ویرایش ادبی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دکتر سیّد جواد مصطفوی از مرحوم شیخ محمود حلبی، در مصاحبه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ویرایش ادبی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استاد مدیر شانه چی در مصاحبه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ویرایش ادبی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اصول وسیط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مبنای نقل از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نسخه می باشد؛ مگر آن که در موردی، بر اساس نسخه ای دیگر، افزوده یا اصلاح صورت گیرد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صدرزاده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مناصب النّبی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شاهدی بر این مدّعا می توان به نگاشته ی یکی از شاگردان مرحوم خادم الحجّة در حاشیه ی صفحه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مناصب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 که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 فرمایش حاج آقا در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این قسمت ها را مرحوم میرزا ندیده و تصحیح نکرده اند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بحث دقیق و ظریف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تغییر ناپذیری نور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الاصول، قسمت ختام الخاتمة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اشاره شد ایشان در تمامی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اقامت مرحوم میرزا در مشهد، ملازم استاد خود بوده اند و تقریراتی در مباحث اصول به رشته تحریر درآورده اند که نظیری در میان تقاریر شاگردان مرحوم میرزا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هم در اجازه ی روایتی که به ایشان داده اند، از چنین تعابیری بهره جسته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حضر ابحاثى الأصوليّة و الفقهيّة مدّة مديدة و سنين عديدة الى ان حصل له قوّة الإستنباط و بلغ رتبة الإجتهاد فصار بحمد اللّه من الفقهاء الرّاشدين و المدقّقين المجتهدين فليحمد اللّه سبحانه و تعالى على ما اولاه و ليشكره على ما اعطاه فلقد كثر الطّالبون و قلّ الواصلون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اجازه،تأیید مرحوم آیت اللّه سیّد محمّد حجّت کوه کمری نیز رسیده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معارف الهيّة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54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27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مناصب النّبى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شواهد این مدّعا، خط خوردگی های متعدّدی است که در دست نویس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چشم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صفحات نسخه ی خطّی این رساله، گاه مشاهده می شود که مرحوم میرزا، نخست مطلبی را نگاشته اند، سپس آن را خط زده و در متن، عبارتی را به جای آن افزوده اند و در مرحله سوم، همان افزوده را نیز خط زده و در حاشیه، مطلب را با عبارتی دیگر تبیین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دیگر از موارد، مطلبی را که در متن نگاشته اند، خط زده و جای آن در حاشیه، مطلبی را افزوده اند و در همان حاشیه نیز برخی تعابیر را اصلاح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 ملاحظه ی عبارات خط خورده، روشن می شود که اصل مطلب تغییری نکرده و نظر علمی ایشان تغییری نیافته، لیکن با تغییر عبارات، خواسته اند مقصود خود را با رسایی بیشتری به مخاطبان برسانند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نشان می دهد که تعابیر ایشان، کاملاً حساب شده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معلوم می شود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صرفاً یک چرک نویس و مجموعه ای از طرح های ناپخته نیست؛ بلکه ایشان دقّت حدّاکثری را با هدف ارائه ی نهایی، در عبارات خود، اعمال کرده اند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وصیّت مرحوم میرزا، مقتبس از روایات مستطاب اهل بیت علیّه السّلام است که طالبان علوم الهی را نسبت به دچار شدن به چنین روحیّه ی مذمومی، هشدار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به این روایت شریف از امام باقر علیّه السّلام بنگرید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 الْعِلْمَ لِيُبَاهِيَ بِهِ لا الْعُلَمَاءَ أَوْ يُمَارِيَ بِهِ السُّفَهَاءَ أَوْ يَصْرِفَ بِهِ وُجُوهَ النَّاسِ إِلَيْهِ فَلْيَتَبَوَّأْ مَقْعَدَهُ مِنَ النَّارِ إِنَّ الرِّئَاسَةَ لَا تَصْلُحُ إِلَّا لِأَهْلِهَا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پی دانش برود تا به واسطه ی آن ،بر دانشمندان مباهات کند یا با نادانان به جدال پردازد یا صورت مردم را به سوی خود برگرداند، چنین کسی باید جایگاه خود را در آتش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و آقایی جز برای آن که اهلیّتش را دارد، شایسته نیست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كلِّ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اگر صورت ذهنی چیزی، مدلول و مقصود از یک لفظ باشد، حقیقت خارجی آن، همان صورت ذهنی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است که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فعل نفسانی انسان، حکایت می کند که از صرف تصوّر یک چیز حاصل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وقتی چیزی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کنیم، غیر از این است که از آن، صورتی در ذهن خود بیاوریم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توحید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هم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كَلَامَ الْبَارِی سُبْحَانَهُ لَا يُشْبِهُ كَلَامَ الْخَلْقِ كَمَا لَا تُشْبِهُ أَفْعَالُهُ أَفْعَالَهُمْ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 رضا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الْخَالِقِ لِمَخْلُوقٍ لَيْسَ كَكَلَامِ الْمَخْلُوقِ لِمَخْلُوقِ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مباحث دقیق مصنّف، روشن می شود که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خداوند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ظلمانی او با ذات مقدّسش تباین است، در حالی که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بشر با واجدیّت ذاتی او و نیز 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ظلمانی بشر با ذات ظلمانی او، تباین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تبیین این مطالب به مجال مناسب خود موکول می باشد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خارج ساختن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بحث است که در فصل سوم از بخش دوم، درباره ی آن توضیح داده شده است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ادامه، توضیح مفصّل تر خواهیم داد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شریفه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ی مبارکه ی 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الَّذینَ كَفَرُوا لَسْتَ مُرْسَلاً قُلْ كَفَى بِاللَّهِ شَهيداً بَيْنِي وَ بَيْنَكُمْ وَ مَنْ عِنْدَهُ عِلْمُ الْكِتاب</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در کتاب شریف کافی از امام علیّه السّلام نقل شده است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قُرِئَتِ الْحَمْدُ عَلَى وَجَعٍ سَبْعِينَ مَرَّةً إِلَّا سَكَنَ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بر هیچ دردی هفتاد بار خوانده نشد مگر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درد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قُرِئَتِ الْحَمْدُ عَلَى مَيِّتٍ سَبْعِينَ مَرَّةً ثُمَّ رُدَّتْ فِيهِ الرُّوحُ مَا كَانَ ذَلِكَ عَجَباً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را بر مرده ای هفتاد بار بخوانند، آن گاه روح به او برگردد، تعجّبی ندارد</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از امیر مؤمنان علیّه السّلام نیز نقل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الْألْفَاظُ قَوَالِبُ الْمَعَانِي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در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ابواب الهُدی تعریف دقیقی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فرموده و معتقد است که این سه لفظ به سه جهت مختلف از یک حقیقت واحد حکایت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بِالمَشِيَّةِ يَتَعَيَّنُ خُصُوصيّاتُه بِالنُّبُوتِ العِلْم و هو القَصْدُ والا 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النِّيَّةُ مِنْ حَيْثُ خِفائه و القَصْدُ مِنْ حَيْثُ الاستقامة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ابواب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التّوحید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دقیق و مبسوط این مطلب موکول به طرح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دیدگاه مصنّف در کتاب هایی هم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اساس معارف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به صرف 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وعاء مشیّت و وکر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اش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اطلاق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خواست خداوند برای فهم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احداث علمی عالم شدنِ مخاطب به حقایق خارجیّه در وعاء مشیّت و اراده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مرحله، صرفاً مقدّمه ای است برای 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و تا وقتی به عینیّت و خارجیّت نرسیده، نمی توان گفت که قصد الهی از کلامش کامل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قصد وقتی به کمال می رسد که مقصود خاص برای مخاطب خاص کشف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قمّی</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فصل اوّل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معانی اختراعی حقیقتی ندارند، منظور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أَلفاظها لِمَعانٍ اختراعِيَّةٍ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که برای الفاظ قرآن، معانی اختراعی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و وضع شود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الحكمة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البصائر النّصيريّة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معيار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مطالع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التّقریرات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 چند مرحوم نائینی را که استاد درس اصول مصنّف بوده اند، نمی توان به عنوان فیلسوف و حتّی موافق مبانی فلاسفه قلمداد کرد، امّا چون متأثّر از فلاسفه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ذهنی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اند، تعریف ایشان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رنگ فلسفی پیدا کرده است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 این 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الاستعمال عبارة عن القاء المعنى باللّفظِ و جعل اللّفظِ مرآةً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الهُدی، نسخه ی صدرزاده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روایت نبوی صلی اللّه علیه و آله و سلم شریف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لِلْقُرْآنِ ظَهْراً وَ بَطْناً وَ لِبَطْنِهِ بَطْنٌ إِلَى سَبْعَةِ أَبْطَنٍ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همین روایت را مرحوم میرزا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علیّه السّلام نقل کرده اند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جَابِرُ انَ لِلْقُرْآنِ بَطْناً وَ لِلْبَطْنِ ظَهْراً وَ لَيْسَ شَيْءٌ أَبْعَدَ مِنْ عُقُولِ الرِّجَالِ مِنْهُ إِنَّ الْآيَةَ لَيَنْزِلُ أَوَّلُهَا فِي شَيْءٍ وَ أَوْسَطُهَا فِي شَيْءٍ وَ آخِرُهَا فِي شَيْءٍ وَ هُوَ</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پنهان کردن مقصود کلام و تعمیه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کور کردن، منظور به گونه ای سخن گفتن است که متکلّم در فهم آن حیران و ناتوان بماند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بِجوامِعِ العِلمِ فی جَوامِعِ الكَلِمِ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الكامِليَّةِ</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است هر چند در نسخه ع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ادبی،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 هر چند در نسخه ع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الرّاجعتان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ابتدای رساله تا این جا، در نسخه ی ب بدین صورت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الحَمدُ لِلّهِ الّذى نَزَّلَ الفُرقان عَلى عَبدِهِ لِيَكونَ لِلعالَمينَ نَذيراً الَّذى لَم يَتَّخِذ وَلَداً و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شَريكٌ فِي المُلكِ و خَلَقَ كُلَّ شَيْءٍ و قَدَّرَهُ تَقديراً و الصَّلوةُ وَ السَّلامُ عَلَى المُخاطَبِ يا أَيُّهَا النَّبِيُّ إِنَّا أَرْسَلْناكَ شَاهِداً وَ مُبَشِّراً وَ نَذيراً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المَنعوتِ بِقَولِهِ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داعِياً إِلَى اللّهِ   بِإِذْنِهِ وَ سِراجاً منيراً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الأنبياءِ المُتَحَدّى بِسَيِّدِ الكُتُبِ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فَأْتُوا بِسُورَةٍ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يَأْتُونَ بِمِثْلِهِ وَ لَوْ كانَ بَعْضُهُمْ لِبَعْضٍ ظَهيراً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 يا أَيُّهَا النَّاسُ قَدْ جَاءَكُمْ بُرْهَانٌ مِنْ رَبِّكُمْ وَ أَنْزَلْنا إِلَيْكُمْ نُوراً مُبيناً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آياتٌ بَيِّناتٌ وَ شِفاءٌ لِما فِى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رَحْمَةٌ لِلْمُؤْمِنينَ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عَلَى الكافِرينَ عَسيراً، جامِعِ لِجوامِعِ العُلُومِ بِجَوامِعِ الكَلِمِ لا يُدرِكُها إلّا العالِمونَ فَاستَل به خَبيراً، مُشتَمِل عَلَى المَعارِفِ الرُّبُوبِيَّةِ و الآياتِ الإِلَهِيَّةِ الخَارِجَةِ عَن وُسعِ الطَّبِيعَةِ البَشَرِيَّةِ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اللهُ عَلى كُلِ شَيءٍ قَدِيراً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مُبَيِّنِ عَنِ الأحكامِ النِّظامِيَّةِ الخَلقيَّةِ، تَكوينيَّةٍ و تشريعيَّةٍ، دُنيَويَّةٍ وأَخرَويَّةٍ و فيهِ الأخبارُ الغَيبيَّةُ و كَفى بِهِ هادياً و نَصيراً حاوٍ لِلمواعِظِ الشَّافِيَةِ وَ الزَّواجِرِ الكافِيَةِ وَ الأمثالِ الرَّشِيقَةِ العالِيَةِ جَعَلَاللّهُ كَلِمَةً و مُعجِزَةٌ باقِيَةً و كان ذلك عَلَى اللّهِ يَسيراً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آلِهِ و أَولادِهِ الَّذينَ أَذهَبَ اللّهُ عَنهُمُ الرّجسَ و طَهَّرَهُم تَطهيراً خُصُوصاً صَهرِه و خَلِيفَتِهِ الّذى جَعَلَهُ اللهُ لَهُ وَزِيراً و ظَهيراً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 از آن خدایی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جدایی افکن میان حقّ و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 بنده اش فرو فرستاد تا جهانیان را بیم دهنده باشد؛ خدایی که فرزندی نمی گیرد و در پادشاهی سهیمی ندارد و همه چیز را آفریده و به اندازه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درود و سلام بر آن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مخاطب قرار 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 را به عنوان گواه و نویدبخش و بیم دهنده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این گفتار خداوند متعال وصف گردیده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فراخوان به سوی خداوند به اجازت وی؛ و چراغی تابناک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که آقای پیامبران است و به سرور کتاب ها هماورد طلبیده است؛ با این گفتار کتاب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ای را همانند آن بیاورید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 آن نخواهند آورد هر چند برخی از آن ها پشتیبان برخی دیگر 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کتابی که چنین توصیف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مردمان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پروردگارتان، حجتی روشن برشما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و ما به سوی شما نوری آشکارا فرو 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نشانه هایی روشن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درمانی برای آن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درد ها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ذلكَ</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فانِيةٌ</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مَنظورَةٍ حِينَ التَّكَلُّمِ بِهَا بِالبِدِيهَةِ</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 ولی در نسخه م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مضبوط است که به نظر اصحّ می آید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اللّهُ تعالى كَلامَهُ بِنَضٌ نَفْسِهِ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نَبَاءٌ و مُبينٌ</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 الكتابِ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سَتَعرِفُهُ</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بَيانُهُ إِن شاء اللّه</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فَتَعرِفُها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به لحاظ ادبی صحیح نیست و صحیح آن، در نسخه م آمده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ع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 وحَیثیَّتانِ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ولی آن چه در متن آمده از نسخه ب است که به لحاظ ادبی صحیح به نظر می رسد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إلى حَيثِ جَمعيّتهِ و جامِعيَّتِهِ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يَكادُ أَن يُحصى</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امام عسکری علیّه السّلام ، تفسیر امام عسکری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أبي عَبدِ اللّهِ علیّه السلام قالَ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ب و نیز طبع دار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گردیده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عَنِ النَّبيِّ صلی اللّه علیه و آله و سلم</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198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158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176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الزَّبَدُ فَيَذْهَبُ جُفاءً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ذَلِكَ مِنْ تَقْوِيَةِ حُجَجِ أَهْلِ التَّعْطِيلِ الى أن قالَ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الإحتجاج،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خُطبةِ الصّدّيقةِ الطَّاهِرَةِ صلوةُ اللّهِ عَلَيها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العدد القويّة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عدّة الدّاعی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المحاسن</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عَنهُ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ی شریفه است که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عَنهُ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نقل شده، تنها با این تفاوت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يَبْلُغُهُ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گردیده است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امام عسکری علیّه السّلام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عيون أخبار الرّضا علیّه السّلام</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الكَثيرَةِ</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يَأْتُونَ بِمِثْلِهِ وَ لَوْكانَ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آیات در نسخه م و ب نیامده است</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تَمامِ نُزُولِهِ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جِهَة راجِعَة الى مَرتَبَةِ فَرقِهِ و بَعضِهِ الّذى تَحَدّى بِهِ النَّبِيُّ صلى اللّه عليه و آله و سلم قَبلَ تمام نُزُولِهِ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أَنَّهُ</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نَزَّلْنَاهُ تَنْزِيلاً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نسخه م نقل نشده است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سُئِلَ عَنِ النَّبيِّ صلی اللّه علیه و آله وسلم لِمَ سُمِّیَ الْفُرْقَانُ فُرْقَاناً قَالَ صلی اللّه علیه و آله وسلم لِأَنَّهُ مُتَفَرِّقُ الْآيَاتِ وَ السُّوَرِ أُنْزِلَتْ فِى غَيْرِ الْأَلْوَاحِ وَ غَيْرِ الصُّحُف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صلی اللّه علیه و آله وسلم حينَ سُئِلَ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سَمّاهُ رَبُّكَ فُرقاناً؟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مُتَفَرِّقُ الْآيَاتِ وَ السُّوَرِ أَنْزِلَ فِي غَيْرِ الْأَلْوَاحِ وَ غَيْرِ الصُّحُفِ وَ التَّوْرَاةُ وَ الْإِنْجِيلُ وَ الزَّبُورُ أُنْزِلَتْ كُلُّهَا جُمَلاً فِي الْأَلْوَاحِ وَ الْأَوْرَاقِ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م نیز همین طور ضبط شده با این تفاوت که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صلی اللّه علیه و آله وسلم حینَ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صلی اللّه علیه و آله وسلم قال قال حينَ سُئِلَ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الجِهَةِ و مِن هَذَا الوَجهِ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يَتَحَدّى بِمَجمُوعِهِ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تَمامِه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قُرآنً</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اللّهِ 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جامِعيَّتِهِ لِموادّ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به خطّ شریف مرحوم میرزا</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لِموادِّ العِلمِ</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قُرآنً</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تَمامِه و کمالِه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اللّهِ العزيزِ</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مقامِ فَرقِه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به خطّ شریف مرحوم میرزا</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این تعابیر را در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اعجاز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فانِ فِي المَعانى وَ المَقاصِدِ وَ المُرَادَاتِ وَ الجِهاتِ الَّتى يُريدُ المُتَكَلِّمُ كَشَفَهَا بِهِ فهو ما بِهِ يُنظَرُ لا ما فيهِ 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وجه اعجاز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در معانی و مقاصد و مرادات و جهاتی که متکلّم می خواهد به وسیله 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برای مخاطب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شود، فانی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فيه يُنظر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استنادات مصنّف در این مورد را نقل خواهیم کرد البته چنان که پیش تر گفته شد برای قائل شدن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 على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معرّفی قرآن به خودی خود کفایت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نخست پیامبر اکرم با قول و عمل خود به جریان قرآن بر فطرت عقلایی صحّه می گذارند و در رتبه ی بعد با مراجعه به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بودن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تصریح ،خودش تأکید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فقط قرآن کریم خود را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نامید نمی توانستیم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 علی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شویم، در حالی که اگر فقط پیامبر اکرم صلی الله علیه و آله چنین می کردند، می توانستیم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جَاءَكُمْ مِنَ اللهِّ نُورٌ وَ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نَبَأَ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جَاءَكُمْ مِنَ اللهِّ نُورٌ وَ كِتابٌ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مِمَّا أَوْحَى إِلَيْكَ رَبُّكَ مِنَ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شَيْءٍ وَ هُدًى وَ رَحْمَةً وَ بُشْرَى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بَيان لِلنَّاسِ وَ هُدًى وَ مَوْعِظَة لِلْمُتَّقِينَ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اذْكُرُوا نِعْمَتَ اللّهِ عَلَيْكُمْ وَ ما أَنْزَلَ عَلَيْكُمْ مِنَ الْكِتابِ وَ الْحِكْمَة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نَزَّلْنَا عَلَيْكَ الْكِتابَ تِبْياناً لِكُلِّ شَيْءٍ وَ هُدًى وَ رَحْمَةً وَ بُشْرَى لِلْمُسْلِمِينَ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شواهد قرآنی این اوصاف را در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فرموده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الأربعین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به آیه ی شریفه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كَذَّبُوا بِما لَمْ يُحيطُوا بِعِلْمِهِ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قلْ فَأْتُوا بِكِتَابِ مِنْ عِنْدِ اللّهِ هُوَ أَهْدِى مِنْهُما أَتَّبِعْهُ إِنْ كُنْتُمْ 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الصَّلاوَة و 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البَهْجَةُ و القَبولُ في النَّامی و</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است که به پیامبر اکرم صلی اللّه علیه و آله وسلم عرضه داشتند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مَا أَفْصَحَكَ وَ مَا رَأَيْنَا الَّذِي هُوَ أَفْصَحُ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پاسخ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يَمْنَعُنِی مِنْ ذَلِكَ وَ بِلِسَانِي نَزَلَ الْقُرْآنُ بِلِسَانٍ عَرَبِيٌّ مُبِين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عَرَبیُّ اللّسانِ اِذا كان فصيحاً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عَرَبانیُّ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خَلَصَ ممّا يشوبُه فأُخذت عنه رَغوتُه و بقى خالصتُه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چیزی که بدان آمیخته بود پیراسته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کف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ناخالصی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گرفته شد و پیراسته ی آن به جا ماند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في اللّغة على معان كثيرة،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الظّهور،قال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أَخِي هَارُونُ هُوَ أَفْصَحُ مِنِّى لِساناً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أبين منّى منطقاً و أظهر منّى قولاً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الطّراز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فصیحٌ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سليمٌ واضحٌ يُدرِكُ السَّمعُ حُسنَه و العَقلُ دِقَّتَه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فصیح،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پیچیدگی و ابهام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 که گوش زیبایی اش را و خرد، دقّتش را درک می کند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صدرزاده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ملکی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یقرأ و يُتلى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گونه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يُقرأُ و يُتلى و هذا بعينه النّازل من اللّه و هذا هو وجه التّحدّى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دأب مرحوم ملکی این بوده که آن چه در عبارت مرحوم میرزا ناگویا تشخیص می داده، با تعابیر و بر اساس تشخیص خود، رساتر می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این مشی، چنین تعبیری به عنوان برداشت ایشان، تلقّی می شود و نمی توان آن را به صرف این نقل، نظر مرحوم میرزا دانست؛ به ویژه آن که در نسخه ی نمازی و صدرزاده خلاف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 ای از مشی مرحوم ملکی، از مجموع شواهد، به این دو شاهد بنگرید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نخست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نمازی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نسخه ی صدرزاده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تبیین بشری درباره ی عقل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هذا الذّى سمّوه عقلاً، معصوماً من الخطاء في اصابة الواقع، فلوكان الأصل و الأساس ذلك، يكون الحجّة على اللّه لا 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ملکی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فلوكان الأصل و الأساس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فلوكان الأصل و الأساس فى الأديان و النّبوّات على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ی نمازی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ی صدر زاده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نور عقل،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يظهر بذاته غيريّة الواجد له، و أنّه سنخ مبائن له؛ فهذا هو الرّسول، و السّنخ المبائن هو المرسل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بأنّ حيث ذات من يجده حيث المجعوليّة و الحدوث و التّقوّم و الفقر و الميّتيّة و الاضطرار و الإمكان و العجز، و ليس المخلوقيّة إلّا هذا، فهو الحجّة بذاته على أنّ حقيقة المخلوقيّة هي الماهويّة و الشَّيئيّة و الكون و الثبوت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عبارت در نسخه ی ملکی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متفاوت است؛ هر چند در معنا تفاوت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يظهر به غيريّة واجده و مباينة واجده له فهو رسول، و واجده المبائن له سنخاً و ذاتاً هو المرسل إليه، و به يظهر أنّ حيث ذات من يجده هو حيث الحدوث و المجعوليّة و الفقر و التّقوّم و الاضطرار و الميّتيّة و العجز و الإمكان، و هل المخلوقيّة الّا هذا؟ و به يعلم و يظهر أنّ حقيقة المخلوقيّة هي الماهويّة و الشّيئيّة و الكون و الثّبوت بالغير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دیگر از مواجهه ی ولید با کلام الهی و اقرار وی به این که قرآن کریم، کلامی دارای حسن و بهجت است و قلب های مردمان را شیفته و مجذوب خود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مصنّف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أنّ تسمية ترجمة الألفاظ الواقعة فى القرآن قرآناً أو ترجمةً للقرآن تدليسٌ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 که مصنّف نقل فرموده، همه ی 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اهل کوفه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مبارکه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ساحران تظاهرا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کرده اند که در این صورت منظور از دو ساحر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قول 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وسلم و حضرت موسی علیّه السّلام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تقريرات یکی از شاگردان مرحوم میرزا ادّعا شده که در روایات شریف اهل بیت علیهم السّلام نیز تحدّی به فصاحت و بلاغت قرآن، صورت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اهل البيت علیهم السّلام لم يتحدّوا بالقرآن الّا بجامعيّته للحكمة و الهداية و النورانيّة و العلم و لم يتحدّوا بما فيه من الفصاحة و البلاغة و الإنسان المقتفى لآثار ولاته و هداته لا يتعدّى عما سلكوا من المسالک فلو تأمّلت فی خطب علىّ علیّه السّلام و كلمات ولده فی تعریف القرآن و توصيف الفرقان لرأيتهم لايزالون يعرّفونه بالعلم و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استقصيت لما رأيت من مسألة الفصاحة و البلاغة اسماً و لا رسماً و لا اثراً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تقريرات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مصنّف محترم در اواخر رساله ی تبارک، تحدّی به یک سوره ی خاص از قرآن را صرفاً در عصر نزول آن برای مخاطبان خاص از جهت فصاحت و بلاغت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کنار تحدّی به علوم و معارف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 یک احتمال مطرح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فرمایش ایشان در مجلّد دوم شرح رساله ی تبارک خواهد آمد إن شاء اللّه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فصل سوم</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قَدْ جاءَكُمْ بُرْهَانَ مِنْ رَبِّكُمْ﴿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أَنزَلنا إلَيْكُم نُوراً مُبيناً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لَئِنِ اجْتَمَعَتِ الْاِنْسُ وَ الْجِنُّ عَلى أَنْ يَأْتُوا بِمِثْلِ هَذَا الْقُرْآنِ لا يَأْتُونَ بِمِثْلِهِ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 لَكِتابٌ عَزيز لا يَأْتِيهِ الْباطِلُ مِنْ بَيْنِ يَدَيْهِ وَ لا مِنْ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رافع اختلافات بودن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آوردن مردم بر صراط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موکول به شرح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در انتهای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كلامَ اللّهِ مِن حَيثُ كَلِماتِهِ فِی مَرتَبَةِ الفُرقانيَّةِ يَعنِی المُحكماتِ لَا المُتَشابِهاتِ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یعنی کلام خداوند در مرتبه ی فرقانیّت، شامل متشابهات نمی شود و فقط محکمات را در بر می گیرد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نسخه ع و م به همین صورت ضبط شده و البتّه در نسخه ب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ی ترجمه، به اعتبار نسخه ب، صورت پذیرفته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علوم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آشنایی با علوم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رادمنش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جَمَعْتُه و ضَمَمْتُ بعضَه إلى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پژوهشی در علوم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و روح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آشنایی با علوم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 المحيط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فى كلمات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فى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آشنایی با علوم قرآنی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687/6</w:t>
      </w:r>
      <w:r>
        <w:rPr>
          <w:rFonts w:ascii="IRNazanin" w:hAnsi="IRNazanin" w:eastAsia="IRNazanin"/>
          <w:b w:val="false"/>
          <w:b w:val="false"/>
          <w:bCs w:val="false"/>
          <w:i w:val="false"/>
          <w:i w:val="false"/>
          <w:iCs w:val="false"/>
          <w:color w:val="333333"/>
          <w:sz w:val="20"/>
          <w:sz w:val="20"/>
          <w:szCs w:val="20"/>
          <w:rtl w:val="true"/>
        </w:rPr>
        <w:t xml:space="preserve">، الکشّاف عن حقائق غوامض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نسخه ای که کاتب از تقریرات مرحوم ملکی استنساخ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امّا با توجّه به قرائن موجود در سایر عبارات ایشان، به نظر می رسد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نسخه ای که کاتب از تقریرات مرحوم ملکی استنساخ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امّا با مراجعه به موارد دیگر استعمال این لفظ در خود تقریرات و در نوشته های مصنّف، می توان فهمید که اصل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ملکی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صدرزاده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مبنای نقل از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السّنيّة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نسخه می باشد؛ مگر آن که در موردی، بر اساس نسخه ای دیگر، افزوده یا اصلاح صورت گیرد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دقّت شود که این بحث به معنای نفی آن چه اوّلاً از لفظ به ذهن متبادر می شود و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 شود،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نکته ی مهم این است که در تعلیمات، پیش از فحص از قرائن منفصله، این ظهور بدوی به هیچ عنوان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بیان دیگر از دیدگاه مرحوم میرزا، با توجّه به این که سیره ی عقلا در تعلیمات، تعویل بر منفصل است، مادامی که فحص از قرائن منفصله صورت نگرفته،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تعلیمی، هم چنان در ظهور بدوی خود باقی می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 از فحص، ظهور مستقر دارد اما این ظهور، فاقد حجّیّت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ی این بحث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أَنَّ قِوامَ التَّعليمِ بِالتَّدريج، وَ أَسَاسَهُ عَلَى التَّعويلِ عَلَى المُنفَصِلِ مِن حَيثُ المُقَيِّدَاتِ وَ المُخَصَّصاتِ وَ العَناوينِ الحَاكِمَةِ، وَ ِلهذِهِ الجِهَةِ لا يَنعَقِدُ لِلكَلامِ الَّذِي يَصْدُرُ عَنِ المُعَلِّمِ فی مَقامِ التَّعليم ظُهُورٌ فِی العُمُومِ وَالإطلاقِ إِلَّا مِنَ الحَيثِ الَّذِى أُحْرِزَ عَدَمُ تَعويلِهِ فيه عَلَى البَيانِ المُنفَصِلِ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در گفتگو با مأمون ملعون، این آیه ی شریفه را از نمونه های مَثَل مذکور دانسته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فرمایش رسول خدا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أَتَاكُمُ الْحَدِيثُ عَنِّى فَاعْرِضُوهُ عَلَى كِتَابِ اللّهِ وَ سُنَّتِي فَمَا وَافَقَ كِتَابَ اللّهِ وَ سُنَّتِي فَخُذُوا بِهِ وَ مَا خَالَفَ كِتَابَ اللّهِ وَ سُنَّتِي فَلَا تَأْخُذُوا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مبسوط این مطلب در فصل هفتم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شاهزاده افسر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از رساله، معنای دقیق این اصطلاح و تفاوت آن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هيئآت افرادیّه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هیئآت ترکیبیّه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شایع دیگر برای این حقیقت، سخن گفتن کودکی است که از تشکیل دادن جمله، ناتوان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همه ی مقاصد خود را صرفاً با بیان کلمات مفرد به اطرافیانش می رساند و نزدیکان او هم از شنیدن کلمات، مراداتِ او را در می یابند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وسلم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شاء اللّه در شرح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این موضوع پرداخته خواهد شد</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فصل دوم</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الإحتجاج،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بصائر الدّرجات در روایتی دیگر امام صادق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النَّاسَ قَرَءُوا الْقُرْآنَ كَمَا أَنْزَلَ اللّهُ مَااخْتَلَفَ اثْنَانِ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روایت شریف متن،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مَاادَّعَى أَحَدٌ مِنَ النَّاسِ أَنَّهُ جَمَعَ الْقُرْآنَ كُلَّهُ كَمَا أُنْزِلَ إِلَّا كَذَّابٌ وَ مَا جَمَعَهُ وَ حَفِظَهُ كَمَا نَزَّلَهُ اللّهُ تَعَالَى إِلَّا عَلِيُّ بْنُ أَبِي طَالِبٍ وَ الْأَئِمَّةُ مِنْ بَعدِهِ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مجلسی در شرح این روایت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بكما أنزل، ترتیبه و اعرابه و حرکاته و سکناته و حدود الآى و السور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تاریخ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الصَغير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للأبيارى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نزول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و علوم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تمام ادلّه ی ذکر شده در این دو کتاب، منقول از کتب اهل تسنّن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رامیار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پژوهشی در تاریخ 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مصحف امام علی علیّه السّلام، نیز بنگرید به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جدید ترین نظریه در ترتیب نزول قرآن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قرآن کریم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السّرويّة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مناهل العرفان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درسنامه ی علوم قرآنی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و علوم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علوم قرآن و فهرست منابع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طالقانی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الواضِحِ أَنَّ الأحكامَ 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لامَحالَةَ يَتَحَقَّقُ لَها مَرتَبَتانِ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الجَعلِ وَ التَّشريعِ مِنَ اللّهِ تَعالى وَ التَّسنينِ مِنَ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مَرتَبَةُ التَّحَقُّقِ وَ الفِعليَّةِ عِندَ تَحَقَّقِ المَوضُوعِ وَ الشَّرائِطِ فِی الخارِجِ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آشکار است که برای احکام الهی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ناگزیر دو مرحله تحقّق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ی جعل و قانون گذاری از سوی خداوند متعال و سنّت نهادن از سوی رسول اکرم 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مرتبه ی تحقّق و فعلیّت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تحقّق موضوع و شرایط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إخبارُ العالِمِ بِهِ مِن حَيثُ المَرتَبَةِ الأُولى لَيسَ إلَّا تَعليماً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إخبارُ العالِمِ عَن</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السّنيّة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ى آستان قدس رضوی علیّه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فتوای الهی، در نخستین آیه ی شریفه ی مذکور در 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يَسْتَفْتُونَكَ فِی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نشده است و دو آیه ی پس از آن، متکفّل بیان محتوای فتواست که در زمینه ی احکام مربوط به ازدواج با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احکام خوف از نشوز و تعدّد زوجات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ی شریفه ی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يَسْتَفْتُونَكَ قُلِ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متن فتوای الهی در مورد ارث زنان،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قاعده ای که مرحوم میرزا ارائه کرده اند، از آن جا که این آیات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تعویل بر منفصل در آن ها قبیح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رو به عنوان نمونه، با بررسی روایات ذیل آیه ی دوم، مشاهده می شود که اهل بیت علیهم السّلام نسبت به فتوایی که در این آیات شریفه ارائه شده است، تصرّفی نفرموده اند و صرفاً به تبیین حدود موضوعات آن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روشن نموده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ادامه ی آیه، توضیح فرموده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فرموده اند که آیه، شامل چه موضوعاتی نمی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هر طریق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تعویل بر منفصل در مقام افتاء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آیه، رعایت شده است</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مطلب را در ادامه و ذیل این عناوین پی گیری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تعویل بر منفصل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تعویل بر منفصل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معنا و 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تعویل بر منفصل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خواهد آمد، قبول این امر، منافاتی با حجّیّت ظواهر آیات الهی، پیش از دستیابی به قرائن احتمالی موجود در کلام امام عصر علیّه السّلام، ندارد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الَّذينَ كَفَرُوا لَسْتَ مُرْسَلاً قُلْ كَفى بِاللّهِ شَهيداً بَيْنی وَ بَيْنَكُمْ وَ مَنْ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لَمْ يَجْمَعِ الْقُرْآنَ كُلَّهُ اِلَّا الْأَئِمَّةُ علیهم السّلام وَ أَنَّهُمْ يَعْلَمُونَ عِلْمَهُ كُلَّه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آیاتٌ بَيِّناتٌ فی صُدُورِ الَّذِينَ أُوتُوا الْعِلْمَ وَ مَا يَجْحَدُ بِآياتِنا اِلَّا الظَّالِمُونَ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قَدْ أُوتُوا الْعِلْمَ وَ أُثْبِتَ فِی صُدُورِهِم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يَعْلَمُ تَأْوِيلَهُ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در فصل چهارم از همین بخش، مورد بحث قرار خواهد گرفت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از مصباح الهُدی، نسخه ی صدرزاده</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و در همین فصل، به توضیح بیشتر این بحث خواهیم پرداخت</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علاقمندان می توانند به شرح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رجوع کنند</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الهُدی، نسخه ی صدرزاده</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عبارت در اصول وسیط، بدین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تَقَوُّمُ انعِقادِ الظُّهُورِ و تَحَقَّقِ الموضوع للحُجَّيَّةِ و صَيرورَتِهِ مَنشَأَ عُقَلائيّاً لِليَقِينِ فِي نُصُوصاتِهِ و مُحكَماتِهِ عَلَى المُراجَعَةِ إلَى الرَّسولِ وَ أَوصيائِهِ الثَّقَلِ الأَصْغَرِ حَتَّى فِی أَخذِهِ مِن حَيثُ التَّقديمِ وَ التَّأْخِيرِ كَى يَصيرَ الآياتُ المنزَّلَةُ مُنَجَّمَةً مُرَتَّبَةً بِالتَّرتيبِ الإلهىِّ و بَعدَ تَحَقُّقِ المَوضُوعِ بَديهىّ حُجّيَّتُهُ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توان این تعبیر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قرائت کرد که در این صورت نیز با توجّه به فضای روایت شریف،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عصر علیّه السّلام خواهند بود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آستان قدس رضوی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صورت ضبط شده، هر چند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يَتَّضِحَ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آستان قدس رضوی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اعجاز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صحیح به نظر نمی رسد</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ی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صحیح به نظر نمی رسد</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این نبوده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تواند جنبه ی برهانیّت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که لسان الوهیّت به کار رفته، اقتضای اصلی آن، آشکار شدن هدایت و برهانیّت ربوبی است ،ولی در احادیث قدسی، هر چند در مواردی این نتیجه حاصل شده، ولی بنای اصلی در تکلّم به آن، چنین چیزی نبوده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عرفت أنّ القرآن حيث ذاته أنّه كلام اللّه؛ لأنّ لسانه من بدوه الى ختمه أنّه كلامه تعالى شأنه، و أنّه بلسان الألوهيّة صادر بعنوان التّعجيز، و أنّه كلام اللّه المنزّه عن المشابهة لكلام البشر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فصل سوم</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این عبارت را از مصنّف نقل کرده ایم که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دَیدَنُ الأَئِمَّةِ علیهم السّلام عَلَى التَّعويلِ فی غَيرِ التَّعليماتِ ضَرورَةً فَلَوكانَ بِناءُهُم عَلَى التَّعويلِ فِى الفُتيا لكانَ عليهم الاعلانُ العامّ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الفَتَى و الفَتِيَّةُ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الشَّاب و الشّابَّة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للجارية فَتَاة و للغلام فَتَى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الشّابُّ من كلّ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المحکم و المحيط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فَتِیِّ من النّاس بيِّن الفُتوَّة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فَتًى بَيِّن الفُتُوّةِ و هى الحُرِّية و الكَرم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السّخىّ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فَتى بيّن الفُتُوَّةِ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القتيبی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الفَتَى بمعنى الشّابّ و الحَدَث إنّما هو بمعنى الكامل الجَزل من الرّجال، يَدُلُّك على ذلك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الفَتَى حَمَّالُ كلِّ مُلِمَّةٍ ليسَ الفَتَى بِمُنَعَّمِ الشُّبَان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بر اساس اصول وسیط، نسخه ی صدرزاده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شود که مصنّف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چنین فرموده؛ نه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نصوص و محکمات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تفاوت دقیق میان این دو بیان خواهد شد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جا می توان فهمید که اگر در برخی تقریرات دیگر از درس های اصول مصنّف، مطلب به گونه ی دیگری طرح شده احتمالاً به این دلیل است که مقرّر محترم، کلمه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معنایی متفاوت با آن چه مراد مصنّف بوده، به کار برده و به همین جهت توضیحاتی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دیدن تعویل بر منفصل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فرموده است</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تقریرات،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است که به نظر صحیح نمی رسد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می باشد</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های تفسیر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تفسیر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وَرَدَ عَلَيْكُمْ حَدِيث فَوَجَدْتُمْ لَهُ شَاهِداً مِنْ كِتَابِ اللّهِ أَوْ مِنْ قَوْلِ رَسُولِ اللّه صلی اللّه علیه و آله و سلم وَ إِلَّا فَالَّذِي جَاءَكُمْ بِهِ أَوْلَى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رسول خدا صلی اللّه علیه و آله و سلم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أَتَاكُمُ الْحَدِيثُ عَنِّى فَاعْرِضُوهُ عَلَى كِتَابِ اللّهِ وَ سُنَّتِي فَمَا وَافَقَ كِتَابَ اللَّهِ وَ سُنَّتِي فَخُذُوا بِهِ وَ مَا خَالَفَ كِتَابَ اللّهِ وَ سُنَّتِي فَلَا تَأْخُذُوا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مورد احادیث متعارض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كَانَ جَاءَكَ الْحَدِيثَانِ الْمُخْتَلِفَانِ فَقِسْهُمَا عَلَى كِتَابِ اللّهِ وَ عَلَى أَحَادِیثِنَا فَاِنْ أَشْبَهَهُما فَهُوَ حَقٌّ وَ اِنْ لَمْ يُشْبِههُما مَا فَهُوَ 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عيّاشى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فرموده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 فَمَا وَافَقَ حُكْمُهُ حُكْمَ الْكِتَابِ وَ السُّنَّةِ وَ خَالَفَ الْعَامَّةَ فَيُؤْخَذُ بِهِ وَ يُتْرَكُ مَا خَالَفَ حُكْمُهُ حُكْمَ الْكِتَابِ وَ السُّنَّةِ وَ وَافَقَ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بر اساس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الهُدی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 ی صدرزاده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نسبت بعثیّه ممکن است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وسیط، نسخه ی صدرزاده</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الوصول إلى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دروس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صرفاً عمل قلبی باشد که شامل اعتقاد به مضمون یک آیه می شود</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الصّراط المستقيم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الأذهان الى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تفسیر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این است که معارف و احکام و مواعظ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به بیان های مختلف و در قالب حکایات و قصص متعدّد، تکرار می شود و مورد تأیید و تأکید چندگانه قرار می گیرد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این فرمایش امام علیّه السّلام در پاسخ به سؤال از محکم و متشابه نقل شده، امّا پاسخ دادن، بر امام علیّه السّلام لازم و واجب نیست؛ چه رسد به این که دقیقاً مطابق با خواست سؤال کننده پاسخ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پیشتر گذشت، هر متکلّمی حق دارد که روش خاصّی متفاوت با آن چه میان سایرین جاری است را در پیش بگیرد، امّا باید آن را اعلام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علیّهم السّلام نیز به تفاوت هایی که روش تکلّم شان با سیره ی معمول و متعارف دارد تصریح فرموده اند؛ از جمله این که پرسیدن از امام علیّه السّلام بر مردم واجب است، امّا پاسخ دادن ایشان مطابق با پرسش مطرح شده، واجب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ملاحظه ی مدارک روایی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 و أهل الذّكر و أنّهم المسؤولون و أنّه فرض على شيعتهم المسألة و لم يفرض عليهم الجواب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به عنوان نمونه، تحلیل این بحث از منظر مرحوم میرزا، به همراه سایر مدارک روایی،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المواهب السّنيّة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امام امیر المؤمنین علیّه السّلام در توصیف قرآن و توضیح این آیه ی شریفه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الْكِتَابِ يُصَدِّقُ بَعْضُهُ بَعْضاً وَ أَنَّهُ لَا اخْتِلَافَ فِيهِ فَقَالَ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مِنْ عِنْدِ غَيْرِ اللّهِ لَوَجَدُوا فِيهِ اخْتِلافاً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الشَّيْئين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الآخَرُ بمعنى غَيْرٍ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آخَرُ، و ثَوْبُ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المحكم و المحيط الأعظم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املاء ما منّ به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فى اعراب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تبیین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قوانين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پیشتر گفته شد، از منظر مرحوم میرزا، مادام که در تعلیمات، فحص از قرائن منفصله صورت نگرفته باشد، کلام هم چنان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باقی می ماند و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بیان دیگر، کلام تعلیمی، ظهور مستقر پیدا نمی کند مگر آن که درباره ی آن، فحص از قرائن منفصله صورت پذیرفته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فوق با همین دقّت به کار رفته است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عرفت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دیگری از همین روایت شریف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النَّورَ اِذَا وَقَعَ فِى الْقَلْبِ انْفَتَحَ لَهُ وَ انْشَرَح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دیگر صیغه ی امر برای برقراری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برانگیختن مخاطب به سوی یک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وضع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كلاميَّتِهِ تعالى</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افزوده به خطّ شریف مرحوم میرزا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التَّعليمیِّ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ی ع به صورت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المُتَحَدِّى المُتَحَدِّى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که صحیح به نظر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خاطر، ضبط نسخه م 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المُتَحَدِّی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ترجیح دادیم و متن را بر اساس آن تصحیح نمودیم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 تفسیر ثعلبی</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بَیتی، و إنَّهُما لَن يَفتَرِقا حَتَّى يَرِدا عَلَیَّ الحَوضَ</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يَفْتَرِقَا حَتَّى يَرِدَا عَلَىَّ الْحَوْضَ</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بَيْتِی فَإِنَّهُمَا لَنْ يَفْتَرِقَا حَتَّى يَرِدَا عَلَى الْحَوْضَ</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التِّسْعَةُ مِنْ وَلْدِ الْحُسَيْنِ تَاسِعُهُمْ مَهْدِيُّهُمْ وَ قَائِمُهُمْ لَا يُفَارِقُونَ كِتَابَ اللّهِ وَ لَا يُفَارِقُهُمْ حَتَّى يَرِدُوا عَلَى رَسُولِ اللَّهِ صلى اللّه عليه و آله و سلم حَوْضَهُ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القرآنَ العزيزَ</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افزوده به خطّ شریف مرحوم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مستطاب نبوی صلى اللّه عليه و آله و سلم در تفسیر قمّی چنین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شَعْرٌ وَ لَكِنَّهُ كَلَامُ اللّهِ الَّذِي ارْتَضَاهُ لِمَلَائِكَتِهِ وَ أَنْبِيَائِه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بحار الانوار به نقل از تفسیر قمّی چنین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شِعْرٌ وَ لَكِنَّهُ كَلَامُ اللّهِ الَّذِي ارْتَضَاهُ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بِالبداهَةِ</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ابتدای روایت تا واژه ای که مرحوم میرزا نقل کرده اند به این صورت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 أَنْ تُفَسِّرَ الْقُرْآنَ بِرَأْيِكَ حَتَّى تَفْقَهَهُ عَنِ الْعُلَمَاءِ فَإِنَّهُ رُبَّ تَنْزِيلٍ يُشْبِهُ كَلَامَ الْبَشَرِ وَ هُوَ كَلَامُ اللّهِ وَ تَأْوِيلُهُ لَا يُشْبِهُ كَلَامَ الْبَشَرِ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مشابه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التّوحید</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لحاظ ادبی صحیح نمی باشد</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فالإختلافُ</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الأربعین</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 ذاتِه غيرُ مُتعدِّدٍ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القرآنِ</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فی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این روایت از طریق عامّه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نقل شیعی، شبیه روایت فوق از امام باقر علیّه السّلام نقل شده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فَسَّرَ القُرآنَ بِرَأيِهِ فَأَصابَ لَمْ يُوْجَر، وان أَخطَأَ كانَ إثمُهُ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علىِّ أمير المُؤمِنينَ علیّه السّلام</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این روایت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المحاسن،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نسخه پس از پایان متن روایت،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ولی به نظر زائد می آید چون تعبیر نقل شده از روایت شریف، در پایان آن می باشد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عِندَهُ عِلمُهُ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و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لَهُ تأويلٌ و تَنزِيلٌ</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سه نسخه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لَهُ تُخُومُ و عَلى تُخُومِهِ تُخُومٌ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لحاظ ادبی صحیح نیست</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این فرمایش نبوی صلى اللّه عليه و آله و سلم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أَنِيقٌ وَ بَاطِنُهُ عَمِيقٌ لَهُ تُخُومٌ و عَلَى تُخُومِهِ تُخُومٌ لَا تُحْصَى عَجَائِبُهُ وَ لَا تُبْلَى غَرَائِبُهُ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مرحوم میرزا، نقل تفسیر عیّاشی را ملاک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تعبیر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تُخُومٌ و على تُخُومِهِ تَخُومٌ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نُجُومٌ وَ عَلَى نُجُومِهِ 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معناست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ستارگانی دارد و بر ستارگان او، اخترانی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هى المَعانِیَ العامَّةَ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نسخه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حقائقاً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لحاظ ادبی صحیح نیست</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كلِّ مِصرٍ و دَهرٍ</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ی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الَّذِى أَنْزَلَ عَلَيْكَ الْكِتابَ مِنْهُ آيَاتٌ مُحْكَمَاتٌ هُنَّ أُمُّ الْكِتابِ وَ أُخَرُ مُتَشابِهاتُ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ی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أَرْسَلْنا مِنْ قَبْلِكَ إِلَّارِجَالاً نُوحى إِلَيْهِمْ فَسْتَلُوا أَهْلَ الذِّكْرِ إِنْ كُنْتُمْ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آیه ی شریفه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الَّذِينَ كَفَرُوا لَسْتَ مُرْسَلاً قُلْ كَفَى بِاللَّهِ شَهِيداً بَيْنی وَ بَيْنَكُمْ وَ مَنْ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حجّيَّةَ</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صلی اللّه علیه و آله و سلم</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افزوده به خطّ شریف مرحوم میرزا</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افزوده به خطّ شریف مرحوم میرزا</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فَيَتعاكَسُ البُرهانيَّةُ</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افزوده به خطّ شریف مرحوم میرزا</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صَدَرَ عَنِ الحُجَّةِ</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تقديمُهُ عَلَيه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معصومُ</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 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افزوده به خطّ شریف مرحوم میرزا</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و افزوده به خطّ شریف مرحوم میرزا</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يَعْلَمُ تَأْوِيلَهُ إِلَّا اللّهُ وَ الرَّاسِخُونَ فِی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آيات بَيِّنات فی صُدُورِ الَّذينَ أُوتُوا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با شرح و تفصیل فراوان در آثار مصنّف بیان گردیده که در این جا قصد نقل آن ها را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می توانند به کتاب های ابواب الهُدی، اساس معارف القرآن، انوار الهداية و مصباح الهُدی از مصنّف، مراجعه نمایند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تقریرات دروس مرحوم میرزا درباره ی نور عقل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مَرتَبَتُهُ مَرتَبَةُ الإحاطَةِ الَّتِی يَستَحيلُ تَنَزَّلُهُ إلى مَرتَبَةِ المُحاطيَّةِ و هُوَ الَّذِى يُشيرُ إِلَيهُ قَولُهُ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جَعَلَهُ قائِماً بِالعِلم دائِماً فِی المَلَكوتِ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در مورد نور علم می 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ظاهِرٌ بِنَفسِهِ و مُظهِرُ لِلمِفاهيم المُظلِمَةِ و هو فِی المَلَكُوتِ وَ المَلَا الأَعلى، وَ الرُّوحُ إِذا وَصَلَ إلى تِلكَ المَرتَبَةِ تَرَى الأَشياءَ و تَعرِفُ حَقيقَتَها بِنُورِ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در مورد نور علم، تأکید می ورزند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صُعُودُ المُظلِماتِ إلى</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الهُدى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پیشتر رفت، ادامه ی تعبیر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رساله ی تبارک آمده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لا شیءَ أَبعَدُ مِن عُقُولِ الرِّجالِ مِن تَفسيرِ القُرآنِ و لا يَعرِفُ القُرآنَ إلَّا مَن خُوطِبَ بِهِ و لا يَصِلُ جَميعَ دَرَجاتِ هذَا الظُّهُورِ الإلهیَّ وَ التَّجَلّى الرُّبوبیِّ إلَّا مَن وَرَّثَهُ اللَّهُ الكِتابَ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فصل اوّل از همین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متن بخش دوم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متعدّد در این باره نقل گردید</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التَّفسيرَ لُغَةً كَشَفُ القِناعِ وَ التَّشريحُ وَ التَّوضِيحُ فيما لَم يَكُن واضِحاً مَشُروحاً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الهُدى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الَّذِينَ كَفَرُوا لَسْتَ مُرْسَلاً قُلْ كَفى بِاللّهِ شَهِيداً بَيْنی وَ بَيْنَكُمْ وَ مَنْ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يَعْلَمُ تَأْوِيلَهُ إِلَّا اللّهُ وَ الرَّاسِخُونَ فِی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آيات بَیِّنات فی صُدُورِ الَّذينَ أُوتُوا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بحث حجّیّت 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در فصل پیشین در متن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ضمن روایت نبوی شریف صلی اللّه علیه و آله و سلم، به کار 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ذَلُول ذُو وُجُوهِ فَاحْمِلُوهُ عَلَى أَحْسَنِ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ی این تعبیر،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مصدر الذلول أى المنقاد من الدواب، ذَلَّ يَذِلُّ، و دابة ذَلُول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بينة الذُّلِّ ، و من كلشيء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مبسوط این بحث، به محلّ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است</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تقریرات اصول عملیّه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نیز در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 از وجود و 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شده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در زیارت امیر مؤمنان علیّه السّلام خطاب به آن حضرت عرضه می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نُورَ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مزار کبیر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امیر مؤمنان علیّه السّلام 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أَوَّلَ مَا خَلَقَ الْخَلْقَ خَلَقَ نُوراً ابْتَدَعَهُ مِنْ غَيْرِ 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مرحوم میرزا در ذیل این روایت، چنین می نویسند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الرواية أنّ المجعول الأوّل لا من شیء هو النور، و ليس المراد به نور النبیّ الأكرم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النور هو الجوهر البسيط الفعلیّ التحقّق الّذى كلّ شیء خُلق منه، و قد عرفت أنّ نوريّته انّما هو باستضاء ته بنور الولاية الّذى نُوِّرَت منه الأنوار، فضياؤه خارج عن ذاته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اساس معارف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بدان جهت نیست که مرحوم میرزا در فهم ظواهر به استقلال از مبیّن قائلند؛ چنان که پیشتر به تفصیل به شرح این عبارات پرداخته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 فى أَصُولِ الدِّينِ لا إشكالَ فى عَدَمِ حُجَّيَّتِها و عَدَمِ كَشفِها عَن مُرادِهِ تَعالی ما لَم يُحرَز فيهِ عَدَمُ الإِعتِمادِ عَلَى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الظَّواهِرُ فى آياتِ الأحكامِ و قَد عَرَفتَ أَنَّهُ لابُدَّ فی اِحرازِ شَرائِطِ الحُجّيَّةِ مِن عَدَمِ القَرينَةِ المُنفَصِلة و بَعدَها إلى إحرازِ عَدَمِ المَنسُوخيَّة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تقريرات 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ترتیب اصلاح مذکور، صرفاً از این بُعد بوده که ورود به بحث حجّیّت ظواهر، با این برهان خاص، تناسب نداشته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 فصل دوم</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تفسیر عیّاشی</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ی تقریرات حجّيّة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تفسیر عیّاشی</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image" Target="media/image2.jpeg"/><Relationship Id="rId447" Type="http://schemas.openxmlformats.org/officeDocument/2006/relationships/image" Target="media/image2.jpeg"/><Relationship Id="rId448" Type="http://schemas.openxmlformats.org/officeDocument/2006/relationships/footer" Target="footer441.xml"/><Relationship Id="rId449" Type="http://schemas.openxmlformats.org/officeDocument/2006/relationships/footnotes" Target="footnotes.xml"/><Relationship Id="rId450" Type="http://schemas.openxmlformats.org/officeDocument/2006/relationships/numbering" Target="numbering.xml"/><Relationship Id="rId451" Type="http://schemas.openxmlformats.org/officeDocument/2006/relationships/fontTable" Target="fontTable.xml"/><Relationship Id="rId452" Type="http://schemas.openxmlformats.org/officeDocument/2006/relationships/settings" Target="settings.xml"/><Relationship Id="rId4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451</Pages>
  <Words>51780</Words>
  <Characters>192444</Characters>
  <CharactersWithSpaces>243113</CharactersWithSpaces>
  <Paragraphs>1274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2026-08-20T02:56:13Z</dcterms:created>
  <dc:creator>ghaemiyeh.com</dc:creator>
  <dc:description/>
  <dc:language>en-US</dc:language>
  <cp:lastModifiedBy/>
  <dcterms:modified xsi:type="dcterms:W3CDTF">2026-08-20T06:26:27Z</dcterms:modified>
  <cp:revision>1</cp:revision>
  <dc:subject/>
  <dc:title>شرح محتوایی رساله قرآنی تبارک آیة اللّه میرزا محمّد مهدی غروی اصفهانی</dc:title>
</cp:coreProperties>
</file>

<file path=docProps/custom.xml><?xml version="1.0" encoding="utf-8"?>
<Properties xmlns="http://schemas.openxmlformats.org/officeDocument/2006/custom-properties" xmlns:vt="http://schemas.openxmlformats.org/officeDocument/2006/docPropsVTypes"/>
</file>