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عبور از تاریکی پژوهشی در</w:t>
      </w:r>
      <w:r>
        <w:rPr>
          <w:rtl w:val="true"/>
        </w:rPr>
        <w:t xml:space="preserve">« </w:t>
      </w:r>
      <w:r>
        <w:rPr>
          <w:rtl w:val="true"/>
        </w:rPr>
        <w:t xml:space="preserve">غصب اموال </w:t>
      </w:r>
      <w:r>
        <w:rPr>
          <w:rtl w:val="true"/>
        </w:rPr>
        <w:t xml:space="preserve">» </w:t>
      </w:r>
      <w:r>
        <w:rPr>
          <w:rtl w:val="true"/>
        </w:rPr>
        <w:t>صدیقه طاهره فاطمه زهرا علیهاالسلام درسال یازدهم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9644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79646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79648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779650_653776707">
            <w:r>
              <w:rPr>
                <w:webHidden/>
                <w:rStyle w:val="IndexLink"/>
                <w:rtl w:val="true"/>
              </w:rPr>
              <w:t>انگیزه نگارش</w:t>
            </w:r>
            <w:r>
              <w:rPr>
                <w:rStyle w:val="IndexLink"/>
                <w:rtl w:val="true"/>
              </w:rPr>
              <w:tab/>
            </w:r>
            <w:r>
              <w:rPr>
                <w:rStyle w:val="IndexLink"/>
              </w:rPr>
              <w:t>13</w:t>
            </w:r>
          </w:hyperlink>
        </w:p>
        <w:p>
          <w:pPr>
            <w:pStyle w:val="Contents2"/>
            <w:tabs>
              <w:tab w:val="clear" w:pos="8743"/>
              <w:tab w:val="right" w:pos="9026" w:leader="dot"/>
            </w:tabs>
            <w:rPr/>
          </w:pPr>
          <w:hyperlink w:anchor="__RefHeading___Toc1779652_653776707">
            <w:r>
              <w:rPr>
                <w:webHidden/>
                <w:rStyle w:val="IndexLink"/>
                <w:rtl w:val="true"/>
              </w:rPr>
              <w:t>دید گاه اهل سنّت در این موضوع چنین است</w:t>
            </w:r>
            <w:r>
              <w:rPr>
                <w:rStyle w:val="IndexLink"/>
                <w:rtl w:val="true"/>
              </w:rPr>
              <w:t>:</w:t>
              <w:tab/>
            </w:r>
            <w:r>
              <w:rPr>
                <w:rStyle w:val="IndexLink"/>
              </w:rPr>
              <w:t>14</w:t>
            </w:r>
          </w:hyperlink>
        </w:p>
        <w:p>
          <w:pPr>
            <w:pStyle w:val="Contents2"/>
            <w:tabs>
              <w:tab w:val="clear" w:pos="8743"/>
              <w:tab w:val="right" w:pos="9026" w:leader="dot"/>
            </w:tabs>
            <w:rPr/>
          </w:pPr>
          <w:hyperlink w:anchor="__RefHeading___Toc1779654_653776707">
            <w:r>
              <w:rPr>
                <w:webHidden/>
                <w:rStyle w:val="IndexLink"/>
                <w:rtl w:val="true"/>
              </w:rPr>
              <w:t>حقوق مالی، کلافی سر در گم</w:t>
            </w:r>
            <w:r>
              <w:rPr>
                <w:rStyle w:val="IndexLink"/>
                <w:rtl w:val="true"/>
              </w:rPr>
              <w:tab/>
            </w:r>
            <w:r>
              <w:rPr>
                <w:rStyle w:val="IndexLink"/>
              </w:rPr>
              <w:t>15</w:t>
            </w:r>
          </w:hyperlink>
        </w:p>
        <w:p>
          <w:pPr>
            <w:pStyle w:val="Contents2"/>
            <w:tabs>
              <w:tab w:val="clear" w:pos="8743"/>
              <w:tab w:val="right" w:pos="9026" w:leader="dot"/>
            </w:tabs>
            <w:rPr/>
          </w:pPr>
          <w:hyperlink w:anchor="__RefHeading___Toc1779656_653776707">
            <w:r>
              <w:rPr>
                <w:webHidden/>
                <w:rStyle w:val="IndexLink"/>
                <w:rtl w:val="true"/>
              </w:rPr>
              <w:t>فصل اوّل</w:t>
            </w:r>
            <w:r>
              <w:rPr>
                <w:rStyle w:val="IndexLink"/>
                <w:rtl w:val="true"/>
              </w:rPr>
              <w:t xml:space="preserve">: </w:t>
            </w:r>
            <w:r>
              <w:rPr>
                <w:rStyle w:val="IndexLink"/>
                <w:rtl w:val="true"/>
              </w:rPr>
              <w:t>بررسی حقوق مالی رسول اکرم صلی الله علیه و اله در زمان حیات و پس از رحلت ایشان</w:t>
            </w:r>
            <w:r>
              <w:rPr>
                <w:rStyle w:val="IndexLink"/>
                <w:rtl w:val="true"/>
              </w:rPr>
              <w:tab/>
            </w:r>
            <w:r>
              <w:rPr>
                <w:rStyle w:val="IndexLink"/>
              </w:rPr>
              <w:t>17</w:t>
            </w:r>
          </w:hyperlink>
        </w:p>
        <w:p>
          <w:pPr>
            <w:pStyle w:val="Contents2"/>
            <w:tabs>
              <w:tab w:val="clear" w:pos="8743"/>
              <w:tab w:val="right" w:pos="9026" w:leader="dot"/>
            </w:tabs>
            <w:rPr/>
          </w:pPr>
          <w:hyperlink w:anchor="__RefHeading___Toc1779658_653776707">
            <w:r>
              <w:rPr>
                <w:webHidden/>
                <w:rStyle w:val="IndexLink"/>
                <w:rtl w:val="true"/>
              </w:rPr>
              <w:t>اموال رسول خدا صلی الله علیه و اله</w:t>
            </w:r>
            <w:r>
              <w:rPr>
                <w:rStyle w:val="IndexLink"/>
                <w:rtl w:val="true"/>
              </w:rPr>
              <w:tab/>
            </w:r>
            <w:r>
              <w:rPr>
                <w:rStyle w:val="IndexLink"/>
              </w:rPr>
              <w:t>19</w:t>
            </w:r>
          </w:hyperlink>
        </w:p>
        <w:p>
          <w:pPr>
            <w:pStyle w:val="Contents2"/>
            <w:tabs>
              <w:tab w:val="clear" w:pos="8743"/>
              <w:tab w:val="right" w:pos="9026" w:leader="dot"/>
            </w:tabs>
            <w:rPr/>
          </w:pPr>
          <w:hyperlink w:anchor="__RefHeading___Toc1779660_653776707">
            <w:r>
              <w:rPr>
                <w:webHidden/>
                <w:rStyle w:val="IndexLink"/>
                <w:rtl w:val="true"/>
              </w:rPr>
              <w:t>فهرست اموال غیر منقول رسول خدا صلی الله علیه و اله</w:t>
            </w:r>
            <w:r>
              <w:rPr>
                <w:rStyle w:val="IndexLink"/>
                <w:rtl w:val="true"/>
              </w:rPr>
              <w:tab/>
            </w:r>
            <w:r>
              <w:rPr>
                <w:rStyle w:val="IndexLink"/>
              </w:rPr>
              <w:t>19</w:t>
            </w:r>
          </w:hyperlink>
        </w:p>
        <w:p>
          <w:pPr>
            <w:pStyle w:val="Contents3"/>
            <w:tabs>
              <w:tab w:val="clear" w:pos="8459"/>
              <w:tab w:val="right" w:pos="9026" w:leader="dot"/>
            </w:tabs>
            <w:rPr/>
          </w:pPr>
          <w:hyperlink w:anchor="__RefHeading___Toc1779662_653776707">
            <w:r>
              <w:rPr>
                <w:webHidden/>
                <w:rStyle w:val="IndexLink"/>
              </w:rPr>
              <w:t>1</w:t>
            </w:r>
            <w:r>
              <w:rPr>
                <w:rStyle w:val="IndexLink"/>
                <w:rtl w:val="true"/>
              </w:rPr>
              <w:t>-</w:t>
            </w:r>
            <w:r>
              <w:rPr>
                <w:rStyle w:val="IndexLink"/>
                <w:rtl w:val="true"/>
              </w:rPr>
              <w:t>آن چه از طریق ارث به ایشان رسید</w:t>
            </w:r>
            <w:r>
              <w:rPr>
                <w:rStyle w:val="IndexLink"/>
                <w:rtl w:val="true"/>
              </w:rPr>
              <w:tab/>
            </w:r>
            <w:r>
              <w:rPr>
                <w:rStyle w:val="IndexLink"/>
              </w:rPr>
              <w:t>19</w:t>
            </w:r>
          </w:hyperlink>
        </w:p>
        <w:p>
          <w:pPr>
            <w:pStyle w:val="Contents3"/>
            <w:tabs>
              <w:tab w:val="clear" w:pos="8459"/>
              <w:tab w:val="right" w:pos="9026" w:leader="dot"/>
            </w:tabs>
            <w:rPr/>
          </w:pPr>
          <w:hyperlink w:anchor="__RefHeading___Toc1779664_653776707">
            <w:r>
              <w:rPr>
                <w:webHidden/>
                <w:rStyle w:val="IndexLink"/>
              </w:rPr>
              <w:t>2</w:t>
            </w:r>
            <w:r>
              <w:rPr>
                <w:rStyle w:val="IndexLink"/>
                <w:rtl w:val="true"/>
              </w:rPr>
              <w:t>-</w:t>
            </w:r>
            <w:r>
              <w:rPr>
                <w:rStyle w:val="IndexLink"/>
                <w:rtl w:val="true"/>
              </w:rPr>
              <w:t>آن چه از طریق داد و ستد در اختیار ایشان بود</w:t>
            </w:r>
            <w:r>
              <w:rPr>
                <w:rStyle w:val="IndexLink"/>
                <w:rtl w:val="true"/>
              </w:rPr>
              <w:tab/>
            </w:r>
            <w:r>
              <w:rPr>
                <w:rStyle w:val="IndexLink"/>
              </w:rPr>
              <w:t>20</w:t>
            </w:r>
          </w:hyperlink>
        </w:p>
        <w:p>
          <w:pPr>
            <w:pStyle w:val="Contents3"/>
            <w:tabs>
              <w:tab w:val="clear" w:pos="8459"/>
              <w:tab w:val="right" w:pos="9026" w:leader="dot"/>
            </w:tabs>
            <w:rPr/>
          </w:pPr>
          <w:hyperlink w:anchor="__RefHeading___Toc1779666_653776707">
            <w:r>
              <w:rPr>
                <w:webHidden/>
                <w:rStyle w:val="IndexLink"/>
              </w:rPr>
              <w:t>3</w:t>
            </w:r>
            <w:r>
              <w:rPr>
                <w:rStyle w:val="IndexLink"/>
                <w:rtl w:val="true"/>
              </w:rPr>
              <w:t>-</w:t>
            </w:r>
            <w:r>
              <w:rPr>
                <w:rStyle w:val="IndexLink"/>
                <w:rtl w:val="true"/>
              </w:rPr>
              <w:t>آن چه از طریق هبه یا هدیه به ایشان تقدیم گردید</w:t>
            </w:r>
            <w:r>
              <w:rPr>
                <w:rStyle w:val="IndexLink"/>
                <w:rtl w:val="true"/>
              </w:rPr>
              <w:tab/>
            </w:r>
            <w:r>
              <w:rPr>
                <w:rStyle w:val="IndexLink"/>
              </w:rPr>
              <w:t>20</w:t>
            </w:r>
          </w:hyperlink>
        </w:p>
        <w:p>
          <w:pPr>
            <w:pStyle w:val="Contents3"/>
            <w:tabs>
              <w:tab w:val="clear" w:pos="8459"/>
              <w:tab w:val="right" w:pos="9026" w:leader="dot"/>
            </w:tabs>
            <w:rPr/>
          </w:pPr>
          <w:hyperlink w:anchor="__RefHeading___Toc1779668_653776707">
            <w:r>
              <w:rPr>
                <w:webHidden/>
                <w:rStyle w:val="IndexLink"/>
              </w:rPr>
              <w:t>4</w:t>
            </w:r>
            <w:r>
              <w:rPr>
                <w:rStyle w:val="IndexLink"/>
                <w:rtl w:val="true"/>
              </w:rPr>
              <w:t>-</w:t>
            </w:r>
            <w:r>
              <w:rPr>
                <w:rStyle w:val="IndexLink"/>
                <w:rtl w:val="true"/>
              </w:rPr>
              <w:t>آن چه از طریق خمس به آن حضرت رسید</w:t>
            </w:r>
            <w:r>
              <w:rPr>
                <w:rStyle w:val="IndexLink"/>
                <w:rtl w:val="true"/>
              </w:rPr>
              <w:tab/>
            </w:r>
            <w:r>
              <w:rPr>
                <w:rStyle w:val="IndexLink"/>
              </w:rPr>
              <w:t>21</w:t>
            </w:r>
          </w:hyperlink>
        </w:p>
        <w:p>
          <w:pPr>
            <w:pStyle w:val="Contents3"/>
            <w:tabs>
              <w:tab w:val="clear" w:pos="8459"/>
              <w:tab w:val="right" w:pos="9026" w:leader="dot"/>
            </w:tabs>
            <w:rPr/>
          </w:pPr>
          <w:hyperlink w:anchor="__RefHeading___Toc1779670_653776707">
            <w:r>
              <w:rPr>
                <w:webHidden/>
                <w:rStyle w:val="IndexLink"/>
              </w:rPr>
              <w:t>5</w:t>
            </w:r>
            <w:r>
              <w:rPr>
                <w:rStyle w:val="IndexLink"/>
                <w:rtl w:val="true"/>
              </w:rPr>
              <w:t xml:space="preserve">- </w:t>
            </w:r>
            <w:r>
              <w:rPr>
                <w:rStyle w:val="IndexLink"/>
                <w:rtl w:val="true"/>
              </w:rPr>
              <w:t>آن چه از طریق بخشش خاصّ الهی به رسول خدا صلی الله علیه و اله رسید</w:t>
            </w:r>
            <w:r>
              <w:rPr>
                <w:rStyle w:val="IndexLink"/>
                <w:rtl w:val="true"/>
              </w:rPr>
              <w:tab/>
            </w:r>
            <w:r>
              <w:rPr>
                <w:rStyle w:val="IndexLink"/>
              </w:rPr>
              <w:t>24</w:t>
            </w:r>
          </w:hyperlink>
        </w:p>
        <w:p>
          <w:pPr>
            <w:pStyle w:val="Contents2"/>
            <w:tabs>
              <w:tab w:val="clear" w:pos="8743"/>
              <w:tab w:val="right" w:pos="9026" w:leader="dot"/>
            </w:tabs>
            <w:rPr/>
          </w:pPr>
          <w:hyperlink w:anchor="__RefHeading___Toc1779672_653776707">
            <w:r>
              <w:rPr>
                <w:webHidden/>
                <w:rStyle w:val="IndexLink"/>
                <w:rtl w:val="true"/>
              </w:rPr>
              <w:t>زمین هایی که از طریق فیء ملک خاصّ رسول خدا صلی الله علیه و اله شده است؛ عبارتند از</w:t>
            </w:r>
            <w:r>
              <w:rPr>
                <w:rStyle w:val="IndexLink"/>
                <w:rtl w:val="true"/>
              </w:rPr>
              <w:t>:</w:t>
              <w:tab/>
            </w:r>
            <w:r>
              <w:rPr>
                <w:rStyle w:val="IndexLink"/>
              </w:rPr>
              <w:t>25</w:t>
            </w:r>
          </w:hyperlink>
        </w:p>
        <w:p>
          <w:pPr>
            <w:pStyle w:val="Contents2"/>
            <w:tabs>
              <w:tab w:val="clear" w:pos="8743"/>
              <w:tab w:val="right" w:pos="9026" w:leader="dot"/>
            </w:tabs>
            <w:rPr/>
          </w:pPr>
          <w:hyperlink w:anchor="__RefHeading___Toc1779674_653776707">
            <w:r>
              <w:rPr>
                <w:webHidden/>
                <w:rStyle w:val="IndexLink"/>
                <w:rtl w:val="true"/>
              </w:rPr>
              <w:t>آشنایی تفصیلی با اموال غیر منقول رسول خدا صلی الله علیه و اله</w:t>
            </w:r>
            <w:r>
              <w:rPr>
                <w:rStyle w:val="IndexLink"/>
                <w:rtl w:val="true"/>
              </w:rPr>
              <w:tab/>
            </w:r>
            <w:r>
              <w:rPr>
                <w:rStyle w:val="IndexLink"/>
              </w:rPr>
              <w:t>27</w:t>
            </w:r>
          </w:hyperlink>
        </w:p>
        <w:p>
          <w:pPr>
            <w:pStyle w:val="Contents3"/>
            <w:tabs>
              <w:tab w:val="clear" w:pos="8459"/>
              <w:tab w:val="right" w:pos="9026" w:leader="dot"/>
            </w:tabs>
            <w:rPr/>
          </w:pPr>
          <w:hyperlink w:anchor="__RefHeading___Toc1779676_653776707">
            <w:r>
              <w:rPr>
                <w:webHidden/>
                <w:rStyle w:val="IndexLink"/>
              </w:rPr>
              <w:t>1</w:t>
            </w:r>
            <w:r>
              <w:rPr>
                <w:rStyle w:val="IndexLink"/>
                <w:rtl w:val="true"/>
              </w:rPr>
              <w:t xml:space="preserve">- </w:t>
            </w:r>
            <w:r>
              <w:rPr>
                <w:rStyle w:val="IndexLink"/>
                <w:rtl w:val="true"/>
              </w:rPr>
              <w:t>ارث</w:t>
            </w:r>
            <w:r>
              <w:rPr>
                <w:rStyle w:val="IndexLink"/>
                <w:rtl w:val="true"/>
              </w:rPr>
              <w:t>:</w:t>
              <w:tab/>
            </w:r>
            <w:r>
              <w:rPr>
                <w:rStyle w:val="IndexLink"/>
              </w:rPr>
              <w:t>27</w:t>
            </w:r>
          </w:hyperlink>
        </w:p>
        <w:p>
          <w:pPr>
            <w:pStyle w:val="Contents3"/>
            <w:tabs>
              <w:tab w:val="clear" w:pos="8459"/>
              <w:tab w:val="right" w:pos="9026" w:leader="dot"/>
            </w:tabs>
            <w:rPr/>
          </w:pPr>
          <w:hyperlink w:anchor="__RefHeading___Toc1779678_653776707">
            <w:r>
              <w:rPr>
                <w:webHidden/>
                <w:rStyle w:val="IndexLink"/>
              </w:rPr>
              <w:t>2</w:t>
            </w:r>
            <w:r>
              <w:rPr>
                <w:rStyle w:val="IndexLink"/>
                <w:rtl w:val="true"/>
              </w:rPr>
              <w:t>-</w:t>
            </w:r>
            <w:r>
              <w:rPr>
                <w:rStyle w:val="IndexLink"/>
                <w:rtl w:val="true"/>
              </w:rPr>
              <w:t>خرید</w:t>
            </w:r>
            <w:r>
              <w:rPr>
                <w:rStyle w:val="IndexLink"/>
                <w:rtl w:val="true"/>
              </w:rPr>
              <w:tab/>
            </w:r>
            <w:r>
              <w:rPr>
                <w:rStyle w:val="IndexLink"/>
              </w:rPr>
              <w:t>29</w:t>
            </w:r>
          </w:hyperlink>
        </w:p>
        <w:p>
          <w:pPr>
            <w:pStyle w:val="Contents3"/>
            <w:tabs>
              <w:tab w:val="clear" w:pos="8459"/>
              <w:tab w:val="right" w:pos="9026" w:leader="dot"/>
            </w:tabs>
            <w:rPr/>
          </w:pPr>
          <w:hyperlink w:anchor="__RefHeading___Toc1779680_653776707">
            <w:r>
              <w:rPr>
                <w:webHidden/>
                <w:rStyle w:val="IndexLink"/>
              </w:rPr>
              <w:t>3</w:t>
            </w:r>
            <w:r>
              <w:rPr>
                <w:rStyle w:val="IndexLink"/>
                <w:rtl w:val="true"/>
              </w:rPr>
              <w:t>-</w:t>
            </w:r>
            <w:r>
              <w:rPr>
                <w:rStyle w:val="IndexLink"/>
                <w:rtl w:val="true"/>
              </w:rPr>
              <w:t>هبه و هدايا</w:t>
            </w:r>
            <w:r>
              <w:rPr>
                <w:rStyle w:val="IndexLink"/>
                <w:rtl w:val="true"/>
              </w:rPr>
              <w:t>:</w:t>
              <w:tab/>
            </w:r>
            <w:r>
              <w:rPr>
                <w:rStyle w:val="IndexLink"/>
              </w:rPr>
              <w:t>33</w:t>
            </w:r>
          </w:hyperlink>
        </w:p>
        <w:p>
          <w:pPr>
            <w:pStyle w:val="Contents2"/>
            <w:tabs>
              <w:tab w:val="clear" w:pos="8743"/>
              <w:tab w:val="right" w:pos="9026" w:leader="dot"/>
            </w:tabs>
            <w:rPr/>
          </w:pPr>
          <w:hyperlink w:anchor="__RefHeading___Toc1779682_653776707">
            <w:r>
              <w:rPr>
                <w:webHidden/>
                <w:rStyle w:val="IndexLink"/>
                <w:rtl w:val="true"/>
              </w:rPr>
              <w:t>نام این باغ ها چنین است</w:t>
            </w:r>
            <w:r>
              <w:rPr>
                <w:rStyle w:val="IndexLink"/>
                <w:rtl w:val="true"/>
              </w:rPr>
              <w:t>:</w:t>
              <w:tab/>
            </w:r>
            <w:r>
              <w:rPr>
                <w:rStyle w:val="IndexLink"/>
              </w:rPr>
              <w:t>34</w:t>
            </w:r>
          </w:hyperlink>
        </w:p>
        <w:p>
          <w:pPr>
            <w:pStyle w:val="Contents3"/>
            <w:tabs>
              <w:tab w:val="clear" w:pos="8459"/>
              <w:tab w:val="right" w:pos="9026" w:leader="dot"/>
            </w:tabs>
            <w:rPr/>
          </w:pPr>
          <w:hyperlink w:anchor="__RefHeading___Toc1779684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779686_653776707">
            <w:r>
              <w:rPr>
                <w:webHidden/>
                <w:rStyle w:val="IndexLink"/>
              </w:rPr>
              <w:t>4</w:t>
            </w:r>
            <w:r>
              <w:rPr>
                <w:rStyle w:val="IndexLink"/>
                <w:rtl w:val="true"/>
              </w:rPr>
              <w:t>-</w:t>
            </w:r>
            <w:r>
              <w:rPr>
                <w:rStyle w:val="IndexLink"/>
                <w:rtl w:val="true"/>
              </w:rPr>
              <w:t>خمس</w:t>
            </w:r>
            <w:r>
              <w:rPr>
                <w:rStyle w:val="IndexLink"/>
                <w:rtl w:val="true"/>
              </w:rPr>
              <w:tab/>
            </w:r>
            <w:r>
              <w:rPr>
                <w:rStyle w:val="IndexLink"/>
              </w:rPr>
              <w:t>38</w:t>
            </w:r>
          </w:hyperlink>
        </w:p>
        <w:p>
          <w:pPr>
            <w:pStyle w:val="Contents3"/>
            <w:tabs>
              <w:tab w:val="clear" w:pos="8459"/>
              <w:tab w:val="right" w:pos="9026" w:leader="dot"/>
            </w:tabs>
            <w:rPr/>
          </w:pPr>
          <w:hyperlink w:anchor="__RefHeading___Toc1779688_653776707">
            <w:r>
              <w:rPr>
                <w:webHidden/>
                <w:rStyle w:val="IndexLink"/>
              </w:rPr>
              <w:t>5</w:t>
            </w:r>
            <w:r>
              <w:rPr>
                <w:rStyle w:val="IndexLink"/>
                <w:rtl w:val="true"/>
              </w:rPr>
              <w:t>-</w:t>
            </w:r>
            <w:r>
              <w:rPr>
                <w:rStyle w:val="IndexLink"/>
                <w:rtl w:val="true"/>
              </w:rPr>
              <w:t>فيء</w:t>
            </w:r>
            <w:r>
              <w:rPr>
                <w:rStyle w:val="IndexLink"/>
                <w:rtl w:val="true"/>
              </w:rPr>
              <w:tab/>
            </w:r>
            <w:r>
              <w:rPr>
                <w:rStyle w:val="IndexLink"/>
              </w:rPr>
              <w:t>47</w:t>
            </w:r>
          </w:hyperlink>
        </w:p>
        <w:p>
          <w:pPr>
            <w:pStyle w:val="Contents2"/>
            <w:tabs>
              <w:tab w:val="clear" w:pos="8743"/>
              <w:tab w:val="right" w:pos="9026" w:leader="dot"/>
            </w:tabs>
            <w:rPr/>
          </w:pPr>
          <w:hyperlink w:anchor="__RefHeading___Toc1779690_653776707">
            <w:r>
              <w:rPr>
                <w:webHidden/>
                <w:rStyle w:val="IndexLink"/>
                <w:rtl w:val="true"/>
              </w:rPr>
              <w:t>مقدّمه</w:t>
            </w:r>
            <w:r>
              <w:rPr>
                <w:rStyle w:val="IndexLink"/>
                <w:rtl w:val="true"/>
              </w:rPr>
              <w:tab/>
            </w:r>
            <w:r>
              <w:rPr>
                <w:rStyle w:val="IndexLink"/>
              </w:rPr>
              <w:t>57</w:t>
            </w:r>
          </w:hyperlink>
        </w:p>
        <w:p>
          <w:pPr>
            <w:pStyle w:val="Contents3"/>
            <w:tabs>
              <w:tab w:val="clear" w:pos="8459"/>
              <w:tab w:val="right" w:pos="9026" w:leader="dot"/>
            </w:tabs>
            <w:rPr/>
          </w:pPr>
          <w:hyperlink w:anchor="__RefHeading___Toc1779692_65377670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779694_653776707">
            <w:r>
              <w:rPr>
                <w:webHidden/>
                <w:rStyle w:val="IndexLink"/>
                <w:rtl w:val="true"/>
              </w:rPr>
              <w:t>شاهد سوم</w:t>
            </w:r>
            <w:r>
              <w:rPr>
                <w:rStyle w:val="IndexLink"/>
                <w:rtl w:val="true"/>
              </w:rPr>
              <w:t xml:space="preserve">: </w:t>
            </w:r>
            <w:r>
              <w:rPr>
                <w:rStyle w:val="IndexLink"/>
                <w:rtl w:val="true"/>
              </w:rPr>
              <w:t>بلاذری و حکایت مأمون عبّاسی</w:t>
            </w:r>
            <w:r>
              <w:rPr>
                <w:rStyle w:val="IndexLink"/>
                <w:rtl w:val="true"/>
              </w:rPr>
              <w:tab/>
            </w:r>
            <w:r>
              <w:rPr>
                <w:rStyle w:val="IndexLink"/>
              </w:rPr>
              <w:t>58</w:t>
            </w:r>
          </w:hyperlink>
        </w:p>
        <w:p>
          <w:pPr>
            <w:pStyle w:val="Contents2"/>
            <w:tabs>
              <w:tab w:val="clear" w:pos="8743"/>
              <w:tab w:val="right" w:pos="9026" w:leader="dot"/>
            </w:tabs>
            <w:rPr/>
          </w:pPr>
          <w:hyperlink w:anchor="__RefHeading___Toc1779696_653776707">
            <w:r>
              <w:rPr>
                <w:webHidden/>
                <w:rStyle w:val="IndexLink"/>
                <w:rtl w:val="true"/>
              </w:rPr>
              <w:t>مقدّمه</w:t>
            </w:r>
            <w:r>
              <w:rPr>
                <w:rStyle w:val="IndexLink"/>
                <w:rtl w:val="true"/>
              </w:rPr>
              <w:tab/>
            </w:r>
            <w:r>
              <w:rPr>
                <w:rStyle w:val="IndexLink"/>
              </w:rPr>
              <w:t>59</w:t>
            </w:r>
          </w:hyperlink>
        </w:p>
        <w:p>
          <w:pPr>
            <w:pStyle w:val="Contents2"/>
            <w:tabs>
              <w:tab w:val="clear" w:pos="8743"/>
              <w:tab w:val="right" w:pos="9026" w:leader="dot"/>
            </w:tabs>
            <w:rPr/>
          </w:pPr>
          <w:hyperlink w:anchor="__RefHeading___Toc1779698_653776707">
            <w:r>
              <w:rPr>
                <w:webHidden/>
                <w:rStyle w:val="IndexLink"/>
                <w:rtl w:val="true"/>
              </w:rPr>
              <w:t>انتقال فدک به اموال رسول خدا صلّی الله علیه و اله</w:t>
            </w:r>
            <w:r>
              <w:rPr>
                <w:rStyle w:val="IndexLink"/>
                <w:rtl w:val="true"/>
              </w:rPr>
              <w:tab/>
            </w:r>
            <w:r>
              <w:rPr>
                <w:rStyle w:val="IndexLink"/>
              </w:rPr>
              <w:t>60</w:t>
            </w:r>
          </w:hyperlink>
        </w:p>
        <w:p>
          <w:pPr>
            <w:pStyle w:val="Contents2"/>
            <w:tabs>
              <w:tab w:val="clear" w:pos="8743"/>
              <w:tab w:val="right" w:pos="9026" w:leader="dot"/>
            </w:tabs>
            <w:rPr/>
          </w:pPr>
          <w:hyperlink w:anchor="__RefHeading___Toc1779700_653776707">
            <w:r>
              <w:rPr>
                <w:webHidden/>
                <w:rStyle w:val="IndexLink"/>
                <w:rtl w:val="true"/>
              </w:rPr>
              <w:t>بخشش فدک به صدّیقه طاهره علیها السّلام از مدارک سنی</w:t>
            </w:r>
            <w:r>
              <w:rPr>
                <w:rStyle w:val="IndexLink"/>
                <w:rtl w:val="true"/>
              </w:rPr>
              <w:tab/>
            </w:r>
            <w:r>
              <w:rPr>
                <w:rStyle w:val="IndexLink"/>
              </w:rPr>
              <w:t>61</w:t>
            </w:r>
          </w:hyperlink>
        </w:p>
        <w:p>
          <w:pPr>
            <w:pStyle w:val="Contents2"/>
            <w:tabs>
              <w:tab w:val="clear" w:pos="8743"/>
              <w:tab w:val="right" w:pos="9026" w:leader="dot"/>
            </w:tabs>
            <w:rPr/>
          </w:pPr>
          <w:hyperlink w:anchor="__RefHeading___Toc1779702_653776707">
            <w:r>
              <w:rPr>
                <w:webHidden/>
                <w:rStyle w:val="IndexLink"/>
                <w:rtl w:val="true"/>
              </w:rPr>
              <w:t>شواهد دیگر بر اعطای فدک به صدّیقه طاهره علیها السّلام از مدارک سنّی</w:t>
            </w:r>
            <w:r>
              <w:rPr>
                <w:rStyle w:val="IndexLink"/>
                <w:rtl w:val="true"/>
              </w:rPr>
              <w:tab/>
            </w:r>
            <w:r>
              <w:rPr>
                <w:rStyle w:val="IndexLink"/>
              </w:rPr>
              <w:t>66</w:t>
            </w:r>
          </w:hyperlink>
        </w:p>
        <w:p>
          <w:pPr>
            <w:pStyle w:val="Contents3"/>
            <w:tabs>
              <w:tab w:val="clear" w:pos="8459"/>
              <w:tab w:val="right" w:pos="9026" w:leader="dot"/>
            </w:tabs>
            <w:rPr/>
          </w:pPr>
          <w:hyperlink w:anchor="__RefHeading___Toc1779704_65377670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779706_653776707">
            <w:r>
              <w:rPr>
                <w:webHidden/>
                <w:rStyle w:val="IndexLink"/>
                <w:rtl w:val="true"/>
              </w:rPr>
              <w:t>شاهد اوّل</w:t>
            </w:r>
            <w:r>
              <w:rPr>
                <w:rStyle w:val="IndexLink"/>
                <w:rtl w:val="true"/>
              </w:rPr>
              <w:t xml:space="preserve">: </w:t>
            </w:r>
            <w:r>
              <w:rPr>
                <w:rStyle w:val="IndexLink"/>
                <w:rtl w:val="true"/>
              </w:rPr>
              <w:t>امیر مؤمنان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779708_653776707">
            <w:r>
              <w:rPr>
                <w:webHidden/>
                <w:rStyle w:val="IndexLink"/>
                <w:rtl w:val="true"/>
              </w:rPr>
              <w:t>شاهد دوم</w:t>
            </w:r>
            <w:r>
              <w:rPr>
                <w:rStyle w:val="IndexLink"/>
                <w:rtl w:val="true"/>
              </w:rPr>
              <w:t xml:space="preserve">: </w:t>
            </w:r>
            <w:r>
              <w:rPr>
                <w:rStyle w:val="IndexLink"/>
                <w:rtl w:val="true"/>
              </w:rPr>
              <w:t>ياقوت حموی</w:t>
            </w:r>
            <w:r>
              <w:rPr>
                <w:rStyle w:val="IndexLink"/>
                <w:rtl w:val="true"/>
              </w:rPr>
              <w:tab/>
            </w:r>
            <w:r>
              <w:rPr>
                <w:rStyle w:val="IndexLink"/>
              </w:rPr>
              <w:t>67</w:t>
            </w:r>
          </w:hyperlink>
        </w:p>
        <w:p>
          <w:pPr>
            <w:pStyle w:val="Contents3"/>
            <w:tabs>
              <w:tab w:val="clear" w:pos="8459"/>
              <w:tab w:val="right" w:pos="9026" w:leader="dot"/>
            </w:tabs>
            <w:rPr/>
          </w:pPr>
          <w:hyperlink w:anchor="__RefHeading___Toc1779710_653776707">
            <w:r>
              <w:rPr>
                <w:webHidden/>
                <w:rStyle w:val="IndexLink"/>
                <w:rtl w:val="true"/>
              </w:rPr>
              <w:t>شاهد سوم</w:t>
            </w:r>
            <w:r>
              <w:rPr>
                <w:rStyle w:val="IndexLink"/>
                <w:rtl w:val="true"/>
              </w:rPr>
              <w:t xml:space="preserve">: </w:t>
            </w:r>
            <w:r>
              <w:rPr>
                <w:rStyle w:val="IndexLink"/>
                <w:rtl w:val="true"/>
              </w:rPr>
              <w:t>بلاذری و حکایت مأمون عبّاسی</w:t>
            </w:r>
            <w:r>
              <w:rPr>
                <w:rStyle w:val="IndexLink"/>
                <w:rtl w:val="true"/>
              </w:rPr>
              <w:tab/>
            </w:r>
            <w:r>
              <w:rPr>
                <w:rStyle w:val="IndexLink"/>
              </w:rPr>
              <w:t>68</w:t>
            </w:r>
          </w:hyperlink>
        </w:p>
        <w:p>
          <w:pPr>
            <w:pStyle w:val="Contents3"/>
            <w:tabs>
              <w:tab w:val="clear" w:pos="8459"/>
              <w:tab w:val="right" w:pos="9026" w:leader="dot"/>
            </w:tabs>
            <w:rPr/>
          </w:pPr>
          <w:hyperlink w:anchor="__RefHeading___Toc1779712_653776707">
            <w:r>
              <w:rPr>
                <w:webHidden/>
                <w:rStyle w:val="IndexLink"/>
                <w:rtl w:val="true"/>
              </w:rPr>
              <w:t>شاهد چهارم</w:t>
            </w:r>
            <w:r>
              <w:rPr>
                <w:rStyle w:val="IndexLink"/>
                <w:rtl w:val="true"/>
              </w:rPr>
              <w:t xml:space="preserve">: </w:t>
            </w:r>
            <w:r>
              <w:rPr>
                <w:rStyle w:val="IndexLink"/>
                <w:rtl w:val="true"/>
              </w:rPr>
              <w:t>دعبل خُزاعی</w:t>
            </w:r>
            <w:r>
              <w:rPr>
                <w:rStyle w:val="IndexLink"/>
                <w:rtl w:val="true"/>
              </w:rPr>
              <w:tab/>
            </w:r>
            <w:r>
              <w:rPr>
                <w:rStyle w:val="IndexLink"/>
              </w:rPr>
              <w:t>69</w:t>
            </w:r>
          </w:hyperlink>
        </w:p>
        <w:p>
          <w:pPr>
            <w:pStyle w:val="Contents2"/>
            <w:tabs>
              <w:tab w:val="clear" w:pos="8743"/>
              <w:tab w:val="right" w:pos="9026" w:leader="dot"/>
            </w:tabs>
            <w:rPr/>
          </w:pPr>
          <w:hyperlink w:anchor="__RefHeading___Toc1779714_653776707">
            <w:r>
              <w:rPr>
                <w:webHidden/>
                <w:rStyle w:val="IndexLink"/>
                <w:rtl w:val="true"/>
              </w:rPr>
              <w:t>آخرین شاهد و بهترین گواه</w:t>
            </w:r>
            <w:r>
              <w:rPr>
                <w:rStyle w:val="IndexLink"/>
                <w:rtl w:val="true"/>
              </w:rPr>
              <w:t xml:space="preserve">: </w:t>
            </w:r>
            <w:r>
              <w:rPr>
                <w:rStyle w:val="IndexLink"/>
                <w:rtl w:val="true"/>
              </w:rPr>
              <w:t>صدّیقه طاهره علیها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779716_653776707">
            <w:r>
              <w:rPr>
                <w:webHidden/>
                <w:rStyle w:val="IndexLink"/>
                <w:rtl w:val="true"/>
              </w:rPr>
              <w:t>فصل سوم</w:t>
            </w:r>
            <w:r>
              <w:rPr>
                <w:rStyle w:val="IndexLink"/>
                <w:rtl w:val="true"/>
              </w:rPr>
              <w:t xml:space="preserve">: </w:t>
            </w:r>
            <w:r>
              <w:rPr>
                <w:rStyle w:val="IndexLink"/>
                <w:rtl w:val="true"/>
              </w:rPr>
              <w:t>سرنوشت اموال صدّیقه طاهرہ عليها السلام پس از رسول خدا صلّی الله علیه و اله</w:t>
            </w:r>
            <w:r>
              <w:rPr>
                <w:rStyle w:val="IndexLink"/>
                <w:rtl w:val="true"/>
              </w:rPr>
              <w:tab/>
            </w:r>
            <w:r>
              <w:rPr>
                <w:rStyle w:val="IndexLink"/>
              </w:rPr>
              <w:t>73</w:t>
            </w:r>
          </w:hyperlink>
        </w:p>
        <w:p>
          <w:pPr>
            <w:pStyle w:val="Contents2"/>
            <w:tabs>
              <w:tab w:val="clear" w:pos="8743"/>
              <w:tab w:val="right" w:pos="9026" w:leader="dot"/>
            </w:tabs>
            <w:rPr/>
          </w:pPr>
          <w:hyperlink w:anchor="__RefHeading___Toc1779718_653776707">
            <w:r>
              <w:rPr>
                <w:webHidden/>
                <w:rStyle w:val="IndexLink"/>
                <w:rtl w:val="true"/>
              </w:rPr>
              <w:t>تحریف شناسی مدارک سنّی</w:t>
            </w:r>
            <w:r>
              <w:rPr>
                <w:rStyle w:val="IndexLink"/>
                <w:rtl w:val="true"/>
              </w:rPr>
              <w:tab/>
            </w:r>
            <w:r>
              <w:rPr>
                <w:rStyle w:val="IndexLink"/>
              </w:rPr>
              <w:t>75</w:t>
            </w:r>
          </w:hyperlink>
        </w:p>
        <w:p>
          <w:pPr>
            <w:pStyle w:val="Contents2"/>
            <w:tabs>
              <w:tab w:val="clear" w:pos="8743"/>
              <w:tab w:val="right" w:pos="9026" w:leader="dot"/>
            </w:tabs>
            <w:rPr/>
          </w:pPr>
          <w:hyperlink w:anchor="__RefHeading___Toc1779720_653776707">
            <w:r>
              <w:rPr>
                <w:webHidden/>
                <w:rStyle w:val="IndexLink"/>
                <w:rtl w:val="true"/>
              </w:rPr>
              <w:t xml:space="preserve">مطالبة </w:t>
            </w:r>
            <w:r>
              <w:rPr>
                <w:rStyle w:val="IndexLink"/>
                <w:rtl w:val="true"/>
              </w:rPr>
              <w:t>«</w:t>
            </w:r>
            <w:r>
              <w:rPr>
                <w:rStyle w:val="IndexLink"/>
                <w:rtl w:val="true"/>
              </w:rPr>
              <w:t>ميراث</w:t>
            </w:r>
            <w:r>
              <w:rPr>
                <w:rStyle w:val="IndexLink"/>
                <w:rtl w:val="true"/>
              </w:rPr>
              <w:t xml:space="preserve">» </w:t>
            </w:r>
            <w:r>
              <w:rPr>
                <w:rStyle w:val="IndexLink"/>
                <w:rtl w:val="true"/>
              </w:rPr>
              <w:t>توسّط صدّيقه طاهره علیها السّلام و پاسخ خلیفه</w:t>
            </w:r>
            <w:r>
              <w:rPr>
                <w:rStyle w:val="IndexLink"/>
                <w:rtl w:val="true"/>
              </w:rPr>
              <w:tab/>
            </w:r>
            <w:r>
              <w:rPr>
                <w:rStyle w:val="IndexLink"/>
              </w:rPr>
              <w:t>81</w:t>
            </w:r>
          </w:hyperlink>
        </w:p>
        <w:p>
          <w:pPr>
            <w:pStyle w:val="Contents2"/>
            <w:tabs>
              <w:tab w:val="clear" w:pos="8743"/>
              <w:tab w:val="right" w:pos="9026" w:leader="dot"/>
            </w:tabs>
            <w:rPr/>
          </w:pPr>
          <w:hyperlink w:anchor="__RefHeading___Toc1779722_653776707">
            <w:r>
              <w:rPr>
                <w:webHidden/>
                <w:rStyle w:val="IndexLink"/>
                <w:rtl w:val="true"/>
              </w:rPr>
              <w:t xml:space="preserve">خطبه آتشین در مسجد النبى صلّی الله علیه و اله حلقه واسطه مطالبه </w:t>
            </w:r>
            <w:r>
              <w:rPr>
                <w:rStyle w:val="IndexLink"/>
                <w:rtl w:val="true"/>
              </w:rPr>
              <w:t>«</w:t>
            </w:r>
            <w:r>
              <w:rPr>
                <w:rStyle w:val="IndexLink"/>
                <w:rtl w:val="true"/>
              </w:rPr>
              <w:t>ارث</w:t>
            </w:r>
            <w:r>
              <w:rPr>
                <w:rStyle w:val="IndexLink"/>
                <w:rtl w:val="true"/>
              </w:rPr>
              <w:t xml:space="preserve">» </w:t>
            </w:r>
            <w:r>
              <w:rPr>
                <w:rStyle w:val="IndexLink"/>
                <w:rtl w:val="true"/>
              </w:rPr>
              <w:t xml:space="preserve">و </w:t>
            </w:r>
            <w:r>
              <w:rPr>
                <w:rStyle w:val="IndexLink"/>
                <w:rtl w:val="true"/>
              </w:rPr>
              <w:t>«</w:t>
            </w:r>
            <w:r>
              <w:rPr>
                <w:rStyle w:val="IndexLink"/>
                <w:rtl w:val="true"/>
              </w:rPr>
              <w:t>فدک</w:t>
            </w:r>
            <w:r>
              <w:rPr>
                <w:rStyle w:val="IndexLink"/>
                <w:rtl w:val="true"/>
              </w:rPr>
              <w:t>»</w:t>
              <w:tab/>
            </w:r>
            <w:r>
              <w:rPr>
                <w:rStyle w:val="IndexLink"/>
              </w:rPr>
              <w:t>84</w:t>
            </w:r>
          </w:hyperlink>
        </w:p>
        <w:p>
          <w:pPr>
            <w:pStyle w:val="Contents2"/>
            <w:tabs>
              <w:tab w:val="clear" w:pos="8743"/>
              <w:tab w:val="right" w:pos="9026" w:leader="dot"/>
            </w:tabs>
            <w:rPr/>
          </w:pPr>
          <w:hyperlink w:anchor="__RefHeading___Toc1779724_653776707">
            <w:r>
              <w:rPr>
                <w:webHidden/>
                <w:rStyle w:val="IndexLink"/>
                <w:rtl w:val="true"/>
              </w:rPr>
              <w:t xml:space="preserve">طرح و اثبات مالکيت </w:t>
            </w:r>
            <w:r>
              <w:rPr>
                <w:rStyle w:val="IndexLink"/>
                <w:rtl w:val="true"/>
              </w:rPr>
              <w:t>«</w:t>
            </w:r>
            <w:r>
              <w:rPr>
                <w:rStyle w:val="IndexLink"/>
                <w:rtl w:val="true"/>
              </w:rPr>
              <w:t>فدک</w:t>
            </w:r>
            <w:r>
              <w:rPr>
                <w:rStyle w:val="IndexLink"/>
                <w:rtl w:val="true"/>
              </w:rPr>
              <w:t xml:space="preserve">» </w:t>
            </w:r>
            <w:r>
              <w:rPr>
                <w:rStyle w:val="IndexLink"/>
                <w:rtl w:val="true"/>
              </w:rPr>
              <w:t>و مطالبه آن توسّط صديقه طاهره علیها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779726_653776707">
            <w:r>
              <w:rPr>
                <w:webHidden/>
                <w:rStyle w:val="IndexLink"/>
                <w:rtl w:val="true"/>
              </w:rPr>
              <w:t>فصل چهارم</w:t>
            </w:r>
            <w:r>
              <w:rPr>
                <w:rStyle w:val="IndexLink"/>
                <w:rtl w:val="true"/>
              </w:rPr>
              <w:t xml:space="preserve">: </w:t>
            </w:r>
            <w:r>
              <w:rPr>
                <w:rStyle w:val="IndexLink"/>
                <w:rtl w:val="true"/>
              </w:rPr>
              <w:t>بررسی پایی در حاشیه مطالبه ارث</w:t>
            </w:r>
            <w:r>
              <w:rPr>
                <w:rStyle w:val="IndexLink"/>
                <w:rtl w:val="true"/>
              </w:rPr>
              <w:tab/>
            </w:r>
            <w:r>
              <w:rPr>
                <w:rStyle w:val="IndexLink"/>
              </w:rPr>
              <w:t>97</w:t>
            </w:r>
          </w:hyperlink>
        </w:p>
        <w:p>
          <w:pPr>
            <w:pStyle w:val="Contents2"/>
            <w:tabs>
              <w:tab w:val="clear" w:pos="8743"/>
              <w:tab w:val="right" w:pos="9026" w:leader="dot"/>
            </w:tabs>
            <w:rPr/>
          </w:pPr>
          <w:hyperlink w:anchor="__RefHeading___Toc1779728_653776707">
            <w:r>
              <w:rPr>
                <w:webHidden/>
                <w:rStyle w:val="IndexLink"/>
                <w:rtl w:val="true"/>
              </w:rPr>
              <w:t>فصل چهارم</w:t>
            </w:r>
            <w:r>
              <w:rPr>
                <w:rStyle w:val="IndexLink"/>
                <w:rtl w:val="true"/>
              </w:rPr>
              <w:t xml:space="preserve">: </w:t>
            </w:r>
            <w:r>
              <w:rPr>
                <w:rStyle w:val="IndexLink"/>
                <w:rtl w:val="true"/>
              </w:rPr>
              <w:t>بررسی پایی در حاشیه مطالبه ارث</w:t>
            </w:r>
            <w:r>
              <w:rPr>
                <w:rStyle w:val="IndexLink"/>
                <w:rtl w:val="true"/>
              </w:rPr>
              <w:tab/>
            </w:r>
            <w:r>
              <w:rPr>
                <w:rStyle w:val="IndexLink"/>
              </w:rPr>
              <w:t>103</w:t>
            </w:r>
          </w:hyperlink>
        </w:p>
        <w:p>
          <w:pPr>
            <w:pStyle w:val="Contents2"/>
            <w:tabs>
              <w:tab w:val="clear" w:pos="8743"/>
              <w:tab w:val="right" w:pos="9026" w:leader="dot"/>
            </w:tabs>
            <w:rPr/>
          </w:pPr>
          <w:hyperlink w:anchor="__RefHeading___Toc1779730_653776707">
            <w:r>
              <w:rPr>
                <w:webHidden/>
                <w:rStyle w:val="IndexLink"/>
                <w:rtl w:val="true"/>
              </w:rPr>
              <w:t>نکات دیگری نیز در این زمینه قابل طرح است</w:t>
            </w:r>
            <w:r>
              <w:rPr>
                <w:rStyle w:val="IndexLink"/>
                <w:rtl w:val="true"/>
              </w:rPr>
              <w:t>:</w:t>
              <w:tab/>
            </w:r>
            <w:r>
              <w:rPr>
                <w:rStyle w:val="IndexLink"/>
              </w:rPr>
              <w:t>108</w:t>
            </w:r>
          </w:hyperlink>
        </w:p>
        <w:p>
          <w:pPr>
            <w:pStyle w:val="Contents2"/>
            <w:tabs>
              <w:tab w:val="clear" w:pos="8743"/>
              <w:tab w:val="right" w:pos="9026" w:leader="dot"/>
            </w:tabs>
            <w:rPr/>
          </w:pPr>
          <w:hyperlink w:anchor="__RefHeading___Toc1779732_653776707">
            <w:r>
              <w:rPr>
                <w:webHidden/>
                <w:rStyle w:val="IndexLink"/>
                <w:rtl w:val="true"/>
              </w:rPr>
              <w:t>اهل تسنّن و حدیث ارث نبردن از پیامبران علیهم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1779734_653776707">
            <w:r>
              <w:rPr>
                <w:webHidden/>
                <w:rStyle w:val="IndexLink"/>
                <w:rtl w:val="true"/>
              </w:rPr>
              <w:t>ارث حضرت سلیمان علیه السّلام از حضرت داود علیه السّلام در مدارک سنّی</w:t>
            </w:r>
            <w:r>
              <w:rPr>
                <w:rStyle w:val="IndexLink"/>
                <w:rtl w:val="true"/>
              </w:rPr>
              <w:tab/>
            </w:r>
            <w:r>
              <w:rPr>
                <w:rStyle w:val="IndexLink"/>
              </w:rPr>
              <w:t>111</w:t>
            </w:r>
          </w:hyperlink>
        </w:p>
        <w:p>
          <w:pPr>
            <w:pStyle w:val="Contents2"/>
            <w:tabs>
              <w:tab w:val="clear" w:pos="8743"/>
              <w:tab w:val="right" w:pos="9026" w:leader="dot"/>
            </w:tabs>
            <w:rPr/>
          </w:pPr>
          <w:hyperlink w:anchor="__RefHeading___Toc1779736_653776707">
            <w:r>
              <w:rPr>
                <w:webHidden/>
                <w:rStyle w:val="IndexLink"/>
                <w:rtl w:val="true"/>
              </w:rPr>
              <w:t>ارث حضرت یحیی علیه السّلام از حضرت زکریّا علیه السّلام را در مدارک سنّی</w:t>
            </w:r>
            <w:r>
              <w:rPr>
                <w:rStyle w:val="IndexLink"/>
                <w:rtl w:val="true"/>
              </w:rPr>
              <w:tab/>
            </w:r>
            <w:r>
              <w:rPr>
                <w:rStyle w:val="IndexLink"/>
              </w:rPr>
              <w:t>114</w:t>
            </w:r>
          </w:hyperlink>
        </w:p>
        <w:p>
          <w:pPr>
            <w:pStyle w:val="Contents2"/>
            <w:tabs>
              <w:tab w:val="clear" w:pos="8743"/>
              <w:tab w:val="right" w:pos="9026" w:leader="dot"/>
            </w:tabs>
            <w:rPr/>
          </w:pPr>
          <w:hyperlink w:anchor="__RefHeading___Toc1779738_653776707">
            <w:r>
              <w:rPr>
                <w:webHidden/>
                <w:rStyle w:val="IndexLink"/>
                <w:rtl w:val="true"/>
              </w:rPr>
              <w:t xml:space="preserve">بررسی سخن </w:t>
            </w:r>
            <w:r>
              <w:rPr>
                <w:rStyle w:val="IndexLink"/>
                <w:rtl w:val="true"/>
              </w:rPr>
              <w:t>«</w:t>
            </w:r>
            <w:r>
              <w:rPr>
                <w:rStyle w:val="IndexLink"/>
                <w:rtl w:val="true"/>
              </w:rPr>
              <w:t>ابن تیمیّه</w:t>
            </w:r>
            <w:r>
              <w:rPr>
                <w:rStyle w:val="IndexLink"/>
                <w:rtl w:val="true"/>
              </w:rPr>
              <w:t>»</w:t>
              <w:tab/>
            </w:r>
            <w:r>
              <w:rPr>
                <w:rStyle w:val="IndexLink"/>
              </w:rPr>
              <w:t>119</w:t>
            </w:r>
          </w:hyperlink>
        </w:p>
        <w:p>
          <w:pPr>
            <w:pStyle w:val="Contents2"/>
            <w:tabs>
              <w:tab w:val="clear" w:pos="8743"/>
              <w:tab w:val="right" w:pos="9026" w:leader="dot"/>
            </w:tabs>
            <w:rPr/>
          </w:pPr>
          <w:hyperlink w:anchor="__RefHeading___Toc1779740_653776707">
            <w:r>
              <w:rPr>
                <w:webHidden/>
                <w:rStyle w:val="IndexLink"/>
                <w:rtl w:val="true"/>
              </w:rPr>
              <w:t>برداشتی غلط از حدیثی درست</w:t>
            </w:r>
            <w:r>
              <w:rPr>
                <w:rStyle w:val="IndexLink"/>
                <w:rtl w:val="true"/>
              </w:rPr>
              <w:tab/>
            </w:r>
            <w:r>
              <w:rPr>
                <w:rStyle w:val="IndexLink"/>
              </w:rPr>
              <w:t>122</w:t>
            </w:r>
          </w:hyperlink>
        </w:p>
        <w:p>
          <w:pPr>
            <w:pStyle w:val="Contents3"/>
            <w:tabs>
              <w:tab w:val="clear" w:pos="8459"/>
              <w:tab w:val="right" w:pos="9026" w:leader="dot"/>
            </w:tabs>
            <w:rPr/>
          </w:pPr>
          <w:hyperlink w:anchor="__RefHeading___Toc1779742_653776707">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779744_653776707">
            <w:r>
              <w:rPr>
                <w:webHidden/>
                <w:rStyle w:val="IndexLink"/>
                <w:rtl w:val="true"/>
              </w:rPr>
              <w:t>نكته الف</w:t>
            </w:r>
            <w:r>
              <w:rPr>
                <w:rStyle w:val="IndexLink"/>
                <w:rtl w:val="true"/>
              </w:rPr>
              <w:t>)</w:t>
              <w:tab/>
            </w:r>
            <w:r>
              <w:rPr>
                <w:rStyle w:val="IndexLink"/>
              </w:rPr>
              <w:t>123</w:t>
            </w:r>
          </w:hyperlink>
        </w:p>
        <w:p>
          <w:pPr>
            <w:pStyle w:val="Contents3"/>
            <w:tabs>
              <w:tab w:val="clear" w:pos="8459"/>
              <w:tab w:val="right" w:pos="9026" w:leader="dot"/>
            </w:tabs>
            <w:rPr/>
          </w:pPr>
          <w:hyperlink w:anchor="__RefHeading___Toc1779746_653776707">
            <w:r>
              <w:rPr>
                <w:webHidden/>
                <w:rStyle w:val="IndexLink"/>
                <w:rtl w:val="true"/>
              </w:rPr>
              <w:t>نكته ب</w:t>
            </w:r>
            <w:r>
              <w:rPr>
                <w:rStyle w:val="IndexLink"/>
                <w:rtl w:val="true"/>
              </w:rPr>
              <w:t>)</w:t>
              <w:tab/>
            </w:r>
            <w:r>
              <w:rPr>
                <w:rStyle w:val="IndexLink"/>
              </w:rPr>
              <w:t>123</w:t>
            </w:r>
          </w:hyperlink>
        </w:p>
        <w:p>
          <w:pPr>
            <w:pStyle w:val="Contents3"/>
            <w:tabs>
              <w:tab w:val="clear" w:pos="8459"/>
              <w:tab w:val="right" w:pos="9026" w:leader="dot"/>
            </w:tabs>
            <w:rPr/>
          </w:pPr>
          <w:hyperlink w:anchor="__RefHeading___Toc1779748_653776707">
            <w:r>
              <w:rPr>
                <w:webHidden/>
                <w:rStyle w:val="IndexLink"/>
                <w:rtl w:val="true"/>
              </w:rPr>
              <w:t>نكته ج</w:t>
            </w:r>
            <w:r>
              <w:rPr>
                <w:rStyle w:val="IndexLink"/>
                <w:rtl w:val="true"/>
              </w:rPr>
              <w:t>)</w:t>
              <w:tab/>
            </w:r>
            <w:r>
              <w:rPr>
                <w:rStyle w:val="IndexLink"/>
              </w:rPr>
              <w:t>124</w:t>
            </w:r>
          </w:hyperlink>
        </w:p>
        <w:p>
          <w:pPr>
            <w:pStyle w:val="Contents2"/>
            <w:tabs>
              <w:tab w:val="clear" w:pos="8743"/>
              <w:tab w:val="right" w:pos="9026" w:leader="dot"/>
            </w:tabs>
            <w:rPr/>
          </w:pPr>
          <w:hyperlink w:anchor="__RefHeading___Toc1779750_653776707">
            <w:r>
              <w:rPr>
                <w:webHidden/>
                <w:rStyle w:val="IndexLink"/>
                <w:rtl w:val="true"/>
              </w:rPr>
              <w:t>مواجهه ابوبکر با ارث معنوی انبیاء علیهم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1779752_653776707">
            <w:r>
              <w:rPr>
                <w:webHidden/>
                <w:rStyle w:val="IndexLink"/>
                <w:rtl w:val="true"/>
              </w:rPr>
              <w:t xml:space="preserve">مغلطه ای که </w:t>
            </w:r>
            <w:r>
              <w:rPr>
                <w:rStyle w:val="IndexLink"/>
                <w:rtl w:val="true"/>
              </w:rPr>
              <w:t>«</w:t>
            </w:r>
            <w:r>
              <w:rPr>
                <w:rStyle w:val="IndexLink"/>
                <w:rtl w:val="true"/>
              </w:rPr>
              <w:t>نویسنده مقاله</w:t>
            </w:r>
            <w:r>
              <w:rPr>
                <w:rStyle w:val="IndexLink"/>
                <w:rtl w:val="true"/>
              </w:rPr>
              <w:t xml:space="preserve">» </w:t>
            </w:r>
            <w:r>
              <w:rPr>
                <w:rStyle w:val="IndexLink"/>
                <w:rtl w:val="true"/>
              </w:rPr>
              <w:t>آن را استدلال عقلی می شمارد</w:t>
            </w:r>
            <w:r>
              <w:rPr>
                <w:rStyle w:val="IndexLink"/>
                <w:rtl w:val="true"/>
              </w:rPr>
              <w:tab/>
            </w:r>
            <w:r>
              <w:rPr>
                <w:rStyle w:val="IndexLink"/>
              </w:rPr>
              <w:t>129</w:t>
            </w:r>
          </w:hyperlink>
        </w:p>
        <w:p>
          <w:pPr>
            <w:pStyle w:val="Contents2"/>
            <w:tabs>
              <w:tab w:val="clear" w:pos="8743"/>
              <w:tab w:val="right" w:pos="9026" w:leader="dot"/>
            </w:tabs>
            <w:rPr/>
          </w:pPr>
          <w:hyperlink w:anchor="__RefHeading___Toc1779754_653776707">
            <w:r>
              <w:rPr>
                <w:webHidden/>
                <w:rStyle w:val="IndexLink"/>
                <w:rtl w:val="true"/>
              </w:rPr>
              <w:t>فصل پنجم</w:t>
            </w:r>
            <w:r>
              <w:rPr>
                <w:rStyle w:val="IndexLink"/>
                <w:rtl w:val="true"/>
              </w:rPr>
              <w:t xml:space="preserve">: </w:t>
            </w:r>
            <w:r>
              <w:rPr>
                <w:rStyle w:val="IndexLink"/>
                <w:rtl w:val="true"/>
              </w:rPr>
              <w:t>بررسی یایی در حاشیه مطالبه فدک</w:t>
            </w:r>
            <w:r>
              <w:rPr>
                <w:rStyle w:val="IndexLink"/>
                <w:rtl w:val="true"/>
              </w:rPr>
              <w:tab/>
            </w:r>
            <w:r>
              <w:rPr>
                <w:rStyle w:val="IndexLink"/>
              </w:rPr>
              <w:t>134</w:t>
            </w:r>
          </w:hyperlink>
        </w:p>
        <w:p>
          <w:pPr>
            <w:pStyle w:val="Contents2"/>
            <w:tabs>
              <w:tab w:val="clear" w:pos="8743"/>
              <w:tab w:val="right" w:pos="9026" w:leader="dot"/>
            </w:tabs>
            <w:rPr/>
          </w:pPr>
          <w:hyperlink w:anchor="__RefHeading___Toc1779756_653776707">
            <w:r>
              <w:rPr>
                <w:webHidden/>
                <w:rStyle w:val="IndexLink"/>
                <w:rtl w:val="true"/>
              </w:rPr>
              <w:t>اهمیّت بررسی ماجرای فدک</w:t>
            </w:r>
            <w:r>
              <w:rPr>
                <w:rStyle w:val="IndexLink"/>
                <w:rtl w:val="true"/>
              </w:rPr>
              <w:tab/>
            </w:r>
            <w:r>
              <w:rPr>
                <w:rStyle w:val="IndexLink"/>
              </w:rPr>
              <w:t>137</w:t>
            </w:r>
          </w:hyperlink>
        </w:p>
        <w:p>
          <w:pPr>
            <w:pStyle w:val="Contents2"/>
            <w:tabs>
              <w:tab w:val="clear" w:pos="8743"/>
              <w:tab w:val="right" w:pos="9026" w:leader="dot"/>
            </w:tabs>
            <w:rPr/>
          </w:pPr>
          <w:hyperlink w:anchor="__RefHeading___Toc1779758_653776707">
            <w:r>
              <w:rPr>
                <w:webHidden/>
                <w:rStyle w:val="IndexLink"/>
                <w:rtl w:val="true"/>
              </w:rPr>
              <w:t xml:space="preserve">سرنوشت فدک تا سال </w:t>
            </w:r>
            <w:r>
              <w:rPr>
                <w:rStyle w:val="IndexLink"/>
              </w:rPr>
              <w:t>40</w:t>
            </w:r>
            <w:r>
              <w:rPr>
                <w:rStyle w:val="IndexLink"/>
                <w:rtl w:val="true"/>
              </w:rPr>
              <w:t xml:space="preserve"> </w:t>
            </w:r>
            <w:r>
              <w:rPr>
                <w:rStyle w:val="IndexLink"/>
                <w:rtl w:val="true"/>
              </w:rPr>
              <w:t>هجری</w:t>
            </w:r>
            <w:r>
              <w:rPr>
                <w:rStyle w:val="IndexLink"/>
                <w:rtl w:val="true"/>
              </w:rPr>
              <w:tab/>
            </w:r>
            <w:r>
              <w:rPr>
                <w:rStyle w:val="IndexLink"/>
              </w:rPr>
              <w:t>138</w:t>
            </w:r>
          </w:hyperlink>
        </w:p>
        <w:p>
          <w:pPr>
            <w:pStyle w:val="Contents2"/>
            <w:tabs>
              <w:tab w:val="clear" w:pos="8743"/>
              <w:tab w:val="right" w:pos="9026" w:leader="dot"/>
            </w:tabs>
            <w:rPr/>
          </w:pPr>
          <w:hyperlink w:anchor="__RefHeading___Toc1779760_653776707">
            <w:r>
              <w:rPr>
                <w:webHidden/>
                <w:rStyle w:val="IndexLink"/>
                <w:rtl w:val="true"/>
              </w:rPr>
              <w:t>نگاهی به بخشش های خلیفه</w:t>
            </w:r>
            <w:r>
              <w:rPr>
                <w:rStyle w:val="IndexLink"/>
                <w:rtl w:val="true"/>
              </w:rPr>
              <w:tab/>
            </w:r>
            <w:r>
              <w:rPr>
                <w:rStyle w:val="IndexLink"/>
              </w:rPr>
              <w:t>142</w:t>
            </w:r>
          </w:hyperlink>
        </w:p>
        <w:p>
          <w:pPr>
            <w:pStyle w:val="Contents2"/>
            <w:tabs>
              <w:tab w:val="clear" w:pos="8743"/>
              <w:tab w:val="right" w:pos="9026" w:leader="dot"/>
            </w:tabs>
            <w:rPr/>
          </w:pPr>
          <w:hyperlink w:anchor="__RefHeading___Toc1779762_653776707">
            <w:r>
              <w:rPr>
                <w:webHidden/>
                <w:rStyle w:val="IndexLink"/>
                <w:rtl w:val="true"/>
              </w:rPr>
              <w:t>خلیفه در محکمه اهل سنت</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22_107893"/>
      <w:bookmarkStart w:id="1" w:name="pg10822_107893"/>
      <w:bookmarkEnd w:id="1"/>
    </w:p>
    <w:p>
      <w:pPr>
        <w:pStyle w:val="Heading2"/>
        <w:numPr>
          <w:ilvl w:val="1"/>
          <w:numId w:val="1"/>
        </w:numPr>
        <w:rPr/>
      </w:pPr>
      <w:bookmarkStart w:id="2" w:name="pg10822_107893"/>
      <w:bookmarkStart w:id="3" w:name="__RefHeading___Toc177964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عدنان،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طاهره فاطمه زهرا علیهاالسلام درسال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عدنان درخشان؛ با همکاری علی لباف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9789647965750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2‌1‌8‌4‌3‌8‌6</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 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964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درخشان، عدنان،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عبور 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غصب اموال صديقه طاهره فاطمه زهرا علیها السّلام در سال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عدنان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964 - 7965 - 75 - 3</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 الله علیه اله،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جنبه های قرآنی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غصب اموال صديقه طاهره فاطمه زهرا علیه السّلام در سال یازدهم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 خانه ملی ایران </w:t>
      </w:r>
      <w:r>
        <w:rPr>
          <w:rFonts w:eastAsia="IRNazanin" w:cs="IRNazanin"/>
          <w:color w:val="111111"/>
          <w:sz w:val="28"/>
          <w:szCs w:val="28"/>
          <w:lang w:bidi="fa-IR"/>
        </w:rPr>
        <w:t>25694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964 - 7965 - 75 - 3</w:t>
      </w:r>
    </w:p>
    <w:p>
      <w:pPr>
        <w:pStyle w:val="BookText"/>
        <w:rPr/>
      </w:pPr>
      <w:r>
        <w:rPr>
          <w:rFonts w:ascii="IRNazanin" w:hAnsi="IRNazanin" w:eastAsia="IRNazanin"/>
          <w:color w:val="111111"/>
          <w:sz w:val="28"/>
          <w:sz w:val="28"/>
          <w:szCs w:val="28"/>
          <w:rtl w:val="true"/>
          <w:lang w:bidi="fa-IR"/>
        </w:rPr>
        <w:t>عبور از تاریکی</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درخشان</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لباف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حروف 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زنبق</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http://www.monir.com</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info@monir.com</w:t>
      </w:r>
    </w:p>
    <w:p>
      <w:pPr>
        <w:pStyle w:val="BookText"/>
        <w:rPr/>
      </w:pPr>
      <w:r>
        <w:rPr>
          <w:rFonts w:ascii="IRNazanin" w:hAnsi="IRNazanin" w:eastAsia="IRNazanin"/>
          <w:color w:val="111111"/>
          <w:sz w:val="28"/>
          <w:sz w:val="28"/>
          <w:szCs w:val="28"/>
          <w:rtl w:val="true"/>
          <w:lang w:bidi="fa-IR"/>
        </w:rPr>
        <w:t xml:space="preserve">تهران، خیابان مجاهدین، چهار راه آب سردار، ساختمان پزشکان، 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و 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مراکز پخش نمایش گاه کتاب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22208529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نیک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66950010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رایحه</w:t>
      </w:r>
      <w:r>
        <w:rPr>
          <w:rFonts w:eastAsia="IRNazanin" w:cs="IRNazanin"/>
          <w:color w:val="111111"/>
          <w:sz w:val="28"/>
          <w:szCs w:val="28"/>
          <w:rtl w:val="true"/>
          <w:lang w:bidi="fa-IR"/>
        </w:rPr>
        <w:t xml:space="preserve">: </w:t>
      </w:r>
      <w:r>
        <w:rPr>
          <w:rFonts w:eastAsia="IRNazanin" w:cs="IRNazanin"/>
          <w:color w:val="111111"/>
          <w:sz w:val="28"/>
          <w:szCs w:val="28"/>
          <w:lang w:bidi="fa-IR"/>
        </w:rPr>
        <w:t>88976198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تقدیم به حضرت زهرا سلام الله عليها که تا لحظه شهادتش، بیش ترین رنج تا را از سقیفه کشید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طرح و تحقیق فاطميه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22_107900"/>
      <w:bookmarkStart w:id="8" w:name="pg10822_107900"/>
      <w:bookmarkEnd w:id="8"/>
    </w:p>
    <w:p>
      <w:pPr>
        <w:pStyle w:val="Heading2"/>
        <w:numPr>
          <w:ilvl w:val="1"/>
          <w:numId w:val="1"/>
        </w:numPr>
        <w:rPr/>
      </w:pPr>
      <w:bookmarkStart w:id="9" w:name="pg10822_107900"/>
      <w:bookmarkStart w:id="10" w:name="__RefHeading___Toc1779648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حقوق مالی، کلافی سر درگم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انگیزه نگارش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حقوق مالی، کلافی سر درگم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بررسی حقوق مالی رسول اکرم صلی الله علیه و اله در زمان حیات و پس از رحلت ایشان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فهرست اموال غیر منقول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طریق ارث به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طریق داد و ستد در اختیار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طریق هبه یا هدیه به ایشان تقدیم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طریق خمس به آن حضرت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طریق بخشش خاص الهی به ایشان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تفصیلی با اموال غیر منقول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شامل</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خانه آمنه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خانه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شامل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حجره شخصی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حجره همسران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و هدایا شامل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باغ های هفت گانه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برخی زمین های انصار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شامل</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غنائم جنگ ها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فيء، شامل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قلعۀ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سرزمین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بندی اموال غیر منقول و با ارزشی که به صدّیقه طاهره علیها السّلام تعلّق گرفت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انتقال فدک به اموال رسول خدا صلی الله علیه و اله و اهدای آن به صدّیقه طاهره علیها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انتقال فدک به اموال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بخشش فدک به صدّیقه طاهره علیها السّلام از مدارک سنّی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شواهد دیگر بر اعطای فدک به صدّیقه طاهره علیها السّلام از مدارک سنّی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و حکایت مأمون عبّاسی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آخرین شاهد و بهترین گواه صدّیقه طاهره علیها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سرنوشت اموال صدّیقه طاهره علیها السّلام ، پس از رسول 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تحریف شناسی مدارک سنّی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صدّیقه طاهره علیها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خطبه آتشین در مسجد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طرح و اثبات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مطالبه آن توسط صدّیقه طاهره علیها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بررسی هایی در حاشیه مطالبه ارث</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اهل بیت علیهم السّلام و حدیث ارث نبردن از پیامبران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اهل تسنّن و حدیث ارث نبردن از پیامبران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ارث حضرت سلیمان علیه السّلام از حضرت داود علیه السّلام در مدارک سنّی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ارث حضرت یحیی علیه السّلام از حضرت زکریّا علیه السّلام در مدارک سنّی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بررسی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برداشتی غلط از حدیثی درست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22_107907"/>
      <w:bookmarkStart w:id="13" w:name="pg10822_107907"/>
      <w:bookmarkEnd w:id="13"/>
    </w:p>
    <w:p>
      <w:pPr>
        <w:pStyle w:val="Heading2"/>
        <w:numPr>
          <w:ilvl w:val="1"/>
          <w:numId w:val="1"/>
        </w:numPr>
        <w:rPr/>
      </w:pPr>
      <w:bookmarkStart w:id="14" w:name="pg10822_107907"/>
      <w:bookmarkStart w:id="15" w:name="__RefHeading___Toc1779650_653776707"/>
      <w:bookmarkStart w:id="16" w:name="_Toc4"/>
      <w:bookmarkEnd w:id="14"/>
      <w:bookmarkEnd w:id="15"/>
      <w:r>
        <w:rPr>
          <w:rtl w:val="true"/>
        </w:rPr>
        <w:t>انگیزه نگارش</w:t>
      </w:r>
      <w:bookmarkEnd w:id="16"/>
    </w:p>
    <w:p>
      <w:pPr>
        <w:pStyle w:val="BookText"/>
        <w:rPr/>
      </w:pPr>
      <w:r>
        <w:rPr>
          <w:rFonts w:ascii="IRNazanin" w:hAnsi="IRNazanin" w:eastAsia="IRNazanin"/>
          <w:color w:val="111111"/>
          <w:sz w:val="28"/>
          <w:sz w:val="28"/>
          <w:szCs w:val="28"/>
          <w:rtl w:val="true"/>
          <w:lang w:bidi="fa-IR"/>
        </w:rPr>
        <w:t>از جمله حقایقی که باید روشن شود نحوه رفتار خلفای پس از رسول خدا صلی الله علیه و اله با خاندان گرامی ایشان علیهم السّلام در اموال و املاک به جا مانده از رسول اکرم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مسأله به حدّی زیاد است که هر تاریخ نگار برجسته، آن گاه که به ماجرای رحلت رسول خدا صلی الله علیه و اله می پردازد و نیز هر اسلام شناسی که در تحقیقاتش به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برای توضیح این مسأله می کوشد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انگیزه تدوین این نوشتار را فراهم آورد، دریافت این خبر تلخ بود که برخی بی اعتقادان به فرهنگ غدیر، برای هموار کردن راه شان به تکاپو افتاده اند و با تحریف حقایق مسلّم تاریخی دربارهٔ غصب اموالِ صدّيقه طاهره علیها السّلام توسّط خلفا، به زعم خویش در صدد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حسنه خلفا با خاندان وحی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اند</w:t>
      </w:r>
      <w:r>
        <w:rPr>
          <w:rFonts w:eastAsia="IRNazanin" w:cs="IRNazanin"/>
          <w:color w:val="111111"/>
          <w:sz w:val="28"/>
          <w:szCs w:val="28"/>
          <w:rtl w:val="true"/>
          <w:lang w:bidi="fa-IR"/>
        </w:rPr>
        <w:t xml:space="preserve">. </w:t>
      </w:r>
      <w:bookmarkStart w:id="17" w:name="pg10822_107909"/>
    </w:p>
    <w:p>
      <w:pPr>
        <w:pStyle w:val="BookText"/>
        <w:rPr/>
      </w:pPr>
      <w:bookmarkEnd w:id="17"/>
      <w:r>
        <w:rPr>
          <w:rFonts w:ascii="IRNazanin" w:hAnsi="IRNazanin" w:eastAsia="IRNazanin"/>
          <w:color w:val="111111"/>
          <w:sz w:val="28"/>
          <w:sz w:val="28"/>
          <w:szCs w:val="28"/>
          <w:rtl w:val="true"/>
          <w:lang w:bidi="fa-IR"/>
        </w:rPr>
        <w:t>برای مثال یکی از آنان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صدّیق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خویشاوندان رسول را تلف ننمود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برای روشن شدن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جهلی که گریبان گیر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موضوع یعنی حقوق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لازم است ابتدا اموال پیامبر اکرم صلی الله علیه و اله معرّفی شود تا وضعیّت این اموال و اختلاف بر سر مالکیّت آن ها پس از رحلت ایشان صلی الله علیه و اله مشخّص گردد</w:t>
      </w:r>
      <w:r>
        <w:rPr>
          <w:rFonts w:eastAsia="IRNazanin" w:cs="IRNazanin"/>
          <w:color w:val="111111"/>
          <w:sz w:val="28"/>
          <w:szCs w:val="28"/>
          <w:rtl w:val="true"/>
          <w:lang w:bidi="fa-IR"/>
        </w:rPr>
        <w:t>.</w:t>
      </w:r>
    </w:p>
    <w:p>
      <w:pPr>
        <w:pStyle w:val="Heading2"/>
        <w:numPr>
          <w:ilvl w:val="1"/>
          <w:numId w:val="1"/>
        </w:numPr>
        <w:rPr/>
      </w:pPr>
      <w:bookmarkStart w:id="18" w:name="__RefHeading___Toc1779652_653776707"/>
      <w:bookmarkStart w:id="19" w:name="_Toc5"/>
      <w:bookmarkEnd w:id="18"/>
      <w:r>
        <w:rPr>
          <w:rtl w:val="true"/>
        </w:rPr>
        <w:t>دید گاه اهل سنّت در این موضوع چنین است</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اهل سنت انبیاء بعد از خود برای خویشاوندان و باز ماندگان خود مال دنیوی به ارث نمی گذارند و اموال شان در راه اسلام و منافع امت 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در کتاب های اهل سنّت روایات متعدّدی نقل شده، ما در این جا به بررسی برخی از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عایشه امّ المؤمنین روایتی با این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و عبّاس عموی پیامبر صلّی الله علیه و آله و سلّم به نزد ابوبکر صدّیق آمدند و از او میراث خود را از زمین فدک وخمس خیبر خواستند، حضرت ابوبکر صدیق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شنیدم که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انبیاء کسی ارث نمی برد، آن چه بعد از خود می گذاریم، صدقه است</w:t>
      </w:r>
      <w:r>
        <w:rPr>
          <w:rFonts w:eastAsia="IRNazanin" w:cs="IRNazanin"/>
          <w:color w:val="111111"/>
          <w:sz w:val="28"/>
          <w:szCs w:val="28"/>
          <w:rtl w:val="true"/>
          <w:lang w:bidi="fa-IR"/>
        </w:rPr>
        <w:t xml:space="preserve">.» </w:t>
      </w:r>
      <w:r>
        <w:rPr>
          <w:rStyle w:val="FootnoteAnchor"/>
          <w:rtl w:val="true"/>
        </w:rPr>
        <w:footnoteReference w:id="3"/>
      </w:r>
      <w:bookmarkStart w:id="20" w:name="pg10822_107911"/>
    </w:p>
    <w:p>
      <w:pPr>
        <w:pStyle w:val="Heading2"/>
        <w:numPr>
          <w:ilvl w:val="1"/>
          <w:numId w:val="1"/>
        </w:numPr>
        <w:rPr/>
      </w:pPr>
      <w:bookmarkStart w:id="21" w:name="__RefHeading___Toc1779654_653776707"/>
      <w:bookmarkStart w:id="22" w:name="_Toc6"/>
      <w:bookmarkEnd w:id="20"/>
      <w:bookmarkEnd w:id="21"/>
      <w:r>
        <w:rPr>
          <w:rtl w:val="true"/>
        </w:rPr>
        <w:t>حقوق مالی، کلافی سر در گم</w:t>
      </w:r>
      <w:bookmarkEnd w:id="22"/>
    </w:p>
    <w:p>
      <w:pPr>
        <w:pStyle w:val="BookText"/>
        <w:rPr/>
      </w:pPr>
      <w:r>
        <w:rPr>
          <w:rFonts w:ascii="IRNazanin" w:hAnsi="IRNazanin" w:eastAsia="IRNazanin"/>
          <w:color w:val="111111"/>
          <w:sz w:val="28"/>
          <w:sz w:val="28"/>
          <w:szCs w:val="28"/>
          <w:rtl w:val="true"/>
          <w:lang w:bidi="fa-IR"/>
        </w:rPr>
        <w:t>همان گونه که اشاره شد، نویسنده در ابتدای مقاله اش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دنیوی به ارث نمی گذارند و اموال شان در راه اسلام و منافع امت، 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منابع مذهب خویش حدیثی را به نقل از خلیفهٔ اوّل می آورد که در آن سخن از صدقه بودن میراث نبی اکرم صلی الله علیه و اله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 آن که برای آوردن شاهد مثال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نبردن از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اش صدقات امیر مؤمنان علیه السّلام را گواه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دیگر، سخن از انفاق حضرت علی علیه السّلام می کند و دست آخر، اقرار می کند که فدک، فیء است و بخشش الهی به رسول خدا صلی الله علیه و اله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خوانندهٔ مقاله اش را در میان مجموعه ای از اصطلاحات شرعی و فقهی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ارثيّه، صدقه، وقف، انفاق و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 کند </w:t>
      </w:r>
    </w:p>
    <w:p>
      <w:pPr>
        <w:pStyle w:val="BookText"/>
        <w:rPr/>
      </w:pPr>
      <w:r>
        <w:rPr>
          <w:rFonts w:ascii="IRNazanin" w:hAnsi="IRNazanin" w:eastAsia="IRNazanin"/>
          <w:color w:val="111111"/>
          <w:sz w:val="28"/>
          <w:sz w:val="28"/>
          <w:szCs w:val="28"/>
          <w:rtl w:val="true"/>
          <w:lang w:bidi="fa-IR"/>
        </w:rPr>
        <w:t>و نشان می دهد که گویا خود نیز نمی داند برای حلّ یک مسأله حقوقی باید تمام مطالب روشن شده اموال به تفکیک معرفی شود و هر واژه و اصطلاح به طور جدا گانه معنا گردد؛ به خصوص اگر این مسأله مربوط به خاندان وحی علیهم السّلام و حقوق مالی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چنین آشفته بازاری، هر آن چه نویسنده بخواهد، قابل نتیجه گیری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بحث، باید تعریف هر یک از این موارد و نیز نحوه تملک اموال توسّط رسول خدا صلی الله علیه و اله بررسی شود؛ تا صحّت و سقم مطالب مندرج در فصلنامۀ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شبهاتی از این قبیل، روشن گردد</w:t>
      </w:r>
      <w:r>
        <w:rPr>
          <w:rFonts w:eastAsia="IRNazanin" w:cs="IRNazanin"/>
          <w:color w:val="111111"/>
          <w:sz w:val="28"/>
          <w:szCs w:val="28"/>
          <w:rtl w:val="true"/>
          <w:lang w:bidi="fa-IR"/>
        </w:rPr>
        <w:t xml:space="preserve">. </w:t>
      </w:r>
      <w:bookmarkStart w:id="23" w:name="pg10822_107915"/>
    </w:p>
    <w:p>
      <w:pPr>
        <w:pStyle w:val="Heading2"/>
        <w:numPr>
          <w:ilvl w:val="1"/>
          <w:numId w:val="1"/>
        </w:numPr>
        <w:rPr/>
      </w:pPr>
      <w:bookmarkStart w:id="24" w:name="__RefHeading___Toc1779656_653776707"/>
      <w:bookmarkStart w:id="25" w:name="_Toc7"/>
      <w:bookmarkEnd w:id="23"/>
      <w:bookmarkEnd w:id="24"/>
      <w:r>
        <w:rPr>
          <w:rtl w:val="true"/>
        </w:rPr>
        <w:t>فصل اوّل</w:t>
      </w:r>
      <w:r>
        <w:rPr>
          <w:rtl w:val="true"/>
        </w:rPr>
        <w:t xml:space="preserve">: </w:t>
      </w:r>
      <w:r>
        <w:rPr>
          <w:rtl w:val="true"/>
        </w:rPr>
        <w:t>بررسی حقوق مالی رسول اکرم صلی الله علیه و اله در زمان حیات و پس از رحلت ایشان</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تدوین کلّیات این فصل، از تعالیم ارزنده محقق نستوه آیة الله شیخ محمد رضا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بسیار برده ایم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0822_107919"/>
      <w:bookmarkStart w:id="27" w:name="pg10822_107919"/>
      <w:bookmarkEnd w:id="27"/>
    </w:p>
    <w:p>
      <w:pPr>
        <w:pStyle w:val="Heading2"/>
        <w:numPr>
          <w:ilvl w:val="1"/>
          <w:numId w:val="1"/>
        </w:numPr>
        <w:rPr/>
      </w:pPr>
      <w:bookmarkStart w:id="28" w:name="pg10822_107919"/>
      <w:bookmarkStart w:id="29" w:name="__RefHeading___Toc1779658_653776707"/>
      <w:bookmarkStart w:id="30" w:name="_Toc8"/>
      <w:bookmarkEnd w:id="28"/>
      <w:bookmarkEnd w:id="29"/>
      <w:r>
        <w:rPr>
          <w:rtl w:val="true"/>
        </w:rPr>
        <w:t>اموال رسول خدا صلی الله علیه و اله</w:t>
      </w:r>
      <w:bookmarkEnd w:id="30"/>
    </w:p>
    <w:p>
      <w:pPr>
        <w:pStyle w:val="BookText"/>
        <w:rPr/>
      </w:pPr>
      <w:r>
        <w:rPr>
          <w:rFonts w:ascii="IRNazanin" w:hAnsi="IRNazanin" w:eastAsia="IRNazanin"/>
          <w:color w:val="111111"/>
          <w:sz w:val="28"/>
          <w:sz w:val="28"/>
          <w:szCs w:val="28"/>
          <w:rtl w:val="true"/>
          <w:lang w:bidi="fa-IR"/>
        </w:rPr>
        <w:t xml:space="preserve">برای دست یابی به یک تحلیل درست و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چه در این مقاله به طور مبهم و گذرا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جای گاه تمامی اموال رسول خدا صلی الله علیه و اله تعيين شده و سپس نحوه وا گذاری و انتقال هر یک از آن ها به حضرت فاطمه زهرا علیها السّلام در زمان حیات رسول خدا صلی الله علیه و اله و یا پس از رحلت ایشان مشخّص شود</w:t>
      </w:r>
      <w:r>
        <w:rPr>
          <w:rFonts w:eastAsia="IRNazanin" w:cs="IRNazanin"/>
          <w:color w:val="111111"/>
          <w:sz w:val="28"/>
          <w:szCs w:val="28"/>
          <w:rtl w:val="true"/>
          <w:lang w:bidi="fa-IR"/>
        </w:rPr>
        <w:t>.</w:t>
      </w:r>
    </w:p>
    <w:p>
      <w:pPr>
        <w:pStyle w:val="Heading2"/>
        <w:numPr>
          <w:ilvl w:val="1"/>
          <w:numId w:val="1"/>
        </w:numPr>
        <w:rPr/>
      </w:pPr>
      <w:bookmarkStart w:id="31" w:name="__RefHeading___Toc1779660_653776707"/>
      <w:bookmarkStart w:id="32" w:name="_Toc9"/>
      <w:bookmarkEnd w:id="31"/>
      <w:r>
        <w:rPr>
          <w:rtl w:val="true"/>
        </w:rPr>
        <w:t>فهرست اموال غیر منقول رسول خدا صلی الله علیه و اله</w:t>
      </w:r>
      <w:bookmarkEnd w:id="32"/>
    </w:p>
    <w:p>
      <w:pPr>
        <w:pStyle w:val="Heading3"/>
        <w:numPr>
          <w:ilvl w:val="2"/>
          <w:numId w:val="1"/>
        </w:numPr>
        <w:rPr/>
      </w:pPr>
      <w:bookmarkStart w:id="33" w:name="__RefHeading___Toc1779662_653776707"/>
      <w:bookmarkStart w:id="34" w:name="_Toc10"/>
      <w:bookmarkEnd w:id="33"/>
      <w:r>
        <w:rPr/>
        <w:t>1</w:t>
      </w:r>
      <w:r>
        <w:rPr>
          <w:rtl w:val="true"/>
        </w:rPr>
        <w:t>-</w:t>
      </w:r>
      <w:r>
        <w:rPr>
          <w:rtl w:val="true"/>
        </w:rPr>
        <w:t>آن چه از طریق ارث به ایشان رسید</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مادر بزرگ وارشان آمنه بنت وهب علیه السّلام ها در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همسر شان امّ المؤمنين خديجه بنت خويلدا علیه السّلام در مکّه</w:t>
      </w:r>
      <w:r>
        <w:rPr>
          <w:rFonts w:eastAsia="IRNazanin" w:cs="IRNazanin"/>
          <w:color w:val="111111"/>
          <w:sz w:val="28"/>
          <w:szCs w:val="28"/>
          <w:rtl w:val="true"/>
          <w:lang w:bidi="fa-IR"/>
        </w:rPr>
        <w:t xml:space="preserve">. </w:t>
      </w:r>
      <w:bookmarkStart w:id="35" w:name="pg10822_107921"/>
    </w:p>
    <w:p>
      <w:pPr>
        <w:pStyle w:val="Heading3"/>
        <w:numPr>
          <w:ilvl w:val="2"/>
          <w:numId w:val="1"/>
        </w:numPr>
        <w:rPr/>
      </w:pPr>
      <w:bookmarkStart w:id="36" w:name="__RefHeading___Toc1779664_653776707"/>
      <w:bookmarkStart w:id="37" w:name="_Toc11"/>
      <w:bookmarkEnd w:id="35"/>
      <w:bookmarkEnd w:id="36"/>
      <w:r>
        <w:rPr/>
        <w:t>2</w:t>
      </w:r>
      <w:r>
        <w:rPr>
          <w:rtl w:val="true"/>
        </w:rPr>
        <w:t>-</w:t>
      </w:r>
      <w:r>
        <w:rPr>
          <w:rtl w:val="true"/>
        </w:rPr>
        <w:t>آن چه از طریق داد و ستد در اختیار ایشان بود</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شخصی ایشان در مدینه، در کنار مسجد النبي صلی الله علیه و اله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همسران شان در مدینه در کنار مسجد النبی صلی الله علیه و اله</w:t>
      </w:r>
    </w:p>
    <w:p>
      <w:pPr>
        <w:pStyle w:val="Heading3"/>
        <w:numPr>
          <w:ilvl w:val="2"/>
          <w:numId w:val="1"/>
        </w:numPr>
        <w:rPr/>
      </w:pPr>
      <w:bookmarkStart w:id="38" w:name="__RefHeading___Toc1779666_653776707"/>
      <w:bookmarkStart w:id="39" w:name="_Toc12"/>
      <w:bookmarkEnd w:id="38"/>
      <w:r>
        <w:rPr/>
        <w:t>3</w:t>
      </w:r>
      <w:r>
        <w:rPr>
          <w:rtl w:val="true"/>
        </w:rPr>
        <w:t>-</w:t>
      </w:r>
      <w:r>
        <w:rPr>
          <w:rtl w:val="true"/>
        </w:rPr>
        <w:t>آن چه از طریق هبه یا هدیه به ایشان تقدیم گردید</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 و هدايا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هایی که انصار به رسول خدا صلی الله علیه و اله هدیه دادند، که در مدینه و اطراف آن بوده است</w:t>
      </w:r>
      <w:r>
        <w:rPr>
          <w:rFonts w:eastAsia="IRNazanin" w:cs="IRNazanin"/>
          <w:color w:val="111111"/>
          <w:sz w:val="28"/>
          <w:szCs w:val="28"/>
          <w:rtl w:val="true"/>
          <w:lang w:bidi="fa-IR"/>
        </w:rPr>
        <w:t xml:space="preserve">. </w:t>
      </w:r>
      <w:bookmarkStart w:id="40" w:name="pg10822_107923"/>
    </w:p>
    <w:p>
      <w:pPr>
        <w:pStyle w:val="Heading3"/>
        <w:numPr>
          <w:ilvl w:val="2"/>
          <w:numId w:val="1"/>
        </w:numPr>
        <w:rPr/>
      </w:pPr>
      <w:bookmarkStart w:id="41" w:name="__RefHeading___Toc1779668_653776707"/>
      <w:bookmarkStart w:id="42" w:name="_Toc13"/>
      <w:bookmarkEnd w:id="40"/>
      <w:bookmarkEnd w:id="41"/>
      <w:r>
        <w:rPr/>
        <w:t>4</w:t>
      </w:r>
      <w:r>
        <w:rPr>
          <w:rtl w:val="true"/>
        </w:rPr>
        <w:t>-</w:t>
      </w:r>
      <w:r>
        <w:rPr>
          <w:rtl w:val="true"/>
        </w:rPr>
        <w:t>آن چه از طریق خمس به آن حضرت رسید</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انواع سود حاصل شده برای مسلمانان سخن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در جنگ ها به دست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که یکی از مصادیق غنائم مطرح شده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پنجم و چهار پنجم تقسیم می گردید تقسیم می گردید و سپس خمس یا یک پنجم آن رسول خدا صلی الله علیه و اله تسلیم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شش سهم تقسیم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اوّل و دوم به خدای متعال و رسولش تعلّق داشت که هر دو، در اختیار پیامبر صلی الله علیه و اله قرار می گرفت تا مطابق نظر ایشان به مصرف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این دو سهم، رسول خدا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سوم به ذی القربا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که در اختیار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حضرت صدّیقه طاهره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سهم ذی القربا، صدّیقه طاهره علیها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سهم آخر هم به یتیمان، بی نوایان و در راه ماندگان از بنی هاشم تعلّق می گرفت و در اختیار آنان نهاده می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برخی اسناد تاریخی اهل سنّت به این سه سهم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ذوى القربا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ذی القربا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سهم صدّيقه طاهره علیها السّلام و ائّمه اطهار علیهم السّلام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سهم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برخی اسناد تاریخی اهل سنّت هنگام اشارهٔ هم زمان به سهم صدّیقهٔ طاهره علیها السّلام و سهم بنی هاشم از ،خمس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ذوی القربا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در استاد تاریخی ،سنّی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ذوی القربا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این سه سهم، نیاز مندان بنی هاشم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در چهار پنجم باقی مانده از غنائم، رسول خدا صلی الله علیه و اله نیز همانند دیگر مسلمانان سهم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اموالی که به موجب خمس به آن حضرت صلی الله علیه و اله تسلیم گردید،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دژ های خیبر که از طریق جنگ فتح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القموص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دژ های خیبر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دژ 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دژ 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دژ 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دژ به عنوان خمس دژهای خیبر جدا گردید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مصالحه فتح شدند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غنائم جنگ های مختلف که بیشتر از اموال منقول بود</w:t>
      </w:r>
      <w:r>
        <w:rPr>
          <w:rFonts w:eastAsia="IRNazanin" w:cs="IRNazanin"/>
          <w:color w:val="111111"/>
          <w:sz w:val="28"/>
          <w:szCs w:val="28"/>
          <w:rtl w:val="true"/>
          <w:lang w:bidi="fa-IR"/>
        </w:rPr>
        <w:t xml:space="preserve">. </w:t>
      </w:r>
      <w:bookmarkStart w:id="43" w:name="pg10822_107929"/>
    </w:p>
    <w:p>
      <w:pPr>
        <w:pStyle w:val="Heading3"/>
        <w:numPr>
          <w:ilvl w:val="2"/>
          <w:numId w:val="1"/>
        </w:numPr>
        <w:rPr/>
      </w:pPr>
      <w:bookmarkStart w:id="44" w:name="__RefHeading___Toc1779670_653776707"/>
      <w:bookmarkStart w:id="45" w:name="_Toc14"/>
      <w:bookmarkEnd w:id="43"/>
      <w:bookmarkEnd w:id="44"/>
      <w:r>
        <w:rPr/>
        <w:t>5</w:t>
      </w:r>
      <w:r>
        <w:rPr>
          <w:rtl w:val="true"/>
        </w:rPr>
        <w:t xml:space="preserve">- </w:t>
      </w:r>
      <w:r>
        <w:rPr>
          <w:rtl w:val="true"/>
        </w:rPr>
        <w:t>آن چه از طریق بخشش خاصّ الهی به رسول خدا صلی الله علیه و اله رسید</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زمین هایی است که به وسیلۀ جنگ و نزاع به دست مسلمانان نرسیده و بر آن سرزمین ها، اسب و شتر نتاخته باشند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این زمین ها به تصریح آیات الهی ملک خاصّ رسول اکرم صلی الله علیه و اله است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مَا أَفاءَ اَللَّهُ عَلَى رَسُولِهِ مِنْهُمْ فَمَا أوْجَفْتُم عَلَيهِ مِن خَيْلٍ وَ لا رِكَابٍ وَلكِنَّ اللَّهَ يُسَلِّطُ رُسُلَهُ عَلىٰ مَن يَشاءُ وَ اللَّهُ عَلَى كُلِّ شَيءٍ قَدِيرٌ</w:t>
      </w:r>
      <w:r>
        <w:rPr>
          <w:rStyle w:val="FootnoteAnchor"/>
          <w:rtl w:val="true"/>
        </w:rPr>
        <w:footnoteReference w:id="9"/>
      </w:r>
      <w:r>
        <w:rPr>
          <w:rFonts w:ascii="IRNazanin" w:hAnsi="IRNazanin" w:eastAsia="IRNazanin"/>
          <w:color w:val="111111"/>
          <w:sz w:val="28"/>
          <w:sz w:val="28"/>
          <w:szCs w:val="28"/>
          <w:rtl w:val="true"/>
          <w:lang w:bidi="fa-IR"/>
        </w:rPr>
        <w:t xml:space="preserve"> و آن چه خداوند به رسول خویش فیء کرد و بخشید، زمین هایی است که بر آن اسب و شتر نتاختید؛ اما خداوند است که فرستادگانش را بر هر که خواهد چیره می گرداند و خداوند بر هر چیزی تواناست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،آیه خدای متعال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پیامبرش واگذار نموده است که هر گونه می خواهد، آن را به مصرف برساند؛ سپس او را به موارد مصرف فیء راهنمایی فرموده است</w:t>
      </w:r>
      <w:r>
        <w:rPr>
          <w:rFonts w:eastAsia="IRNazanin" w:cs="IRNazanin"/>
          <w:color w:val="111111"/>
          <w:sz w:val="28"/>
          <w:szCs w:val="28"/>
          <w:rtl w:val="true"/>
          <w:lang w:bidi="fa-IR"/>
        </w:rPr>
        <w:t xml:space="preserve">. </w:t>
      </w:r>
      <w:r>
        <w:rPr>
          <w:rStyle w:val="FootnoteAnchor"/>
          <w:rtl w:val="true"/>
        </w:rPr>
        <w:footnoteReference w:id="10"/>
      </w:r>
      <w:bookmarkStart w:id="46" w:name="pg10822_107931"/>
    </w:p>
    <w:p>
      <w:pPr>
        <w:pStyle w:val="Heading2"/>
        <w:numPr>
          <w:ilvl w:val="1"/>
          <w:numId w:val="1"/>
        </w:numPr>
        <w:rPr/>
      </w:pPr>
      <w:bookmarkStart w:id="47" w:name="__RefHeading___Toc1779672_653776707"/>
      <w:bookmarkStart w:id="48" w:name="_Toc15"/>
      <w:bookmarkEnd w:id="46"/>
      <w:bookmarkEnd w:id="47"/>
      <w:r>
        <w:rPr>
          <w:rtl w:val="true"/>
        </w:rPr>
        <w:t>زمین هایی که از طریق فیء ملک خاصّ رسول خدا صلی الله علیه و اله شده است؛ عبارتند از</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اطراف شهر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قلعه و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قلعه 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خيبر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میان دژ های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آبادی های فراوانی واقع در منطقه وسیعی بین خیبر و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ای بین خیبر و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وسیعی واقع در اطراف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بندی اموال غیر منقول و با ارزشی که به شخص رسول خدا صلی الله علیه و اله تعلق داشت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ارزش گذاری در مقایسه با در آمد سالیانه فدک در حیات رسول خدا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انجام شده است و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حدسی و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49" w:name="pg10822_107935"/>
    </w:p>
    <w:p>
      <w:pPr>
        <w:pStyle w:val="Heading2"/>
        <w:numPr>
          <w:ilvl w:val="1"/>
          <w:numId w:val="1"/>
        </w:numPr>
        <w:rPr/>
      </w:pPr>
      <w:bookmarkStart w:id="50" w:name="__RefHeading___Toc1779674_653776707"/>
      <w:bookmarkStart w:id="51" w:name="_Toc16"/>
      <w:bookmarkEnd w:id="49"/>
      <w:bookmarkEnd w:id="50"/>
      <w:r>
        <w:rPr>
          <w:rtl w:val="true"/>
        </w:rPr>
        <w:t>آشنایی تفصیلی با اموال غیر منقول رسول خدا صلی الله علیه و اله</w:t>
      </w:r>
      <w:bookmarkEnd w:id="51"/>
    </w:p>
    <w:p>
      <w:pPr>
        <w:pStyle w:val="Heading3"/>
        <w:numPr>
          <w:ilvl w:val="2"/>
          <w:numId w:val="1"/>
        </w:numPr>
        <w:rPr/>
      </w:pPr>
      <w:bookmarkStart w:id="52" w:name="__RefHeading___Toc1779676_653776707"/>
      <w:bookmarkStart w:id="53" w:name="_Toc17"/>
      <w:bookmarkEnd w:id="52"/>
      <w:r>
        <w:rPr/>
        <w:t>1</w:t>
      </w:r>
      <w:r>
        <w:rPr>
          <w:rtl w:val="true"/>
        </w:rPr>
        <w:t xml:space="preserve">- </w:t>
      </w:r>
      <w:r>
        <w:rPr>
          <w:rtl w:val="true"/>
        </w:rPr>
        <w:t>ارث</w:t>
      </w:r>
      <w:r>
        <w:rPr>
          <w:rtl w:val="true"/>
        </w:rPr>
        <w:t>:</w:t>
      </w:r>
      <w:bookmarkEnd w:id="53"/>
    </w:p>
    <w:p>
      <w:pPr>
        <w:pStyle w:val="BookText"/>
        <w:rPr/>
      </w:pPr>
      <w:r>
        <w:rPr>
          <w:rFonts w:ascii="IRNazanin" w:hAnsi="IRNazanin" w:eastAsia="IRNazanin"/>
          <w:color w:val="111111"/>
          <w:sz w:val="28"/>
          <w:sz w:val="28"/>
          <w:szCs w:val="28"/>
          <w:rtl w:val="true"/>
          <w:lang w:bidi="fa-IR"/>
        </w:rPr>
        <w:t>رسول خدا صلی الله علیه و اله همانند دیگر انسان ها از بستگان خویش اموالی را به صورت ارث مالک شدند که در این میان می توان به دو مورد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مادر بزرگ وارشان آمنه بنت وَهَب علیه السّلام در شهر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مادر بزرگ وار رسول خدا صلی الله علیه و اله، در شعب و درّۂ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رسول خدا صلی الله علیه و اله در این خانه به دنیا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همسر بزرگ وارشان امّ المؤمنين خديجه بنت خويلد علیه السّلام در شهر مکّه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همسر با وفای رسول خدا صلی الله علیه و اله، حضرت خدیجه علیها السّلام در </w:t>
      </w:r>
    </w:p>
    <w:p>
      <w:pPr>
        <w:pStyle w:val="BookText"/>
        <w:rPr/>
      </w:pPr>
      <w:r>
        <w:rPr>
          <w:rFonts w:ascii="IRNazanin" w:hAnsi="IRNazanin" w:eastAsia="IRNazanin"/>
          <w:color w:val="111111"/>
          <w:sz w:val="28"/>
          <w:sz w:val="28"/>
          <w:szCs w:val="28"/>
          <w:rtl w:val="true"/>
          <w:lang w:bidi="fa-IR"/>
        </w:rPr>
        <w:t>مکّه، بین کوه صفا و مروه پشت بازار عطر فروشان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پس از مهاجرت پیامبر صلی الله علیه و اله به مدینه، پسر عموی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فروخت و بعد ها رسول خدا صلی الله علیه و اله بهای آن را به عقیل بخشید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نشان می شود که در ماجرای مصادره اموال خاندان رسول خدا صلی الله علیه و اله پس از رحلت آن حضرت، این دو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ارزش نا چیز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منازعه نبوده است</w:t>
      </w:r>
      <w:r>
        <w:rPr>
          <w:rFonts w:eastAsia="IRNazanin" w:cs="IRNazanin"/>
          <w:color w:val="111111"/>
          <w:sz w:val="28"/>
          <w:szCs w:val="28"/>
          <w:rtl w:val="true"/>
          <w:lang w:bidi="fa-IR"/>
        </w:rPr>
        <w:t xml:space="preserve">. </w:t>
      </w:r>
      <w:bookmarkStart w:id="54" w:name="pg10822_107938"/>
    </w:p>
    <w:p>
      <w:pPr>
        <w:pStyle w:val="Heading3"/>
        <w:numPr>
          <w:ilvl w:val="2"/>
          <w:numId w:val="1"/>
        </w:numPr>
        <w:rPr/>
      </w:pPr>
      <w:bookmarkStart w:id="55" w:name="__RefHeading___Toc1779678_653776707"/>
      <w:bookmarkStart w:id="56" w:name="_Toc18"/>
      <w:bookmarkEnd w:id="54"/>
      <w:bookmarkEnd w:id="55"/>
      <w:r>
        <w:rPr/>
        <w:t>2</w:t>
      </w:r>
      <w:r>
        <w:rPr>
          <w:rtl w:val="true"/>
        </w:rPr>
        <w:t>-</w:t>
      </w:r>
      <w:r>
        <w:rPr>
          <w:rtl w:val="true"/>
        </w:rPr>
        <w:t>خرید</w:t>
      </w:r>
      <w:bookmarkEnd w:id="56"/>
    </w:p>
    <w:p>
      <w:pPr>
        <w:pStyle w:val="BookText"/>
        <w:rPr/>
      </w:pPr>
      <w:r>
        <w:rPr>
          <w:rFonts w:ascii="IRNazanin" w:hAnsi="IRNazanin" w:eastAsia="IRNazanin"/>
          <w:color w:val="111111"/>
          <w:sz w:val="28"/>
          <w:sz w:val="28"/>
          <w:szCs w:val="28"/>
          <w:rtl w:val="true"/>
          <w:lang w:bidi="fa-IR"/>
        </w:rPr>
        <w:t>آن چه از طریق داد و ستد در اختیار ایشان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شخصی ایشان در مدینه در کنار مسجد النبي صلی الله علیه و اله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مکان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 که قبل از ازدواج و انتقال حضرت فاطمه زهرا علیها السّلام به منزل شخصی امیر مؤمنان علیه السّلام ، آن بانوی بزرگوار علیها السلام در آن حجره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و حجره های همسران شان در مدینه در کنار مسجد النبى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زمین مسجد را که متعلّق به دو یتیم از خزرجیان بود، خرید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مسجد منزل شخصی رسول خدا صلّی الله علیه و اله ساخته شد و منزل همسران آن حضرت نیز به تدریج آماده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ایشان و خانه های همسران شان در جوار هم و در کنار مسجد بود و بدن مقدّس رسول خدا صلّی الله علیه و اله پس از رحلت در منزل شخصی ایشان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فقه اهل بیت علیهم السّلام، زوجه از زمین خانه، زمین باغ، زمین زراعی و نیز سایر زمین های شوهرش ارث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خود زمین ها و نه از قیمت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یک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ساختمان و نیز تنها از یک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قیمت محصول موجود در باغ و زمین های زراعی ارث می برد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لذا وارث اصلی و مالک اموال غیر منقول رسول خدا صلّی الله علیه و اله، صدّيقة طاهره علیها السّلام می باشد و هر یک از زنان پیامبر، تنها مستحّق دریافت یک هفتاد و دوم قیمت موارد مذکور از جانب وارث اصلی این اموال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سکونت هر کدام از زنان پیامبر صلّی الله علیه و اله در منزلش منوط به کسب اجازه از وارث اصلی آن یعنی صدّیقه طاهره علیها السّلام بوده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ارشاد الساری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مشاهده خواهیم کرد که ابوبکر با جعل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پیامبران ارث برده نمی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مدّعی بود آن را از پیامبر شنیده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به جا مانده از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صدیقه طاهره علیها السّلام وارث اصلی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قانون شامل همسران آن حضرت نشد و زنان پیامبر صلّی الله علیه و اله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ارث بهره مند شدند؛ بلکه خانه هایی که در آن سکونت داشتند را تصاحب کردند و حتّی برخی از آنان به دلیل نفوذ سیاسی در دستگاه حاکم قادر به خرید و فروش این حجره ها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حجره و خانۀ خویش را به قیمت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که البتّه اجازه سکونت در آن جا را تا زمان مرگ خود محفوظ داشت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عایشه دختر خلیفهٔ اوّل پس از شهادت صدّیقه طاهره علیها السّلام مدّعى مالكيّت منزل شخصی رسول خدا صلّی الله علیه و اله نیز شد و آن را به سادگی اختیار خود گرفت و با سکونتی نمایشی در آن مکان مقدّس </w:t>
      </w:r>
      <w:r>
        <w:rPr>
          <w:rStyle w:val="FootnoteAnchor"/>
          <w:rtl w:val="true"/>
        </w:rPr>
        <w:footnoteReference w:id="18"/>
      </w:r>
      <w:r>
        <w:rPr>
          <w:rFonts w:ascii="IRNazanin" w:hAnsi="IRNazanin" w:eastAsia="IRNazanin"/>
          <w:color w:val="111111"/>
          <w:sz w:val="28"/>
          <w:sz w:val="28"/>
          <w:szCs w:val="28"/>
          <w:rtl w:val="true"/>
          <w:lang w:bidi="fa-IR"/>
        </w:rPr>
        <w:t xml:space="preserve">، آن 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تا به امروز نامیده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رضایت عایشه در زمین حجره شخصی رسول خدا صلّی الله عليه و اله ، در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قبر شریف ایشان، پدر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 امّا عایشه از دفن بدن پاک و مطهّر امام مجتبی علیه السّلام در آن جا جلو گیری کرد</w:t>
      </w:r>
      <w:r>
        <w:rPr>
          <w:rFonts w:eastAsia="IRNazanin" w:cs="IRNazanin"/>
          <w:color w:val="111111"/>
          <w:sz w:val="28"/>
          <w:szCs w:val="28"/>
          <w:rtl w:val="true"/>
          <w:lang w:bidi="fa-IR"/>
        </w:rPr>
        <w:t xml:space="preserve">. </w:t>
      </w:r>
      <w:r>
        <w:rPr>
          <w:rStyle w:val="FootnoteAnchor"/>
          <w:rtl w:val="true"/>
        </w:rPr>
        <w:footnoteReference w:id="19"/>
      </w:r>
      <w:bookmarkStart w:id="57" w:name="pg10822_107946"/>
    </w:p>
    <w:p>
      <w:pPr>
        <w:pStyle w:val="Heading3"/>
        <w:numPr>
          <w:ilvl w:val="2"/>
          <w:numId w:val="1"/>
        </w:numPr>
        <w:rPr/>
      </w:pPr>
      <w:bookmarkStart w:id="58" w:name="__RefHeading___Toc1779680_653776707"/>
      <w:bookmarkStart w:id="59" w:name="_Toc19"/>
      <w:bookmarkEnd w:id="57"/>
      <w:bookmarkEnd w:id="58"/>
      <w:r>
        <w:rPr/>
        <w:t>3</w:t>
      </w:r>
      <w:r>
        <w:rPr>
          <w:rtl w:val="true"/>
        </w:rPr>
        <w:t>-</w:t>
      </w:r>
      <w:r>
        <w:rPr>
          <w:rtl w:val="true"/>
        </w:rPr>
        <w:t>هبه و هدايا</w:t>
      </w:r>
      <w:r>
        <w:rPr>
          <w:rtl w:val="true"/>
        </w:rPr>
        <w:t>:</w:t>
      </w:r>
      <w:bookmarkEnd w:id="59"/>
    </w:p>
    <w:p>
      <w:pPr>
        <w:pStyle w:val="BookText"/>
        <w:rPr/>
      </w:pPr>
      <w:r>
        <w:rPr>
          <w:rFonts w:ascii="IRNazanin" w:hAnsi="IRNazanin" w:eastAsia="IRNazanin"/>
          <w:color w:val="111111"/>
          <w:sz w:val="28"/>
          <w:sz w:val="28"/>
          <w:szCs w:val="28"/>
          <w:rtl w:val="true"/>
          <w:lang w:bidi="fa-IR"/>
        </w:rPr>
        <w:t>آن چه از طریق هبه بخشش و هدیه به رسول خدا صلّی الله علیه و اله تقدیم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های هفت گانه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ای خوش آب و هوا در اطراف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روز شنبه هفدهم شوّال سال سوم هجری به وقوع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یهود بود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پیامبری که داعیه توحید دارد در مقابل مشرکان تنهاست و ما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دانیم حق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یاری 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شنبه است و کار کردن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تعطیل کسب و کار در روز شنبه، اشتغال به عبادت است و امروز یاری این پیامبر بر ترین عبادات محسوب می شود</w:t>
      </w:r>
      <w:r>
        <w:rPr>
          <w:rFonts w:eastAsia="IRNazanin" w:cs="IRNazanin"/>
          <w:color w:val="111111"/>
          <w:sz w:val="28"/>
          <w:szCs w:val="28"/>
          <w:rtl w:val="true"/>
          <w:lang w:bidi="fa-IR"/>
        </w:rPr>
        <w:t xml:space="preserve">. </w:t>
      </w:r>
      <w:bookmarkStart w:id="60" w:name="pg10822_107948"/>
    </w:p>
    <w:p>
      <w:pPr>
        <w:pStyle w:val="BookText"/>
        <w:rPr/>
      </w:pPr>
      <w:bookmarkEnd w:id="60"/>
      <w:r>
        <w:rPr>
          <w:rFonts w:ascii="IRNazanin" w:hAnsi="IRNazanin" w:eastAsia="IRNazanin"/>
          <w:color w:val="111111"/>
          <w:sz w:val="28"/>
          <w:sz w:val="28"/>
          <w:szCs w:val="28"/>
          <w:rtl w:val="true"/>
          <w:lang w:bidi="fa-IR"/>
        </w:rPr>
        <w:t xml:space="preserve">یهودیان نپذیرفتند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شخصاً نزد پیامبر صلّی الله علیه و اله حاضر گردید و یاری خود را اعلام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این راه کشته شدم هفت باغ که در تملّک من است، به پیامبر بخشیدم تا به دست یهودیان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نیز بر این ماجرا شاهد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نبرد و قبل از ظهر شهید شد و پیامبر صلّی الله علیه و اله درحقّ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کسی را ببینید که بدون خواندن رکعتی نماز به بهشت می رود به مُخَيْریق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باغ ها به رسول خدا صا الله علیه و اله تعلّق گرفت</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61" w:name="__RefHeading___Toc1779682_653776707"/>
      <w:bookmarkStart w:id="62" w:name="_Toc20"/>
      <w:bookmarkEnd w:id="61"/>
      <w:r>
        <w:rPr>
          <w:rtl w:val="true"/>
        </w:rPr>
        <w:t>نام این باغ ها چنین است</w:t>
      </w:r>
      <w:r>
        <w:rPr>
          <w:rtl w:val="true"/>
        </w:rPr>
        <w:t>:</w:t>
      </w:r>
      <w:bookmarkEnd w:id="62"/>
    </w:p>
    <w:p>
      <w:pPr>
        <w:pStyle w:val="Heading3"/>
        <w:numPr>
          <w:ilvl w:val="2"/>
          <w:numId w:val="1"/>
        </w:numPr>
        <w:rPr/>
      </w:pPr>
      <w:bookmarkStart w:id="63" w:name="__RefHeading___Toc1779684_653776707"/>
      <w:bookmarkStart w:id="64" w:name="_Toc21"/>
      <w:bookmarkEnd w:id="63"/>
      <w:r>
        <w:rPr>
          <w:rtl w:val="true"/>
        </w:rPr>
        <w:t>اشاره</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مَشْرَبَةُ 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لأمّ ابراهيم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نام گذاری به جهت آن است که پیامبر صلّی الله علیه و اله بعد از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حسادت برخی از دیگر زنان شان به وی، او را در این باغ ساکن کردند و چون ماریه قبطیّه، مادر ابراهیم فرزند رسول خدا صلّی الله علیه و اله بود، این مکان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طبق شواهد تاریخی که مورد تأیید اهل سنّت نیز می باشد، این باغ ها، در منطقه ای خوش آب و هوا در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ارزش بالایی بر خور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این باغ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سوم تا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منابع مختلف میان نیاز مندان از بنی هاشم و فرزندان جناب عبد المطّلب تقسیم می گردید؛ </w:t>
      </w:r>
      <w:r>
        <w:rPr>
          <w:rStyle w:val="FootnoteAnchor"/>
          <w:rtl w:val="true"/>
        </w:rPr>
        <w:footnoteReference w:id="21"/>
      </w:r>
      <w:r>
        <w:rPr>
          <w:rFonts w:ascii="IRNazanin" w:hAnsi="IRNazanin" w:eastAsia="IRNazanin"/>
          <w:color w:val="111111"/>
          <w:sz w:val="28"/>
          <w:sz w:val="28"/>
          <w:szCs w:val="28"/>
          <w:rtl w:val="true"/>
          <w:lang w:bidi="fa-IR"/>
        </w:rPr>
        <w:t>تا سال هفتم هجری که در آن سال رسول خدا صلّی الله علیه و اله حوائط سبعه را به صدّیقه طاهره علیها السّلام اهدا فرمود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اسناد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در سال هفتم هجری نیز بر همین بخشش ناظر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مدارک سنّی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همانند گذشته از محلّ درآمد باغ های هفت گانه، بر بنی هاشم و فرزندانِ عبد المطّلب بخشش و عطا می فرمود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احتمال زیاد، پس از رسول خدا صلّی الله علیه و اله، دستگاه خلافت این باغ ها را بر خلاف دیگر اموال حضرت صدّیقه طاهره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نکرد؛ </w:t>
      </w:r>
      <w:r>
        <w:rPr>
          <w:rStyle w:val="FootnoteAnchor"/>
          <w:rtl w:val="true"/>
        </w:rPr>
        <w:footnoteReference w:id="24"/>
      </w:r>
      <w:r>
        <w:rPr>
          <w:rFonts w:ascii="IRNazanin" w:hAnsi="IRNazanin" w:eastAsia="IRNazanin"/>
          <w:color w:val="111111"/>
          <w:sz w:val="28"/>
          <w:sz w:val="28"/>
          <w:szCs w:val="28"/>
          <w:rtl w:val="true"/>
          <w:lang w:bidi="fa-IR"/>
        </w:rPr>
        <w:t>چرا که می ترسید با تصرّف این باغ ها، بنی هاشم که از عایدات این باغ ها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پوسته مخالفتِ ضمنی سته مخالفت ضمنی درآمده، به ستیز علنی با حکومت وقت بپردازند و در نتیجه، بیم آن می رفت که به بهانه حمایت از امیر مؤمنان علیه السّلام دست به شمشیر نیز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اتّفاقی هرگز به مصلحت نظام نوپا و شکنندۀ حاکم نبود؛ به ویژه که دستگاه خلافت تصمیم داشت تا بنی هاشم را برای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ذوى القربا سهم خويشاوندان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محروم سازد؛ چنان چه نوشته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ابابكر مَنَعَ فَاطِمَةَ وَ بَنَى هاشم سهْمَ ذَوِي اَلْقُرْبَى وَ جَعَلَهُ فِي سَبِيلِ اَللَّهِ فى السِّلاحِ وَ الكراع</w:t>
      </w:r>
      <w:r>
        <w:rPr>
          <w:rStyle w:val="FootnoteAnchor"/>
          <w:rtl w:val="true"/>
        </w:rPr>
        <w:footnoteReference w:id="26"/>
      </w:r>
      <w:r>
        <w:rPr>
          <w:rFonts w:ascii="IRNazanin" w:hAnsi="IRNazanin" w:eastAsia="IRNazanin"/>
          <w:color w:val="111111"/>
          <w:sz w:val="28"/>
          <w:sz w:val="28"/>
          <w:szCs w:val="28"/>
          <w:rtl w:val="true"/>
          <w:lang w:bidi="fa-IR"/>
        </w:rPr>
        <w:t xml:space="preserve"> ابوبکر از این که سهم ذی القربا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ذوی القربا را به بنی هاشم بدهد امتناع کرد و آن را در راه خدا و تهیّه اسلحه و چهار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و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نمود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هایی که انصار به رسول خدا صلّی الله علیه و اله هدیه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ها در نزدیکی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به این زمین ها آب نمی رسید، زمین های مرغوب و حاصل خیزی نبودند </w:t>
      </w:r>
      <w:r>
        <w:rPr>
          <w:rStyle w:val="FootnoteAnchor"/>
          <w:rtl w:val="true"/>
        </w:rPr>
        <w:footnoteReference w:id="28"/>
      </w:r>
      <w:r>
        <w:rPr>
          <w:rFonts w:ascii="IRNazanin" w:hAnsi="IRNazanin" w:eastAsia="IRNazanin"/>
          <w:color w:val="111111"/>
          <w:sz w:val="28"/>
          <w:sz w:val="28"/>
          <w:szCs w:val="28"/>
          <w:rtl w:val="true"/>
          <w:lang w:bidi="fa-IR"/>
        </w:rPr>
        <w:t>و امیر مؤمنان علیه السّلام مسئول رسیدگی به این زمین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تشکیل سقیفه و غصب خلافت به جهت کم ارزش بودن این زمین ها و حاصل خیز نبودن این مزارع، در آن زمان، به این اموال از طرف خلیفه توجهی نشد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ها مدّت ها پس از رحلت رسول خدا صلّی الله علیه و اله، با تلاش های فراوان امیر مؤمنان علیه السّلام و حفر چاه و قنات به زمین های حاصل خیز و آبادی تبدیل گردید</w:t>
      </w:r>
      <w:r>
        <w:rPr>
          <w:rFonts w:eastAsia="IRNazanin" w:cs="IRNazanin"/>
          <w:color w:val="111111"/>
          <w:sz w:val="28"/>
          <w:szCs w:val="28"/>
          <w:rtl w:val="true"/>
          <w:lang w:bidi="fa-IR"/>
        </w:rPr>
        <w:t xml:space="preserve">. </w:t>
      </w:r>
      <w:bookmarkStart w:id="65" w:name="pg10822_107957"/>
    </w:p>
    <w:p>
      <w:pPr>
        <w:pStyle w:val="Heading3"/>
        <w:numPr>
          <w:ilvl w:val="2"/>
          <w:numId w:val="1"/>
        </w:numPr>
        <w:rPr/>
      </w:pPr>
      <w:bookmarkStart w:id="66" w:name="__RefHeading___Toc1779686_653776707"/>
      <w:bookmarkStart w:id="67" w:name="_Toc22"/>
      <w:bookmarkEnd w:id="65"/>
      <w:bookmarkEnd w:id="66"/>
      <w:r>
        <w:rPr/>
        <w:t>4</w:t>
      </w:r>
      <w:r>
        <w:rPr>
          <w:rtl w:val="true"/>
        </w:rPr>
        <w:t>-</w:t>
      </w:r>
      <w:r>
        <w:rPr>
          <w:rtl w:val="true"/>
        </w:rPr>
        <w:t>خمس</w:t>
      </w:r>
      <w:bookmarkEnd w:id="67"/>
    </w:p>
    <w:p>
      <w:pPr>
        <w:pStyle w:val="BookText"/>
        <w:rPr/>
      </w:pPr>
      <w:r>
        <w:rPr>
          <w:rFonts w:ascii="IRNazanin" w:hAnsi="IRNazanin" w:eastAsia="IRNazanin"/>
          <w:color w:val="111111"/>
          <w:sz w:val="28"/>
          <w:sz w:val="28"/>
          <w:szCs w:val="28"/>
          <w:rtl w:val="true"/>
          <w:lang w:bidi="fa-IR"/>
        </w:rPr>
        <w:t>آن چه به موجب خمس به آن حضرت صلّی الله علیه و اله تسلیم گردید،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دژ های خیبر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غزوۂ خیبر در محرّم یا صفر و یا جمادی الاوّل از سال هفتم هجری و در یک صد و شصت کیلو متری مدینه، به وقوع پیوست که در جریان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دژ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دژ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دژ 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با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پای مردی امیر مؤمنان علیه السّلام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تسخیر سپاه اسلام در آمدند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دو قلعه دیگر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فتح شدند؛ لذا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کردند و در مالکیّت شخص رسول خدا صلی الله علیه و اله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اشاره شد غنائمی که در جنگ ها به تصرّف مسلمانان در می آمد، به فرمان الهی </w:t>
      </w:r>
      <w:r>
        <w:rPr>
          <w:rStyle w:val="FootnoteAnchor"/>
          <w:rtl w:val="true"/>
        </w:rPr>
        <w:footnoteReference w:id="32"/>
      </w:r>
      <w:r>
        <w:rPr>
          <w:rFonts w:ascii="IRNazanin" w:hAnsi="IRNazanin" w:eastAsia="IRNazanin"/>
          <w:color w:val="111111"/>
          <w:sz w:val="28"/>
          <w:sz w:val="28"/>
          <w:szCs w:val="28"/>
          <w:rtl w:val="true"/>
          <w:lang w:bidi="fa-IR"/>
        </w:rPr>
        <w:t>به صورت یک پنجم و چهار پنجم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خمس دژ های خیبر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کلّ دژ 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شخص رسول خدا صلّی الله علیه و اله قرار گرفت؛ چرا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غنائم خیبر بود و دژ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که با جنگ فتح نشدند،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تاریخی حاکی از آن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اهْل الْوَطِيحِ وَ السَّلالِمِ صَالَحُوا عَلَيْهِمَا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 ذَلِكَ لَهُ خَاصَّةً وَ خَرَجَتِ الْكَتِيبَةُ فِي الْخُمُسِ و هِيَ مِمَّا يَلَى الْوَطِيحُ وَ السَّلَالِمُ فَجَمَعْتُ شَيْئاً وَاحِداً</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با ساکنان دژ های وطیح و سُلالم از در صلح در آمدند؛</w:t>
      </w:r>
    </w:p>
    <w:p>
      <w:pPr>
        <w:pStyle w:val="BookText"/>
        <w:rPr/>
      </w:pPr>
      <w:r>
        <w:rPr>
          <w:rFonts w:ascii="IRNazanin" w:hAnsi="IRNazanin" w:eastAsia="IRNazanin"/>
          <w:color w:val="111111"/>
          <w:sz w:val="28"/>
          <w:sz w:val="28"/>
          <w:szCs w:val="28"/>
          <w:rtl w:val="true"/>
          <w:lang w:bidi="fa-IR"/>
        </w:rPr>
        <w:t>پس آن حضرت فرمودند که این دو دژ، ملک خاصّ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از منطقهٔ کتیبه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دژ القموص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سه قلعه که در یک راستا بود، به صورت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قلعه های خیبر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گردید؛ چنان چه نوشته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قسمَتْ خَيْبَرُ كَانَ اَلْقَسْمُ عَلَى نَطَاةٍ وَ الشِّقِّ وَ الْكَتِيبَةِ فَكَانَتْ نَطَاةٌ و الشَّقِّ فِي سِهَامِ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خیبر تقسیم می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نطاة، شق و كتيبه تقسیم گردید که نطاة و شق سهم کلّ مسلمانان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تشکیل سقیفه از جملۀ اوّلین اقدامات دستگاه خلافت، تصرّف تمامی زمین های متعلّق به رسول خدا صلّی الله علیه و اله در منطقه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زمین هایی که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بود و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مالکیّت آن حضرت صلّی الله علیه و اله در آمده بود و چه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مطالبات حضرت صدّیقه طاهره علیها السّلام از ابوبکر، میراث ایشان از پیامبر صلّی الله علیه و اله از خمس زمین های خیبر و نیز سهم ذی القربا از خمس این اراضی بود که به مصادره عاملان خلیفه درآمد و هرگز مسترد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ابوبکر خلیفۀ دوم نیز چند سالی به همان شیوه عمل کرد تا این که تصمیم به اخراج یهودیانی گرفت که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زمین های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دژ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می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شاهدان ماجرای خیبر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به شام و فلسطین کوچ داده شدند و پس از اخراج آنان، زمین ها میان اطرافیان نظام خلافت تقسیم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تاریخی حاکی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غَزَا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خَيْبَرَ فِي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فَأَجْلاَهُمْ عُمَرُ و قَسَمَ خَيْبَرَ بَيْنَ مَنْ كَانَ لَهُ فِيهَا سَهْمٌ مِنَ اَلْمُسْلِمِينَ</w:t>
      </w:r>
      <w:r>
        <w:rPr>
          <w:rStyle w:val="FootnoteAnchor"/>
          <w:rtl w:val="true"/>
        </w:rPr>
        <w:footnoteReference w:id="36"/>
      </w:r>
      <w:r>
        <w:rPr>
          <w:rFonts w:ascii="IRNazanin" w:hAnsi="IRNazanin" w:eastAsia="IRNazanin"/>
          <w:color w:val="111111"/>
          <w:sz w:val="28"/>
          <w:sz w:val="28"/>
          <w:szCs w:val="28"/>
          <w:rtl w:val="true"/>
          <w:lang w:bidi="fa-IR"/>
        </w:rPr>
        <w:t xml:space="preserve"> رسول خدا صلّی الله علیه و اله در سال هفتم به جنگ یهودیان خیبر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خلافت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خیبر کوچ داد و زمین های آن را بین مسلمانانی که از غنائم خیبر سهم داشتند،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اصرار بنی هاشم بر گرفتن سهم مصادره شده خود از زمین های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ذوى القربا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خليفۀ دوم از استرداد مالکیّت آن ها خود داری کرد و تنها حاضر شد بخشی از در آمد آن را پس دهد که با مخالفت بنی هاشم روبه 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نوشته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اِبْنُ عَبَّاسٍ يَقُولُ قَدْ دَعَانَا عُمَرُ إِلَى أَنْ يُنْكَحَ فِيهِ أَيَّامَانَا وَ يُخْدَمُ مِنْهُ عَائِلُنَا وَ يُقْضَى مِنْهُ غَارِمُنَا فَأَبَيْنَا عَلَيْهِ إِلاَّ أَنْ يُسْلِمَهُ كُلَّهُ وَ أَبَى ذَلِكَ عَلَيْنَا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بنی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ما را خواست تا برای فرزندان ما همسر انتخاب کند و برای خانواده های ما خدمت کار بیاورد و قرض نیاز مندان ما را بپردازد، ما راضی نشدیم مگر این که او تمام سهم نیاز مندان بنی هاشم از این زمین ها را پس بدهد و او هم کلّ آن را از ما دریغ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تقسیم خمس زمین های خیبر در زمان خلیفهٔ دوم بنی هاشم از قبول سهم اعطایی خلیفه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مسلمانان، از جمله اسرای ایرانی به دستور مستقیم خلیفه و به جهت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حتّی از دریافت بیت المال نیز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امید دریافت سهم از خمس زمین های خیبر برای آنان نیز منتفی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به خواست خلیفه تنها برخی از اطرافیان او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یا محصول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از جمله آن ها می توان به برخی زنان پیامبر صلّی الله علیه و اله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خطّاب این بخش از زمین های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کرد و به زنان پیامبر صلّی الله علیه و اله این اختیار را داد که هر کس از آنان زمین خیبر را می خواهد به او داده شود و هر کس به خرمای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مند است، آن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عایشه زمین خیبر را انتخاب 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زمین های خیبر توسّط ابوبکر از صاحبان اصلی آن گرفته شد و توسط عمر به کسانی تعلّق گرفت که از لحاظ شرعی هرگز مجاز به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این زمین ها با تقسیم بندی های فوق نزد برخی باقی ماند و گویا در زمان عبد الملک بن مروان تمامی این زمین ها به خزانه خلفای بنی امیّه تعلّق گرفت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غنائم جنگ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خمس خیبر، خمس غنائمی که در جنگ های مختلف به دست می آمد، بر طبق آیۀ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 صلّی الله علیه و اله تسلیم می گردید؛ مانند خمس غنائم جنگ های بدر، حُنین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نحوه مصرف این خمس توسط آن حضرت صلّی الله علیه و اله در تاریخ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اله پس از تقسیم چها پنجم غنائم بین مسلمانان در جنگ حُنین، سهم خویش از خمس غنائم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متعلق به شخص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سران قریش که تازه اسلام آورده بودند،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فقه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بخشش ها همگی از خمسی بود که به 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و هرگز دیناری از حقوق و سهام دیگران در راه تألیف قلوب این گروه خرج نگردید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آن چه روشن است، رسول خدا صلّی الله علیه و اله دریافت 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ملک خاصّ ایشان بود به هر نحو که صلاح می دیدند، خرج می کردند و در مواقع متعدّدی از این بودجه، سهمی اضافه برای برخی اصحاب در نظر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با غصب خلافت از پرداخت خمس به صاحبانِ اصلی آن ممانعت شد؛ هر چند که شواهد تاریخی گویای آن است که پس از رحلت رسول خدا صلّی الله علیه و اله، برخی از اطرافیان خلیفه، از خمس غنائم جنگ های دوران خلافت ابوبکر و عمر بهره مند بودند؛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أَزْوَاجَهُ اَلْخُمُسَ فَكَانُوا على ذَلِكَ زَمَانَ اَلنَّبِىِّ وَ ابي بَكْرٍ وَ بَعْضُ زَمَانِ عُمَر</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صلاحدید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بین همسران خویش تقسیم می نمود و روال کار در زمان پیامبر چنین بود و در زمان خلافت ابوبکر و چند سالی از خلافت عمر نیز به همین منوال گذشت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خلفا، علیر غم منع خمس از صاحبان اصلی آن، برخی همسران پیامبر صلّی الله علیه و اله از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 خمس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نگردیدند</w:t>
      </w:r>
      <w:r>
        <w:rPr>
          <w:rFonts w:eastAsia="IRNazanin" w:cs="IRNazanin"/>
          <w:color w:val="111111"/>
          <w:sz w:val="28"/>
          <w:szCs w:val="28"/>
          <w:rtl w:val="true"/>
          <w:lang w:bidi="fa-IR"/>
        </w:rPr>
        <w:t xml:space="preserve">! ) </w:t>
      </w:r>
      <w:bookmarkStart w:id="68" w:name="pg10822_107974"/>
    </w:p>
    <w:p>
      <w:pPr>
        <w:pStyle w:val="Heading3"/>
        <w:numPr>
          <w:ilvl w:val="2"/>
          <w:numId w:val="1"/>
        </w:numPr>
        <w:rPr/>
      </w:pPr>
      <w:bookmarkStart w:id="69" w:name="__RefHeading___Toc1779688_653776707"/>
      <w:bookmarkStart w:id="70" w:name="_Toc23"/>
      <w:bookmarkEnd w:id="68"/>
      <w:bookmarkEnd w:id="69"/>
      <w:r>
        <w:rPr/>
        <w:t>5</w:t>
      </w:r>
      <w:r>
        <w:rPr>
          <w:rtl w:val="true"/>
        </w:rPr>
        <w:t>-</w:t>
      </w:r>
      <w:r>
        <w:rPr>
          <w:rtl w:val="true"/>
        </w:rPr>
        <w:t>فيء</w:t>
      </w:r>
      <w:bookmarkEnd w:id="70"/>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ماجرای یهود بنی نضیر را شش ماه بعد از واقعهٔ اُحُد در ابتدای سال چهارم بعد از هجرت می داند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پیامبر صلّی الله علیه و اله در جهت هم کاری و عدم خیانت، با یهودیان مدینه پیمان نام های بسته بودند آنان با عمل نکردن به پیمان و خیانت به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عین حال با عدم قبول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 و عزیمت اجباری از آن منطقه محکوم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تمام زمین های بنی نضیر که بدون جنگ به دست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 و ملک خاصّ رسول خدا صلّی الله علیه و اله بود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برخی قرار گرفت؛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تَخْمِسُ مَا أَصَبْتَ مِن بَنِى نَضِيرٍ كَمَا خَمَسْتَ مَا أَصَبْتَ مِنْ بَدْر؟فَقَالَ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شَيْئاً جَعَلَهُ اَللَّهُ لى دُونَ اَلْمُؤْمِنِينَ بقوله ﴿وَ مَا أفاءَ اَللَّهُ عَلَى رَسُولِهِ مِنْ أَهْلِ الْقُرَى فَلِلَّهِ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مَا وَقَعَ فِيهِ السهمان لِلْمُسْلِمِين ﴾ </w:t>
      </w:r>
      <w:r>
        <w:rPr>
          <w:rStyle w:val="FootnoteAnchor"/>
          <w:rtl w:val="true"/>
        </w:rPr>
        <w:footnoteReference w:id="44"/>
      </w:r>
      <w:r>
        <w:rPr>
          <w:rFonts w:ascii="IRNazanin" w:hAnsi="IRNazanin" w:eastAsia="IRNazanin"/>
          <w:color w:val="111111"/>
          <w:sz w:val="28"/>
          <w:sz w:val="28"/>
          <w:szCs w:val="28"/>
          <w:rtl w:val="true"/>
          <w:lang w:bidi="fa-IR"/>
        </w:rPr>
        <w:t xml:space="preserve">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آیا در مورد اموال بنی نضیر، همانند غنائم جنگ بدر عمل نمی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مانند بدر، یک پنجم آن خودت برداری و چهار پنجم باقی مانده را بین ما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چیزی را که برای من قرار داده است برای مؤمنان قرار نمی دهد،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که خداوند از سرزمین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پیامبرش قرار داده است؛ پس برای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چه مسلمانان در آن سهم دارند قرار نمی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اله علیه و اله، قسمت زیادی </w:t>
      </w:r>
      <w:r>
        <w:rPr>
          <w:rStyle w:val="FootnoteAnchor"/>
          <w:rtl w:val="true"/>
        </w:rPr>
        <w:footnoteReference w:id="45"/>
      </w:r>
      <w:r>
        <w:rPr>
          <w:rFonts w:ascii="IRNazanin" w:hAnsi="IRNazanin" w:eastAsia="IRNazanin"/>
          <w:color w:val="111111"/>
          <w:sz w:val="28"/>
          <w:sz w:val="28"/>
          <w:szCs w:val="28"/>
          <w:rtl w:val="true"/>
          <w:lang w:bidi="fa-IR"/>
        </w:rPr>
        <w:t xml:space="preserve">از زمین های بنی نضیر را به صلاحدید خویش به مهاجرین اعطا فرمودند، زیرا تا سال سوم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ماجرای بنی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به جهت ضعف مالی در خانه های انصار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تقسیم این اموال، دو نفر از انصار فقیر نیز بهره مند شدند؛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فقسَمَهَا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عَلَى اَلْمُهَاجِرِينَ دُونَ الانْصَارِ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ابادجانَةَ سِمَاكُ بْنَ خَرْشِهِ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فَقْراً فَأَعْطَاهُمَا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Style w:val="FootnoteAnchor"/>
          <w:rtl w:val="true"/>
        </w:rPr>
        <w:footnoteReference w:id="46"/>
      </w:r>
      <w:r>
        <w:rPr>
          <w:rFonts w:ascii="IRNazanin" w:hAnsi="IRNazanin" w:eastAsia="IRNazanin"/>
          <w:color w:val="111111"/>
          <w:sz w:val="28"/>
          <w:sz w:val="28"/>
          <w:szCs w:val="28"/>
          <w:rtl w:val="true"/>
          <w:lang w:bidi="fa-IR"/>
        </w:rPr>
        <w:t xml:space="preserve"> رسول خدا صلّی الله علیه و اله 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مهاجرین تقسیم کرد و به انصار چیزی نداد مگر به سهل بن حنیف و ابو دجانه که از فقر خویش سخن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به آن دو نیز عطا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نام برخی افراد را که به لطف رسول خدا صلّی الله علیه و اله از فیء و اموال متعلّق به آن حضرت در بنی نضیر سهم دریافت کردند،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اله از در آمد سالیانه این دو قلعه، قسمتی را برای ارتزاق همسران خود جدا می کرد و بقّیه در آمد بین فقرای بنى عبد المطّلب و دیگر قبایل تقسیم می شد </w:t>
      </w:r>
      <w:r>
        <w:rPr>
          <w:rStyle w:val="FootnoteAnchor"/>
          <w:rtl w:val="true"/>
        </w:rPr>
        <w:footnoteReference w:id="47"/>
      </w:r>
      <w:r>
        <w:rPr>
          <w:rFonts w:ascii="IRNazanin" w:hAnsi="IRNazanin" w:eastAsia="IRNazanin"/>
          <w:color w:val="111111"/>
          <w:sz w:val="28"/>
          <w:sz w:val="28"/>
          <w:szCs w:val="28"/>
          <w:rtl w:val="true"/>
          <w:lang w:bidi="fa-IR"/>
        </w:rPr>
        <w:t>و هر گاه که مسلمانان در گرفتاری قرار می گرفتند رسول خدا صلی الله علیه و اله از در آمد آن برای رفع مشکلات مسلمانان هزینه می فرمود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اموال پس از رسول خدا صلّی الله علیه و اله به وارث ایشان، یعنی حضرت صدّیقه طاهره علیها السّلام رسید که این اموال به همراه سایر دارایی های آن بانو در خیبر غاصبانه تصرف گردید و سر انجام، همانند دیگر زمین های خیبر، در زمان خلیفه دوم تقسیم شد و به دیگران عطا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زمین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 القُرى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بین خیبر و شام، که در آن روستا ها و قریه های فراوانی بود؛ در نتیجه به آن وادی القری یا سرزمین قریه ها و روستا ها می گفتند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احتمال زیاد، پس از فتح خیبر یهودیان وادی القری و دیگر ساکنان آن منطقه با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Style w:val="FootnoteAnchor"/>
          <w:rtl w:val="true"/>
        </w:rPr>
        <w:footnoteReference w:id="50"/>
      </w:r>
      <w:r>
        <w:rPr>
          <w:rFonts w:ascii="IRNazanin" w:hAnsi="IRNazanin" w:eastAsia="IRNazanin"/>
          <w:color w:val="111111"/>
          <w:sz w:val="28"/>
          <w:sz w:val="28"/>
          <w:szCs w:val="28"/>
          <w:rtl w:val="true"/>
          <w:lang w:bidi="fa-IR"/>
        </w:rPr>
        <w:t xml:space="preserve">و تمامی زمین های وادی القری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رسول خدا صلّی الله علیه و اله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ها به علّت هم جواری با منطقه خیبر، همانند دیگر زمین های این منطقه توسط خلیفهٔ اوّل مصادره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دوم نیز با اخراج یهودیان این منطقه زمین های آن را بین اطرافیانش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نوشته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أَجْلَى عُمَرُ اَلْيَهُودُ مِنْ جَزِيرَةُ اَلْعَرَبِ أَجْلاَهُمْ مَعَهُمْ</w:t>
      </w:r>
      <w:r>
        <w:rPr>
          <w:rStyle w:val="FootnoteAnchor"/>
          <w:rtl w:val="true"/>
        </w:rPr>
        <w:footnoteReference w:id="51"/>
      </w:r>
      <w:r>
        <w:rPr>
          <w:rFonts w:ascii="IRNazanin" w:hAnsi="IRNazanin" w:eastAsia="IRNazanin"/>
          <w:color w:val="111111"/>
          <w:sz w:val="28"/>
          <w:sz w:val="28"/>
          <w:szCs w:val="28"/>
          <w:rtl w:val="true"/>
          <w:lang w:bidi="fa-IR"/>
        </w:rPr>
        <w:t xml:space="preserve"> زمانی که عمر یهودیان شبه جزیره عربستان را کوچ داد، یهودیان وادی القری را نیز با آنان مجبور به مهاجرت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وسیع در مجاورت 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مکانی بین خیبر و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این منطقه پس از آگاهی از وضعیت دیگر یهودیان با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در نتیجه این سرزمین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شخص پیامبر صلّی الله علیه و اله قرار گرفت؛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 يَهُودَ تيمَاءَ مَا وَطِىء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خَيْبَرَ وَ فَدَكَ وَ وَادَى القرى صَالَحُوا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یهودیان تیماء خبر رسید که پیامبر صلّی الله علیه و اله،خیبر فدک صلى وادی القری را تصرّف کردند، آنان از در مصالحه با پیامبر صلی الله علیه و اله وارد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زمین ها نیز توسّط خلیفهٔ اوّل مصادره شد و خلیفه دوم با کوچانیدن یهودیان از این مناطق، آن زمین ها را بین 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بَلَغَ اهل 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طىء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وَادَى اَلْقُرَى أَرْسَلُوا إِلَيْهِ وَ صَالَحُوهُ عَلَى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أَجْلَى عُمَرُ اَلْيَهُودُ مِنْ جَزِيرَةِ اَلْعَرَبِ أَجْلاَهُمْ مَعَهُمْ</w:t>
      </w:r>
      <w:r>
        <w:rPr>
          <w:rStyle w:val="FootnoteAnchor"/>
          <w:rtl w:val="true"/>
        </w:rPr>
        <w:footnoteReference w:id="53"/>
      </w:r>
      <w:r>
        <w:rPr>
          <w:rFonts w:ascii="IRNazanin" w:hAnsi="IRNazanin" w:eastAsia="IRNazanin"/>
          <w:color w:val="111111"/>
          <w:sz w:val="28"/>
          <w:sz w:val="28"/>
          <w:szCs w:val="28"/>
          <w:rtl w:val="true"/>
          <w:lang w:bidi="fa-IR"/>
        </w:rPr>
        <w:t xml:space="preserve"> زمانی که خبر تصرّف وادی القری به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تيماء رسید با پیامبر صلّی الله علیه و اله بر پرداخت جزیه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عمر خلیفه دوم یهود را از عربستان کوچ داد، آنان را نیز کوچانید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 أَجْلَى أَهْلِ فَدَكَ وَ تَيْماء وَ خَيْبَرَ</w:t>
      </w:r>
      <w:r>
        <w:rPr>
          <w:rStyle w:val="FootnoteAnchor"/>
          <w:rtl w:val="true"/>
        </w:rPr>
        <w:footnoteReference w:id="54"/>
      </w:r>
      <w:r>
        <w:rPr>
          <w:rFonts w:ascii="IRNazanin" w:hAnsi="IRNazanin" w:eastAsia="IRNazanin"/>
          <w:color w:val="111111"/>
          <w:sz w:val="28"/>
          <w:sz w:val="28"/>
          <w:szCs w:val="28"/>
          <w:rtl w:val="true"/>
          <w:lang w:bidi="fa-IR"/>
        </w:rPr>
        <w:t xml:space="preserve"> عمر بن خطّاب یهودیان ساکن در فدک، تیماء و خیبر را به کوچ وادار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دیگر اموال رسول خدا صلّی الله علیه و اله در مدینه،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وسیع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مناطق اطراف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یهودیان بنی قُریظه در آن سکنی گزیده بودند و گویا از گسترش مدینه در زمان رسول خدا صلّی الله علیه و اله این قسمت به صورت بازار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که بدون جنگ به رسول خدا صلّی الله علیه و اله رسیده بود، مخصوص آن حضرت گردید و پس از ایشان به صدّیقه طاهره علیها السّلام می رسید که توسط دستگاه حاکم مصادره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 وی این زمین ها را به مروان بخشید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است که به دلیل اهمیّت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صرفاً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به صورت خاص و در فصل های بعدی مورد بررسی قرار می گیرد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بندی اموال غیر منقول و با ارزشی که به صدّیقه طاهره علیها السّلام تعلّق گرفت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0822_107994"/>
      <w:bookmarkStart w:id="72" w:name="pg10822_107994"/>
      <w:bookmarkEnd w:id="72"/>
    </w:p>
    <w:p>
      <w:pPr>
        <w:pStyle w:val="Heading2"/>
        <w:numPr>
          <w:ilvl w:val="1"/>
          <w:numId w:val="1"/>
        </w:numPr>
        <w:rPr/>
      </w:pPr>
      <w:bookmarkStart w:id="73" w:name="pg10822_107994"/>
      <w:bookmarkStart w:id="74" w:name="__RefHeading___Toc1779690_653776707"/>
      <w:bookmarkStart w:id="75" w:name="_Toc24"/>
      <w:bookmarkEnd w:id="73"/>
      <w:bookmarkEnd w:id="74"/>
      <w:r>
        <w:rPr>
          <w:rtl w:val="true"/>
        </w:rPr>
        <w:t>مقدّمه</w:t>
      </w:r>
      <w:bookmarkEnd w:id="75"/>
    </w:p>
    <w:p>
      <w:pPr>
        <w:pStyle w:val="Heading3"/>
        <w:numPr>
          <w:ilvl w:val="2"/>
          <w:numId w:val="1"/>
        </w:numPr>
        <w:rPr/>
      </w:pPr>
      <w:bookmarkStart w:id="76" w:name="__RefHeading___Toc1779692_653776707"/>
      <w:bookmarkStart w:id="77" w:name="_Toc25"/>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فدک، دهی است در حجاز که میان آن و مدینه دو روز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مزارع و چشمه آبی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منطقه دژی نیز وجود داشته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امروز نام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بزرگ ترین روستا های نزدیک به خیبر می باشد و در آن نخل های فراوانی به چشم می خورد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فدک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عين و نخل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آن چشمه و درخت نخل وجود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فِیها عَینٌ فَوّارَهٌ وَ نَخِیلٌ کَثِیرَهٌ</w:t>
      </w:r>
      <w:r>
        <w:rPr>
          <w:rStyle w:val="FootnoteAnchor"/>
          <w:rtl w:val="true"/>
        </w:rPr>
        <w:footnoteReference w:id="60"/>
      </w:r>
      <w:r>
        <w:rPr>
          <w:rFonts w:ascii="IRNazanin" w:hAnsi="IRNazanin" w:eastAsia="IRNazanin"/>
          <w:color w:val="111111"/>
          <w:sz w:val="28"/>
          <w:sz w:val="28"/>
          <w:szCs w:val="28"/>
          <w:rtl w:val="true"/>
          <w:lang w:bidi="fa-IR"/>
        </w:rPr>
        <w:t xml:space="preserve"> در زمین های آن، چشمه جوشان و نخلستان های زیادی بود</w:t>
      </w:r>
      <w:r>
        <w:rPr>
          <w:rFonts w:eastAsia="IRNazanin" w:cs="IRNazanin"/>
          <w:color w:val="111111"/>
          <w:sz w:val="28"/>
          <w:szCs w:val="28"/>
          <w:rtl w:val="true"/>
          <w:lang w:bidi="fa-IR"/>
        </w:rPr>
        <w:t xml:space="preserve">. </w:t>
      </w:r>
      <w:bookmarkStart w:id="78" w:name="pg10822_107996"/>
    </w:p>
    <w:p>
      <w:pPr>
        <w:pStyle w:val="Heading3"/>
        <w:numPr>
          <w:ilvl w:val="2"/>
          <w:numId w:val="1"/>
        </w:numPr>
        <w:rPr/>
      </w:pPr>
      <w:bookmarkStart w:id="79" w:name="__RefHeading___Toc1779694_653776707"/>
      <w:bookmarkStart w:id="80" w:name="_Toc26"/>
      <w:bookmarkEnd w:id="78"/>
      <w:bookmarkEnd w:id="79"/>
      <w:r>
        <w:rPr>
          <w:rtl w:val="true"/>
        </w:rPr>
        <w:t>شاهد سوم</w:t>
      </w:r>
      <w:r>
        <w:rPr>
          <w:rtl w:val="true"/>
        </w:rPr>
        <w:t xml:space="preserve">: </w:t>
      </w:r>
      <w:r>
        <w:rPr>
          <w:rtl w:val="true"/>
        </w:rPr>
        <w:t>بلاذری و حکایت مأمون عبّاسی</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خود، سندی از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سَنَةُ عَشْرٍ وَ مِئتَيْنِ امر اميرَ الْمُؤْمِنِينَ اَلْمَأْمُونُ عَبداللَّهِ بْنَ هَارُونَ اَلرَّشِيدِ فَدَفَعَهَا إِلَى وُلْدِ فَاطِمَةَ وَ كَتَبَ بِذَلِكَ إِلَى قُثَمَ بْنِ جَعْفَرٍ عَامِلِهِ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 امير اَلْمُؤْمِنِينَ بِمَكَانَةٍ مِنْ دِينِ اَللَّهِ وَ خِلاَفَةُ رَسُولِ اَللَّهِ وَ اَلْقَرَابَةُ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رَسُولُ اَللَّهِ أَعْطَى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فَدَكَ وَ تَصَدَّقَ </w:t>
      </w:r>
      <w:r>
        <w:rPr>
          <w:rStyle w:val="FootnoteAnchor"/>
          <w:rtl w:val="true"/>
        </w:rPr>
        <w:footnoteReference w:id="61"/>
      </w:r>
      <w:r>
        <w:rPr>
          <w:rFonts w:ascii="Amiri" w:hAnsi="Amiri" w:eastAsia="Amiri" w:cs="Amiri"/>
          <w:color w:val="111111"/>
          <w:sz w:val="28"/>
          <w:sz w:val="28"/>
          <w:szCs w:val="28"/>
          <w:rtl w:val="true"/>
          <w:lang w:bidi="ar-SA"/>
        </w:rPr>
        <w:t>بِهَا عَلَيْهَا وَ كَانَ ذَلِكَ اَمْراً ظَاهِراً مَعْرُوفاً لاَ اِخْتِلاَفَ فِيهِ بَيْنَ آلِ اَلرَّسُولِ فَرَأَى امير المُؤْمِنِينَ أَنْ يَرُدَّهَا إِلَى وَرَثَتِهَا وَ يُسَلِّمَهَا إِلَيْهِمْ تَقَرُّباً إِلَى اَللَّهِ تَعَالَى</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خلیفهٔ وقت مأمون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تا فدک را به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دهند و طیّ حکمی به فرمان دار خویش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ثنای الهی،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جای گاهش نسبت به دین خدا و خلافت پیامبر خدا و خویشان آن حضرت، برای این که رسم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ریزی کند، لایق تر است</w:t>
      </w:r>
      <w:r>
        <w:rPr>
          <w:rFonts w:eastAsia="IRNazanin" w:cs="IRNazanin"/>
          <w:color w:val="111111"/>
          <w:sz w:val="28"/>
          <w:szCs w:val="28"/>
          <w:rtl w:val="true"/>
          <w:lang w:bidi="fa-IR"/>
        </w:rPr>
        <w:t xml:space="preserve">... </w:t>
      </w:r>
      <w:bookmarkStart w:id="81" w:name="pg10822_107998"/>
    </w:p>
    <w:p>
      <w:pPr>
        <w:pStyle w:val="Heading2"/>
        <w:numPr>
          <w:ilvl w:val="1"/>
          <w:numId w:val="1"/>
        </w:numPr>
        <w:rPr/>
      </w:pPr>
      <w:bookmarkStart w:id="82" w:name="__RefHeading___Toc1779696_653776707"/>
      <w:bookmarkStart w:id="83" w:name="_Toc27"/>
      <w:bookmarkEnd w:id="81"/>
      <w:bookmarkEnd w:id="82"/>
      <w:r>
        <w:rPr>
          <w:rtl w:val="true"/>
        </w:rPr>
        <w:t>مقدّمه</w:t>
      </w:r>
      <w:bookmarkEnd w:id="83"/>
    </w:p>
    <w:p>
      <w:pPr>
        <w:pStyle w:val="BookText"/>
        <w:rPr/>
      </w:pPr>
      <w:r>
        <w:rPr>
          <w:rFonts w:ascii="IRNazanin" w:hAnsi="IRNazanin" w:eastAsia="IRNazanin"/>
          <w:color w:val="111111"/>
          <w:sz w:val="28"/>
          <w:sz w:val="28"/>
          <w:szCs w:val="28"/>
          <w:rtl w:val="true"/>
          <w:lang w:bidi="fa-IR"/>
        </w:rPr>
        <w:t xml:space="preserve">فدک، دهی است در حجاز که میان آن و مدینه دو روز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مزارع و چشمه آبی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منطقه دژی نیز وجود داشته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امروز نام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بزرگ ترین روستا های نزدیک به خیبر می باشد و در آن نخل های فراوانی به چشم می خورد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فدک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عين و نخل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آن چشمه و درخت نخل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عين فوّارة و نخيل كثيرة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های آن، چشمه جوشان و نخلستان های زیادی بود</w:t>
      </w:r>
      <w:r>
        <w:rPr>
          <w:rFonts w:eastAsia="IRNazanin" w:cs="IRNazanin"/>
          <w:color w:val="111111"/>
          <w:sz w:val="28"/>
          <w:szCs w:val="28"/>
          <w:rtl w:val="true"/>
          <w:lang w:bidi="fa-IR"/>
        </w:rPr>
        <w:t xml:space="preserve">. </w:t>
      </w:r>
      <w:bookmarkStart w:id="84" w:name="pg10822_108001"/>
    </w:p>
    <w:p>
      <w:pPr>
        <w:pStyle w:val="Heading2"/>
        <w:numPr>
          <w:ilvl w:val="1"/>
          <w:numId w:val="1"/>
        </w:numPr>
        <w:rPr/>
      </w:pPr>
      <w:bookmarkStart w:id="85" w:name="__RefHeading___Toc1779698_653776707"/>
      <w:bookmarkStart w:id="86" w:name="_Toc28"/>
      <w:bookmarkEnd w:id="84"/>
      <w:bookmarkEnd w:id="85"/>
      <w:r>
        <w:rPr>
          <w:rtl w:val="true"/>
        </w:rPr>
        <w:t>انتقال فدک به اموال رسول خدا صلّی الله علیه و اله</w:t>
      </w:r>
      <w:bookmarkEnd w:id="86"/>
    </w:p>
    <w:p>
      <w:pPr>
        <w:pStyle w:val="BookText"/>
        <w:rPr/>
      </w:pPr>
      <w:r>
        <w:rPr>
          <w:rFonts w:ascii="IRNazanin" w:hAnsi="IRNazanin" w:eastAsia="IRNazanin"/>
          <w:color w:val="111111"/>
          <w:sz w:val="28"/>
          <w:sz w:val="28"/>
          <w:szCs w:val="28"/>
          <w:rtl w:val="true"/>
          <w:lang w:bidi="fa-IR"/>
        </w:rPr>
        <w:t xml:space="preserve">در زمان رسول خدا صلّی الله علیه و اله ، یهودیان ساکن در فدک و مناطق اطراف آن که از شکست پایگاه اصلی خویش در خیبر آگاه شدند از در صلح وارد گشتند و به این صورت، تمامی قریه فدک،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اله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این مطلب در تاریخ اسلام قطعی است، تنها به نقل یک مدرک کوتاه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فَدَكُ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خَالِصَةً لَهُ لِأَنَّهُ لَمْ يُوجَفْ عليها بِخَيْلٍ وَ لاَ رِكابٍ</w:t>
      </w:r>
      <w:r>
        <w:rPr>
          <w:rStyle w:val="FootnoteAnchor"/>
          <w:rtl w:val="true"/>
        </w:rPr>
        <w:footnoteReference w:id="6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فدک به طور کامل برای رسول خدا صلی الله علیه و اله بود؛ چرا که اسب و استری بر آن نتاخته بود</w:t>
      </w:r>
      <w:r>
        <w:rPr>
          <w:rFonts w:eastAsia="IRNazanin" w:cs="IRNazanin"/>
          <w:color w:val="111111"/>
          <w:sz w:val="28"/>
          <w:szCs w:val="28"/>
          <w:rtl w:val="true"/>
          <w:lang w:bidi="fa-IR"/>
        </w:rPr>
        <w:t xml:space="preserve">. </w:t>
      </w:r>
      <w:bookmarkStart w:id="87" w:name="pg10822_108003"/>
    </w:p>
    <w:p>
      <w:pPr>
        <w:pStyle w:val="Heading2"/>
        <w:numPr>
          <w:ilvl w:val="1"/>
          <w:numId w:val="1"/>
        </w:numPr>
        <w:rPr/>
      </w:pPr>
      <w:bookmarkStart w:id="88" w:name="__RefHeading___Toc1779700_653776707"/>
      <w:bookmarkStart w:id="89" w:name="_Toc29"/>
      <w:bookmarkEnd w:id="87"/>
      <w:bookmarkEnd w:id="88"/>
      <w:r>
        <w:rPr>
          <w:rtl w:val="true"/>
        </w:rPr>
        <w:t>بخشش فدک به صدّیقه طاهره علیها السّلام از مدارک سنی</w:t>
      </w:r>
      <w:bookmarkEnd w:id="89"/>
    </w:p>
    <w:p>
      <w:pPr>
        <w:pStyle w:val="BookText"/>
        <w:rPr/>
      </w:pPr>
      <w:r>
        <w:rPr>
          <w:rFonts w:ascii="Amiri" w:hAnsi="Amiri" w:eastAsia="Amiri" w:cs="Amiri"/>
          <w:color w:val="111111"/>
          <w:sz w:val="28"/>
          <w:sz w:val="28"/>
          <w:szCs w:val="28"/>
          <w:rtl w:val="true"/>
          <w:lang w:bidi="ar-SA"/>
        </w:rPr>
        <w:t>عَنِ ابي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آتِ ذَا اَلْقُرْبَى حَقَّهُ</w:t>
      </w:r>
      <w:r>
        <w:rPr>
          <w:rStyle w:val="FootnoteAnchor"/>
          <w:rtl w:val="true"/>
        </w:rPr>
        <w:footnoteReference w:id="68"/>
      </w:r>
      <w:r>
        <w:rPr>
          <w:rFonts w:ascii="Amiri" w:hAnsi="Amiri" w:eastAsia="Amiri" w:cs="Amiri"/>
          <w:color w:val="111111"/>
          <w:sz w:val="28"/>
          <w:sz w:val="28"/>
          <w:szCs w:val="28"/>
          <w:rtl w:val="true"/>
          <w:lang w:bidi="ar-SA"/>
        </w:rPr>
        <w:t>أَعْطَى رَسُولَ اَللَّهِ صَلَّى اَللَّهُ عَلَيْهِ وَ آلِهِ وَ سَلَّمَ فَاطِمَةَ فَدَكا</w:t>
      </w:r>
      <w:r>
        <w:rPr>
          <w:rStyle w:val="FootnoteAnchor"/>
          <w:rtl w:val="true"/>
        </w:rPr>
        <w:footnoteReference w:id="69"/>
      </w:r>
      <w:r>
        <w:rPr>
          <w:rFonts w:ascii="IRNazanin" w:hAnsi="IRNazanin" w:eastAsia="IRNazanin"/>
          <w:color w:val="111111"/>
          <w:sz w:val="28"/>
          <w:sz w:val="28"/>
          <w:szCs w:val="28"/>
          <w:rtl w:val="true"/>
          <w:lang w:bidi="fa-IR"/>
        </w:rPr>
        <w:t xml:space="preserve"> از ابو سعید خُدری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خویشاوندت حقّ وی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اله فدک را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اَلْآيَةُ وَ آتِ ذَا اَلْقُرْبَى حَقَّهُ دَعَا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فَاطِمةَ وَ فَأَعْطَاهَا فَدَكاً</w:t>
      </w:r>
      <w:r>
        <w:rPr>
          <w:rStyle w:val="FootnoteAnchor"/>
          <w:rtl w:val="true"/>
        </w:rPr>
        <w:footnoteReference w:id="70"/>
      </w:r>
      <w:r>
        <w:rPr>
          <w:rFonts w:ascii="IRNazanin" w:hAnsi="IRNazanin" w:eastAsia="IRNazanin"/>
          <w:color w:val="111111"/>
          <w:sz w:val="28"/>
          <w:sz w:val="28"/>
          <w:szCs w:val="28"/>
          <w:rtl w:val="true"/>
          <w:lang w:bidi="fa-IR"/>
        </w:rPr>
        <w:t xml:space="preserve"> وقتی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نبیّ اکرم صلّی الله علیه و اله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فدک را به او عطا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نَزَلَتْ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آتِ ذَا اَلْقُرْبَى حَقَّهُ دَعَا فَاطِمَةَ فَأَعْطَاهَا فَدَكاً وَ اَلْعَوَالَى وَ قَالَ هَذَا قَسْمٌ قَسَمَهُ اَللَّهُ لَكَ وَ لِعَقِبِكَ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رسول خدا صلّی الله علیه و اله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ذی القربای خود حقش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فاطمه علیها السّلام را خواستند و فدک و عوالی را به ایشان عطا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قسمتی است که خداوند برای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وَ آتِ ذَا اَلْقُرْبَى حَقَّهُ دَعَا رَسُولُ اَللَّهِ صَلَّى اَللَّهُ عَلَيْهِ وَ آلِهِ وَ سَلَّمَ فَاطِمَةَ فَأَعْطَاهَا فَدَكاً</w:t>
      </w:r>
      <w:r>
        <w:rPr>
          <w:rStyle w:val="FootnoteAnchor"/>
          <w:rtl w:val="true"/>
        </w:rPr>
        <w:footnoteReference w:id="72"/>
      </w:r>
      <w:r>
        <w:rPr>
          <w:rFonts w:ascii="IRNazanin" w:hAnsi="IRNazanin" w:eastAsia="IRNazanin"/>
          <w:color w:val="111111"/>
          <w:sz w:val="28"/>
          <w:sz w:val="28"/>
          <w:szCs w:val="28"/>
          <w:rtl w:val="true"/>
          <w:lang w:bidi="fa-IR"/>
        </w:rPr>
        <w:t xml:space="preserve"> پس از نزول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طلبیدند و فدک را به ایشان بخشیدند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حسکانی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نزول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 فَآتِ ذَا القُربى حَقَّهُ مطلبی مشابه را نقل می کند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لَمَّا انزل اَللَّهُ فَآتِ ذَا اَلْقُرْبَى حَقَّهُ دَعَا رَسُولُ اَللَّهِ صَلى اَللَّهُ عَلَيْهِ وَ آلِهِ وَ سَلَّمَ فَاطِمَةَ وَ أَعْطَاهَا فَدَكاً وَ ذَلِكَ لِصِلَةِ اَلْقَرَابَةِ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خویشاوندت حقّ وی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صلّی الله علیه و اله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فدک را به او عطا کرد و این به جهت نزدیکی و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عمل به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بخشش فدک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آيَةٌ وَ آتِ ذَا اَلْقُرْبَى حَقَّهُ دَعَا رَسُولُ اَللَّهِ صلى الله عليْهِ وَ آلِهِ وَ سَلَّمَ فَاطِمَةَ فَأَعْطاهَا فَدَكا</w:t>
      </w:r>
      <w:r>
        <w:rPr>
          <w:rStyle w:val="FootnoteAnchor"/>
          <w:rtl w:val="true"/>
        </w:rPr>
        <w:footnoteReference w:id="74"/>
      </w:r>
      <w:r>
        <w:rPr>
          <w:rFonts w:ascii="IRNazanin" w:hAnsi="IRNazanin" w:eastAsia="IRNazanin"/>
          <w:color w:val="111111"/>
          <w:sz w:val="28"/>
          <w:sz w:val="28"/>
          <w:szCs w:val="28"/>
          <w:rtl w:val="true"/>
          <w:lang w:bidi="fa-IR"/>
        </w:rPr>
        <w:t xml:space="preserve"> چون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صلی الله علیه و اله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فدک را به وی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خویش از دو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بخشش فدک را متذکر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 آتِ ذَا اَلْقُرْبَى حَقَّهُ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فَاطِمَةَ فَأَعْطاهَا فَدَكا</w:t>
      </w:r>
      <w:r>
        <w:rPr>
          <w:rFonts w:ascii="IRNazanin" w:hAnsi="IRNazanin" w:eastAsia="IRNazanin"/>
          <w:color w:val="111111"/>
          <w:sz w:val="28"/>
          <w:sz w:val="28"/>
          <w:szCs w:val="28"/>
          <w:rtl w:val="true"/>
          <w:lang w:bidi="fa-IR"/>
        </w:rPr>
        <w:t xml:space="preserve"> 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اله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فدک را به او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آتِ ذَا اَلْقُرْبَى حَقَّهُ أَقْطَعَ رَسُولَ اَللَّهِ صَلَّى اَللَّهُ عَلَيْهِ وَ آلِهِ وَ سَلَّمَ فَاطِمَةَ فَدَكا</w:t>
      </w:r>
      <w:r>
        <w:rPr>
          <w:rStyle w:val="FootnoteAnchor"/>
          <w:rtl w:val="true"/>
        </w:rPr>
        <w:footnoteReference w:id="75"/>
      </w:r>
      <w:r>
        <w:rPr>
          <w:rFonts w:ascii="IRNazanin" w:hAnsi="IRNazanin" w:eastAsia="IRNazanin"/>
          <w:color w:val="111111"/>
          <w:sz w:val="28"/>
          <w:sz w:val="28"/>
          <w:szCs w:val="28"/>
          <w:rtl w:val="true"/>
          <w:lang w:bidi="fa-IR"/>
        </w:rPr>
        <w:t xml:space="preserve"> عبد 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اله فدک را برای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ابن مردویه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آیۀ وَ آتِ ذَا الْقُرْبى حَقَّهُ پیامبر صلی الله علیه و اله فدک را به صدیقه طاهره علیها السّلام بخشید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 اَبِي سَعِيدٍ اَلْخُدْرِيِّ قَالَ لما نزلت وَ آتِ ذَا اَلْقُرْبَى حَقَّهُ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يَا فَاطِمَةُ لَكِ فَدَكُ</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خویشاوندت حقّ وی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برای توست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مشابه روایت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 جَبْرَئِيلُ إِلَى رَسُولِ اَللَّهِ صَلَّى اَللَّهُ عَلَيْهِ وَ آلِهِ وَ سَلَّمَ بِقَوْلِهِ تَعَالَى وَ آتِ ذَا اَلْقُرْبَى حَقَّهُ قَالَ رَسُولُ اَللَّهِ مِنْ ذوالقربَى وَ مَا حَقُّهُ قَالَ هُوَ فَاطِمَةُ فَأعْطِهَا فدَكا</w:t>
      </w:r>
      <w:r>
        <w:rPr>
          <w:rStyle w:val="FootnoteAnchor"/>
          <w:rtl w:val="true"/>
        </w:rPr>
        <w:footnoteReference w:id="79"/>
      </w:r>
      <w:r>
        <w:rPr>
          <w:rFonts w:ascii="IRNazanin" w:hAnsi="IRNazanin" w:eastAsia="IRNazanin"/>
          <w:color w:val="111111"/>
          <w:sz w:val="28"/>
          <w:sz w:val="28"/>
          <w:szCs w:val="28"/>
          <w:rtl w:val="true"/>
          <w:lang w:bidi="fa-IR"/>
        </w:rPr>
        <w:t xml:space="preserve"> زمانی که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ذی القربای خود حقّش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ذی القربا و خویشاوند من، کیست؟ و حق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فاطمه است، پس 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حقّ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مشابه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Style w:val="FootnoteAnchor"/>
          <w:rtl w:val="true"/>
        </w:rPr>
        <w:footnoteReference w:id="80"/>
      </w:r>
      <w:bookmarkStart w:id="90" w:name="pg10822_108013"/>
    </w:p>
    <w:p>
      <w:pPr>
        <w:pStyle w:val="Heading2"/>
        <w:numPr>
          <w:ilvl w:val="1"/>
          <w:numId w:val="1"/>
        </w:numPr>
        <w:rPr/>
      </w:pPr>
      <w:bookmarkStart w:id="91" w:name="__RefHeading___Toc1779702_653776707"/>
      <w:bookmarkStart w:id="92" w:name="_Toc30"/>
      <w:bookmarkEnd w:id="90"/>
      <w:bookmarkEnd w:id="91"/>
      <w:r>
        <w:rPr>
          <w:rtl w:val="true"/>
        </w:rPr>
        <w:t>شواهد دیگر بر اعطای فدک به صدّیقه طاهره علیها السّلام از مدارک سنّی</w:t>
      </w:r>
      <w:bookmarkEnd w:id="92"/>
    </w:p>
    <w:p>
      <w:pPr>
        <w:pStyle w:val="Heading3"/>
        <w:numPr>
          <w:ilvl w:val="2"/>
          <w:numId w:val="1"/>
        </w:numPr>
        <w:rPr/>
      </w:pPr>
      <w:bookmarkStart w:id="93" w:name="__RefHeading___Toc1779704_653776707"/>
      <w:bookmarkStart w:id="94" w:name="_Toc31"/>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در کنار شأن نزول های فراوانی که آیات </w:t>
      </w:r>
      <w:r>
        <w:rPr>
          <w:rFonts w:ascii="Amiri" w:hAnsi="Amiri" w:eastAsia="Amiri" w:cs="Amiri"/>
          <w:color w:val="111111"/>
          <w:sz w:val="28"/>
          <w:sz w:val="28"/>
          <w:szCs w:val="28"/>
          <w:rtl w:val="true"/>
          <w:lang w:bidi="ar-SA"/>
        </w:rPr>
        <w:t>وَ آتِ ذَا الْقُرْبى حَقَّهُ وَ فَآتِ ذَا الْقُرْبى حَقَّهُ</w:t>
      </w:r>
      <w:r>
        <w:rPr>
          <w:rFonts w:ascii="IRNazanin" w:hAnsi="IRNazanin" w:eastAsia="IRNazanin"/>
          <w:color w:val="111111"/>
          <w:sz w:val="28"/>
          <w:sz w:val="28"/>
          <w:szCs w:val="28"/>
          <w:rtl w:val="true"/>
          <w:lang w:bidi="fa-IR"/>
        </w:rPr>
        <w:t xml:space="preserve"> را مورد بررسی قرار می دهند، شواهد و اسنادِ دیگری در تاریخ وجود دارد که حکایت از تملک فدک توسط صدّیقه طاهره علیها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تاریخ نویسی به واقعۀ خیبر می پردازد و یا به ماجرای سقیفه اشاره می کند؛ یا ادیبی در قالب شعر، وصف فضائل خاندان عصمت علیهم السّلام را می گوید و یا پژوهش گری جغرافیای کشور های مسلمان را بررسی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راند؛ به گونه ای این مطلب را یاد اور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چند نمونه اشاره می شود</w:t>
      </w:r>
      <w:r>
        <w:rPr>
          <w:rFonts w:eastAsia="IRNazanin" w:cs="IRNazanin"/>
          <w:color w:val="111111"/>
          <w:sz w:val="28"/>
          <w:szCs w:val="28"/>
          <w:rtl w:val="true"/>
          <w:lang w:bidi="fa-IR"/>
        </w:rPr>
        <w:t>:</w:t>
      </w:r>
    </w:p>
    <w:p>
      <w:pPr>
        <w:pStyle w:val="Heading3"/>
        <w:numPr>
          <w:ilvl w:val="2"/>
          <w:numId w:val="1"/>
        </w:numPr>
        <w:rPr/>
      </w:pPr>
      <w:bookmarkStart w:id="95" w:name="__RefHeading___Toc1779706_653776707"/>
      <w:bookmarkStart w:id="96" w:name="_Toc32"/>
      <w:bookmarkEnd w:id="95"/>
      <w:r>
        <w:rPr>
          <w:rtl w:val="true"/>
        </w:rPr>
        <w:t>شاهد اوّل</w:t>
      </w:r>
      <w:r>
        <w:rPr>
          <w:rtl w:val="true"/>
        </w:rPr>
        <w:t xml:space="preserve">: </w:t>
      </w:r>
      <w:r>
        <w:rPr>
          <w:rtl w:val="true"/>
        </w:rPr>
        <w:t>امیر مؤمنان علیه السّلام</w:t>
      </w:r>
      <w:bookmarkEnd w:id="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 به صراحت، سخن از این می رانند که فدک در اختیار اهل بیت پیامبر صلّی الله علیه و اله بوده است</w:t>
      </w:r>
      <w:r>
        <w:rPr>
          <w:rFonts w:eastAsia="IRNazanin" w:cs="IRNazanin"/>
          <w:color w:val="111111"/>
          <w:sz w:val="28"/>
          <w:szCs w:val="28"/>
          <w:rtl w:val="true"/>
          <w:lang w:bidi="fa-IR"/>
        </w:rPr>
        <w:t xml:space="preserve">: </w:t>
      </w:r>
      <w:bookmarkStart w:id="97" w:name="pg10822_108015"/>
    </w:p>
    <w:p>
      <w:pPr>
        <w:pStyle w:val="BookText"/>
        <w:rPr/>
      </w:pPr>
      <w:bookmarkEnd w:id="97"/>
      <w:r>
        <w:rPr>
          <w:rFonts w:ascii="Amiri" w:hAnsi="Amiri" w:eastAsia="Amiri" w:cs="Amiri"/>
          <w:color w:val="111111"/>
          <w:sz w:val="28"/>
          <w:sz w:val="28"/>
          <w:szCs w:val="28"/>
          <w:rtl w:val="true"/>
          <w:lang w:bidi="ar-SA"/>
        </w:rPr>
        <w:t>بَلَى كَانَتْ فِي أَيْدِينَا فَدَكُ مِنْ كُلِّ مَا أَظَلَّتْهُ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هر آن چه که آسمان بر آن سایه افکنده بود،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عدة الاكياس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الشرفى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فدک در دستان ما بود</w:t>
      </w:r>
      <w:r>
        <w:rPr>
          <w:rFonts w:eastAsia="IRNazanin" w:cs="IRNazanin"/>
          <w:color w:val="111111"/>
          <w:sz w:val="28"/>
          <w:szCs w:val="28"/>
          <w:rtl w:val="true"/>
          <w:lang w:bidi="fa-IR"/>
        </w:rPr>
        <w:t>.</w:t>
      </w:r>
    </w:p>
    <w:p>
      <w:pPr>
        <w:pStyle w:val="Heading3"/>
        <w:numPr>
          <w:ilvl w:val="2"/>
          <w:numId w:val="1"/>
        </w:numPr>
        <w:rPr/>
      </w:pPr>
      <w:bookmarkStart w:id="98" w:name="__RefHeading___Toc1779708_653776707"/>
      <w:bookmarkStart w:id="99" w:name="_Toc33"/>
      <w:bookmarkEnd w:id="98"/>
      <w:r>
        <w:rPr>
          <w:rtl w:val="true"/>
        </w:rPr>
        <w:t>شاهد دوم</w:t>
      </w:r>
      <w:r>
        <w:rPr>
          <w:rtl w:val="true"/>
        </w:rPr>
        <w:t xml:space="preserve">: </w:t>
      </w:r>
      <w:r>
        <w:rPr>
          <w:rtl w:val="true"/>
        </w:rPr>
        <w:t>ياقوت حموی</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بن عبد الله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به واژهٔ فدک می رسد، در مقام توضیح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فَهَى مِمَّا لَمْ يُوجَفْ عَلَيْهِ بِخَيْلٍ وَ لاَ رِكَابٍ فَكَانَتْ خَالِصَةً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قَالَتْ فَاطِمَةُ إِنَّ رَسُولَ اَللَّهِ نَحَلَنِيهَا فَقَالَ اَبُوبِكْرٌ أُرِيدُ لِذَلِكَ شُهُوداً وَ لَهَا قِصَّة</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هایی است که بدون تاخت و تاز به دست آمده است، پس ملک خاص رسول خدا صلی الله علیه و اله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همان چیزی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 را به من بخشیده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شاهد خواست و آن را داستانی است</w:t>
      </w:r>
      <w:r>
        <w:rPr>
          <w:rFonts w:eastAsia="IRNazanin" w:cs="IRNazanin"/>
          <w:color w:val="111111"/>
          <w:sz w:val="28"/>
          <w:szCs w:val="28"/>
          <w:rtl w:val="true"/>
          <w:lang w:bidi="fa-IR"/>
        </w:rPr>
        <w:t xml:space="preserve">. </w:t>
      </w:r>
      <w:bookmarkStart w:id="100" w:name="pg10822_108017"/>
    </w:p>
    <w:p>
      <w:pPr>
        <w:pStyle w:val="Heading3"/>
        <w:numPr>
          <w:ilvl w:val="2"/>
          <w:numId w:val="1"/>
        </w:numPr>
        <w:rPr/>
      </w:pPr>
      <w:bookmarkStart w:id="101" w:name="__RefHeading___Toc1779710_653776707"/>
      <w:bookmarkStart w:id="102" w:name="_Toc34"/>
      <w:bookmarkEnd w:id="100"/>
      <w:bookmarkEnd w:id="101"/>
      <w:r>
        <w:rPr>
          <w:rtl w:val="true"/>
        </w:rPr>
        <w:t>شاهد سوم</w:t>
      </w:r>
      <w:r>
        <w:rPr>
          <w:rtl w:val="true"/>
        </w:rPr>
        <w:t xml:space="preserve">: </w:t>
      </w:r>
      <w:r>
        <w:rPr>
          <w:rtl w:val="true"/>
        </w:rPr>
        <w:t>بلاذری و حکایت مأمون عبّاسی</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خود سندی از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سَنَةُ عَشْرٍ وَ مِئتَيْنِ امر اميرَالْمُؤْمِنِينَ اَلْمَأْمُونُ عَبداللَّهِ بْنَ هَارُونَ اَلرَّشِيدِ فَدَفَعَهَا إِلَى وُلْدِ فَاطِمَةَ وَ كَتَبَ بِذَلِكَ إِلَى قُثَمَ بْنِ جَعْفَرٍ عَامِلِهِ فِي اَلْمَدِينَةِاما بَعْدُ فَإِنَّ امير اَلْمُؤْمِنِينَ بِمَكَانَةٍ مِنْ دِينِ اَللَّهِ وَ خِلاَفَةُ رَسُولِ اَللَّهِ وَ اَلْقَرَابَةُ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رَسُولُ اَللَّهِ أَعْطَى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فَدَكَ وَ تَصَدَّقَ </w:t>
      </w:r>
      <w:r>
        <w:rPr>
          <w:rStyle w:val="FootnoteAnchor"/>
          <w:rtl w:val="true"/>
        </w:rPr>
        <w:footnoteReference w:id="84"/>
      </w:r>
      <w:r>
        <w:rPr>
          <w:rFonts w:ascii="Amiri" w:hAnsi="Amiri" w:eastAsia="Amiri" w:cs="Amiri"/>
          <w:color w:val="111111"/>
          <w:sz w:val="28"/>
          <w:sz w:val="28"/>
          <w:szCs w:val="28"/>
          <w:rtl w:val="true"/>
          <w:lang w:bidi="ar-SA"/>
        </w:rPr>
        <w:t>بِهَا عَلَيْهَا وَ كَانَ ذَلِكَ اَمْراً ظَاهِراً مَعْرُوفاً لاَ اِخْتِلاَفَ فِيهِ بَيْنَ آلِ اَلرَّسُولِ فرأى امير اَلْمُؤْمِنِينَ أَنْ يَرُدَّهَا إِلى وَرَثَتِها وَ يُسَلِّمَهَا إِلَيْهِمْ تَقَرُّباً إِلَى اَللَّهِ تَعَالَى</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خلیفهٔ وقت مأمون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تا فدک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دهند و طیّ حکمی به فرمان دار خویش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ثنای الهی،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جای گاهش نسبت به دین خدا و خلافت پیامبر خدا و خویشان آن حضرت، برای این که رسم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ریزی کند، لایق تر است</w:t>
      </w:r>
      <w:r>
        <w:rPr>
          <w:rFonts w:eastAsia="IRNazanin" w:cs="IRNazanin"/>
          <w:color w:val="111111"/>
          <w:sz w:val="28"/>
          <w:szCs w:val="28"/>
          <w:rtl w:val="true"/>
          <w:lang w:bidi="fa-IR"/>
        </w:rPr>
        <w:t xml:space="preserve">... </w:t>
      </w:r>
      <w:bookmarkStart w:id="103" w:name="pg10822_108019"/>
    </w:p>
    <w:p>
      <w:pPr>
        <w:pStyle w:val="BookText"/>
        <w:rPr/>
      </w:pPr>
      <w:bookmarkEnd w:id="103"/>
      <w:r>
        <w:rPr>
          <w:rFonts w:ascii="IRNazanin" w:hAnsi="IRNazanin" w:eastAsia="IRNazanin"/>
          <w:color w:val="111111"/>
          <w:sz w:val="28"/>
          <w:sz w:val="28"/>
          <w:szCs w:val="28"/>
          <w:rtl w:val="true"/>
          <w:lang w:bidi="fa-IR"/>
        </w:rPr>
        <w:t>رسول خدا فدک را به دختر خویش عطا کرده بود و این مطلب، امری روشن و مشهور است و خاندان آن حضرت در این مورد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است که آن را به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بر گرداند و به آنان تسلیم کند؛ به جهت تقرب و نزدیکی به خداوند متعال</w:t>
      </w:r>
      <w:r>
        <w:rPr>
          <w:rFonts w:eastAsia="IRNazanin" w:cs="IRNazanin"/>
          <w:color w:val="111111"/>
          <w:sz w:val="28"/>
          <w:szCs w:val="28"/>
          <w:rtl w:val="true"/>
          <w:lang w:bidi="fa-IR"/>
        </w:rPr>
        <w:t>.»</w:t>
      </w:r>
    </w:p>
    <w:p>
      <w:pPr>
        <w:pStyle w:val="Heading3"/>
        <w:numPr>
          <w:ilvl w:val="2"/>
          <w:numId w:val="1"/>
        </w:numPr>
        <w:rPr/>
      </w:pPr>
      <w:bookmarkStart w:id="104" w:name="__RefHeading___Toc1779712_653776707"/>
      <w:bookmarkStart w:id="105" w:name="_Toc35"/>
      <w:bookmarkEnd w:id="104"/>
      <w:r>
        <w:rPr>
          <w:rtl w:val="true"/>
        </w:rPr>
        <w:t>شاهد چهارم</w:t>
      </w:r>
      <w:r>
        <w:rPr>
          <w:rtl w:val="true"/>
        </w:rPr>
        <w:t xml:space="preserve">: </w:t>
      </w:r>
      <w:r>
        <w:rPr>
          <w:rtl w:val="true"/>
        </w:rPr>
        <w:t>دعبل خُزاعی</w:t>
      </w:r>
      <w:bookmarkEnd w:id="105"/>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مجلس حضور داشته است بر می خیزد و در حضور مأمون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مَأْمُونٍ هَاشِماً فَدَكاً </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روزگار خندان شد چرا که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bookmarkStart w:id="106" w:name="pg10822_108021"/>
    </w:p>
    <w:p>
      <w:pPr>
        <w:pStyle w:val="Heading2"/>
        <w:numPr>
          <w:ilvl w:val="1"/>
          <w:numId w:val="1"/>
        </w:numPr>
        <w:rPr/>
      </w:pPr>
      <w:bookmarkStart w:id="107" w:name="__RefHeading___Toc1779714_653776707"/>
      <w:bookmarkStart w:id="108" w:name="_Toc36"/>
      <w:bookmarkEnd w:id="106"/>
      <w:bookmarkEnd w:id="107"/>
      <w:r>
        <w:rPr>
          <w:rtl w:val="true"/>
        </w:rPr>
        <w:t>آخرین شاهد و بهترین گواه</w:t>
      </w:r>
      <w:r>
        <w:rPr>
          <w:rtl w:val="true"/>
        </w:rPr>
        <w:t xml:space="preserve">: </w:t>
      </w:r>
      <w:r>
        <w:rPr>
          <w:rtl w:val="true"/>
        </w:rPr>
        <w:t>صدّیقه طاهره علیها السّلام</w:t>
      </w:r>
      <w:bookmarkEnd w:id="108"/>
    </w:p>
    <w:p>
      <w:pPr>
        <w:pStyle w:val="BookText"/>
        <w:rPr/>
      </w:pPr>
      <w:r>
        <w:rPr>
          <w:rFonts w:ascii="IRNazanin" w:hAnsi="IRNazanin" w:eastAsia="IRNazanin"/>
          <w:color w:val="111111"/>
          <w:sz w:val="28"/>
          <w:sz w:val="28"/>
          <w:szCs w:val="28"/>
          <w:rtl w:val="true"/>
          <w:lang w:bidi="fa-IR"/>
        </w:rPr>
        <w:t>در منابع دیگر نیز صدّیقه طاهره علیها السّلام ، خود درباره در اختیار داشتن فدک سخن می 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فَاطِمَةُ لَأَبَى بَكْرٍ أَنَّ رَسُولَ اَللَّهِ جَعَلَ لِي فَدَكَ فَأَعْطِنِي اِيَاهَا شَهِدَ لَهَا على بن ابى طَالِبِ</w:t>
      </w:r>
      <w:r>
        <w:rPr>
          <w:rStyle w:val="FootnoteAnchor"/>
          <w:rtl w:val="true"/>
        </w:rPr>
        <w:footnoteReference w:id="87"/>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گفت که رسول خدا فدک را برای من قرار داده، پس آن را به من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مطلب گواهی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مَالِكِ بْنِ جَعُونَةَ عَنْ أَبِيهِ قَالَ قَالَتْ فَاطِمَةُ لِأَبِي بَكْرٍ أَنَّ رَسُولَ اَللَّهِ جَعَلَ لِي فَدَكَ فَأَعْطِنِي إِيَّاهَا</w:t>
      </w:r>
      <w:r>
        <w:rPr>
          <w:rStyle w:val="FootnoteAnchor"/>
          <w:rtl w:val="true"/>
        </w:rPr>
        <w:footnoteReference w:id="88"/>
      </w:r>
      <w:r>
        <w:rPr>
          <w:rFonts w:ascii="IRNazanin" w:hAnsi="IRNazanin" w:eastAsia="IRNazanin"/>
          <w:color w:val="111111"/>
          <w:sz w:val="28"/>
          <w:sz w:val="28"/>
          <w:szCs w:val="28"/>
          <w:rtl w:val="true"/>
          <w:lang w:bidi="fa-IR"/>
        </w:rPr>
        <w:t xml:space="preserve"> مالک بن جعونه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فدک را مصادره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رسول خدا فدک را برای من قرار داده است پس آن را به من بازگردان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فَوَارَةٌ وَ نَخِيلٌ كَثِيرَةٌ وَ هِيَ اَلَّتِي قَالَتْ فَاطِمَةُ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نَحَلَنِيهَا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در فدک چشمه جوشان و نخل های فراوانی بود و آن همان جا بود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رسول خدا صلّی الله علیه و اله آن را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علیر غم فراوانی شواهد و مدارک موجود در منابع اهل سنّت نویسندۀ مقالهٔ مندرج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 معتبر اهل سنّت حدیث صحیحی روایت نشده است که ثابت کند رسول الله فدک را به حضرت فاطمه هدیه کرد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بدین ترتیب خاطر نشان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مقاله مندرج در فصل نامه ندای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احادیث ارائه شده را صحیح نمی داند و یا منابع ذیل را فاقد اعتبار و ارزش علمی می 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كاندهلوی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متّقى هندى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المغانم المطابه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 xml:space="preserve">) </w:t>
      </w:r>
      <w:bookmarkStart w:id="109" w:name="pg10822_1080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1779716_653776707"/>
      <w:bookmarkStart w:id="111" w:name="_Toc37"/>
      <w:bookmarkEnd w:id="109"/>
      <w:bookmarkEnd w:id="110"/>
      <w:r>
        <w:rPr>
          <w:rtl w:val="true"/>
        </w:rPr>
        <w:t>فصل سوم</w:t>
      </w:r>
      <w:r>
        <w:rPr>
          <w:rtl w:val="true"/>
        </w:rPr>
        <w:t xml:space="preserve">: </w:t>
      </w:r>
      <w:r>
        <w:rPr>
          <w:rtl w:val="true"/>
        </w:rPr>
        <w:t>سرنوشت اموال صدّیقه طاهرہ عليها السلام پس از رسول خدا صلّی الله علیه و اله</w:t>
      </w:r>
      <w:bookmarkEnd w:id="1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0822_108031"/>
      <w:bookmarkStart w:id="113" w:name="pg10822_108031"/>
      <w:bookmarkEnd w:id="113"/>
    </w:p>
    <w:p>
      <w:pPr>
        <w:pStyle w:val="Heading2"/>
        <w:numPr>
          <w:ilvl w:val="1"/>
          <w:numId w:val="1"/>
        </w:numPr>
        <w:rPr/>
      </w:pPr>
      <w:bookmarkStart w:id="114" w:name="pg10822_108031"/>
      <w:bookmarkStart w:id="115" w:name="__RefHeading___Toc1779718_653776707"/>
      <w:bookmarkStart w:id="116" w:name="_Toc38"/>
      <w:bookmarkEnd w:id="114"/>
      <w:bookmarkEnd w:id="115"/>
      <w:r>
        <w:rPr>
          <w:rtl w:val="true"/>
        </w:rPr>
        <w:t>تحریف شناسی مدارک سنّی</w:t>
      </w:r>
      <w:bookmarkEnd w:id="116"/>
    </w:p>
    <w:p>
      <w:pPr>
        <w:pStyle w:val="BookText"/>
        <w:rPr/>
      </w:pPr>
      <w:r>
        <w:rPr>
          <w:rFonts w:ascii="IRNazanin" w:hAnsi="IRNazanin" w:eastAsia="IRNazanin"/>
          <w:color w:val="111111"/>
          <w:sz w:val="28"/>
          <w:sz w:val="28"/>
          <w:szCs w:val="28"/>
          <w:rtl w:val="true"/>
          <w:lang w:bidi="fa-IR"/>
        </w:rPr>
        <w:t xml:space="preserve">مطالبات مالی صدّیقه طاهره علیها السّلام، حداقل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مرحله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هر مرحله، در چندین نوبت متفاوت صورت گرفت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مطالبۀ میراث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صفایا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آن چه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مالکیت خاص پیامبر صلی الله علیه و اله درآمده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سهم ذى القربا </w:t>
      </w:r>
      <w:r>
        <w:rPr>
          <w:rStyle w:val="FootnoteAnchor"/>
          <w:rtl w:val="true"/>
        </w:rPr>
        <w:footnoteReference w:id="93"/>
      </w:r>
      <w:r>
        <w:rPr>
          <w:rFonts w:ascii="IRNazanin" w:hAnsi="IRNazanin" w:eastAsia="IRNazanin"/>
          <w:color w:val="111111"/>
          <w:sz w:val="28"/>
          <w:sz w:val="28"/>
          <w:szCs w:val="28"/>
          <w:rtl w:val="true"/>
          <w:lang w:bidi="fa-IR"/>
        </w:rPr>
        <w:t xml:space="preserve">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غنائم خیبر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دژ القموص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از خمس غنائم خیبر، مطابق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از سوی رسول خدا صلّی الله علیه و اله به حضرت صدّیقه طاهره علیها السّلام اعطا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فدک که به امر الهی و از سوی پیامبر صلّی الله علیه و اله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لازم به یاد آوری است که هر یک از این مراحل نیز، حدّاقل در چندین نوبت و به شیوه های مختلف تحقّق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دلیل تمایل پیروان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کوچک جلوه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مالى صدّيقه طاهره علیها السّلام از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تلاش آن ها برای تبدیل عناوین همه این مطالبات،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بروز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توأم با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های مربوط به مطالبات مالی صدّیقه طاهره علیها السّلام می باشیم که در نهایت مطالبات مالی آن حضرت علیها السّلام از ابوبکر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کلافی سر در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ما در این فصل، اکتفا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نظم منطقی در فضای فکری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ورود تفصیلی به مراحل و نوبت های گوناگون هر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ورزیده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باید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خیانت گر حدیث نگاران و تاریخ نویسان مکتب خلفا، به تبعیّت از عایشه، جهت تقلیل موارد و میزان مطالبات مالی و نیز کاهش جدیت اختلاف میان حضرت فاطمه زهرا علیها السّلام و خليفه وقت، تنها به ثبت نقل های فشرده شده این داد خواست ها اقدام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نوع از تحریف حوادث مربوط به این داد خواست های مالی به گونه ای توسّط عایشه و اتباع او در هم تنیده شده اند که خواننده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مطالبات مالی با عناوین مختلفی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ذى القربا،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مجلس و تنها تحت عنوان 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سخنانش را جمله بندی نموده است که خواننده تصوّر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خواسته های مالی صدّیقه طاهره علیها السّلام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ارث 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پاسخ ابوبکر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انبیاء ارثی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کامل و جامع به همه مطالبات مالى صدّيقه طاهره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سهم ذی القربا،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همین دلیل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و به تبع او، حدیث نگاران و تاریخ نویسان سنّی، از نقل 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حضرت فاطمه زهرا علیها السّلام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های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ننموده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خیال آن ها، با چنین تحریفی،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بر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مذمت حضرت زهرای مرضیّه علیها السّلام را به خوانندگان سنّی مذهب این کتاب ها القاء می کند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همین تحلیل درباره علّت تصریح عایشه و این گروه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استر داد این اموال توسّط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گونه از ادغام و تحریف موجب گردیده تا عایشه و قلم به دستان مکتب خلفا، هیچ ابایی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حضرت فاطمه زهرا علیها السّلام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استر داد اموال ایشان توسّط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فَأَبَى ابوبكر أَنْ يَدْفَعَ إِلَى فَاطِمَةَ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از استر داد اموالی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مطالبه نمود امتناع ورزید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اموال را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به کار گیری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بنیان گذار اصلی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بسیاری از نویسندگان کتاب های اهل تسنّن نیز سرایت کرد و حتّی منجر به آن شد که در برخی از این نقل ها جهت توجیه عمل کرد خلیفه برای اشاره به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از رسول خدا صلی الله علیه و اله به صدیقه طاهره علیها السّلام ارث می رسید، تحریف و جابه جایی ظریفی صورت گرفته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نقل های اهل سنّت مربوط به مطالبات مالی صدّیقه طاهره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نمایید و با مراجعه به جدول مصادیق آن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هبۀ غیر معوّض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باشد که در برخی احادیث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شواهد تاریخی مربوط به اموال صدّيقه طاهره علیها السّلام از دو کار برد بر خور 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برد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و نحله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سوی اهل بیت علیهم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برد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دربارهٔ همهٔ اموالی که از رسول خدا صلّی الله علیه و اله به حضرت فاطمه زهرا علیها السّلام ارث می رسید، به کار رفته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تلاش شد تا در عین مشهور بودن بخشش فدک از سوی رسول خدا صلّی الله علیه و اله به حضرت صدّیقه طاهره علیها السّلام، در اغلب موارد، وقتی ماجرای ضبط و مصادره سرزمین فدک باز گو می شود، قبل یا بعد از اشاره به فدک و این قسم از مطالبات مالی حضرتِ فاطمه زهرا علیها السّلام، از واژه هایی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پایان خاطر نشان می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پیروان مکتب خلفا، احادیث متعدّدی جعل شده است که همگی حاکی از آن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اموال بسیار نا چیز و کم ارزشی از خود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ها تا آن جا پیش رفته است که حتی آن حضرت صلّی الله علیه و 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داده اند</w:t>
      </w:r>
      <w:r>
        <w:rPr>
          <w:rFonts w:eastAsia="IRNazanin" w:cs="IRNazanin"/>
          <w:color w:val="111111"/>
          <w:sz w:val="28"/>
          <w:szCs w:val="28"/>
          <w:rtl w:val="true"/>
          <w:lang w:bidi="fa-IR"/>
        </w:rPr>
        <w:t xml:space="preserve">! </w:t>
      </w:r>
      <w:r>
        <w:rPr>
          <w:rStyle w:val="FootnoteAnchor"/>
          <w:rtl w:val="true"/>
        </w:rPr>
        <w:footnoteReference w:id="99"/>
      </w:r>
      <w:bookmarkStart w:id="117" w:name="pg10822_108043"/>
    </w:p>
    <w:p>
      <w:pPr>
        <w:pStyle w:val="Heading2"/>
        <w:numPr>
          <w:ilvl w:val="1"/>
          <w:numId w:val="1"/>
        </w:numPr>
        <w:rPr/>
      </w:pPr>
      <w:bookmarkStart w:id="118" w:name="__RefHeading___Toc1779720_653776707"/>
      <w:bookmarkStart w:id="119" w:name="_Toc39"/>
      <w:bookmarkEnd w:id="117"/>
      <w:bookmarkEnd w:id="118"/>
      <w:r>
        <w:rPr>
          <w:rtl w:val="true"/>
        </w:rPr>
        <w:t xml:space="preserve">مطالبة </w:t>
      </w:r>
      <w:r>
        <w:rPr>
          <w:rtl w:val="true"/>
        </w:rPr>
        <w:t>«</w:t>
      </w:r>
      <w:r>
        <w:rPr>
          <w:rtl w:val="true"/>
        </w:rPr>
        <w:t>ميراث</w:t>
      </w:r>
      <w:r>
        <w:rPr>
          <w:rtl w:val="true"/>
        </w:rPr>
        <w:t xml:space="preserve">» </w:t>
      </w:r>
      <w:r>
        <w:rPr>
          <w:rtl w:val="true"/>
        </w:rPr>
        <w:t>توسّط صدّيقه طاهره علیها السّلام و پاسخ خلیفه</w:t>
      </w:r>
      <w:bookmarkEnd w:id="119"/>
    </w:p>
    <w:p>
      <w:pPr>
        <w:pStyle w:val="BookText"/>
        <w:rPr/>
      </w:pPr>
      <w:r>
        <w:rPr>
          <w:rFonts w:ascii="IRNazanin" w:hAnsi="IRNazanin" w:eastAsia="IRNazanin"/>
          <w:color w:val="111111"/>
          <w:sz w:val="28"/>
          <w:sz w:val="28"/>
          <w:szCs w:val="28"/>
          <w:rtl w:val="true"/>
          <w:lang w:bidi="fa-IR"/>
        </w:rPr>
        <w:t>نظام خلافت در نخستین اقدام خود میراث صدیقه طاهره غلیها السّلام را غصب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 تمسّک به حدیث ساختگی </w:t>
      </w:r>
      <w:r>
        <w:rPr>
          <w:rFonts w:ascii="Amiri" w:hAnsi="Amiri" w:eastAsia="Amiri" w:cs="Amiri"/>
          <w:color w:val="111111"/>
          <w:sz w:val="28"/>
          <w:sz w:val="28"/>
          <w:szCs w:val="28"/>
          <w:rtl w:val="true"/>
          <w:lang w:bidi="ar-SA"/>
        </w:rPr>
        <w:t>لا نُورِثُ مَا تَرَكْنَا صَدَقَةُ</w:t>
      </w:r>
      <w:r>
        <w:rPr>
          <w:rFonts w:ascii="IRNazanin" w:hAnsi="IRNazanin" w:eastAsia="IRNazanin"/>
          <w:color w:val="111111"/>
          <w:sz w:val="28"/>
          <w:sz w:val="28"/>
          <w:szCs w:val="28"/>
          <w:rtl w:val="true"/>
          <w:lang w:bidi="fa-IR"/>
        </w:rPr>
        <w:t xml:space="preserve"> ادعا کرد که از پیامبر صلّی الله علیه و اله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گروه انبیاء ارثی برده نمی شود؛ آن چه از اموال ما باقی می ماند حکم صدقه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برای عموم مسلمانان باقی گذاشته شده است و متعلّق به خانوادۀ انبیاء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ابوبکر از پرداخت آن چه صدّيقه طاهره علیها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فرمودند امتناع ورزید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این میراث شامل املاک و اموالی می گردید که از طریق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اله رسیده و از طریق </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دارایی های شخصی حضرت فاطمه زهرا علیها السّلام وارد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این میراث، شامل موارد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زمین های خیبر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دژ القموص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رسول خدا صلی الله علیه و اله به حضرت فاطمه زهرا علیها السّلام تعلّق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محصول دژ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دژ های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اله تعلّق داشت و پس از ایشان به صورت ارث به صدّيقه طاهره علیها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مورد می توان زمین ها و آبادی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اله تعلّق گرفته بود و باقی مانده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دژ های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نبوی برای صدّیقه طاهره علیها السّلام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اموال موجود در شهر مدینه بود که به حضرت فاطمه زهرا علیها السّلام ارث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بندی بخش عمدۀ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طاهره علیهما السّلام که توسط نظام خلافت غصب 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بندی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غصب شده</w:t>
      </w:r>
      <w:r>
        <w:rPr>
          <w:rFonts w:eastAsia="IRNazanin" w:cs="IRNazanin"/>
          <w:color w:val="111111"/>
          <w:sz w:val="28"/>
          <w:szCs w:val="28"/>
          <w:rtl w:val="true"/>
          <w:lang w:bidi="fa-IR"/>
        </w:rPr>
        <w:t>»</w:t>
      </w:r>
      <w:bookmarkStart w:id="120" w:name="pg10822_108049"/>
    </w:p>
    <w:p>
      <w:pPr>
        <w:pStyle w:val="Heading2"/>
        <w:numPr>
          <w:ilvl w:val="1"/>
          <w:numId w:val="1"/>
        </w:numPr>
        <w:rPr/>
      </w:pPr>
      <w:bookmarkStart w:id="121" w:name="__RefHeading___Toc1779722_653776707"/>
      <w:bookmarkStart w:id="122" w:name="_Toc40"/>
      <w:bookmarkEnd w:id="120"/>
      <w:bookmarkEnd w:id="121"/>
      <w:r>
        <w:rPr>
          <w:rtl w:val="true"/>
        </w:rPr>
        <w:t xml:space="preserve">خطبه آتشین در مسجد النبى صلّی الله علیه و اله حلقه واسطه مطالبه </w:t>
      </w:r>
      <w:r>
        <w:rPr>
          <w:rtl w:val="true"/>
        </w:rPr>
        <w:t>«</w:t>
      </w:r>
      <w:r>
        <w:rPr>
          <w:rtl w:val="true"/>
        </w:rPr>
        <w:t>ارث</w:t>
      </w:r>
      <w:r>
        <w:rPr>
          <w:rtl w:val="true"/>
        </w:rPr>
        <w:t xml:space="preserve">» </w:t>
      </w:r>
      <w:r>
        <w:rPr>
          <w:rtl w:val="true"/>
        </w:rPr>
        <w:t xml:space="preserve">و </w:t>
      </w:r>
      <w:r>
        <w:rPr>
          <w:rtl w:val="true"/>
        </w:rPr>
        <w:t>«</w:t>
      </w:r>
      <w:r>
        <w:rPr>
          <w:rtl w:val="true"/>
        </w:rPr>
        <w:t>فدک</w:t>
      </w:r>
      <w:r>
        <w:rPr>
          <w:rtl w:val="true"/>
        </w:rPr>
        <w:t>»</w:t>
      </w:r>
      <w:bookmarkEnd w:id="122"/>
    </w:p>
    <w:p>
      <w:pPr>
        <w:pStyle w:val="BookText"/>
        <w:rPr/>
      </w:pPr>
      <w:r>
        <w:rPr>
          <w:rFonts w:ascii="IRNazanin" w:hAnsi="IRNazanin" w:eastAsia="IRNazanin"/>
          <w:color w:val="111111"/>
          <w:sz w:val="28"/>
          <w:sz w:val="28"/>
          <w:szCs w:val="28"/>
          <w:rtl w:val="true"/>
          <w:lang w:bidi="fa-IR"/>
        </w:rPr>
        <w:t xml:space="preserve">ابوبکر که خود را در میدان مبارزه برای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بخش عمده ای از دارایی های حضرت صدّیقه طاهره علیها السّلام را تشکیل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و توان مند یافت؛ تصمیم به آغاز حمله اقتصادی دیگری علیه اهل بیت علیهم السّلام ، یعنی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زهرا علیها السّلام رسید،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جئت أنا و ابوبكر إلى على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ما ترك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بخیبر؟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بخيبر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الذى بفدک؟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بفدک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حتّى تخروا رقابنا با لمناشير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خطّاب نقل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ابوبکر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گفتیم دربارۀ آن 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 ترین مردم نسبت به رسول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خیبر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ذی القربا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آن چه در خیبر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فدک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آن چه در فدک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گردن های ما را با مناشیر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هایی بلند که چنگک دارد و با آن گندم را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مدارک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جهت رسوا سازی دستگاه حاکم و تبیین مواضع غیر شرعی آنان در مواجهه با مطالبات مالی دختر رسول خدا صلّی الله علیه و اله، به ویژه ادعای شگفت انگیز خلیفه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رفت و خطبه ای طولانی در حضور خلیفه مهاجرین و انصار حاضر در آن جا ایراد فرمود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 خطبه، بعد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چرا که در مراحل پایانی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مدارک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آستانه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الاكياس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الشرفى الزيدى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فاصله پس از آگاهی حضرت صدّیقه طاهره علیها السّلام از تصمیم خلیفه مبنی بر مصادره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لمّا أجمع ابوبكر على منع فاطمة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تصمیم گرفت فدک را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مدارک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بلغ فاطمة إجماع ابى بكر على منعها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 که ابوبکر تصمیم دارد فدک را غصب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مدارک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بلغ فاطمة أنّ ابابكر أظهر منعها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 که ابوبکر قصد غصب فدک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مدارک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این خطبه در نقطه پایانی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تمرکز فراز های آن بر بطلان ادّعای واهی خلیفه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ارث گذاری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توجه ویژه حضرت صدّیقه طاهره علیها السّلام به اثبات دروغ پردازی های خلیفه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 غصب فدک دعوای مالی حضرت زهرای مرضیّه علیها السّلام با ،ابوبکر وارد مرحله تازه ای می گشت که لازم بود پیش از آن برخورد های بدعت آمیز و ظالمانهٔ خلیفه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رسوا سازی را می توان در اصرار های نابه جای پیروان مکتب خلفا بر ردّ همه مطالبات مالی صدّیقه طاهره علیها السلام با استناد به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طاهره علیها السّلام در فراز هایی از این خطبه با صراحت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افشا گرانه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أفعلَى عَمْدٍ تَرَكْتُمْ كِتَابَ اَللَّهِ وَ نَبَذْتُمُوهُ وَرَاءَ ظُهُورِكُمْ إِذْ يَقُولُ اَللَّهُ تَبَارَكَ وَ تَعَالَى وَ وَرِثَ سُليمان داوُد</w:t>
      </w:r>
      <w:r>
        <w:rPr>
          <w:rStyle w:val="FootnoteAnchor"/>
          <w:rtl w:val="true"/>
        </w:rPr>
        <w:footnoteReference w:id="104"/>
      </w:r>
      <w:r>
        <w:rPr>
          <w:rFonts w:ascii="Amiri" w:hAnsi="Amiri" w:eastAsia="Amiri" w:cs="Amiri"/>
          <w:color w:val="111111"/>
          <w:sz w:val="28"/>
          <w:sz w:val="28"/>
          <w:szCs w:val="28"/>
          <w:rtl w:val="true"/>
          <w:lang w:bidi="ar-SA"/>
        </w:rPr>
        <w:t>وَ قَالَ اَللَّهُ عَزَّ وَ جَلَّ فِيمَا قَصَّ من خبر يحيى بن زَكَرِيَّا فَهَبْ لِي مِنْ لَدُنْكَ وَلِيًا يَرِثُنِي وَ يَرِثُ مِنْ آلِ يَعْقُوبَ</w:t>
      </w:r>
      <w:r>
        <w:rPr>
          <w:rStyle w:val="FootnoteAnchor"/>
          <w:rtl w:val="true"/>
        </w:rPr>
        <w:footnoteReference w:id="105"/>
      </w:r>
      <w:r>
        <w:rPr>
          <w:rFonts w:ascii="Amiri" w:hAnsi="Amiri" w:eastAsia="Amiri" w:cs="Amiri"/>
          <w:color w:val="111111"/>
          <w:sz w:val="28"/>
          <w:sz w:val="28"/>
          <w:szCs w:val="28"/>
          <w:rtl w:val="true"/>
          <w:lang w:bidi="ar-SA"/>
        </w:rPr>
        <w:t xml:space="preserve"> وَ قَالَ 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w:t>
      </w:r>
    </w:p>
    <w:p>
      <w:pPr>
        <w:pStyle w:val="BookText"/>
        <w:rPr/>
      </w:pPr>
      <w:r>
        <w:rPr>
          <w:rFonts w:ascii="Amiri" w:hAnsi="Amiri" w:eastAsia="Amiri" w:cs="Amiri"/>
          <w:color w:val="111111"/>
          <w:sz w:val="28"/>
          <w:sz w:val="28"/>
          <w:szCs w:val="28"/>
          <w:rtl w:val="true"/>
          <w:lang w:bidi="ar-SA"/>
        </w:rPr>
        <w:t>فِي كِتابِ اللَّهِ</w:t>
      </w:r>
      <w:r>
        <w:rPr>
          <w:rStyle w:val="FootnoteAnchor"/>
          <w:rtl w:val="true"/>
        </w:rPr>
        <w:footnoteReference w:id="10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 الْأَقْرَبِينَ بِا لْمَعْرُوفِ حَقًّا عَلَى الْمُتَّقِينَ</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زَعَمْتُمْ أَنْ لَا حَقٍّ وَ لَا ارْثِ لِي مَنْ أَبَى وَ لَا رَحِمَ </w:t>
      </w:r>
      <w:r>
        <w:rPr>
          <w:rStyle w:val="FootnoteAnchor"/>
          <w:rtl w:val="true"/>
        </w:rPr>
        <w:footnoteReference w:id="109"/>
      </w:r>
      <w:r>
        <w:rPr>
          <w:rFonts w:ascii="Amiri" w:hAnsi="Amiri" w:eastAsia="Amiri" w:cs="Amiri"/>
          <w:color w:val="111111"/>
          <w:sz w:val="28"/>
          <w:sz w:val="28"/>
          <w:szCs w:val="28"/>
          <w:rtl w:val="true"/>
          <w:lang w:bidi="ar-SA"/>
        </w:rPr>
        <w:t>بَيْنَنَا ، أَ فَخَصَّكُمُ اللَّهُ بِآيَةٍ أَخْرَجَ نَبِيِّهِ مِنْهَا ، أَمْ تَقُولُونَ أَهْلُ مِلَّتَيْنِ لَا يَتَوَارَثُونَ ، أَوْ لَسْتُ أَنَا وَ أَبَى مِنْ أَهْلِ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أَعْلَمُ بِخُصُوصِ الْقُرْآنِ وَ عُمُومِهِ مِنَ النَّبِيِّ صَلِّ اللَّهِ علیه وَ اله ؟ أَ فَحُكْمَ الْجاهِلِيَّةِ يَبْغُونَ وَ مَنْ أَحْسَنُ مِنَ اللَّهِ حُكْماً لِقَوْمٍ یُوقِنُونَ</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أَغْلَبَ عَلَى ارثى جَوْراً وَ ظُلْماً وَ سَيَعْلَمُ الَّذِينَ ظَلَمُوا أَيَّ مُنْقَلَبٍ يَنْقَلِبُونَ</w:t>
      </w:r>
      <w:r>
        <w:rPr>
          <w:rStyle w:val="FootnoteAnchor"/>
          <w:rtl w:val="true"/>
        </w:rPr>
        <w:footnoteReference w:id="111"/>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آیا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را رها کردید و آن را در پشت سرتان نهادید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احکام آن عمل نمی کنید و مرا از ارث محروم می سازید، مگر نشنیده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از پدرش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هنگام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حکایت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 می نماید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خدایا مرا از لطف خاصّ خویش، فرزند و جانشینی صالح عطا فرما تا وارث من و خاندان یعقوب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کتاب خدا، برخی از خویشاوندان نسبت به برخی دیگر سزاوار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مورد فرزندان تان سفارش می کند که سهم پسر برابر سهم دو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را مرگ فرا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بر جای نهد دربارهٔ پدر و مادر و خویشان به دیده انصاف سفارش کند؛ که این شایسته پرهیز 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خیال باطل خویش پنداشته اید که من هیچ بهره و ارثی از پدرم ندارم و هیچ قرابت و خویشاوندی بین ما برقرار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در مورد شما آیه ای فرستاده که پدرم را از آن خارج نموده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 این رأی و نظرید که پیروان دو کیش و دو مذهب از یک دیگر ارث نمی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هر یک به آیینی جدا سر نهاده ایم؟ یا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خاص و عام قرآن آگاه ترید؟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رسم جاهلیت را می جویند؟ برای مردم دارای یقین چه حکمی بهتر از 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میراث من به جور و ستم از من ستانده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 گران به زودی در می یابند که به چه جای گاهی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مخاطبان این سخنرانی علنی، سخت تحت تأثیر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يُرَ النَّاسُ أَكْثَرُ بَاكٍ وَ لَا بَاكِيَةُ مِنْهُمْ يَوْمَئِذٍ</w:t>
      </w:r>
      <w:r>
        <w:rPr>
          <w:rStyle w:val="FootnoteAnchor"/>
          <w:rtl w:val="true"/>
        </w:rPr>
        <w:footnoteReference w:id="113"/>
      </w:r>
      <w:r>
        <w:rPr>
          <w:rFonts w:ascii="IRNazanin" w:hAnsi="IRNazanin" w:eastAsia="IRNazanin"/>
          <w:color w:val="111111"/>
          <w:sz w:val="28"/>
          <w:sz w:val="28"/>
          <w:szCs w:val="28"/>
          <w:rtl w:val="true"/>
          <w:lang w:bidi="fa-IR"/>
        </w:rPr>
        <w:t xml:space="preserve"> تا به آن روز دیده نشد که مردمان چنین ناله و گریه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به حدّی سخت گردید که خلیفه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اقتضای سیاست 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واره تا آن لحظه به نرمی و محترمانه سخن 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های لفظی و فیزیکی را بر عهده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 </w:t>
      </w:r>
      <w:r>
        <w:rPr>
          <w:rStyle w:val="FootnoteAnchor"/>
          <w:rtl w:val="true"/>
        </w:rPr>
        <w:footnoteReference w:id="114"/>
      </w:r>
      <w:r>
        <w:rPr>
          <w:rFonts w:ascii="IRNazanin" w:hAnsi="IRNazanin" w:eastAsia="IRNazanin"/>
          <w:color w:val="111111"/>
          <w:sz w:val="28"/>
          <w:sz w:val="28"/>
          <w:szCs w:val="28"/>
          <w:rtl w:val="true"/>
          <w:lang w:bidi="fa-IR"/>
        </w:rPr>
        <w:t>این بار دست به تهدیدی علنی و جدّی زد؛ چنان چه نوشته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ابوبكر خُطْبَتَهَا شَقَّ عليه مَقَالَتُهَا فَصَعِدَ اَلْمِنْبَرَ وَ قَالَ أَيُّهَا اَلنَّاسُ مَا هَذِهِ اَلرِّعَةُ إِلَى كُلِّ قَالَةٍ أَيْنَ كَانَت هَذِهِ اَلْأمانِيُّ فِي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أَلاَ مَن سَمِعَ فَليَقُل وَ مَن شَهِدَ فَليَتَكَلَّم إِنَّما هُوَ ثَعالَةٌ شَهيدُهُ</w:t>
      </w:r>
    </w:p>
    <w:p>
      <w:pPr>
        <w:pStyle w:val="BookText"/>
        <w:rPr/>
      </w:pPr>
      <w:r>
        <w:rPr>
          <w:rFonts w:ascii="Amiri" w:hAnsi="Amiri" w:eastAsia="Amiri" w:cs="Amiri"/>
          <w:color w:val="111111"/>
          <w:sz w:val="28"/>
          <w:sz w:val="28"/>
          <w:szCs w:val="28"/>
          <w:rtl w:val="true"/>
          <w:lang w:bidi="ar-SA"/>
        </w:rPr>
        <w:t>ذَنْبُهُ مُرِبٍ لِكُلِّ فِتَنِهِ هُوَ الذی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كرّوها جَذَعَةً بَعْدَ مَا هرِمت يَسْتَعِينُونَ بِالضَّعَفَةِ وَ يَسْتَنْصِرُونَ بِالنِّسَاءِ كَأُمِّ طِحَالٍ أَحَب اهلها إِلَيْهَا اَلْبَغى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إِنّى لَوْ أَشَاءُ أَنْ اَقُولُ لَقُلْتُ وَ لَوْ قُلْتُ لَبِحْتَ إِنّى سَاكِتٌ مَا تَرَكَتْ ثُمَّ الْتَفَتَ إِلَى الانصار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بَلَغَنِى يَا مَعْشَرَ الانصار مَقَالَةِ سُفَهَائِكُمْ وَ أَحَقُّ مَنْ لَزِمَ عَهْدِ رَسُولِ اللَّهِ صَلَّى اللَّهُ عَلَيْهِ وَ آلِهِ وَ سَلَّمَ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فاديتم وَ نَصَرْتُمْ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إِنِّى لَسْتُ بَاسِطاً يَداً وَ لَا لِسَاناً عَلَى مَنْ لَمْ يَسْتَحِقُّ ذَلِكَ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فَانْصَرَفْتُ فَاطِمَةَ إِلَى مَنْزِلِهَا</w:t>
      </w:r>
      <w:r>
        <w:rPr>
          <w:rStyle w:val="FootnoteAnchor"/>
          <w:rtl w:val="true"/>
        </w:rPr>
        <w:footnoteReference w:id="115"/>
      </w:r>
      <w:r>
        <w:rPr>
          <w:rFonts w:ascii="IRNazanin" w:hAnsi="IRNazanin" w:eastAsia="IRNazanin"/>
          <w:color w:val="111111"/>
          <w:sz w:val="28"/>
          <w:sz w:val="28"/>
          <w:szCs w:val="28"/>
          <w:rtl w:val="true"/>
          <w:lang w:bidi="fa-IR"/>
        </w:rPr>
        <w:t xml:space="preserve"> پس چون ابوبکر سخنرانی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بر او نا گوار آمد به بالای منبر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 و صدایی است که به راه انداخته اید و گوش به سخن هر کسی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ها در عهد پیامبر کجا بود؟</w:t>
      </w:r>
    </w:p>
    <w:p>
      <w:pPr>
        <w:pStyle w:val="BookText"/>
        <w:rPr/>
      </w:pPr>
      <w:r>
        <w:rPr>
          <w:rFonts w:ascii="IRNazanin" w:hAnsi="IRNazanin" w:eastAsia="IRNazanin"/>
          <w:color w:val="111111"/>
          <w:sz w:val="28"/>
          <w:sz w:val="28"/>
          <w:szCs w:val="28"/>
          <w:rtl w:val="true"/>
          <w:lang w:bidi="fa-IR"/>
        </w:rPr>
        <w:t>پس هرکس که شنیده، بگوید و هرکه شاهد بوده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روباهی است که شاهد او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کننده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را به حال اوّلش بر گردانید بعد از آن زمان که 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از ضعفا می خواهند و یاری از زنان می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جا نیز </w:t>
      </w:r>
    </w:p>
    <w:p>
      <w:pPr>
        <w:pStyle w:val="BookText"/>
        <w:rPr/>
      </w:pPr>
      <w:r>
        <w:rPr>
          <w:rFonts w:ascii="IRNazanin" w:hAnsi="IRNazanin" w:eastAsia="IRNazanin"/>
          <w:color w:val="111111"/>
          <w:sz w:val="28"/>
          <w:sz w:val="28"/>
          <w:szCs w:val="28"/>
          <w:rtl w:val="true"/>
          <w:lang w:bidi="fa-IR"/>
        </w:rPr>
        <w:t>همسرش را پیش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امّ طحال </w:t>
      </w:r>
      <w:r>
        <w:rPr>
          <w:rStyle w:val="FootnoteAnchor"/>
          <w:rtl w:val="true"/>
        </w:rPr>
        <w:footnoteReference w:id="116"/>
      </w:r>
      <w:r>
        <w:rPr>
          <w:rFonts w:ascii="IRNazanin" w:hAnsi="IRNazanin" w:eastAsia="IRNazanin"/>
          <w:color w:val="111111"/>
          <w:sz w:val="28"/>
          <w:sz w:val="28"/>
          <w:szCs w:val="28"/>
          <w:rtl w:val="true"/>
          <w:lang w:bidi="fa-IR"/>
        </w:rPr>
        <w:t>که عزیز ترین کسان نزد وی افراد فاحشه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اگر من بخواهم می گویم و اگر بگویم افشا می کنم و در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انصار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برخی از جاهلان و احمقان شما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وفای به پیمان رسول خدا صلّی الله علیه و اله مستحق ترید به سوی شما آمد پناهش دادید یاریش کردید بدانید من به کسی که استحقاق نداشته باشد نمی توانم گشاده دست بوده و زبانم برای او خیر 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سپس از منبر پایین آمد؛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منزلش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به قدری تکان دهنده است و عنان سخن آن چنان از دست خلیفه رها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مذهب نیز از روی تعجب به استاد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جعفر بن یحیی بن ابی زید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الْكَلَامِ كُلِّهِ لَعَلَى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إِنَّهُ الْمَلَكُ يَا بَنِي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تمام این کلمات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پاسخ داد آری پسرم، مُلک و سلطنت است که کار را بدین جا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سخنانی که انصار رد و بدل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آنان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حقّ او دربارهٔ همان مُلک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شان بلند گردید، پس ابوبکر ترسید که کار شان به تفرقه و اضطراب بکشد؛ لذا آن ها را نهی کرد</w:t>
      </w:r>
      <w:r>
        <w:rPr>
          <w:rFonts w:eastAsia="IRNazanin" w:cs="IRNazanin"/>
          <w:color w:val="111111"/>
          <w:sz w:val="28"/>
          <w:szCs w:val="28"/>
          <w:rtl w:val="true"/>
          <w:lang w:bidi="fa-IR"/>
        </w:rPr>
        <w:t xml:space="preserve">. </w:t>
      </w:r>
      <w:r>
        <w:rPr>
          <w:rStyle w:val="FootnoteAnchor"/>
          <w:rtl w:val="true"/>
        </w:rPr>
        <w:footnoteReference w:id="118"/>
      </w:r>
      <w:bookmarkStart w:id="123" w:name="pg10822_108067"/>
    </w:p>
    <w:p>
      <w:pPr>
        <w:pStyle w:val="Heading2"/>
        <w:numPr>
          <w:ilvl w:val="1"/>
          <w:numId w:val="1"/>
        </w:numPr>
        <w:rPr/>
      </w:pPr>
      <w:bookmarkStart w:id="124" w:name="__RefHeading___Toc1779724_653776707"/>
      <w:bookmarkStart w:id="125" w:name="_Toc41"/>
      <w:bookmarkEnd w:id="123"/>
      <w:bookmarkEnd w:id="124"/>
      <w:r>
        <w:rPr>
          <w:rtl w:val="true"/>
        </w:rPr>
        <w:t xml:space="preserve">طرح و اثبات مالکيت </w:t>
      </w:r>
      <w:r>
        <w:rPr>
          <w:rtl w:val="true"/>
        </w:rPr>
        <w:t>«</w:t>
      </w:r>
      <w:r>
        <w:rPr>
          <w:rtl w:val="true"/>
        </w:rPr>
        <w:t>فدک</w:t>
      </w:r>
      <w:r>
        <w:rPr>
          <w:rtl w:val="true"/>
        </w:rPr>
        <w:t xml:space="preserve">» </w:t>
      </w:r>
      <w:r>
        <w:rPr>
          <w:rtl w:val="true"/>
        </w:rPr>
        <w:t>و مطالبه آن توسّط صديقه طاهره علیها السّلام</w:t>
      </w:r>
      <w:bookmarkEnd w:id="125"/>
    </w:p>
    <w:p>
      <w:pPr>
        <w:pStyle w:val="BookText"/>
        <w:rPr/>
      </w:pPr>
      <w:r>
        <w:rPr>
          <w:rFonts w:ascii="IRNazanin" w:hAnsi="IRNazanin" w:eastAsia="IRNazanin"/>
          <w:color w:val="111111"/>
          <w:sz w:val="28"/>
          <w:sz w:val="28"/>
          <w:szCs w:val="28"/>
          <w:rtl w:val="true"/>
          <w:lang w:bidi="fa-IR"/>
        </w:rPr>
        <w:t xml:space="preserve">صدّيقه طاهره علیها السّلام پس از آگاهی از تصمیم نظام حاکم مبنی بر مصادره فدک، نخست با طرح و اثبات مالکیّت فدک </w:t>
      </w:r>
      <w:r>
        <w:rPr>
          <w:rStyle w:val="FootnoteAnchor"/>
          <w:rtl w:val="true"/>
        </w:rPr>
        <w:footnoteReference w:id="119"/>
      </w:r>
      <w:r>
        <w:rPr>
          <w:rFonts w:ascii="IRNazanin" w:hAnsi="IRNazanin" w:eastAsia="IRNazanin"/>
          <w:color w:val="111111"/>
          <w:sz w:val="28"/>
          <w:sz w:val="28"/>
          <w:szCs w:val="28"/>
          <w:rtl w:val="true"/>
          <w:lang w:bidi="fa-IR"/>
        </w:rPr>
        <w:t xml:space="preserve">و سپس با مطالبه فدک از غاصبان آن، طرح جدید و کوبنده ای را در مخالفت با مشروعیت دستگاه حاکم و رسوا سازی خلیفه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ظلم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کشید، چنان چه نوشته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جَعَلَ لِى فَدَكَ ، فأعطنى 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لَهَا عَلَى ابْنِ ابی طَالِبٍ ، فَسَأَلَهَا شَاهِداً آخَرَ ، فَشَهِدَتْ لَهَا أُمِّ أَيْمَنَفَقَالَ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بِنْتَ رَسُولِ اللَّهِ أَنَّهُ لَا تَجُوزُ إِلَّا شَهَادَةُ رَجُلَيْنِ أَوْ رَجُلُ وَ امْرَأَتَيْنِ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فدک را به من وا گذار کرده است، پس آن را به من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شاهد دیگری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بر این مدّعا صحّه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در شهادت باید دو مرد حضور داشته باشند یا یک مرد و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که تو شاهدانت یک مرد و یک زن هستند پس شهادت ایشان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مدارک ،سنّیان شهود دیگری هم مشاهده می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رسول خدا صلّی الله علیه و اله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برخی منابع به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داری از صدّیقه طاهره علیها السّلام نیز اشاره شده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شد که ابوبکر از استر داد فدک به صدّیقه طاهر علیها السّلام امتناع کرد و شهود را در شهادت شان به نفع صدّیقه طاهره علیها السّلام تخطئه نمود و این، به معنای تکذیب داد خواست مالی حضرت فاطمه زهرا علیها السّلام دربارۀ فدک؛ توسط ابوبکر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صورت ابوبکر و هم راهان وی به بهانه های مختلف از قبول شهادت شاهدان سر باز زدند و سر انجام، با تکذیب حضرت فاطمه زهرا علیها السّلام، مالکیّت صدّیقه طاهره علیها السّلام بر فدک را منکر شدند؛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عَطِيَّةَ الْعَوْفَى أَنَّهُ سَمِعَ ابابكر يَوْمَئِذٍ يَقُولُ لِفَاطِمَةَ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أَمَّا مَنَعَكَ مَا سَأَلْتَ فَلَا ذَلِكَ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فَدَكَ وَ ما جَعَلَ لَكَ أَبُوكَ ، فَإِنْ مَنَعْتُكَ فَأَنَا ظَالِمُ؟</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شنیدم که ابوبکر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 که تو را از آن چه خواسته ای منع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پیامبر صلّی الله علیه و اله را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دلیل سخن پدرت می باشد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مطالبهٔ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قرار نداده است؛ حال در شرایطی که وی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تو بر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من ظالم هستم؟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0822_108075"/>
      <w:bookmarkStart w:id="127" w:name="pg10822_108075"/>
      <w:bookmarkEnd w:id="1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pg10822_108075"/>
      <w:bookmarkStart w:id="129" w:name="__RefHeading___Toc1779726_653776707"/>
      <w:bookmarkStart w:id="130" w:name="_Toc42"/>
      <w:bookmarkEnd w:id="128"/>
      <w:bookmarkEnd w:id="129"/>
      <w:r>
        <w:rPr>
          <w:rtl w:val="true"/>
        </w:rPr>
        <w:t>فصل چهارم</w:t>
      </w:r>
      <w:r>
        <w:rPr>
          <w:rtl w:val="true"/>
        </w:rPr>
        <w:t xml:space="preserve">: </w:t>
      </w:r>
      <w:r>
        <w:rPr>
          <w:rtl w:val="true"/>
        </w:rPr>
        <w:t>بررسی پایی در حاشیه مطالبه ارث</w:t>
      </w:r>
      <w:bookmarkEnd w:id="1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هر صورت ابوبکر و همراهان وی به بهانه های مختلف از قبول شهادت شاهدان سر باز زدند و سر انجام، با تکذیب حضرت فاطمه زهرا علیها السّلام، مالکیت صدّیقه طاهره علیها السّلام بر فدک را منکر شدند؛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عَطِيَّةَ الْعَوْفَى أَنَّهُ سَمِعَ ابابكر يَوْمَئِذٍ يَقُولُ لِفَاطِمَةَ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أَمَّا مَنَعَكَ مَا سَأَلْتَ فَلَا ذَلِكَ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فَدَكَ وَ ما جَعَلَ لَكَ أَبُوكَ ، فَإِنْ مَنَعْتُكَ فَأَنَا ظَالِمُ ؟</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شنیدم که ابوبکر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 که تو را از آن چه خواسته ای منع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پیامبر صلی الله علیه و اله را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دلیل سخن پدرت می باشد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مطالبهٔ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قرار نداده است؛ حال در شرایطی که وی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تو بر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من ظالم هستم؟ </w:t>
      </w:r>
    </w:p>
    <w:p>
      <w:pPr>
        <w:pStyle w:val="BookText"/>
        <w:rPr/>
      </w:pPr>
      <w:r>
        <w:rPr>
          <w:rFonts w:ascii="IRNazanin" w:hAnsi="IRNazanin" w:eastAsia="IRNazanin"/>
          <w:color w:val="111111"/>
          <w:sz w:val="28"/>
          <w:sz w:val="28"/>
          <w:szCs w:val="28"/>
          <w:rtl w:val="true"/>
          <w:lang w:bidi="fa-IR"/>
        </w:rPr>
        <w:t>در مجموع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ایراد خطبه در مسجد و به ویژه، پس از اصرار بر مالکیّت فدک و مطالبه صریح آن، ابوبکر امنیت خلافت را در خطر دید و به اندیشه هجومی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هجوم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فاطمه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مسکونی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اخذ بیعتِ اجباری از امیر مؤمنان علیه السّلام و سر کوب ایشان فرو رفت و سر انجام نیز دستور حمله اصلی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امیر مؤمنان علیه السّلام را صادر کرد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هجومی که موجبات به شهادت رسیدن حضرت فاطمه زهرا علیها السلام را فراهم ساخت و در واقع، پاسخی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صدّیقه طاهره علیها السّلام بر ابوبکر</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پایان ماجرای غم انگیز مطالبات 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نظر قطعی دربارهٔ تاریخ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نیست؛ ولی آن چه مسلم است این هجوم چند روزی پس از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 مؤمنان علیه السّلام </w:t>
      </w:r>
      <w:r>
        <w:rPr>
          <w:rStyle w:val="FootnoteAnchor"/>
          <w:rtl w:val="true"/>
        </w:rPr>
        <w:footnoteReference w:id="130"/>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معتبر، تاریخ ایراد این خطبه را نه روز پس از رحلت رسول خدا صلی الله علیه و اله نوشته اند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استناد به برخی قرائن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پایانی مطالبه فدک رخ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تاریخ غصب فدک را پانزده روز پس از رحلت رسول خدا صلّی الله علیه و اله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شرایط حساسی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میراث، مطالبه سهم ذى القربا خطبه فدک اثبات مالکیت فدک و مطالبهٔ صریح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خلیفه ایجاد کرده بود؛ بعید است که سردم داران خلافت به صدّیقه طاهره علیها السّلام فرصت زیادی برای مطالبه فدک داده 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فدک توسّط عمال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هفته سوم خلافت ابوبکر رخ داده است</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822_108087"/>
      <w:bookmarkStart w:id="132" w:name="pg10822_108087"/>
      <w:bookmarkEnd w:id="1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pg10822_108087"/>
      <w:bookmarkStart w:id="134" w:name="__RefHeading___Toc1779728_653776707"/>
      <w:bookmarkStart w:id="135" w:name="_Toc43"/>
      <w:bookmarkEnd w:id="133"/>
      <w:bookmarkEnd w:id="134"/>
      <w:r>
        <w:rPr>
          <w:rtl w:val="true"/>
        </w:rPr>
        <w:t>فصل چهارم</w:t>
      </w:r>
      <w:r>
        <w:rPr>
          <w:rtl w:val="true"/>
        </w:rPr>
        <w:t xml:space="preserve">: </w:t>
      </w:r>
      <w:r>
        <w:rPr>
          <w:rtl w:val="true"/>
        </w:rPr>
        <w:t>بررسی پایی در حاشیه مطالبه ارث</w:t>
      </w:r>
      <w:bookmarkEnd w:id="1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اهل بيت علیهم السّلام و حدیث ارث نبردن از پیامبران علیهم السلام</w:t>
      </w:r>
    </w:p>
    <w:p>
      <w:pPr>
        <w:pStyle w:val="BookText"/>
        <w:rPr/>
      </w:pPr>
      <w:r>
        <w:rPr>
          <w:rFonts w:ascii="IRNazanin" w:hAnsi="IRNazanin" w:eastAsia="IRNazanin"/>
          <w:color w:val="111111"/>
          <w:sz w:val="28"/>
          <w:sz w:val="28"/>
          <w:szCs w:val="28"/>
          <w:rtl w:val="true"/>
          <w:lang w:bidi="fa-IR"/>
        </w:rPr>
        <w:t xml:space="preserve">علیر غم اصرار فراوان خلیفۀ اوّل مبنی بر شنیدن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پیامبران ارث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اله، خاندان آن بزرگ وار از چنین حدیثی بی اطلاع بوده و حتی به مخالفت شدید با آن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تا بدان جاست که رد پای آن در منابع و مدارک سنّی نیز به وفور یافت می شود؛ 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w:t>
      </w:r>
      <w:r>
        <w:rPr>
          <w:rStyle w:val="FootnoteAnchor"/>
          <w:rtl w:val="true"/>
        </w:rPr>
        <w:footnoteReference w:id="132"/>
      </w:r>
      <w:r>
        <w:rPr>
          <w:rFonts w:ascii="Amiri" w:hAnsi="Amiri" w:eastAsia="Amiri" w:cs="Amiri"/>
          <w:color w:val="111111"/>
          <w:sz w:val="28"/>
          <w:sz w:val="28"/>
          <w:szCs w:val="28"/>
          <w:rtl w:val="true"/>
          <w:lang w:bidi="ar-SA"/>
        </w:rPr>
        <w:t>وَ قَالَ زَكَرِيَّا يَرِثُنى وَ يَرِثُ مِنْ آلِ يَعْقُوبَ</w:t>
      </w:r>
      <w:r>
        <w:rPr>
          <w:rStyle w:val="FootnoteAnchor"/>
          <w:rtl w:val="true"/>
        </w:rPr>
        <w:footnoteReference w:id="133"/>
      </w:r>
      <w:r>
        <w:rPr>
          <w:rFonts w:ascii="Amiri" w:hAnsi="Amiri" w:eastAsia="Amiri" w:cs="Amiri"/>
          <w:color w:val="111111"/>
          <w:sz w:val="28"/>
          <w:sz w:val="28"/>
          <w:szCs w:val="28"/>
          <w:rtl w:val="true"/>
          <w:lang w:bidi="ar-SA"/>
        </w:rPr>
        <w:t xml:space="preserve"> قَالَ ابوبكر هُوَ هَكَذَا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هَذَا كِتَابُ اللَّهِ يَنْطِقُ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ابوبکر گفت که از رسول خدا صلی الله علیه و اله شنیده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 پیامبران ارث برده نمی شود و آن چه از ما باقی می ماند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عموم مسلمانان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چیزی ممکن است در حالی که قرآن درباره پیامبران الهی علیهم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داود ارث برد و زکرّیا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فرزندی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و آل يعقوب ارث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رسول خدا صلّی الله علیه و اله مخالف قرآن 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بود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کتاب خداست که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اله مخالف قرآن 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حضرت صدّیقه طاهره علیها السّلام نیز در خطبه مشهور به فدکیّه با مضمون حدیث ابوبکر به شدّت مخالفت کرده و آن را مخالف قرآن اعلان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دیگری نیز نشان می دهد که خاندان رسول خدا صلی الله علیه و اله ابوبکر را در نقل این حدیث دروغ گو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موارد، ماجرای مشهور زیر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تُوَفَّى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 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فجئتما تَطْلُبُ مِيرَاثِكَ مِنِ ابْنِ أَخِيكَ وَ يَطْلُبُ هَذَا میراث امْرَأَتُهُ مِنْ أَبِيهَا فَقَالَ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نُورِثُ مَا تَرَكْنَاهُ صَدَقَةُ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فَرَاَیْتُمَاهُ كَاذِباً آثِماً غَادِراً خَائِناً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ابوبکر خود را جانشین آن حضرت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خود را خواستی که از پسر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می بردی </w:t>
      </w:r>
      <w:r>
        <w:rPr>
          <w:rStyle w:val="FootnoteAnchor"/>
          <w:rtl w:val="true"/>
        </w:rPr>
        <w:footnoteReference w:id="136"/>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همسرش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پدرش به ارث می برد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نمی شود و هر چه از ما باقی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دو نفر او را دروغ گو گناه کار حیله گر و پیمان شکن دانستید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مدرک دیگری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 و ستم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المنوّره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منابع سنّی تلقّی امیر مؤمنان علیه السلام و عبّاس از عملکرد ابوبکر که به نقل از خلیفه دوم آمده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الجهاد و السير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المغازى حديث بني النضير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بالكتاب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 می آورد و به جای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زنجويه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نویسندگان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چنین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برخی صراحتاً به این تحریف اذعان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مندانی که مایلند بهترین نوع ،تحریف تغییر و سانسور حکومتی را در این زمینه مشاهده کنند؛ به تفسیر 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ذیل آیات سوره حشر مراجعه نمایند</w:t>
      </w:r>
      <w:r>
        <w:rPr>
          <w:rFonts w:eastAsia="IRNazanin" w:cs="IRNazanin"/>
          <w:color w:val="111111"/>
          <w:sz w:val="28"/>
          <w:szCs w:val="28"/>
          <w:rtl w:val="true"/>
          <w:lang w:bidi="fa-IR"/>
        </w:rPr>
        <w:t>.</w:t>
      </w:r>
      <w:bookmarkStart w:id="136" w:name="pg10822_108097"/>
    </w:p>
    <w:p>
      <w:pPr>
        <w:pStyle w:val="Heading2"/>
        <w:numPr>
          <w:ilvl w:val="1"/>
          <w:numId w:val="1"/>
        </w:numPr>
        <w:rPr/>
      </w:pPr>
      <w:bookmarkStart w:id="137" w:name="__RefHeading___Toc1779730_653776707"/>
      <w:bookmarkStart w:id="138" w:name="_Toc44"/>
      <w:bookmarkEnd w:id="136"/>
      <w:bookmarkEnd w:id="137"/>
      <w:r>
        <w:rPr>
          <w:rtl w:val="true"/>
        </w:rPr>
        <w:t>نکات دیگری نیز در این زمینه قابل طرح است</w:t>
      </w:r>
      <w:r>
        <w:rPr>
          <w:rtl w:val="true"/>
        </w:rPr>
        <w:t>:</w:t>
      </w:r>
      <w:bookmarkEnd w:id="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این حکم با امیر مؤمنان علیه السّلام و حضرت صدّیقه طاهره عليها السّلام ارتباط مستقیم دارد و آنان باید از این حکم آگاهی داشته باشند؛ قبول این مطلب که رسول خدا صلّی الله علیه و اله این حکم را به ابوبکر گفته باشند، اما وارثان اصلی خویش را از آن مطلع نساخته باشند، بعید و بلکه باور نکردنی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گفته دانش مندان اهل تسنّن، فقط از ابوبکر روایت شده و هیچ شخص دیگری ادعا نکرده که آن را از رسول خدا صلی الله علیه و اله شنیده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هم چنین بعید است که رسول خدا صلی الله علیه و اله این مطلب را در یک مجلس خصوصی و تنها به یک نفر بگویند؛ آن هم به کسی که حکم هیچ ارتباطی با او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اگر ابوبکر معتقد بود که رسول خدا صلّی الله علیه و اله چنین فرموده است، پس چرا آن حکم را در حق همسران رسول خدا صلی الله علیه و اله اجرا نکرد؟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صحابه دیگری که از خمس یا بخشش های رسول خدا صلّی الله علیه و اله بهره مند شده بودند مانند شخص خلیفهٔ اوّل و دوم که از اموال بنی نضیر سهم اضافه گرفتند و یا دختران خلیفۀ اوّل و دوم که محلّ سکونت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متعلق به رسول خدا صلّی الله علیه و 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میراث تملک کردند؛ همانند حضرت صدیقه طاهره علیها الّلام از خمس، بخشش و میراث محروم نشدند؟ </w:t>
      </w:r>
      <w:bookmarkStart w:id="139" w:name="pg10822_108100"/>
    </w:p>
    <w:p>
      <w:pPr>
        <w:pStyle w:val="Heading2"/>
        <w:numPr>
          <w:ilvl w:val="1"/>
          <w:numId w:val="1"/>
        </w:numPr>
        <w:rPr/>
      </w:pPr>
      <w:bookmarkStart w:id="140" w:name="__RefHeading___Toc1779732_653776707"/>
      <w:bookmarkStart w:id="141" w:name="_Toc45"/>
      <w:bookmarkEnd w:id="139"/>
      <w:bookmarkEnd w:id="140"/>
      <w:r>
        <w:rPr>
          <w:rtl w:val="true"/>
        </w:rPr>
        <w:t>اهل تسنّن و حدیث ارث نبردن از پیامبران علیهم السلام</w:t>
      </w:r>
      <w:bookmarkEnd w:id="141"/>
    </w:p>
    <w:p>
      <w:pPr>
        <w:pStyle w:val="BookText"/>
        <w:rPr/>
      </w:pPr>
      <w:r>
        <w:rPr>
          <w:rFonts w:ascii="IRNazanin" w:hAnsi="IRNazanin" w:eastAsia="IRNazanin"/>
          <w:color w:val="111111"/>
          <w:sz w:val="28"/>
          <w:sz w:val="28"/>
          <w:szCs w:val="28"/>
          <w:rtl w:val="true"/>
          <w:lang w:bidi="fa-IR"/>
        </w:rPr>
        <w:t xml:space="preserve">نه تنها اهل بيت علیهم السّلام ادّعای ابوبکر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نبردن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معارض می دانند، بلکه شماری از علمای سر شناس سنّی مذهب نیز هنگام تفسیر آیات قرآن درباره حضرتِ زکریا و حضرت داود علیهما السّلام، این سخن خلیفهٔ اول را به صراحت نقض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عالمان سنّی، با این که مدّعی هستند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مالی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شیعیان است؛ نه تنها روایات مختلفی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 مالی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می آورند؛ بلکه اذعان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ارث زکریّا و داود علیهما السلام را ارث مالی می دانند</w:t>
      </w:r>
      <w:r>
        <w:rPr>
          <w:rFonts w:eastAsia="IRNazanin" w:cs="IRNazanin"/>
          <w:color w:val="111111"/>
          <w:sz w:val="28"/>
          <w:szCs w:val="28"/>
          <w:rtl w:val="true"/>
          <w:lang w:bidi="fa-IR"/>
        </w:rPr>
        <w:t xml:space="preserve">. </w:t>
      </w:r>
      <w:r>
        <w:rPr>
          <w:rStyle w:val="FootnoteAnchor"/>
          <w:rtl w:val="true"/>
        </w:rPr>
        <w:footnoteReference w:id="139"/>
      </w:r>
      <w:bookmarkStart w:id="142" w:name="pg10822_108103"/>
    </w:p>
    <w:p>
      <w:pPr>
        <w:pStyle w:val="Heading2"/>
        <w:numPr>
          <w:ilvl w:val="1"/>
          <w:numId w:val="1"/>
        </w:numPr>
        <w:rPr/>
      </w:pPr>
      <w:bookmarkStart w:id="143" w:name="__RefHeading___Toc1779734_653776707"/>
      <w:bookmarkStart w:id="144" w:name="_Toc46"/>
      <w:bookmarkEnd w:id="142"/>
      <w:bookmarkEnd w:id="143"/>
      <w:r>
        <w:rPr>
          <w:rtl w:val="true"/>
        </w:rPr>
        <w:t>ارث حضرت سلیمان علیه السّلام از حضرت داود علیه السّلام در مدارک سنّی</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 مندان بزرگ اهل تسنّن و صاحب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وَ وَرِثَ سُلَيْمانُ داوُدَ</w:t>
      </w:r>
      <w:r>
        <w:rPr>
          <w:rStyle w:val="FootnoteAnchor"/>
          <w:rtl w:val="true"/>
        </w:rPr>
        <w:footnoteReference w:id="14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اخْتَلَفُوا فِيهِ ، فَقَالَ الْحَسَنُ الْمَالِ ؛ لِأَنَّ النُّبُوَّةِ عَطِيَّةَ مُبْتَدَأَةٍ وَ لَا تُورَثُ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جَعَلَ سَبَبُ الارث فِيمَنْ يَرِثُ الْمَوْتِ عَلَى شَرَائِطِ وَ لَيْسَ كَذَلِكَ النُّبُوَّةِ لِأَنَّ الْمَوْتِ لَا يَكُونُ سَبَباً 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الْوَجْهِ يَفْتَرِقَانِ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ارث سلیمان از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ارث، مال است؛ چرا که نبوّت و پیامبری موهبت و عطای الهی بوده و قابل توارث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مرگ فرد را سبب ارث بردن از او قرار داده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نبوّت و علم به مجرّد مرگ، به وارث منتقل نمی شود تا عنوان ارث بر آن صادق باشد پس از این جهت مال و نبوّت با یک دیگر تفاوت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مشهور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إِذْ عُرِضَ عَلَيْهِ بِالْعَشِيِّ الصَّافِناتُ الْجِيادُ</w:t>
      </w:r>
      <w:r>
        <w:rPr>
          <w:rStyle w:val="FootnoteAnchor"/>
          <w:rtl w:val="true"/>
        </w:rPr>
        <w:footnoteReference w:id="14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أَهْلِ دِمَشْقُ وَ نَصِيبِينَ ، فَأَصَابَ أَلْفِ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وَرِثَهَا مِنْ أَبِيهِ وَ أَصَابَهَا أَبُوهُ مِنَ الْعَمَالِقَةِ</w:t>
      </w:r>
      <w:r>
        <w:rPr>
          <w:rStyle w:val="FootnoteAnchor"/>
          <w:rtl w:val="true"/>
        </w:rPr>
        <w:footnoteReference w:id="143"/>
      </w:r>
      <w:r>
        <w:rPr>
          <w:rFonts w:ascii="IRNazanin" w:hAnsi="IRNazanin" w:eastAsia="IRNazanin"/>
          <w:color w:val="111111"/>
          <w:sz w:val="28"/>
          <w:sz w:val="28"/>
          <w:szCs w:val="28"/>
          <w:rtl w:val="true"/>
          <w:lang w:bidi="fa-IR"/>
        </w:rPr>
        <w:t xml:space="preserve">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دمشق و نصیبین جنگید و هزار اسب را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گفته می شود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ها را از پدر خویش حضرت داود علیه السّلام به ارث برده بود که 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ها را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به دست آورده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 شود این نقل نیز به روشنی بیان گر اعتقاد زمخشری به وجود ارث مادّی انبیاء علیهم السّلام ، از جمله ارث حضرت سلیمان علیه السّلام از پدرش حضرت داود علیه السّلام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علمای اهل تسنّن در ذيل آيه </w:t>
      </w:r>
      <w:r>
        <w:rPr>
          <w:rFonts w:ascii="Amiri" w:hAnsi="Amiri" w:eastAsia="Amiri" w:cs="Amiri"/>
          <w:color w:val="111111"/>
          <w:sz w:val="28"/>
          <w:sz w:val="28"/>
          <w:szCs w:val="28"/>
          <w:rtl w:val="true"/>
          <w:lang w:bidi="ar-SA"/>
        </w:rPr>
        <w:t>إِذْ عُرِضَ عَلَيْهِ بِالْعَشِيِّ الصَّافِناتُ الْجِيادُ</w:t>
      </w:r>
      <w:r>
        <w:rPr>
          <w:rStyle w:val="FootnoteAnchor"/>
          <w:rtl w:val="true"/>
        </w:rPr>
        <w:footnoteReference w:id="144"/>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أَصَابَهَا أَبُوهُ مِنَ الْعَمَالِقَةِ فَوَرِثَهَا مِنْهُ فاستعرضها ، فَلَمْ تَزَلْ تُعْرَضُ عَلَيْهِ حَتَّى غَرَبَتِ الشَّمْسُ</w:t>
      </w:r>
      <w:r>
        <w:rPr>
          <w:rStyle w:val="FootnoteAnchor"/>
          <w:rtl w:val="true"/>
        </w:rPr>
        <w:footnoteReference w:id="145"/>
      </w:r>
      <w:r>
        <w:rPr>
          <w:rFonts w:ascii="IRNazanin" w:hAnsi="IRNazanin" w:eastAsia="IRNazanin"/>
          <w:color w:val="111111"/>
          <w:sz w:val="28"/>
          <w:sz w:val="28"/>
          <w:szCs w:val="28"/>
          <w:rtl w:val="true"/>
          <w:lang w:bidi="fa-IR"/>
        </w:rPr>
        <w:t xml:space="preserve"> 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به غنیمت برده بود که پس از وی، به حضرت سلیمان علیه السّلام الان ارث رسید؛ پس این اسب ها را بر آن حضرت عرضه کردند و این عرضه تا هنگام غروب آفتاب ادامه داشت</w:t>
      </w:r>
      <w:r>
        <w:rPr>
          <w:rFonts w:eastAsia="IRNazanin" w:cs="IRNazanin"/>
          <w:color w:val="111111"/>
          <w:sz w:val="28"/>
          <w:szCs w:val="28"/>
          <w:rtl w:val="true"/>
          <w:lang w:bidi="fa-IR"/>
        </w:rPr>
        <w:t xml:space="preserve">. </w:t>
      </w:r>
      <w:bookmarkStart w:id="145" w:name="pg10822_108108"/>
    </w:p>
    <w:p>
      <w:pPr>
        <w:pStyle w:val="Heading2"/>
        <w:numPr>
          <w:ilvl w:val="1"/>
          <w:numId w:val="1"/>
        </w:numPr>
        <w:rPr/>
      </w:pPr>
      <w:bookmarkStart w:id="146" w:name="__RefHeading___Toc1779736_653776707"/>
      <w:bookmarkStart w:id="147" w:name="_Toc47"/>
      <w:bookmarkEnd w:id="145"/>
      <w:bookmarkEnd w:id="146"/>
      <w:r>
        <w:rPr>
          <w:rtl w:val="true"/>
        </w:rPr>
        <w:t>ارث حضرت یحیی علیه السّلام از حضرت زکریّا علیه السّلام را در مدارک سنّی</w:t>
      </w:r>
      <w:bookmarkEnd w:id="147"/>
    </w:p>
    <w:p>
      <w:pPr>
        <w:pStyle w:val="BookText"/>
        <w:rPr/>
      </w:pPr>
      <w:r>
        <w:rPr>
          <w:rFonts w:ascii="IRNazanin" w:hAnsi="IRNazanin" w:eastAsia="IRNazanin"/>
          <w:color w:val="111111"/>
          <w:sz w:val="28"/>
          <w:sz w:val="28"/>
          <w:szCs w:val="28"/>
          <w:rtl w:val="true"/>
          <w:lang w:bidi="fa-IR"/>
        </w:rPr>
        <w:t xml:space="preserve">عالم معروف سنّى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بن یزید طبری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شهرت دارد؛ ابتدا به آیه </w:t>
      </w:r>
      <w:r>
        <w:rPr>
          <w:rFonts w:ascii="Amiri" w:hAnsi="Amiri" w:eastAsia="Amiri" w:cs="Amiri"/>
          <w:color w:val="111111"/>
          <w:sz w:val="28"/>
          <w:sz w:val="28"/>
          <w:szCs w:val="28"/>
          <w:rtl w:val="true"/>
          <w:lang w:bidi="ar-SA"/>
        </w:rPr>
        <w:t>يَرِثُنِي وَ يَرِثُ مِنْ آلِ يَعْقُوبَ</w:t>
      </w:r>
      <w:r>
        <w:rPr>
          <w:rStyle w:val="FootnoteAnchor"/>
          <w:rtl w:val="true"/>
        </w:rPr>
        <w:footnoteReference w:id="146"/>
      </w:r>
      <w:r>
        <w:rPr>
          <w:rFonts w:ascii="IRNazanin" w:hAnsi="IRNazanin" w:eastAsia="IRNazanin"/>
          <w:color w:val="111111"/>
          <w:sz w:val="28"/>
          <w:sz w:val="28"/>
          <w:szCs w:val="28"/>
          <w:rtl w:val="true"/>
          <w:lang w:bidi="fa-IR"/>
        </w:rPr>
        <w:t>اشاره می کند؛ وی سپس در مقام تفسیر این آیه شریفه، با اشاره به چهار سند مختلف 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يَرِثُنِي مِنْ بَعْدِ وَفَاتِی مَالِي وَ يَرِثُ مِنْ آلِ يَعْقُوبَ النُّبُوَّةِ</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فرزندی عطا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وفاتم مال مرا به ارث برد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آل یعقوب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يَرِثُ مَالِي وَ يَرِثُ مِنْ آلِ يَعْقُوبَ النُّبُوَّةِ</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علیه السّلام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فرزندی عطا 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مرا به ارث برد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آل یعقوب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به احادیث حاکی از ارث مادّی انبیاء اشاره می کند که در تعارضی انکار نا پذیر با ادعای خلیفهٔ اوّل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دیگری از اهل تسنّن در مقام تفسیر آیه </w:t>
      </w:r>
      <w:r>
        <w:rPr>
          <w:rFonts w:ascii="Amiri" w:hAnsi="Amiri" w:eastAsia="Amiri" w:cs="Amiri"/>
          <w:color w:val="111111"/>
          <w:sz w:val="28"/>
          <w:sz w:val="28"/>
          <w:szCs w:val="28"/>
          <w:rtl w:val="true"/>
          <w:lang w:bidi="ar-SA"/>
        </w:rPr>
        <w:t>يَرِثُنِی وَ يَرِثُ مِنْ آلِ يَعْقُوبَ</w:t>
      </w:r>
      <w:r>
        <w:rPr>
          <w:rFonts w:ascii="IRNazanin" w:hAnsi="IRNazanin" w:eastAsia="IRNazanin"/>
          <w:color w:val="111111"/>
          <w:sz w:val="28"/>
          <w:sz w:val="28"/>
          <w:szCs w:val="28"/>
          <w:rtl w:val="true"/>
          <w:lang w:bidi="fa-IR"/>
        </w:rPr>
        <w:t xml:space="preserve"> چنین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يرثنى مِنْ مَالِي</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علیه السّلام دعا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فرزندی به من فرما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اموالم را به ارث بَرَد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این عالم سنّی مذهب نیز در تفسیر خود به ارث مالی انبیاء علیهم السلام اشاره می کند و از میراث مادّی آنان سخن به میان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مشهور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معروف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اخْرُجْ الفريابي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زَكَرِيَّا لَا يُولَدُ فَسَأَلَ رَبَّهُ فَقَالَ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يرثنى مالی </w:t>
      </w:r>
      <w:r>
        <w:rPr>
          <w:rStyle w:val="FootnoteAnchor"/>
          <w:rtl w:val="true"/>
        </w:rPr>
        <w:footnoteReference w:id="151"/>
      </w:r>
      <w:r>
        <w:rPr>
          <w:rFonts w:ascii="IRNazanin" w:hAnsi="IRNazanin" w:eastAsia="IRNazanin"/>
          <w:color w:val="111111"/>
          <w:sz w:val="28"/>
          <w:sz w:val="28"/>
          <w:szCs w:val="28"/>
          <w:rtl w:val="true"/>
          <w:lang w:bidi="fa-IR"/>
        </w:rPr>
        <w:t xml:space="preserve"> فریابی از ابن عبّاس نقل می کند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 و از پروردگارش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برای من از نزد خودت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تا از من ارث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زکریّا علیه السّلام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او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مال وی در راه باطل قرار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سنّی مذهب در تفسير </w:t>
      </w:r>
      <w:r>
        <w:rPr>
          <w:rFonts w:ascii="Amiri" w:hAnsi="Amiri" w:eastAsia="Amiri" w:cs="Amiri"/>
          <w:color w:val="111111"/>
          <w:sz w:val="28"/>
          <w:sz w:val="28"/>
          <w:szCs w:val="28"/>
          <w:rtl w:val="true"/>
          <w:lang w:bidi="ar-SA"/>
        </w:rPr>
        <w:t>وَ إِنِّي خِفْتُ الْمَوالِيَ مِنْ وَرائِي وَ کانَتِ امْرَأَتِی عاقِراً فَهَبْ لِی مِنْ لَدُنْکَ وَلِیًّا</w:t>
      </w:r>
      <w:r>
        <w:rPr>
          <w:rStyle w:val="FootnoteAnchor"/>
          <w:rtl w:val="true"/>
        </w:rPr>
        <w:footnoteReference w:id="15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وَ مُجَاهِدٍ وَ ابو صالح الموالى هُنَا الْكَلالَةِ خَافَ أَنْ يَرِثُوا مَالِهِ وَ أَنْ يَرِثَهُ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قَتَادَةُ وَ الْحَسَنِ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أَخِي زَكَرِيَّا مَا كَانَ عَلَيْهِ مِمَّنْ يَرِثُ مَالِهِ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ابن عبّاس و مجاهد و ابو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تفسیر قرآن نزد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زکریّا علیه السّلام در آیات سوره مریم به آن ها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موالی و اطرافیانم بیم 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ها و فامیل های دور تر می باشند و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از این که مال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و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بزرگان علم تفسیر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برادرم زکریا را که وارثی نداشت تا مال او را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بیان گر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ارث مادّی انبیاء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پس از ذکر روایاتی همانند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ارث را ارث مالی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مَنْ حَمَلَ اللَّفْظُ عَلَى وِرَاثَةً الْمَالِ بِالْخَبْرِ وَ الْمَعْقُولِ ؛ أَمَّا الْخَبَرُ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زَكَرِيَّا مَا كَانَ لَهُ مِنْ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يَدُلُّ عَلَى أَنَّ الْمُرَادَ ارْثِ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الْمَعْقُولِ فَمَنْ وَجْهَيْنِ ؛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وَ السِّيرَةِ وَ النُّبُوَّةَ لَا تُورَثُ بَلْ لَا تَحْصُلُ إِلَّا بالاكتساب ، فَوَجَبَ حَمْلُهُ عَلَى الْمَالِ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رَضِيًّا</w:t>
      </w:r>
      <w:r>
        <w:rPr>
          <w:rStyle w:val="FootnoteAnchor"/>
          <w:rtl w:val="true"/>
        </w:rPr>
        <w:footnoteReference w:id="154"/>
      </w:r>
      <w:r>
        <w:rPr>
          <w:rFonts w:ascii="Amiri" w:hAnsi="Amiri" w:eastAsia="Amiri" w:cs="Amiri"/>
          <w:color w:val="111111"/>
          <w:sz w:val="28"/>
          <w:sz w:val="28"/>
          <w:szCs w:val="28"/>
          <w:rtl w:val="true"/>
          <w:lang w:bidi="ar-SA"/>
        </w:rPr>
        <w:t xml:space="preserve">وَ لَوْ كَانَ الْمُرَادُ مِنِ الْإِرْثِ ارْثِ </w:t>
      </w:r>
    </w:p>
    <w:p>
      <w:pPr>
        <w:pStyle w:val="BookText"/>
        <w:rPr/>
      </w:pPr>
      <w:r>
        <w:rPr>
          <w:rFonts w:ascii="Amiri" w:hAnsi="Amiri" w:eastAsia="Amiri" w:cs="Amiri"/>
          <w:color w:val="111111"/>
          <w:sz w:val="28"/>
          <w:sz w:val="28"/>
          <w:szCs w:val="28"/>
          <w:rtl w:val="true"/>
          <w:lang w:bidi="ar-SA"/>
        </w:rPr>
        <w:t xml:space="preserve">النُّبُوَّةُ ، لَكَانَ قَدْ سَأَلَ جَعَلَ النَّبِىِّ رَضِيَا وَ هُوَ غَيْرُ جَائِزُ لِأَنَّ النَّبِيَّ لَا يَكُونُ إِلَّا رَضِيَا مَعْصُوماً ﴾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کسی که لفظ ارث را حمل بر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نقل عقل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بر ارث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زکریّا را که فرزندی نداشت تا از او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حدیث دلالت می کند که مقصود از ارث مال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بر این که این آیه به ارث مادّی انبیاء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وجه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سیره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موروثی نیست؛ پس واجب است که ارث حمل بر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ارث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مورد رضایت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ارث، نبوّت باشد؛ در این صورت مثل این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مورد رضایت و پسند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جایز نیست؛ زیرا تمام پیامبران مورد رضایت الهی و معصوم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روایاتی که آورده است همگی بیان گر دیدگاه این عالم سنّی مذهب در تأیید ارث مادی انبياء علیهم السّلام می باشد</w:t>
      </w:r>
      <w:r>
        <w:rPr>
          <w:rFonts w:eastAsia="IRNazanin" w:cs="IRNazanin"/>
          <w:color w:val="111111"/>
          <w:sz w:val="28"/>
          <w:szCs w:val="28"/>
          <w:rtl w:val="true"/>
          <w:lang w:bidi="fa-IR"/>
        </w:rPr>
        <w:t xml:space="preserve">. </w:t>
      </w:r>
      <w:bookmarkStart w:id="148" w:name="pg10822_108118"/>
    </w:p>
    <w:p>
      <w:pPr>
        <w:pStyle w:val="Heading2"/>
        <w:numPr>
          <w:ilvl w:val="1"/>
          <w:numId w:val="1"/>
        </w:numPr>
        <w:rPr/>
      </w:pPr>
      <w:bookmarkStart w:id="149" w:name="__RefHeading___Toc1779738_653776707"/>
      <w:bookmarkStart w:id="150" w:name="_Toc48"/>
      <w:bookmarkEnd w:id="148"/>
      <w:bookmarkEnd w:id="149"/>
      <w:r>
        <w:rPr>
          <w:rtl w:val="true"/>
        </w:rPr>
        <w:t xml:space="preserve">بررسی سخن </w:t>
      </w:r>
      <w:r>
        <w:rPr>
          <w:rtl w:val="true"/>
        </w:rPr>
        <w:t>«</w:t>
      </w:r>
      <w:r>
        <w:rPr>
          <w:rtl w:val="true"/>
        </w:rPr>
        <w:t>ابن تیمیّه</w:t>
      </w:r>
      <w:r>
        <w:rPr>
          <w:rtl w:val="true"/>
        </w:rPr>
        <w:t>»</w:t>
      </w:r>
      <w:bookmarkEnd w:id="150"/>
    </w:p>
    <w:p>
      <w:pPr>
        <w:pStyle w:val="BookText"/>
        <w:rPr/>
      </w:pPr>
      <w:r>
        <w:rPr>
          <w:rFonts w:ascii="IRNazanin" w:hAnsi="IRNazanin" w:eastAsia="IRNazanin"/>
          <w:color w:val="111111"/>
          <w:sz w:val="28"/>
          <w:sz w:val="28"/>
          <w:szCs w:val="28"/>
          <w:rtl w:val="true"/>
          <w:lang w:bidi="fa-IR"/>
        </w:rPr>
        <w:t xml:space="preserve">مؤلّف مقاله،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تنها حضرت ابوبکر روایت نکرده، حضرت عمر و عثمان و علی و طلحه و زبیر و سعد و عبد الرحمن بن عوف و عبّاس ابن عبد المطّلب و ازواج مطهرات و حضرت ابو هریره نیز روایت کرده 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نویسنده مقاله، منبعی برای سخن مزبور معرّفی نمی کند تا اصالت این سخن از جانب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به انکار فضائل اهل بيت علیهم السّلام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تحقیق و بررسی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پیگیری های لازم این ادعا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پیدا نمودیم؛ در آن جا نیز این ادّعا فاقد هر گونه سند و مدرک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هیچ ذکری از منابع سخن خویش نمی نماید و به هیچ روایتی اشاره نمی کند که حاکی از تأیید ادّعای ابو بکر از سوی دیگرانی همانند ،عمر عثمان، طلحه،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اشاره شد جالب است که در منابع معتبر اهل سنّت، مدارکی وجود دارد که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امیر مؤمنان علیه السّلام، صدّیقه طاهره سلام الله علیها ، عبّاس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همسران </w:t>
      </w:r>
      <w:r>
        <w:rPr>
          <w:rStyle w:val="FootnoteAnchor"/>
          <w:rtl w:val="true"/>
        </w:rPr>
        <w:footnoteReference w:id="159"/>
      </w:r>
      <w:r>
        <w:rPr>
          <w:rFonts w:ascii="IRNazanin" w:hAnsi="IRNazanin" w:eastAsia="IRNazanin"/>
          <w:color w:val="111111"/>
          <w:sz w:val="28"/>
          <w:sz w:val="28"/>
          <w:szCs w:val="28"/>
          <w:rtl w:val="true"/>
          <w:lang w:bidi="fa-IR"/>
        </w:rPr>
        <w:t>رسول خدا صلی الله علیه و اله با مضمون این سخن ابوبکر به شدّت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دلایلی وجود دارد که نشان می دهد تنها راوی این حدیثِ ابهام بر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هیچ کس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معتزلی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که حدیثِ نفی ارث انبیاء را به جز شخص ابوبکر، کس دیگری روایت نکرده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او در چند صفحه بعد، مطلب را چنین ادامه می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روایات حاکی از آن است که آن حدیث را به جز شخص ابوبکر کس دیگری روایت نکرده است و این مطلب را گروه بسیاری از علمای حدیث گفته اند و حتی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روایت یک نفر صحابی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عمل به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روایتی که تنها ابوبکر گوینده آن است، استناد می کنند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شیخ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اعتقاد است که تنها راوی این حدیث ابوبکر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صحابه ای که این حدیث را از قول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ابوبکر می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البتّه نباید فراموش کرد که جاعلان حدیث و دروغ پردازان احادیثی از همین دست ساخته اند و به پیامبر اکرم صلی الله علیه و اله نسبت داده اند و جالب آن که حتی علمای اهل تسنن نیز این دروغ گویان را شناسایی کرده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احادیثی در همین زمینه ساختند و نقل آن را به غیر ابوبکر نسبت دادند تا تصوّر شود چنین روایتی را آنان نیز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نقل کرده اند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وجود چنین تصریحاتی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حقیقت نیستند؛ به سخن این دروغ گویان استناد می کنند و با افترا به پیامبر صلی الله علیه و اله ، به دنبال رفع اتهام از خلیفه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1" w:name="pg10822_108124"/>
    </w:p>
    <w:p>
      <w:pPr>
        <w:pStyle w:val="Heading2"/>
        <w:numPr>
          <w:ilvl w:val="1"/>
          <w:numId w:val="1"/>
        </w:numPr>
        <w:rPr/>
      </w:pPr>
      <w:bookmarkStart w:id="152" w:name="__RefHeading___Toc1779740_653776707"/>
      <w:bookmarkStart w:id="153" w:name="_Toc49"/>
      <w:bookmarkEnd w:id="151"/>
      <w:bookmarkEnd w:id="152"/>
      <w:r>
        <w:rPr>
          <w:rtl w:val="true"/>
        </w:rPr>
        <w:t>برداشتی غلط از حدیثی درست</w:t>
      </w:r>
      <w:bookmarkEnd w:id="153"/>
    </w:p>
    <w:p>
      <w:pPr>
        <w:pStyle w:val="Heading3"/>
        <w:numPr>
          <w:ilvl w:val="2"/>
          <w:numId w:val="1"/>
        </w:numPr>
        <w:rPr/>
      </w:pPr>
      <w:bookmarkStart w:id="154" w:name="__RefHeading___Toc1779742_653776707"/>
      <w:bookmarkStart w:id="155" w:name="_Toc5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 لکزایی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شیعیان حدیث ارث نگذاشتن انبیاء وجود دارد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شیعیان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الْعُلَمَاءَ وَرَثَةُ الْأَنْبِيَاءِ ، إِنَّ الانبياء لَمْ يُوَرِّثُوا دِينَاراً وَ لَا دِرْهَماً وَ لَكِنْ أَوْرَثُوا الْعِلْمِ</w:t>
      </w:r>
      <w:r>
        <w:rPr>
          <w:rFonts w:ascii="IRNazanin" w:hAnsi="IRNazanin" w:eastAsia="IRNazanin"/>
          <w:color w:val="111111"/>
          <w:sz w:val="28"/>
          <w:sz w:val="28"/>
          <w:szCs w:val="28"/>
          <w:rtl w:val="true"/>
          <w:lang w:bidi="fa-IR"/>
        </w:rPr>
        <w:t xml:space="preserve"> همانا علما وارثان انبیاء هستند؛ از انبیاء درهم و دیناری به ارث برده نمی شود؛ بلکه ارث آنان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فرمایید،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حدیث جعلی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از نظر مالی و ماتَرَک دنیوی هیچ ارثی ندارند و یا اصولاً برای ارحام و خویشان خود ارثی به جا </w:t>
      </w:r>
      <w:bookmarkStart w:id="156" w:name="pg10822_108125"/>
    </w:p>
    <w:p>
      <w:pPr>
        <w:pStyle w:val="BookText"/>
        <w:rPr/>
      </w:pPr>
      <w:bookmarkEnd w:id="156"/>
      <w:r>
        <w:rPr>
          <w:rFonts w:ascii="IRNazanin" w:hAnsi="IRNazanin" w:eastAsia="IRNazanin"/>
          <w:color w:val="111111"/>
          <w:sz w:val="28"/>
          <w:sz w:val="28"/>
          <w:szCs w:val="28"/>
          <w:rtl w:val="true"/>
          <w:lang w:bidi="fa-IR"/>
        </w:rPr>
        <w:t>نمی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روایت شریف، مؤیّد ادّعای ابوبکر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حدیث ساختگی مورد بحث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ارث مادّی انبیاء از ارحام و خویشان ایشان و اثبات آن برای فقرای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این روایت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ظاهر آن استناد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دارد که اساساً انبیاء ارث مادّی نمی گذارند و در واقع بر این نکته تأکید می ورزد که میراث اصلی و مهم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میراث به هیچ روی با میراث مادی آنان قابل قیاس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نکات ذیل به روشنی حاکی از آن است که در این حدیث، تکیه سخن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ارثِ مادى</w:t>
      </w:r>
      <w:r>
        <w:rPr>
          <w:rFonts w:eastAsia="IRNazanin" w:cs="IRNazanin"/>
          <w:color w:val="111111"/>
          <w:sz w:val="28"/>
          <w:szCs w:val="28"/>
          <w:rtl w:val="true"/>
          <w:lang w:bidi="fa-IR"/>
        </w:rPr>
        <w:t>.»</w:t>
      </w:r>
    </w:p>
    <w:p>
      <w:pPr>
        <w:pStyle w:val="Heading3"/>
        <w:numPr>
          <w:ilvl w:val="2"/>
          <w:numId w:val="1"/>
        </w:numPr>
        <w:rPr/>
      </w:pPr>
      <w:bookmarkStart w:id="157" w:name="__RefHeading___Toc1779744_653776707"/>
      <w:bookmarkStart w:id="158" w:name="_Toc51"/>
      <w:bookmarkEnd w:id="157"/>
      <w:r>
        <w:rPr>
          <w:rtl w:val="true"/>
        </w:rPr>
        <w:t>نكته الف</w:t>
      </w:r>
      <w:r>
        <w:rPr>
          <w:rtl w:val="true"/>
        </w:rPr>
        <w:t>)</w:t>
      </w:r>
      <w:bookmarkEnd w:id="158"/>
    </w:p>
    <w:p>
      <w:pPr>
        <w:pStyle w:val="BookText"/>
        <w:rPr/>
      </w:pP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العالم و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چرا که سیاق حدیث بیان فضیلت علم و عالم است و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را وارثان پیامبران علیهم السلام معرفی می نماید و ناظر به آن است که عالی ترین و بهترین چیزی که بعد از انبیاء ها می تواند مورد استفاده دیگران قرار بگیرد، علم و حکمت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9" w:name="__RefHeading___Toc1779746_653776707"/>
      <w:bookmarkStart w:id="160" w:name="_Toc52"/>
      <w:bookmarkEnd w:id="159"/>
      <w:r>
        <w:rPr>
          <w:rtl w:val="true"/>
        </w:rPr>
        <w:t>نكته ب</w:t>
      </w:r>
      <w:r>
        <w:rPr>
          <w:rtl w:val="true"/>
        </w:rPr>
        <w:t>)</w:t>
      </w:r>
      <w:bookmarkEnd w:id="1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اموالی که بعد از وفات فردی به دیگران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خواه این اموال به ارحام و خویشان آن فرد منتقل شود یا به </w:t>
      </w:r>
      <w:bookmarkStart w:id="161" w:name="pg10822_108127"/>
    </w:p>
    <w:p>
      <w:pPr>
        <w:pStyle w:val="BookText"/>
        <w:rPr/>
      </w:pPr>
      <w:bookmarkEnd w:id="161"/>
      <w:r>
        <w:rPr>
          <w:rFonts w:ascii="IRNazanin" w:hAnsi="IRNazanin" w:eastAsia="IRNazanin"/>
          <w:color w:val="111111"/>
          <w:sz w:val="28"/>
          <w:sz w:val="28"/>
          <w:szCs w:val="28"/>
          <w:rtl w:val="true"/>
          <w:lang w:bidi="fa-IR"/>
        </w:rPr>
        <w:t xml:space="preserve">بیگانگان، چنان چه خدای متعال در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دُخان، بنی اسرائیل را وارث فرعونیان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این حدیث در صدد بیان این نکته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 مادّی انبیاء به فقرای امّت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ارث گذاری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آورد؛ بلکه بایستی به جای آن، تصریح می کرد وارثان انبیاء فقرای امّتاند؛ نه ارحام و خویشان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دلیل دیگری است بر کذب ادّعای ابوبکر </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162" w:name="__RefHeading___Toc1779748_653776707"/>
      <w:bookmarkStart w:id="163" w:name="_Toc53"/>
      <w:bookmarkEnd w:id="162"/>
      <w:r>
        <w:rPr>
          <w:rtl w:val="true"/>
        </w:rPr>
        <w:t>نكته ج</w:t>
      </w:r>
      <w:r>
        <w:rPr>
          <w:rtl w:val="true"/>
        </w:rPr>
        <w:t>)</w:t>
      </w:r>
      <w:bookmarkEnd w:id="163"/>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انبیاء برتر از این است که ارث آن ها منحصر در مال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از انبیاء به یادگار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پدر خواهی علم پدر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مال پدر خرج توان کرد به یک روز</w:t>
      </w:r>
    </w:p>
    <w:p>
      <w:pPr>
        <w:pStyle w:val="BookText"/>
        <w:rPr/>
      </w:pPr>
      <w:r>
        <w:rPr>
          <w:rFonts w:ascii="IRNazanin" w:hAnsi="IRNazanin" w:eastAsia="IRNazanin"/>
          <w:color w:val="111111"/>
          <w:sz w:val="28"/>
          <w:sz w:val="28"/>
          <w:szCs w:val="28"/>
          <w:rtl w:val="true"/>
          <w:lang w:bidi="fa-IR"/>
        </w:rPr>
        <w:t xml:space="preserve">پس بر طبق این حدیث، اصل عمده و اکثر آن چه از پیامبران به یادگار باقی می ماند میراث معنوی آن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که آن را هر عقل آزاد اندیشی تصدیق می کند، پاسخ </w:t>
      </w:r>
    </w:p>
    <w:p>
      <w:pPr>
        <w:pStyle w:val="BookText"/>
        <w:rPr/>
      </w:pPr>
      <w:r>
        <w:rPr>
          <w:rFonts w:ascii="IRNazanin" w:hAnsi="IRNazanin" w:eastAsia="IRNazanin"/>
          <w:color w:val="111111"/>
          <w:sz w:val="28"/>
          <w:sz w:val="28"/>
          <w:szCs w:val="28"/>
          <w:rtl w:val="true"/>
          <w:lang w:bidi="fa-IR"/>
        </w:rPr>
        <w:t>علمای شیعه قدس سرهم در طول تاریخ، به این شبهه می باشد؛ کما این که از آن بزرگ واران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مانند این است که گویند میراث دهقان گاو و گوسفند و شتر است و میراث بازرگان، الماس و مروارید و گوهر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عمده و اکثر میراث اینان چنین است؛ نه آن که از بازرگان هیچ گاه حیوان و مرکبی باز نمی ماند و دهقان هیچ گاه گوهر و جواهر به ارث نمی گذارد</w:t>
      </w:r>
      <w:r>
        <w:rPr>
          <w:rFonts w:eastAsia="IRNazanin" w:cs="IRNazanin"/>
          <w:color w:val="111111"/>
          <w:sz w:val="28"/>
          <w:szCs w:val="28"/>
          <w:rtl w:val="true"/>
          <w:lang w:bidi="fa-IR"/>
        </w:rPr>
        <w:t xml:space="preserve">. </w:t>
      </w:r>
      <w:r>
        <w:rPr>
          <w:rStyle w:val="FootnoteAnchor"/>
          <w:rtl w:val="true"/>
        </w:rPr>
        <w:footnoteReference w:id="166"/>
      </w:r>
      <w:bookmarkStart w:id="164" w:name="pg10822_108131"/>
    </w:p>
    <w:p>
      <w:pPr>
        <w:pStyle w:val="Heading2"/>
        <w:numPr>
          <w:ilvl w:val="1"/>
          <w:numId w:val="1"/>
        </w:numPr>
        <w:rPr/>
      </w:pPr>
      <w:bookmarkStart w:id="165" w:name="__RefHeading___Toc1779750_653776707"/>
      <w:bookmarkStart w:id="166" w:name="_Toc54"/>
      <w:bookmarkEnd w:id="164"/>
      <w:bookmarkEnd w:id="165"/>
      <w:r>
        <w:rPr>
          <w:rtl w:val="true"/>
        </w:rPr>
        <w:t>مواجهه ابوبکر با ارث معنوی انبیاء علیهم السّلام</w:t>
      </w:r>
      <w:bookmarkEnd w:id="166"/>
    </w:p>
    <w:p>
      <w:pPr>
        <w:pStyle w:val="BookText"/>
        <w:rPr/>
      </w:pPr>
      <w:r>
        <w:rPr>
          <w:rFonts w:ascii="IRNazanin" w:hAnsi="IRNazanin" w:eastAsia="IRNazanin"/>
          <w:color w:val="111111"/>
          <w:sz w:val="28"/>
          <w:sz w:val="28"/>
          <w:szCs w:val="28"/>
          <w:rtl w:val="true"/>
          <w:lang w:bidi="fa-IR"/>
        </w:rPr>
        <w:t xml:space="preserve">بر فرض هم که ابوبکر ارث رسول خدا صلّی الله علیه و اله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ادّعا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علیهم السّلام ارث مادّی ندارند و ارث ایشان تنها و تنها امور معنوی از جمله علم و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چگونه است که او از این میراث با ارزش نیز بیزار می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عايشه جَمَعَ أَبَى الْحَدِيثُ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آلِهِ وَ سَلَّمَ وَ كَانَتْ خَمْسُ مِائَةِ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فَبَاتَ لَيْلَتِهِ يَتَقَلَّبُ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هلمى الْأَحَادِيثُ الَّتِي عِنْدِكَ ، فَجِئْتُهُ بِهَا ، فَدَعا بِنَارٍ فحرّقها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حدیث از رسول خدا صلی الله علیه و اله جمع کرده بود شبی دیدم در میان رخت خوابش ناراحت است به </w:t>
      </w:r>
    </w:p>
    <w:p>
      <w:pPr>
        <w:pStyle w:val="BookText"/>
        <w:rPr/>
      </w:pPr>
      <w:r>
        <w:rPr>
          <w:rFonts w:ascii="IRNazanin" w:hAnsi="IRNazanin" w:eastAsia="IRNazanin"/>
          <w:color w:val="111111"/>
          <w:sz w:val="28"/>
          <w:sz w:val="28"/>
          <w:szCs w:val="28"/>
          <w:rtl w:val="true"/>
          <w:lang w:bidi="fa-IR"/>
        </w:rPr>
        <w:t>طوری که ناراحتی او مرا هم دچار نگرانی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علّت 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را که پیش توست بیاور بعد دستور داد آتشی افروختند و تمام آن احادیث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جاست که نه تنها ابوبکر احادیث موجود در نزد خویش را می سوزاند بلکه دستور می دهد دیگران نیز از نقل احادیث پیامبر صلّی الله علیه و اله خود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الصَّدِيقِ جَمَعَ النَّاسِ بَعْدَ وَفَاةِ نَبِيُّهُمْ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تُحَدِّثُوا عَنْ رَسُولِ اللَّهِ شَيْئاً فَمَنِ سَأَلَكُمْ فَقُولُوا بَيْنَنا وَ بَيْنَكُمُ كِتابِ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 از وفات رسول خدا مردم را جمع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حدیثی نقل نکنید و اگر کسی از شما مطلبی سؤال کرد، بگویید که میان ما و شما همین قرآن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ابوبکر که خود را خلیفه رسول خدا صلی الله علیه و اله می داند، دنبال آن است که تمامی ارث مادی و معنوی رسول خدا صلی الله علیه و اله را به فراموشی بسپارد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ارث می پسندد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ماجرا در این جاست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ای که دیروز برای غصب اموال صدّیقه طاهره علیها السّلام به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جست و از پذیرش آیات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می نمود، امروز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زند</w:t>
      </w:r>
      <w:r>
        <w:rPr>
          <w:rFonts w:eastAsia="IRNazanin" w:cs="IRNazanin"/>
          <w:color w:val="111111"/>
          <w:sz w:val="28"/>
          <w:szCs w:val="28"/>
          <w:rtl w:val="true"/>
          <w:lang w:bidi="fa-IR"/>
        </w:rPr>
        <w:t xml:space="preserve">! </w:t>
      </w:r>
      <w:bookmarkStart w:id="167" w:name="pg10822_108137"/>
    </w:p>
    <w:p>
      <w:pPr>
        <w:pStyle w:val="Heading2"/>
        <w:numPr>
          <w:ilvl w:val="1"/>
          <w:numId w:val="1"/>
        </w:numPr>
        <w:rPr/>
      </w:pPr>
      <w:bookmarkStart w:id="168" w:name="__RefHeading___Toc1779752_653776707"/>
      <w:bookmarkStart w:id="169" w:name="_Toc55"/>
      <w:bookmarkEnd w:id="167"/>
      <w:bookmarkEnd w:id="168"/>
      <w:r>
        <w:rPr>
          <w:rtl w:val="true"/>
        </w:rPr>
        <w:t xml:space="preserve">مغلطه ای که </w:t>
      </w:r>
      <w:r>
        <w:rPr>
          <w:rtl w:val="true"/>
        </w:rPr>
        <w:t>«</w:t>
      </w:r>
      <w:r>
        <w:rPr>
          <w:rtl w:val="true"/>
        </w:rPr>
        <w:t>نویسنده مقاله</w:t>
      </w:r>
      <w:r>
        <w:rPr>
          <w:rtl w:val="true"/>
        </w:rPr>
        <w:t xml:space="preserve">» </w:t>
      </w:r>
      <w:r>
        <w:rPr>
          <w:rtl w:val="true"/>
        </w:rPr>
        <w:t>آن را استدلال عقلی می شمارد</w:t>
      </w:r>
      <w:bookmarkEnd w:id="169"/>
    </w:p>
    <w:p>
      <w:pPr>
        <w:pStyle w:val="BookText"/>
        <w:rPr/>
      </w:pPr>
      <w:r>
        <w:rPr>
          <w:rFonts w:ascii="IRNazanin" w:hAnsi="IRNazanin" w:eastAsia="IRNazanin"/>
          <w:color w:val="111111"/>
          <w:sz w:val="28"/>
          <w:sz w:val="28"/>
          <w:szCs w:val="28"/>
          <w:rtl w:val="true"/>
          <w:lang w:bidi="fa-IR"/>
        </w:rPr>
        <w:t>در ادامه، نویسندهٔ مقاله بر بنیان سست این حدیث جعلی، بنایی لغزان می سازد و به گمان خویش، از استدلالی عقلی سود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هم ارث گذاشتن انبیاء برای باز ماندگان سبب مشکل و سوء ظن می گردد، زیرا اگر انبیاء برای باز ماندگان و خویشاوندان متاع و مال دنیوی به ارث گذارند مورد اتهام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خواهند گفت که او برای جمع آوری مال و منافع دنیوی ادعای پیغمبری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 پیغمبر در منافع امتش قرار گیرد و پیغمبر منافع مسلمانان را بر منافع خود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بر پیامبر اعتراض وارد نخواهد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نویسنده مقاله به گونه ای سخن می گوید که گویا حکمت فرمان های الهی و ملاک احکام خداوندی این است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سوء ظن به خدا و رسول او صلی الله علیه و اله پیدا نکند و </w:t>
      </w:r>
    </w:p>
    <w:p>
      <w:pPr>
        <w:pStyle w:val="BookText"/>
        <w:rPr/>
      </w:pPr>
      <w:r>
        <w:rPr>
          <w:rFonts w:ascii="IRNazanin" w:hAnsi="IRNazanin" w:eastAsia="IRNazanin"/>
          <w:color w:val="111111"/>
          <w:sz w:val="28"/>
          <w:sz w:val="28"/>
          <w:szCs w:val="28"/>
          <w:rtl w:val="true"/>
          <w:lang w:bidi="fa-IR"/>
        </w:rPr>
        <w:t>رسول اکرم صلّی الله علیه و اله مورد اعتراض واقع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هم ارث گذاشتن انبیاء برای بازماندگان، سبب مشکل و سوء ظن می گردد، زیرا اگر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گذارند مورد اتّهام و اعتراض قرار می گیرند</w:t>
      </w:r>
      <w:r>
        <w:rPr>
          <w:rFonts w:eastAsia="IRNazanin" w:cs="IRNazanin"/>
          <w:color w:val="111111"/>
          <w:sz w:val="28"/>
          <w:szCs w:val="28"/>
          <w:rtl w:val="true"/>
          <w:lang w:bidi="fa-IR"/>
        </w:rPr>
        <w:t xml:space="preserve">... »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کدام عقل سلیمی حکم می کند که زن و فرزندان انبیاء علیهم السّلام که در این جهان زندگی می کنند پس از در گذشت انبیاء علیهم السّلام به متاع دنیوی نیاز ندارند و محتاج هیچ مال دنیوی نیستند و پیامبران نباید برای آنان هیچ گونه ارثی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عاقلی می یابد که زندگی در این جهان وسایل و اسباب این جهانی را می طلبد و اسلام با تأکید بر این حقیقت مسلمانان را از ایجاد فقر اضطراری برای باز ماندگان شان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ماجرایی را از زبان شخص رسول خدا صلی الله علیه و اله آن هم به روایت اهل تسنن بازگو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سعد از پدرش نقل می کند که در سال فتح مکّه سعد پدر عامر آن چنان در بستر بیماری افتاد که نزدیکی مرگ را احساس کرد پیامبر صلی الله علیه و اله به عیادت او آمدند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دو ثلث از اموالم را در راه خدا صدقه دهم؟</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چطور؟</w:t>
      </w:r>
    </w:p>
    <w:p>
      <w:pPr>
        <w:pStyle w:val="BookText"/>
        <w:rPr/>
      </w:pP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آن را چطور؟ </w:t>
      </w:r>
    </w:p>
    <w:p>
      <w:pPr>
        <w:pStyle w:val="BookText"/>
        <w:rPr/>
      </w:pPr>
      <w:r>
        <w:rPr>
          <w:rFonts w:ascii="IRNazanin" w:hAnsi="IRNazanin" w:eastAsia="IRNazanin"/>
          <w:color w:val="111111"/>
          <w:sz w:val="28"/>
          <w:sz w:val="28"/>
          <w:szCs w:val="28"/>
          <w:rtl w:val="true"/>
          <w:lang w:bidi="fa-IR"/>
        </w:rPr>
        <w:t>پیامبر صلی الله علیه و اله اجازه فرمودند و در عین حال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سوم هم زیاد استّ چرا که اگر وارثان تو بی نیاز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که دست سوی مردم دراز کنند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راستی می توان پذیرفت پیامبری که چنین حکم می نماید در مورد فرزندان خویش آن چنان عمل کند؟</w:t>
      </w:r>
    </w:p>
    <w:p>
      <w:pPr>
        <w:pStyle w:val="BookText"/>
        <w:rPr/>
      </w:pPr>
      <w:r>
        <w:rPr>
          <w:rFonts w:ascii="IRNazanin" w:hAnsi="IRNazanin" w:eastAsia="IRNazanin"/>
          <w:color w:val="111111"/>
          <w:sz w:val="28"/>
          <w:sz w:val="28"/>
          <w:szCs w:val="28"/>
          <w:rtl w:val="true"/>
          <w:lang w:bidi="fa-IR"/>
        </w:rPr>
        <w:t>آن هم تنها به این دلیل که مورد سوء ظن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را باید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رسول خدا صلی الله علیه و اله و یا طرز تفکّر به ظاهر عقلی نویسنده و میل شخصی او را؟</w:t>
      </w:r>
    </w:p>
    <w:p>
      <w:pPr>
        <w:pStyle w:val="BookText"/>
        <w:rPr/>
      </w:pPr>
      <w:r>
        <w:rPr>
          <w:rFonts w:ascii="IRNazanin" w:hAnsi="IRNazanin" w:eastAsia="IRNazanin"/>
          <w:color w:val="111111"/>
          <w:sz w:val="28"/>
          <w:sz w:val="28"/>
          <w:szCs w:val="28"/>
          <w:rtl w:val="true"/>
          <w:lang w:bidi="fa-IR"/>
        </w:rPr>
        <w:t>در مجموع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 نمودن احکام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ایجاد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توسط نویسندهٔ مقاله مطرح می شود که به تصریح شیعیان و سنّیان یکی از اختصاصات رسول اکرم صلی الله علیه و اله ، اختیار آن حضرت در داشتن بیش از چهار همسر است که البته خود نویسنده هم در بخشی از مقاله اش به این مسأله اشاره می نماید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آن حضرت صلی الله علیه و اله به فرمان الهی در اواخر حیات خویش به همسر داشتند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منطق نویسنده آیا این حکم الهی نمی تواند باعث ایجاد سوء ظن شده و در نتیجه گروهی مُغرض، رسول خدا صلی الله علیه و اله را مورد اتهام و اعتراض قرار دهند؟ </w:t>
      </w:r>
    </w:p>
    <w:p>
      <w:pPr>
        <w:pStyle w:val="BookText"/>
        <w:rPr/>
      </w:pPr>
      <w:r>
        <w:rPr>
          <w:rFonts w:ascii="IRNazanin" w:hAnsi="IRNazanin" w:eastAsia="IRNazanin"/>
          <w:color w:val="111111"/>
          <w:sz w:val="28"/>
          <w:sz w:val="28"/>
          <w:szCs w:val="28"/>
          <w:rtl w:val="true"/>
          <w:lang w:bidi="fa-IR"/>
        </w:rPr>
        <w:t>آیا عقل و هم انگیز نویسنده مقاله خدا و رسولش را در این حکم اسلامی، هدف نقد قرار نمی دهد؟</w:t>
      </w:r>
    </w:p>
    <w:p>
      <w:pPr>
        <w:pStyle w:val="BookText"/>
        <w:rPr/>
      </w:pPr>
      <w:r>
        <w:rPr>
          <w:rFonts w:ascii="IRNazanin" w:hAnsi="IRNazanin" w:eastAsia="IRNazanin"/>
          <w:color w:val="111111"/>
          <w:sz w:val="28"/>
          <w:sz w:val="28"/>
          <w:szCs w:val="28"/>
          <w:rtl w:val="true"/>
          <w:lang w:bidi="fa-IR"/>
        </w:rPr>
        <w:t>هم چنین، بر اساس دید گاه مؤلّف مقاله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حکم رانی و سلطنت انبیاء سبب بروز سوء ظن می شود و مردم گمان می کنند که انبیاء می خواهند سلطنت و حکمرانی نمایند و در نتیجه مورد اتهام سوء ظن و اعتراض قرار می گیرند؛ پس خداوند متعال نباید حکومت را به پیامبران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احکام الهی 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سوء ظن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می انگارد با قرآن که به صراحت از سلطنت حضرت سلیمان علیه السّلام و پدرش حضرت داود علیه السّلام سخن می گوید چگونه برخورد می کند؟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0822_108147"/>
      <w:bookmarkStart w:id="171" w:name="pg10822_108147"/>
      <w:bookmarkEnd w:id="1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pg10822_108147"/>
      <w:bookmarkStart w:id="173" w:name="__RefHeading___Toc1779754_653776707"/>
      <w:bookmarkStart w:id="174" w:name="_Toc56"/>
      <w:bookmarkEnd w:id="172"/>
      <w:bookmarkEnd w:id="173"/>
      <w:r>
        <w:rPr>
          <w:rtl w:val="true"/>
        </w:rPr>
        <w:t>فصل پنجم</w:t>
      </w:r>
      <w:r>
        <w:rPr>
          <w:rtl w:val="true"/>
        </w:rPr>
        <w:t xml:space="preserve">: </w:t>
      </w:r>
      <w:r>
        <w:rPr>
          <w:rtl w:val="true"/>
        </w:rPr>
        <w:t>بررسی یایی در حاشیه مطالبه فدک</w:t>
      </w:r>
      <w:bookmarkEnd w:id="174"/>
    </w:p>
    <w:p>
      <w:pPr>
        <w:pStyle w:val="BookText"/>
        <w:rPr/>
      </w:pPr>
      <w:r>
        <w:rPr>
          <w:rFonts w:ascii="IRNazanin" w:hAnsi="IRNazanin" w:eastAsia="IRNazanin"/>
          <w:color w:val="111111"/>
          <w:sz w:val="28"/>
          <w:sz w:val="28"/>
          <w:szCs w:val="28"/>
          <w:rtl w:val="true"/>
          <w:lang w:bidi="fa-IR"/>
        </w:rPr>
        <w:t xml:space="preserve">علّت عدم استر داد فدک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مذهب</w:t>
      </w:r>
    </w:p>
    <w:p>
      <w:pPr>
        <w:pStyle w:val="BookText"/>
        <w:rPr/>
      </w:pPr>
      <w:r>
        <w:rPr>
          <w:rFonts w:ascii="IRNazanin" w:hAnsi="IRNazanin" w:eastAsia="IRNazanin"/>
          <w:color w:val="111111"/>
          <w:sz w:val="28"/>
          <w:sz w:val="28"/>
          <w:szCs w:val="28"/>
          <w:rtl w:val="true"/>
          <w:lang w:bidi="fa-IR"/>
        </w:rPr>
        <w:t xml:space="preserve">یکی از دلایل باز گردانده نشدن فدک نکته ای است که شارح سنّى كتاب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این سند کوتاه و گویا حاکی از اهمیّت مطالبه فدک و نقش آن در دفاع از خلافت منصوصه امیر مؤمنان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عَلِىُّ بْنُ الفارقى مدرّس المدرسة الْغَرْبِيَّةِ بِبَغْدَادَ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كَانَتْ فَاطِمَةُ صَادِقَةُ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يُدْفَعُ إِلَيْهَا ابوبكر فَدَكَ وَ هِيَ عِنْدَهُ صَادِقَةُ ؟فَتَبَسَّمَ ، ثُمَّ قَالَ كَلَاماً لَطِيفاً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 لجائت إِلَيْهِ غَداً وَ ادَّعَتْ لِزَوْجِهَا الْخِلَافَةِ وَ زحزحته عَنْ مَقَامِهِ وَ لَمْ يَكُنْ</w:t>
      </w:r>
    </w:p>
    <w:p>
      <w:pPr>
        <w:pStyle w:val="BookText"/>
        <w:rPr/>
      </w:pPr>
      <w:r>
        <w:rPr>
          <w:rFonts w:ascii="Amiri" w:hAnsi="Amiri" w:eastAsia="Amiri" w:cs="Amiri"/>
          <w:color w:val="111111"/>
          <w:sz w:val="28"/>
          <w:sz w:val="28"/>
          <w:szCs w:val="28"/>
          <w:rtl w:val="true"/>
          <w:lang w:bidi="ar-SA"/>
        </w:rPr>
        <w:t>يُمْكِنُهُ الِاعْتِذَارِ وَ الْمُوَافِقَةِ بِشَيْ‌ءٍ لِأَنَّهُ يَكُونُ قَدْ أسجّل عَلَى نَفْسِهِ أَنَّهَا صَادِقَةٍ فِيهَا تُدْعَى كَائِناً مَا كَانَ مِنْ غَيْرِ حَاجَةٍ إِلَى بَيِّنَةٍ وَ لَا شُهُودٍ</w:t>
      </w:r>
      <w:r>
        <w:rPr>
          <w:rFonts w:ascii="IRNazanin" w:hAnsi="IRNazanin" w:eastAsia="IRNazanin"/>
          <w:color w:val="111111"/>
          <w:sz w:val="28"/>
          <w:sz w:val="28"/>
          <w:szCs w:val="28"/>
          <w:rtl w:val="true"/>
          <w:lang w:bidi="fa-IR"/>
        </w:rPr>
        <w:t xml:space="preserve"> از علی بن فارقی، مدرّس و استاد مدرسهٔ غربیه در شهر بغداد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دعوی خویش در ماجرای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w:t>
      </w:r>
    </w:p>
    <w:p>
      <w:pPr>
        <w:pStyle w:val="BookText"/>
        <w:rPr/>
      </w:pPr>
      <w:r>
        <w:rPr>
          <w:rFonts w:ascii="IRNazanin" w:hAnsi="IRNazanin" w:eastAsia="IRNazanin"/>
          <w:color w:val="111111"/>
          <w:sz w:val="28"/>
          <w:sz w:val="28"/>
          <w:szCs w:val="28"/>
          <w:rtl w:val="true"/>
          <w:lang w:bidi="fa-IR"/>
        </w:rPr>
        <w:t>علی بن فارقی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ابوبکر فدک را پس نداد در حالی که می دانست او راست گو می باشد؟</w:t>
      </w:r>
    </w:p>
    <w:p>
      <w:pPr>
        <w:pStyle w:val="BookText"/>
        <w:rPr/>
      </w:pPr>
      <w:r>
        <w:rPr>
          <w:rFonts w:ascii="IRNazanin" w:hAnsi="IRNazanin" w:eastAsia="IRNazanin"/>
          <w:color w:val="111111"/>
          <w:sz w:val="28"/>
          <w:sz w:val="28"/>
          <w:szCs w:val="28"/>
          <w:rtl w:val="true"/>
          <w:lang w:bidi="fa-IR"/>
        </w:rPr>
        <w:t>استاد لبخندی زد و سخن لطیفی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روز ابوبکر به محض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مسترد می ساخت و به راست گویی وی اعتراف می کرد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 آمد و خلافت همسرش را مطرح می کرد و ابوبکر را از مقامش دور می کرد و ابوبکر نیز در عدم قبول گفتار او عذر و بهانه ای نداشت، زیرا خودش از قبل به صداقت آن بانو اعتراف کرده و بدون گواه و بینه ادعای وی را پذیرفته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داستان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كلامٌ صحيح</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مطلبی درست و صحیح است</w:t>
      </w:r>
      <w:r>
        <w:rPr>
          <w:rFonts w:eastAsia="IRNazanin" w:cs="IRNazanin"/>
          <w:color w:val="111111"/>
          <w:sz w:val="28"/>
          <w:szCs w:val="28"/>
          <w:rtl w:val="true"/>
          <w:lang w:bidi="fa-IR"/>
        </w:rPr>
        <w:t xml:space="preserve">. </w:t>
      </w:r>
      <w:bookmarkStart w:id="175" w:name="pg10822_108153"/>
    </w:p>
    <w:p>
      <w:pPr>
        <w:pStyle w:val="Heading2"/>
        <w:numPr>
          <w:ilvl w:val="1"/>
          <w:numId w:val="1"/>
        </w:numPr>
        <w:rPr/>
      </w:pPr>
      <w:bookmarkStart w:id="176" w:name="__RefHeading___Toc1779756_653776707"/>
      <w:bookmarkStart w:id="177" w:name="_Toc57"/>
      <w:bookmarkEnd w:id="175"/>
      <w:bookmarkEnd w:id="176"/>
      <w:r>
        <w:rPr>
          <w:rtl w:val="true"/>
        </w:rPr>
        <w:t>اهمیّت بررسی ماجرای فدک</w:t>
      </w:r>
      <w:bookmarkEnd w:id="177"/>
    </w:p>
    <w:p>
      <w:pPr>
        <w:pStyle w:val="BookText"/>
        <w:rPr/>
      </w:pPr>
      <w:r>
        <w:rPr>
          <w:rFonts w:ascii="IRNazanin" w:hAnsi="IRNazanin" w:eastAsia="IRNazanin"/>
          <w:color w:val="111111"/>
          <w:sz w:val="28"/>
          <w:sz w:val="28"/>
          <w:szCs w:val="28"/>
          <w:rtl w:val="true"/>
          <w:lang w:bidi="fa-IR"/>
        </w:rPr>
        <w:t>گفت گوی پیشین حاکی از آن است که در ورای مطالبات مالی صدّيقه طاهره علیها السّلام هدف مهمّی نهفته بود که ابوبکر نیز از آن به خوبی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و اثبات مالکیت فدک و مطالبه آن از اهمیّت ویژه ای بر خور دار بود؛ چرا که به هیچ روی نمی توانست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ابوبکر برای غصب آن، هیچ راه حلی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علیها السّلام نداشت؛ تکذیبی که تنها به رسوایی دستگاه حاکم 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کار آمد برای اعلان نا مشروع بودن نظام حاکم و اعلام غصب خلافت منصوصه امیر مؤمنان علیه السّلام محسوب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تشیّع بررسی ماجرای فدک هم واره مورد توجه ویژه مدافعان حریم امامت امیر مؤمنان علیه السّلام قرار داشته و تأکید خاصی بر طرح و ترویج آن صورت گرفته است</w:t>
      </w:r>
      <w:r>
        <w:rPr>
          <w:rFonts w:eastAsia="IRNazanin" w:cs="IRNazanin"/>
          <w:color w:val="111111"/>
          <w:sz w:val="28"/>
          <w:szCs w:val="28"/>
          <w:rtl w:val="true"/>
          <w:lang w:bidi="fa-IR"/>
        </w:rPr>
        <w:t xml:space="preserve">. </w:t>
      </w:r>
      <w:bookmarkStart w:id="178" w:name="pg10822_108155"/>
    </w:p>
    <w:p>
      <w:pPr>
        <w:pStyle w:val="Heading2"/>
        <w:numPr>
          <w:ilvl w:val="1"/>
          <w:numId w:val="1"/>
        </w:numPr>
        <w:rPr/>
      </w:pPr>
      <w:bookmarkStart w:id="179" w:name="__RefHeading___Toc1779758_653776707"/>
      <w:bookmarkStart w:id="180" w:name="_Toc58"/>
      <w:bookmarkEnd w:id="178"/>
      <w:bookmarkEnd w:id="179"/>
      <w:r>
        <w:rPr>
          <w:rtl w:val="true"/>
        </w:rPr>
        <w:t xml:space="preserve">سرنوشت فدک تا سال </w:t>
      </w:r>
      <w:r>
        <w:rPr/>
        <w:t>40</w:t>
      </w:r>
      <w:r>
        <w:rPr>
          <w:rtl w:val="true"/>
        </w:rPr>
        <w:t xml:space="preserve"> </w:t>
      </w:r>
      <w:r>
        <w:rPr>
          <w:rtl w:val="true"/>
        </w:rPr>
        <w:t>هجری</w:t>
      </w:r>
      <w:bookmarkEnd w:id="180"/>
    </w:p>
    <w:p>
      <w:pPr>
        <w:pStyle w:val="BookText"/>
        <w:rPr/>
      </w:pPr>
      <w:r>
        <w:rPr>
          <w:rFonts w:ascii="IRNazanin" w:hAnsi="IRNazanin" w:eastAsia="IRNazanin"/>
          <w:color w:val="111111"/>
          <w:sz w:val="28"/>
          <w:sz w:val="28"/>
          <w:szCs w:val="28"/>
          <w:rtl w:val="true"/>
          <w:lang w:bidi="fa-IR"/>
        </w:rPr>
        <w:t>ابوبکر فدک را مصادره کرد و عمر بن خطّاب نیز پس از وی به همان روش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برخی با استناد به حدیثی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اند که عمر در زمان خلافت خود، فدک را به امیر مؤمنان علیه السّلام و عبّاس تسلیم کرد؛ توهّمی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نقل ناظر بر باقی مانده زمین های بنی نضیر بوده و متن و محتوای آن به قدری متناقض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می 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اشكال شَدِيدُ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ها و تعارض های شدیدی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تاریخی در این باره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خَيْبَرُ وَ فَدَكَ فأمسكهما عُمَرُ</w:t>
      </w:r>
      <w:r>
        <w:rPr>
          <w:rStyle w:val="FootnoteAnchor"/>
          <w:rtl w:val="true"/>
        </w:rPr>
        <w:footnoteReference w:id="175"/>
      </w:r>
      <w:r>
        <w:rPr>
          <w:rFonts w:ascii="IRNazanin" w:hAnsi="IRNazanin" w:eastAsia="IRNazanin"/>
          <w:color w:val="111111"/>
          <w:sz w:val="28"/>
          <w:sz w:val="28"/>
          <w:szCs w:val="28"/>
          <w:rtl w:val="true"/>
          <w:lang w:bidi="fa-IR"/>
        </w:rPr>
        <w:t xml:space="preserve"> عمر بن خطاب، فدک و خیبر را در تصرف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 بن عفّان وی فدک را به مروان بن حکم که از بستگانش 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سپری شدن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سه خلیفه، امیر مؤمنان على علیه السّلام عهده دار مسند حاکمیت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آن حضرت که می توانست حقّ غصب شده اهل بیت علیهم السّلام را باز ستاند،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مطلب را می توان در نامه امیر مؤمنان علیه السّلام به یکی از عاملان خویش یافت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آخرین وَ نِعْمَ الْحَكَمُ اللَّهُ وَ مَا أَصْنَعُ بِفَدَكٍ وَ غَيْرِ فَدَكٍ وَ النَّفْسُ مَ ظانْهَا فَي جَدَثُ تَنْقَطِعُ فِي ظُلْمَتِهِ آثَارُهَا وَ تَغِيبُ أَخْبَارُهَا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آری از آن چه آسمان بر آن سایه افکنده، تنها فدک در دست ما بود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دیدهٔ حرص و طمع دوختند و گروهی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مندانه از آن چشم پوشیدند و بهترین داور و حَكَم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فدک و غیر فدک چه کار در حالی که آرامگاه فردای آدمی قبری است که در تاریکی آن آثارش محو می شود و اخبارش ناپدید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آن معناست که وا گذاری فدک در دوران حکومت امیر مؤمنان علیه السّلام نه از روی خشنودی، بلکه به دلیل زهد و بی رغبتی به دنیا و اعراض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این کلام نشان گر آن است که فدک آن زمان که لازم بود به خاندان رسول خدا صلی الله علیه و اله داده نشد و اینک ارزش و اهمیت قبلی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برای اعلانِ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شافعی مذهب در شرح این نامه چنین می 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يُعْنَى هَاهُنَا بِالسَّخَاءِ إِلَّا هَذَا ، لا السَّخَاءُ الْحَقِيقِيِّ ، لِأَنَّهُ علیه السلام هُوَ أَهْلِهِ لَمْ يسمحوا بِفَدَكَ إِلَّا غَضَباً وَ قَسْراً وَ قَدْ قَالَ هَذِهِ الْأَلْفَاظِ فِي مَوْضِعٍ آخَرَ فِيمَا تَقَدَّمَ ، وَ هُوَ يُعْنَى الْخِلَافَةَ بَعْدَ وَفَاةِ رَسُولِ اللَّهِ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سخاوت در این جا به معنای صرف نظر کردن از فدک نیست؛ زیرا آن حضرت و خاندانش فدک را رها نکردند مگر از روی غضب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نظیر این الفاظ را دربارهٔ غصب خلافت هم فرموده و پس از آن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نقل، ابن ابی الحدید می 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 كَلَامُ شَاكُّ متظلّم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سخن کسی است که شکایت دارد و تظلّم می کند</w:t>
      </w:r>
      <w:r>
        <w:rPr>
          <w:rFonts w:eastAsia="IRNazanin" w:cs="IRNazanin"/>
          <w:color w:val="111111"/>
          <w:sz w:val="28"/>
          <w:szCs w:val="28"/>
          <w:rtl w:val="true"/>
          <w:lang w:bidi="fa-IR"/>
        </w:rPr>
        <w:t xml:space="preserve">. </w:t>
      </w:r>
      <w:bookmarkStart w:id="181" w:name="pg10822_108163"/>
    </w:p>
    <w:p>
      <w:pPr>
        <w:pStyle w:val="Heading2"/>
        <w:numPr>
          <w:ilvl w:val="1"/>
          <w:numId w:val="1"/>
        </w:numPr>
        <w:rPr/>
      </w:pPr>
      <w:bookmarkStart w:id="182" w:name="__RefHeading___Toc1779760_653776707"/>
      <w:bookmarkStart w:id="183" w:name="_Toc59"/>
      <w:bookmarkEnd w:id="181"/>
      <w:bookmarkEnd w:id="182"/>
      <w:r>
        <w:rPr>
          <w:rtl w:val="true"/>
        </w:rPr>
        <w:t>نگاهی به بخشش های خلیفه</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اهل سنّت این کتاب را از زمرهٔ بر ترین کتب خود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اموال بحرین را نزد ابوبکر آوردند، جابربن عبد الله انصاری به نزد خلیفه می رود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اموال بحرین بیاید مقداری از آن را به تو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هزار و پانصد درهم به وی عطا کرد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تسنّن در شرح این حدیث می 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تصدیق جابر در این ادّعایش از سوی ابوبکر به دلیل این سخن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روی عمد بر من دروغ </w:t>
      </w:r>
    </w:p>
    <w:p>
      <w:pPr>
        <w:pStyle w:val="BookText"/>
        <w:rPr/>
      </w:pPr>
      <w:r>
        <w:rPr>
          <w:rFonts w:ascii="IRNazanin" w:hAnsi="IRNazanin" w:eastAsia="IRNazanin"/>
          <w:color w:val="111111"/>
          <w:sz w:val="28"/>
          <w:sz w:val="28"/>
          <w:szCs w:val="28"/>
          <w:rtl w:val="true"/>
          <w:lang w:bidi="fa-IR"/>
        </w:rPr>
        <w:t>ببندد، آتش را جایگاه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 رود کسی چون جابر اقدام به چنین کاری کند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این حدیث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دلیلی است بر این که سخن صحابی عادل به صورت انفرادی باید مورد قبول باشد؛ اگرچه این سخن سود مادّی برای او در پی بیاورد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اندیش مندان سنّی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جابر به دلیل قرآن و سنّت عادل است، پس ابوبکر هم از او شاهد نخواست گمان نمی رود مسلمانی از روی عمد به رسول خدا دروغ ببندد تا چه رسد به یک صحابی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راستی تفاوت در خواست صدّیقه طاهره علیها السّلام با در خواست جابر بن عبد الله انصاری در چه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سؤالی است که پاسخی صریح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بخشش خلیفه از بیت المال، در مورد دیگران هم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فرزند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نوه دختری ابوبکر است و در زمان خلافت وی نو جوانی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ابوبکر می آید و تقاضا می کند که خلیفه، منطقه ای در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کوهی در آن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برای چه می خواهی؟</w:t>
      </w:r>
    </w:p>
    <w:p>
      <w:pPr>
        <w:pStyle w:val="BookText"/>
        <w:rPr/>
      </w:pPr>
      <w:r>
        <w:rPr>
          <w:rFonts w:ascii="IRNazanin" w:hAnsi="IRNazanin" w:eastAsia="IRNazanin"/>
          <w:color w:val="111111"/>
          <w:sz w:val="28"/>
          <w:sz w:val="28"/>
          <w:szCs w:val="28"/>
          <w:rtl w:val="true"/>
          <w:lang w:bidi="fa-IR"/>
        </w:rPr>
        <w:t>او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چنین کوهی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در مدینه هم چنین منطقه ای داشته باشیم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هم آن منطقه را مشخص می کند و به او می بخشد</w:t>
      </w:r>
      <w:r>
        <w:rPr>
          <w:rFonts w:eastAsia="IRNazanin" w:cs="IRNazanin"/>
          <w:color w:val="111111"/>
          <w:sz w:val="28"/>
          <w:szCs w:val="28"/>
          <w:rtl w:val="true"/>
          <w:lang w:bidi="fa-IR"/>
        </w:rPr>
        <w:t xml:space="preserve">. </w:t>
      </w:r>
      <w:r>
        <w:rPr>
          <w:rStyle w:val="FootnoteAnchor"/>
          <w:rtl w:val="true"/>
        </w:rPr>
        <w:footnoteReference w:id="182"/>
      </w:r>
      <w:bookmarkStart w:id="184" w:name="pg10822_108169"/>
    </w:p>
    <w:p>
      <w:pPr>
        <w:pStyle w:val="Heading2"/>
        <w:numPr>
          <w:ilvl w:val="1"/>
          <w:numId w:val="1"/>
        </w:numPr>
        <w:rPr/>
      </w:pPr>
      <w:bookmarkStart w:id="185" w:name="__RefHeading___Toc1779762_653776707"/>
      <w:bookmarkStart w:id="186" w:name="_Toc60"/>
      <w:bookmarkEnd w:id="184"/>
      <w:bookmarkEnd w:id="185"/>
      <w:r>
        <w:rPr>
          <w:rtl w:val="true"/>
        </w:rPr>
        <w:t>خلیفه در محکمه اهل سنت</w:t>
      </w:r>
      <w:bookmarkEnd w:id="186"/>
    </w:p>
    <w:p>
      <w:pPr>
        <w:pStyle w:val="BookText"/>
        <w:rPr/>
      </w:pP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 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اسرای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برای آزادی شوهر خود، گردن بندی را که حضرت خدیجه علیها السّلام در شب ازدواج به او بخشیده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چشمان پیامبر صلی الله علیه و اله به گردن بند افتاد، به یاد فداکاری های خدیجه علیها السلام سخت گریست؛ آن گاه رو به مسلمانان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گردنبند متعلّق به شما و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هستید گردنبند او را رد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پرداخت فدیه آزاد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خدا صلی الله علیه و اله موافقت 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از ابو العاص پیمان گرفت که بگذارد زینب به مدینه بیاید؛ او نیز به پیمان خود عمل کرد و خود نیز اسلام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فوق را برای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بصری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تصدیق کرد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مقام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بالا تر نبود؟</w:t>
      </w:r>
    </w:p>
    <w:p>
      <w:pPr>
        <w:pStyle w:val="BookText"/>
        <w:rPr/>
      </w:pPr>
      <w:r>
        <w:rPr>
          <w:rFonts w:ascii="IRNazanin" w:hAnsi="IRNazanin" w:eastAsia="IRNazanin"/>
          <w:color w:val="111111"/>
          <w:sz w:val="28"/>
          <w:sz w:val="28"/>
          <w:szCs w:val="28"/>
          <w:rtl w:val="true"/>
          <w:lang w:bidi="fa-IR"/>
        </w:rPr>
        <w:t xml:space="preserve">آیا شایسته نبود که خلفا، با پس دادن فدک رضایت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 حتّی بر فرض این که فدك متعلّق به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ارث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بود چگونه ممکن است مال مسلمانان را به دختر پیامبر بدهند؟</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گردن بند زینب که برای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متعلق به مسلمانان نبود؟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شریعت بود و زمام امور در دست وی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توانست تنفیذ حکم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خلفا چنین اختیاری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خلفا به زور فدک را از مسلمانان می گرفتند و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من می گویم چرا خلیفه، رضایت مسلمانان را در پس دادن فدک جلب نکرد؟</w:t>
      </w:r>
    </w:p>
    <w:p>
      <w:pPr>
        <w:pStyle w:val="BookText"/>
        <w:rPr/>
      </w:pPr>
      <w:r>
        <w:rPr>
          <w:rFonts w:ascii="IRNazanin" w:hAnsi="IRNazanin" w:eastAsia="IRNazanin"/>
          <w:color w:val="111111"/>
          <w:sz w:val="28"/>
          <w:sz w:val="28"/>
          <w:szCs w:val="28"/>
          <w:rtl w:val="true"/>
          <w:lang w:bidi="fa-IR"/>
        </w:rPr>
        <w:t xml:space="preserve">چرا بسان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نخاست و در میان اصحاب او نگفت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دختر پیامبر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همانند زمان پیامبر نخلستان های فدک در اختیار او باشد؛ آیا حاضرید با طیب خاطر فدک را پس دهید؟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سخنان شیوای استاد، پاسخی نداشتم و فقط به عنوان تأیید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اعتراضی به خلفا دارد و می گوید اگر چه رفتار آن ها بر طبق شرع بود ولی احترام زهرا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 رعایت نگردید</w:t>
      </w:r>
      <w:r>
        <w:rPr>
          <w:rFonts w:eastAsia="IRNazanin" w:cs="IRNazanin"/>
          <w:color w:val="111111"/>
          <w:sz w:val="28"/>
          <w:szCs w:val="28"/>
          <w:rtl w:val="true"/>
          <w:lang w:bidi="fa-IR"/>
        </w:rPr>
        <w:t xml:space="preserve">. </w:t>
      </w:r>
      <w:r>
        <w:rPr>
          <w:rStyle w:val="FootnoteAnchor"/>
          <w:rtl w:val="true"/>
        </w:rPr>
        <w:footnoteReference w:id="18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به قلم خدا رحم لکزایی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بهادری می باشد که خود را استاد دار العلوم زاهدان مدیر مسئول و صاحب امتیاز مجله معرفی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فصلنامۀ ندای ،اسلام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اهل بیت علیهم السّلام ، این سه سهم از خمس، امروز به حضرت صاحب الزمان علیه السّلام تعلّق دارد و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اهل بیت علیهم السّلام این سه سهم از خمس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تعابیر لغت نامه نویسان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ابن منظور در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نباید هیچ گونه پیش داوری نسبت به مصادیق فیء نمود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 انفال در حکم و عمل همانند هم می باشند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محمّد رضا قمی مشهدی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موارد مندرج در این جدول، سهم رسول خدا صلی الله علیه و اله از چهار پنجم غنائم خیبر را باید افزود؛ چرا که ایشان نیز همانند سایر مسلمانان از این بخش از غنائم نیز سهم می بردند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و العوالى فى الكتاب و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باقر الحسینی الجلالی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سنّى احكام السلطانيه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السلطانيه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نیز همانند منزل مسکونی امیر مؤمنان علیه السّلام و فاطمه زهرا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شد که پس از خلافت ابوبکر نام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یافت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سهم میان همۀ زوجات تقسیم می گردد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مدارک اهل تسنّن قطعی است که خانه همسران پیامبر صلی الله علیه و اله در تملّک آن ها نبوده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دراسات وبحوث فى التاريخ و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مرتضى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دار الکتب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الاكتفاء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سنن الكبرى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مراجعه به ،منابع توجه به این نکته ضروری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کار برد لغوی آن به بخشش تملیک و تخصیص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فرد یا افرادی اطلاق می گردد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فأعطاها فدكاً و العوالى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سنن الکبرى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خمس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مندان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می گیرد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دیگری از اهل تسّن که 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سهم نزدیکان 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زَنْجويه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عمدة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العباسی، ص </w:t>
      </w:r>
      <w:r>
        <w:rPr>
          <w:rFonts w:eastAsia="IRNazanin" w:cs="IRNazanin"/>
          <w:b w:val="false"/>
          <w:bCs w:val="false"/>
          <w:i w:val="false"/>
          <w:iCs w:val="false"/>
          <w:color w:val="333333"/>
          <w:sz w:val="20"/>
          <w:szCs w:val="20"/>
        </w:rPr>
        <w:t>406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المغانم المطابه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یهود به این صورت انجام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اجازه سکونت و کار بر روی این زمین ها که به رسول خدا صلّی الله علیه و اله تعلق داشت را می یافتند و نیمی از محصول و درآمد سالیانهٔ این زمین ها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می نمودند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مصالحه بر نصف اموال به همین معنا است که برخی به اشتباه آن را مصالحه بر نصف زمین ها پنداشته اند</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معجم ما استعجم،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المغانم المطابه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فیروز 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دستگاه خلافت بخش های دیگر از خمس زمین های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صدّیقه طاهره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ذى القربا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نیاز مندان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ذوی القربا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مصادره نمود و لذا خمس زمین های 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پارچه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المغانم المطابه،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سیره ابن سیّد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المدينة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حُميد بن زَنْجويه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سنی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المنوره،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البته قول دیگری نیز در این زمینه وجود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بني النضير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سیره ابن سيّد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الخراج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سیره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مغازی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فاعطى النبى اكثرها المهاجرين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عيون التواريخ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المصريه ، قاهره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المغانم المطابه المواضع،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زیاد، بر اساس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سوم درآمد سالیانه وادی القری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یهودیان تعلّق گرفت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سیره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سیره ابن سید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سیره ابن سیّد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444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احکام السلطانيه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احكام السلطانيه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معجم معالم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عربستان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ما أعطى الغير تبرّعاً و تصدّقت بكذا، أي أعطيته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عربستان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تاریخ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سیره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سلّام ،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ابن زنجويه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الخراج،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مدنی است 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جلالین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شواهد التنزيل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حاكم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حياة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كاندهلوی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ينابيع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این حدیث را در تفسیرش روایت می کند؛ کتابی که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خالی از هر حدیث جعلی می داند منهاج السنه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المطالب العاليه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خود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کتابش این حدیث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روایت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منتخب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در حاشیه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السعاده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اشاره به مقطع زمانی مصادره فدک دارد؛ زیرا در آن زمان همۀ دارایی های با ارزش اهل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 شده بود و ایشان در محاصره اقتصادی شدیدی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برخی شواهد تاریخی تحقق مصادره فدک پانزده روز پس از رحلت رسول خدا صلی الله علیه و اله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ما أعطى الغير تبرّعاً و تصدّقت بكذا، أي أعطيته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المغانم المطابه،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 أنّ الناس يظنون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صفایا که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تا قبل از تحریف معنای آن، یعنی تا زمان حیات ابو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آن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،اثاثیه ملک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رسول خدا صلّی الله علیه و اله تعلّق داشت؛ اطلاق می گردید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مرتضى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 برخی اسناد تاریخی جهت اشاره به این سهم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ذوی القربا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ولی باید به تفاوت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ذوی القربا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نیازمندان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ذی القربا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خویشاوند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صدّیقه طاهره علیها السّلام و ائمّه اطهار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نمود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علمت الذي ظلمتنا عنه اهل البيت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ترفند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چندین بار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شعله های همیشه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لباف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بختانه این تمهید پیروان مکتب خلفا با توجه به 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خنثی می گردد؛ زیرا هر آن چه از پدران به فرزندان در زمان موت و یا قبل از آن به عنوان ذخیره و سرمایهٔ بعد از مرگ شان می رسد ارث نامیده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الوراثة الحقيقيه هي أن يحصل للإنسان شییء لايكون عليه فيه تبعة و لا عليه محاسبه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دو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دربارهٔ فدک معنای لغوی آن صادق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زندگانی به شدت زاهدانه رسول خدا صلّی الله علیه و اله، بستر مناسبی برای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و پذیرش چنین جعلیاتی می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فرض عدم مصادرهٔ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حوائط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واژهٔ تحریف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صدقته با 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پیامبر صلی الله علیه و اله در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اموال می باشد که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صلی الله علیه و اله محسوب می گردید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در این زمینه روایتی دارند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تکمیل محاکمه خلیفه در انتهای ماجرای مطالبه میراث ایراد گردید و مطابق برخی شواهد تاریخی زمان وقوع آن ده روز پس از رحلت رسول خدا صلی الله علیه و اله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تبیین علّت ایراد این خطبه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منعت میراث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آن بانو از ارث خویش محروم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القرابه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کامل خطبه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شرح نهج البلاغه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بدکاره در زمان جاهلیت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تعبیری نوعی تطمیع و در عین حال تهدید مخاطبان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اثبات در دو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خواست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گرفت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المغانم المطابه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او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بلاغات النساء، ص </w:t>
      </w:r>
      <w:r>
        <w:rPr>
          <w:rFonts w:eastAsia="IRNazanin" w:cs="IRNazanin"/>
          <w:b w:val="false"/>
          <w:bCs w:val="false"/>
          <w:i w:val="false"/>
          <w:iCs w:val="false"/>
          <w:color w:val="333333"/>
          <w:sz w:val="20"/>
          <w:szCs w:val="20"/>
        </w:rPr>
        <w:t>19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جعلی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بلاغات النساء، ص </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جعلی لا نُورَث</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دراسة و تحليل حول الهجوم على بیت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شیخ عبد الزهراء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قد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سنی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مسند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الكتب الثقافيه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لازم به اشاره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کتب اهل تسنّن می باشد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است که عبّاس سهم بنی هاشم از خمس 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ذوی القربا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مطالبه می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مشابه از سایر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تزعمان ان ابابكر فيها ظالمٌ فاجرٌ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تاریخ الخلفا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اسب های تندرو و نیکو در هنگام عصر بر او ارائه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الكتاب العربی،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دیگرش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مطلب اشاره می کند که حاکی از اعتبار نقل های فوق از نظر وی می باشد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اسب های تندرو و نیکو در هنگام عصر بر او ارائه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من ارث برد و از آل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 برد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الکتب العلميه، بیروت لبنان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23492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سنّی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تفسیر 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تفسیر کبیر،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توضیحات فوق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ادّعای ابوبکر در تعارض شدیدی با ادامه آن یعنی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ترکنا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قدس سره ؛ علّامه حلّی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شعرانی رحمه 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مدارک سنّی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مسند 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الدرارى فى شرح صحيح البخاری،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از شرح های معتبر بر صحیح بخاری است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نیز از شرح های مهم بر کتاب صحیح بخاری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فى شرح صحيح البخاری،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 از شرح های مهم بر صحیح بخاری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24004</Words>
  <Characters>85534</Characters>
  <CharactersWithSpaces>108625</CharactersWithSpaces>
  <Paragraphs>1250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2026-08-20T01:59:30Z</dcterms:created>
  <dc:creator>ghaemiyeh.com</dc:creator>
  <dc:description/>
  <dc:language>en-US</dc:language>
  <cp:lastModifiedBy/>
  <dcterms:modified xsi:type="dcterms:W3CDTF">2026-08-20T05:29:33Z</dcterms:modified>
  <cp:revision>1</cp:revision>
  <dc:subject/>
  <dc:title>عبور از تاریکی پژوهشی در« غصب اموال » صدیقه طاهره فاطمه زهرا علیهاالسلام درسال یازدهم هجری</dc:title>
</cp:coreProperties>
</file>

<file path=docProps/custom.xml><?xml version="1.0" encoding="utf-8"?>
<Properties xmlns="http://schemas.openxmlformats.org/officeDocument/2006/custom-properties" xmlns:vt="http://schemas.openxmlformats.org/officeDocument/2006/docPropsVTypes"/>
</file>